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2B13" w14:textId="44AF9CB8" w:rsidR="00767A1D" w:rsidRPr="00DD6F7E" w:rsidRDefault="00910D52" w:rsidP="00DD6F7E">
      <w:pPr>
        <w:pStyle w:val="Heading1"/>
        <w:jc w:val="center"/>
        <w:rPr>
          <w:sz w:val="28"/>
          <w:szCs w:val="28"/>
        </w:rPr>
      </w:pPr>
      <w:r w:rsidRPr="00DD6F7E">
        <w:rPr>
          <w:sz w:val="28"/>
          <w:szCs w:val="28"/>
        </w:rPr>
        <w:t>Memorandum to the</w:t>
      </w:r>
      <w:r w:rsidR="00DD6F7E" w:rsidRPr="00DD6F7E">
        <w:rPr>
          <w:sz w:val="28"/>
          <w:szCs w:val="28"/>
        </w:rPr>
        <w:t xml:space="preserve"> Public Health Council</w:t>
      </w:r>
    </w:p>
    <w:p w14:paraId="6EBD4680" w14:textId="77777777" w:rsidR="00767A1D" w:rsidRDefault="00767A1D">
      <w:pPr>
        <w:pStyle w:val="BodyText"/>
        <w:spacing w:before="11"/>
        <w:rPr>
          <w:b/>
          <w:sz w:val="23"/>
        </w:rPr>
      </w:pPr>
    </w:p>
    <w:p w14:paraId="3605F564" w14:textId="3DFBC18E" w:rsidR="00677E5C" w:rsidRPr="0051137F" w:rsidRDefault="00044DC4" w:rsidP="0051137F">
      <w:pPr>
        <w:ind w:firstLine="580"/>
        <w:rPr>
          <w:b/>
          <w:sz w:val="24"/>
        </w:rPr>
      </w:pPr>
      <w:r>
        <w:rPr>
          <w:b/>
          <w:sz w:val="24"/>
        </w:rPr>
        <w:t>APPLICANT:</w:t>
      </w:r>
      <w:r w:rsidR="0051137F">
        <w:rPr>
          <w:b/>
          <w:sz w:val="24"/>
        </w:rPr>
        <w:tab/>
      </w:r>
      <w:r w:rsidR="00677E5C">
        <w:rPr>
          <w:sz w:val="24"/>
        </w:rPr>
        <w:t>New England Surgery Center, LLC</w:t>
      </w:r>
    </w:p>
    <w:p w14:paraId="1041A18B" w14:textId="4D3C2217" w:rsidR="00677E5C" w:rsidRDefault="00677E5C" w:rsidP="0051137F">
      <w:pPr>
        <w:ind w:left="1440" w:firstLine="720"/>
        <w:rPr>
          <w:sz w:val="24"/>
        </w:rPr>
      </w:pPr>
      <w:r>
        <w:rPr>
          <w:sz w:val="24"/>
        </w:rPr>
        <w:t>900 Cummings Center, Suite 122U</w:t>
      </w:r>
      <w:r w:rsidR="001D1C01">
        <w:rPr>
          <w:sz w:val="24"/>
        </w:rPr>
        <w:t xml:space="preserve"> </w:t>
      </w:r>
    </w:p>
    <w:p w14:paraId="34B689E4" w14:textId="16F4A1ED" w:rsidR="00677E5C" w:rsidRPr="00114BB7" w:rsidRDefault="00677E5C" w:rsidP="0051137F">
      <w:pPr>
        <w:ind w:left="1440" w:firstLine="720"/>
        <w:rPr>
          <w:sz w:val="24"/>
        </w:rPr>
      </w:pPr>
      <w:r>
        <w:rPr>
          <w:sz w:val="24"/>
        </w:rPr>
        <w:t>Beverly, MA 01915</w:t>
      </w:r>
      <w:r w:rsidR="001D1C01">
        <w:rPr>
          <w:sz w:val="24"/>
        </w:rPr>
        <w:t xml:space="preserve"> </w:t>
      </w:r>
    </w:p>
    <w:p w14:paraId="401A748E" w14:textId="77777777" w:rsidR="004A4809" w:rsidRPr="00982286" w:rsidRDefault="004A4809" w:rsidP="00145452">
      <w:pPr>
        <w:ind w:left="1440"/>
        <w:rPr>
          <w:sz w:val="24"/>
          <w:lang w:val="fr-FR"/>
        </w:rPr>
      </w:pPr>
    </w:p>
    <w:p w14:paraId="43E7402F" w14:textId="2FEB5BFE" w:rsidR="0058507E" w:rsidRDefault="00910D52" w:rsidP="001D1C01">
      <w:pPr>
        <w:ind w:firstLine="580"/>
        <w:rPr>
          <w:b/>
          <w:sz w:val="24"/>
        </w:rPr>
      </w:pPr>
      <w:r>
        <w:rPr>
          <w:b/>
          <w:sz w:val="24"/>
        </w:rPr>
        <w:t xml:space="preserve">PROJECT NUMBER: </w:t>
      </w:r>
      <w:r w:rsidR="00B410D2">
        <w:rPr>
          <w:b/>
          <w:sz w:val="24"/>
        </w:rPr>
        <w:tab/>
      </w:r>
      <w:r w:rsidR="0086442D">
        <w:rPr>
          <w:bCs/>
          <w:sz w:val="24"/>
        </w:rPr>
        <w:t>2007</w:t>
      </w:r>
      <w:r w:rsidR="001F24AF">
        <w:rPr>
          <w:bCs/>
          <w:sz w:val="24"/>
        </w:rPr>
        <w:t>2809-AS</w:t>
      </w:r>
      <w:r w:rsidR="00B410D2" w:rsidRPr="00B410D2">
        <w:rPr>
          <w:bCs/>
          <w:sz w:val="24"/>
        </w:rPr>
        <w:t xml:space="preserve"> (Original)</w:t>
      </w:r>
    </w:p>
    <w:p w14:paraId="0AF44B85" w14:textId="441CF46D" w:rsidR="00114BB7" w:rsidRDefault="00CD0CCF" w:rsidP="0058507E">
      <w:pPr>
        <w:ind w:left="2160" w:firstLine="720"/>
        <w:rPr>
          <w:sz w:val="24"/>
        </w:rPr>
      </w:pPr>
      <w:r w:rsidRPr="00CD0CCF">
        <w:rPr>
          <w:sz w:val="24"/>
        </w:rPr>
        <w:t>NESC-22060213-AM</w:t>
      </w:r>
      <w:r w:rsidR="00B410D2">
        <w:rPr>
          <w:sz w:val="24"/>
        </w:rPr>
        <w:t xml:space="preserve"> (Amendment)</w:t>
      </w:r>
    </w:p>
    <w:p w14:paraId="13941CD6" w14:textId="66A266AC" w:rsidR="00767A1D" w:rsidRDefault="00B558EB" w:rsidP="00114BB7">
      <w:pPr>
        <w:ind w:left="720"/>
        <w:rPr>
          <w:sz w:val="23"/>
        </w:rPr>
      </w:pPr>
      <w:r>
        <w:rPr>
          <w:sz w:val="23"/>
        </w:rPr>
        <w:t xml:space="preserve"> </w:t>
      </w:r>
    </w:p>
    <w:p w14:paraId="3F191A26" w14:textId="20E5705E" w:rsidR="00767A1D" w:rsidRPr="00910D52" w:rsidRDefault="007D3554" w:rsidP="001D1C01">
      <w:pPr>
        <w:spacing w:before="1"/>
        <w:ind w:firstLine="580"/>
        <w:rPr>
          <w:sz w:val="24"/>
        </w:rPr>
      </w:pPr>
      <w:r>
        <w:rPr>
          <w:b/>
          <w:sz w:val="24"/>
        </w:rPr>
        <w:t xml:space="preserve">Filing </w:t>
      </w:r>
      <w:r w:rsidR="00910D52">
        <w:rPr>
          <w:b/>
          <w:sz w:val="24"/>
        </w:rPr>
        <w:t>DATE:</w:t>
      </w:r>
      <w:r w:rsidR="004F1A1A">
        <w:rPr>
          <w:sz w:val="24"/>
        </w:rPr>
        <w:t xml:space="preserve"> July 18, 2022 </w:t>
      </w:r>
    </w:p>
    <w:p w14:paraId="389E70A5" w14:textId="77777777" w:rsidR="000C02D1" w:rsidRDefault="000C02D1" w:rsidP="00FB7024">
      <w:pPr>
        <w:pStyle w:val="Heading1"/>
        <w:spacing w:before="1"/>
        <w:ind w:left="720"/>
      </w:pPr>
    </w:p>
    <w:p w14:paraId="2AAAB1C5" w14:textId="77777777" w:rsidR="00767A1D" w:rsidRDefault="00910D52" w:rsidP="00F66831">
      <w:pPr>
        <w:pStyle w:val="Heading1"/>
      </w:pPr>
      <w:r>
        <w:t>Introduction</w:t>
      </w:r>
    </w:p>
    <w:p w14:paraId="71729E04" w14:textId="77777777" w:rsidR="00767A1D" w:rsidRDefault="00767A1D" w:rsidP="00FB7024">
      <w:pPr>
        <w:pStyle w:val="BodyText"/>
        <w:spacing w:before="9"/>
        <w:ind w:left="720"/>
        <w:rPr>
          <w:b/>
          <w:sz w:val="19"/>
        </w:rPr>
      </w:pPr>
    </w:p>
    <w:p w14:paraId="06EF47AD" w14:textId="5C17539F" w:rsidR="00767A1D" w:rsidRDefault="00910D52" w:rsidP="001D1C01">
      <w:pPr>
        <w:spacing w:before="51"/>
        <w:ind w:left="580" w:right="-10"/>
        <w:rPr>
          <w:sz w:val="24"/>
        </w:rPr>
      </w:pPr>
      <w:r>
        <w:rPr>
          <w:sz w:val="24"/>
        </w:rPr>
        <w:t xml:space="preserve">This memorandum presents, for </w:t>
      </w:r>
      <w:r w:rsidR="00446C8D">
        <w:rPr>
          <w:sz w:val="24"/>
        </w:rPr>
        <w:t>Public Health Council (PHC) action</w:t>
      </w:r>
      <w:r>
        <w:rPr>
          <w:sz w:val="24"/>
        </w:rPr>
        <w:t xml:space="preserve">, the Determination of Need (DoN) Program’s recommendation </w:t>
      </w:r>
      <w:r w:rsidR="007D3554">
        <w:rPr>
          <w:sz w:val="24"/>
        </w:rPr>
        <w:t xml:space="preserve">pertaining to </w:t>
      </w:r>
      <w:r>
        <w:rPr>
          <w:sz w:val="24"/>
        </w:rPr>
        <w:t>a request by</w:t>
      </w:r>
      <w:r w:rsidR="00982286">
        <w:rPr>
          <w:sz w:val="24"/>
        </w:rPr>
        <w:t xml:space="preserve"> </w:t>
      </w:r>
      <w:r w:rsidR="00F87AD6">
        <w:rPr>
          <w:sz w:val="24"/>
        </w:rPr>
        <w:t>New England Surgery Center, LLC</w:t>
      </w:r>
      <w:r>
        <w:rPr>
          <w:sz w:val="24"/>
        </w:rPr>
        <w:t>, for a Significant Change to its previously approved DoN.</w:t>
      </w:r>
      <w:r w:rsidR="00C875E9">
        <w:rPr>
          <w:sz w:val="24"/>
        </w:rPr>
        <w:t xml:space="preserve"> </w:t>
      </w:r>
      <w:r>
        <w:rPr>
          <w:sz w:val="24"/>
        </w:rPr>
        <w:t xml:space="preserve">The </w:t>
      </w:r>
      <w:r w:rsidR="001B2585">
        <w:rPr>
          <w:sz w:val="24"/>
        </w:rPr>
        <w:t xml:space="preserve">Amendment is for </w:t>
      </w:r>
      <w:r>
        <w:rPr>
          <w:sz w:val="24"/>
        </w:rPr>
        <w:t xml:space="preserve">an incremental increase in the </w:t>
      </w:r>
      <w:r w:rsidR="00C875E9">
        <w:rPr>
          <w:sz w:val="24"/>
        </w:rPr>
        <w:t xml:space="preserve">maximum capital expenditure </w:t>
      </w:r>
      <w:r w:rsidR="000F113C">
        <w:rPr>
          <w:sz w:val="24"/>
        </w:rPr>
        <w:t xml:space="preserve">of </w:t>
      </w:r>
      <w:r w:rsidR="000F113C" w:rsidRPr="000F113C">
        <w:rPr>
          <w:sz w:val="24"/>
        </w:rPr>
        <w:t xml:space="preserve">$1,358,935.00 </w:t>
      </w:r>
      <w:r w:rsidR="00572C68">
        <w:rPr>
          <w:sz w:val="24"/>
        </w:rPr>
        <w:t>(</w:t>
      </w:r>
      <w:r w:rsidR="006A1540">
        <w:rPr>
          <w:sz w:val="24"/>
        </w:rPr>
        <w:t>86</w:t>
      </w:r>
      <w:r w:rsidR="00572C68">
        <w:rPr>
          <w:sz w:val="24"/>
        </w:rPr>
        <w:t>%)</w:t>
      </w:r>
      <w:r>
        <w:rPr>
          <w:sz w:val="24"/>
        </w:rPr>
        <w:t xml:space="preserve">, </w:t>
      </w:r>
      <w:r w:rsidR="00547ABF">
        <w:rPr>
          <w:sz w:val="24"/>
        </w:rPr>
        <w:t>resulting in an increase</w:t>
      </w:r>
      <w:r w:rsidR="000C02D1" w:rsidRPr="000C02D1">
        <w:rPr>
          <w:sz w:val="24"/>
        </w:rPr>
        <w:t xml:space="preserve"> of </w:t>
      </w:r>
      <w:r w:rsidR="00E017DF">
        <w:rPr>
          <w:sz w:val="24"/>
        </w:rPr>
        <w:t xml:space="preserve"> </w:t>
      </w:r>
      <w:r w:rsidR="00CC19FC">
        <w:rPr>
          <w:sz w:val="24"/>
        </w:rPr>
        <w:t>$</w:t>
      </w:r>
      <w:r w:rsidR="000A3580">
        <w:rPr>
          <w:sz w:val="24"/>
        </w:rPr>
        <w:t>67</w:t>
      </w:r>
      <w:r w:rsidR="008D3BF0">
        <w:rPr>
          <w:sz w:val="24"/>
        </w:rPr>
        <w:t>,946.75</w:t>
      </w:r>
      <w:r w:rsidR="00CC19FC">
        <w:rPr>
          <w:sz w:val="24"/>
        </w:rPr>
        <w:t xml:space="preserve"> in </w:t>
      </w:r>
      <w:r>
        <w:rPr>
          <w:sz w:val="24"/>
        </w:rPr>
        <w:t>the community health initiatives (CHI)</w:t>
      </w:r>
      <w:r w:rsidR="00C875E9">
        <w:rPr>
          <w:sz w:val="24"/>
        </w:rPr>
        <w:t xml:space="preserve"> contribution</w:t>
      </w:r>
      <w:r w:rsidR="001B2585" w:rsidRPr="001B2585">
        <w:rPr>
          <w:sz w:val="24"/>
        </w:rPr>
        <w:t xml:space="preserve"> to </w:t>
      </w:r>
      <w:r w:rsidR="001B2585" w:rsidRPr="00CD0CCF">
        <w:rPr>
          <w:sz w:val="24"/>
        </w:rPr>
        <w:t>DoN</w:t>
      </w:r>
      <w:r w:rsidR="00C222AB" w:rsidRPr="00CD0CCF">
        <w:rPr>
          <w:sz w:val="24"/>
        </w:rPr>
        <w:t>#</w:t>
      </w:r>
      <w:r w:rsidR="002F0971">
        <w:rPr>
          <w:sz w:val="24"/>
        </w:rPr>
        <w:t>20072809-AS</w:t>
      </w:r>
      <w:r w:rsidR="001B2585">
        <w:rPr>
          <w:sz w:val="24"/>
        </w:rPr>
        <w:t>. As described further herein, the Applicant seeks approval for</w:t>
      </w:r>
      <w:r w:rsidR="001B2585" w:rsidRPr="00547ABF">
        <w:rPr>
          <w:sz w:val="24"/>
        </w:rPr>
        <w:t xml:space="preserve"> </w:t>
      </w:r>
      <w:r w:rsidR="00572C68">
        <w:rPr>
          <w:sz w:val="24"/>
        </w:rPr>
        <w:t>the</w:t>
      </w:r>
      <w:r w:rsidR="001B2585" w:rsidRPr="00547ABF">
        <w:rPr>
          <w:sz w:val="24"/>
        </w:rPr>
        <w:t xml:space="preserve"> increase in the Maximum Capital Expenditure </w:t>
      </w:r>
      <w:r w:rsidR="001B2585">
        <w:rPr>
          <w:sz w:val="24"/>
        </w:rPr>
        <w:t>without a change in scope.</w:t>
      </w:r>
    </w:p>
    <w:p w14:paraId="2AB4168B" w14:textId="77777777" w:rsidR="001B2585" w:rsidRDefault="001B2585" w:rsidP="00FB7024">
      <w:pPr>
        <w:spacing w:before="51"/>
        <w:ind w:left="720" w:right="-10"/>
        <w:rPr>
          <w:sz w:val="24"/>
        </w:rPr>
      </w:pPr>
    </w:p>
    <w:p w14:paraId="249D7272" w14:textId="7CB15809" w:rsidR="00767A1D" w:rsidRDefault="00910D52" w:rsidP="001D1C01">
      <w:pPr>
        <w:ind w:left="580" w:right="-10"/>
        <w:rPr>
          <w:sz w:val="24"/>
        </w:rPr>
      </w:pPr>
      <w:r>
        <w:rPr>
          <w:sz w:val="24"/>
        </w:rPr>
        <w:t xml:space="preserve">This </w:t>
      </w:r>
      <w:r w:rsidR="009D5ACA">
        <w:rPr>
          <w:sz w:val="24"/>
        </w:rPr>
        <w:t xml:space="preserve">Amendment </w:t>
      </w:r>
      <w:r>
        <w:rPr>
          <w:sz w:val="24"/>
        </w:rPr>
        <w:t>request falls within the definition for Significant Change that includes “</w:t>
      </w:r>
      <w:r w:rsidR="00D3762B" w:rsidRPr="00D3762B">
        <w:rPr>
          <w:sz w:val="24"/>
        </w:rPr>
        <w:t xml:space="preserve">Any increase or decrease in the maximum Capital Expenditure </w:t>
      </w:r>
      <w:r w:rsidR="008C2169">
        <w:rPr>
          <w:sz w:val="24"/>
        </w:rPr>
        <w:t>less than or equal to</w:t>
      </w:r>
      <w:r w:rsidR="00D3762B" w:rsidRPr="00D3762B">
        <w:rPr>
          <w:sz w:val="24"/>
        </w:rPr>
        <w:t xml:space="preserve"> 10% of the inflation adjusted originally approved total expenditure. An increase shall be allowed only for contingencies that could not have been reasonably foreseen, that are not reasonably within the control of the Holder, as determined by the Commissioner,</w:t>
      </w:r>
      <w:r>
        <w:rPr>
          <w:sz w:val="24"/>
        </w:rPr>
        <w:t xml:space="preserve"> and will be reviewed pursuant to 105 C.M.R. </w:t>
      </w:r>
      <w:r w:rsidRPr="002A39E7">
        <w:rPr>
          <w:sz w:val="24"/>
        </w:rPr>
        <w:t>100.635(A</w:t>
      </w:r>
      <w:r w:rsidR="002A39E7" w:rsidRPr="002A39E7">
        <w:rPr>
          <w:sz w:val="24"/>
        </w:rPr>
        <w:t>)</w:t>
      </w:r>
      <w:r w:rsidRPr="002A39E7">
        <w:rPr>
          <w:sz w:val="24"/>
        </w:rPr>
        <w:t>,</w:t>
      </w:r>
      <w:r>
        <w:rPr>
          <w:sz w:val="24"/>
        </w:rPr>
        <w:t xml:space="preserve"> which requires that the proposed change falls within the scope of the Notice of Determination of Need and is reasonable.</w:t>
      </w:r>
      <w:r w:rsidR="00F925A8">
        <w:rPr>
          <w:sz w:val="24"/>
        </w:rPr>
        <w:t>”</w:t>
      </w:r>
      <w:r>
        <w:rPr>
          <w:sz w:val="24"/>
        </w:rPr>
        <w:t xml:space="preserve"> </w:t>
      </w:r>
      <w:r w:rsidRPr="002A39E7">
        <w:rPr>
          <w:sz w:val="24"/>
        </w:rPr>
        <w:t>The</w:t>
      </w:r>
      <w:r>
        <w:rPr>
          <w:sz w:val="24"/>
        </w:rPr>
        <w:t xml:space="preserve"> Department has received no public comment on this request for Significant Change.</w:t>
      </w:r>
    </w:p>
    <w:p w14:paraId="473C348A" w14:textId="77777777" w:rsidR="0078216E" w:rsidRDefault="0078216E" w:rsidP="00FB7024">
      <w:pPr>
        <w:ind w:left="720" w:right="-10"/>
        <w:rPr>
          <w:sz w:val="24"/>
        </w:rPr>
      </w:pPr>
    </w:p>
    <w:p w14:paraId="6BB863A7" w14:textId="77777777" w:rsidR="00767A1D" w:rsidRDefault="00910D52" w:rsidP="00460936">
      <w:pPr>
        <w:pStyle w:val="Heading1"/>
      </w:pPr>
      <w:r>
        <w:t>Background</w:t>
      </w:r>
    </w:p>
    <w:p w14:paraId="14D2B580" w14:textId="18A9D132" w:rsidR="00D3762B" w:rsidRDefault="00D3762B" w:rsidP="00FB7024">
      <w:pPr>
        <w:ind w:left="720" w:right="-10"/>
        <w:rPr>
          <w:b/>
          <w:sz w:val="24"/>
          <w:u w:val="single"/>
        </w:rPr>
      </w:pPr>
    </w:p>
    <w:p w14:paraId="4E82C153" w14:textId="4116CA51" w:rsidR="00E37B99" w:rsidRPr="00E37B99" w:rsidRDefault="00EE7C47" w:rsidP="00C54A63">
      <w:pPr>
        <w:ind w:left="580" w:right="-10"/>
        <w:rPr>
          <w:sz w:val="24"/>
        </w:rPr>
      </w:pPr>
      <w:r>
        <w:rPr>
          <w:sz w:val="24"/>
        </w:rPr>
        <w:t>I</w:t>
      </w:r>
      <w:r w:rsidRPr="00EE7C47">
        <w:rPr>
          <w:sz w:val="24"/>
        </w:rPr>
        <w:t>n</w:t>
      </w:r>
      <w:r w:rsidR="00D63478">
        <w:rPr>
          <w:sz w:val="24"/>
        </w:rPr>
        <w:t xml:space="preserve"> January 2021</w:t>
      </w:r>
      <w:r>
        <w:rPr>
          <w:sz w:val="24"/>
        </w:rPr>
        <w:t xml:space="preserve">, </w:t>
      </w:r>
      <w:r w:rsidR="00D63478">
        <w:rPr>
          <w:sz w:val="24"/>
        </w:rPr>
        <w:t>New England Surgery Center, LLC</w:t>
      </w:r>
      <w:r w:rsidR="00E37B99" w:rsidRPr="00E37B99">
        <w:rPr>
          <w:sz w:val="24"/>
        </w:rPr>
        <w:t xml:space="preserve">, </w:t>
      </w:r>
      <w:r w:rsidR="00E37B99">
        <w:rPr>
          <w:sz w:val="24"/>
        </w:rPr>
        <w:t xml:space="preserve">received </w:t>
      </w:r>
      <w:r w:rsidR="00E37B99" w:rsidRPr="00E37B99">
        <w:rPr>
          <w:sz w:val="24"/>
        </w:rPr>
        <w:t xml:space="preserve">approval of </w:t>
      </w:r>
      <w:r>
        <w:rPr>
          <w:sz w:val="24"/>
        </w:rPr>
        <w:t xml:space="preserve">a </w:t>
      </w:r>
      <w:r w:rsidR="000753E4">
        <w:rPr>
          <w:sz w:val="24"/>
        </w:rPr>
        <w:t>Determination of Need (DoN) application for a Substantial Change in Service to add a second operating room</w:t>
      </w:r>
      <w:r w:rsidR="00273F67">
        <w:rPr>
          <w:sz w:val="24"/>
        </w:rPr>
        <w:t xml:space="preserve"> and</w:t>
      </w:r>
      <w:r w:rsidR="000753E4">
        <w:rPr>
          <w:sz w:val="24"/>
        </w:rPr>
        <w:t xml:space="preserve"> additional patient support and administrative areas to its existing facility at 900 Cummings Center, Suite 122U, Beverly, MA</w:t>
      </w:r>
      <w:r w:rsidR="00E37B99" w:rsidRPr="00E37B99">
        <w:rPr>
          <w:sz w:val="24"/>
        </w:rPr>
        <w:t xml:space="preserve">. The </w:t>
      </w:r>
      <w:r w:rsidR="00E37B99">
        <w:rPr>
          <w:sz w:val="24"/>
        </w:rPr>
        <w:t xml:space="preserve">approved </w:t>
      </w:r>
      <w:r w:rsidR="00E37B99" w:rsidRPr="00E37B99">
        <w:rPr>
          <w:sz w:val="24"/>
        </w:rPr>
        <w:t xml:space="preserve">capital expenditure for the project </w:t>
      </w:r>
      <w:r w:rsidR="00E37B99">
        <w:rPr>
          <w:sz w:val="24"/>
        </w:rPr>
        <w:t xml:space="preserve">was </w:t>
      </w:r>
      <w:r w:rsidR="00E37B99" w:rsidRPr="00E37B99">
        <w:rPr>
          <w:sz w:val="24"/>
        </w:rPr>
        <w:t>$</w:t>
      </w:r>
      <w:r w:rsidR="002C3FCF">
        <w:rPr>
          <w:sz w:val="24"/>
        </w:rPr>
        <w:t>1,587,646</w:t>
      </w:r>
      <w:r w:rsidR="00E37B99" w:rsidRPr="00E37B99">
        <w:rPr>
          <w:sz w:val="24"/>
        </w:rPr>
        <w:t xml:space="preserve">. </w:t>
      </w:r>
      <w:r w:rsidR="0042432A" w:rsidRPr="0042432A">
        <w:rPr>
          <w:sz w:val="24"/>
        </w:rPr>
        <w:t xml:space="preserve">Through this Amendment, the Applicant seeks approval for an increase in the capital expenditure for the Project to </w:t>
      </w:r>
      <w:r w:rsidR="000F113C" w:rsidRPr="000F113C">
        <w:rPr>
          <w:sz w:val="24"/>
        </w:rPr>
        <w:t xml:space="preserve">$2,946,581.00 </w:t>
      </w:r>
      <w:r w:rsidR="002C3FCF">
        <w:rPr>
          <w:sz w:val="24"/>
        </w:rPr>
        <w:t>(</w:t>
      </w:r>
      <w:r w:rsidR="000F113C" w:rsidRPr="00A95A8E">
        <w:rPr>
          <w:sz w:val="24"/>
        </w:rPr>
        <w:t>June</w:t>
      </w:r>
      <w:r w:rsidR="00817508" w:rsidRPr="00A95A8E">
        <w:rPr>
          <w:sz w:val="24"/>
        </w:rPr>
        <w:t xml:space="preserve"> </w:t>
      </w:r>
      <w:r w:rsidR="002C3FCF" w:rsidRPr="00A95A8E">
        <w:rPr>
          <w:sz w:val="24"/>
        </w:rPr>
        <w:t>202</w:t>
      </w:r>
      <w:r w:rsidR="00E055DF" w:rsidRPr="00A95A8E">
        <w:rPr>
          <w:sz w:val="24"/>
        </w:rPr>
        <w:t>2</w:t>
      </w:r>
      <w:r w:rsidR="002C3FCF" w:rsidRPr="00A95A8E">
        <w:rPr>
          <w:sz w:val="24"/>
        </w:rPr>
        <w:t xml:space="preserve"> dol</w:t>
      </w:r>
      <w:r w:rsidR="0042432A" w:rsidRPr="00A95A8E">
        <w:rPr>
          <w:sz w:val="24"/>
        </w:rPr>
        <w:t>lars</w:t>
      </w:r>
      <w:r w:rsidR="0042432A" w:rsidRPr="0042432A">
        <w:rPr>
          <w:sz w:val="24"/>
        </w:rPr>
        <w:t xml:space="preserve">).  </w:t>
      </w:r>
    </w:p>
    <w:p w14:paraId="49FCA0E1" w14:textId="77777777" w:rsidR="00CF3DA4" w:rsidRDefault="00CF3DA4" w:rsidP="00FB7024">
      <w:pPr>
        <w:spacing w:before="52"/>
        <w:ind w:left="720" w:right="-10"/>
        <w:rPr>
          <w:sz w:val="24"/>
        </w:rPr>
      </w:pPr>
    </w:p>
    <w:p w14:paraId="5CE259E3" w14:textId="77777777" w:rsidR="00CF3DA4" w:rsidRDefault="00CF3DA4" w:rsidP="00FB7024">
      <w:pPr>
        <w:spacing w:before="52"/>
        <w:ind w:left="720" w:right="-10"/>
        <w:rPr>
          <w:sz w:val="24"/>
        </w:rPr>
      </w:pPr>
    </w:p>
    <w:p w14:paraId="61717E25" w14:textId="77777777" w:rsidR="00CF3DA4" w:rsidRDefault="00CF3DA4" w:rsidP="00FB7024">
      <w:pPr>
        <w:spacing w:before="52"/>
        <w:ind w:left="720" w:right="-10"/>
        <w:rPr>
          <w:sz w:val="24"/>
        </w:rPr>
      </w:pPr>
    </w:p>
    <w:p w14:paraId="79B83CE5" w14:textId="77777777" w:rsidR="00CF3DA4" w:rsidRDefault="00CF3DA4" w:rsidP="00FB7024">
      <w:pPr>
        <w:spacing w:before="52"/>
        <w:ind w:left="720" w:right="-10"/>
        <w:rPr>
          <w:sz w:val="24"/>
        </w:rPr>
      </w:pPr>
    </w:p>
    <w:p w14:paraId="3D80721A" w14:textId="77777777" w:rsidR="001B2585" w:rsidRDefault="001B2585" w:rsidP="00FB7024">
      <w:pPr>
        <w:spacing w:before="52"/>
        <w:ind w:left="720" w:right="-10"/>
        <w:rPr>
          <w:sz w:val="24"/>
        </w:rPr>
        <w:sectPr w:rsidR="001B2585" w:rsidSect="00391CB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00" w:right="1220" w:bottom="1680" w:left="860" w:header="0" w:footer="1415" w:gutter="0"/>
          <w:cols w:space="720"/>
        </w:sectPr>
      </w:pPr>
    </w:p>
    <w:p w14:paraId="468DAA8E" w14:textId="77777777" w:rsidR="006E7C22" w:rsidRPr="001D1C01" w:rsidRDefault="00910D52" w:rsidP="001D1C01">
      <w:pPr>
        <w:pStyle w:val="BodyText"/>
        <w:rPr>
          <w:b/>
          <w:bCs/>
          <w:sz w:val="24"/>
          <w:szCs w:val="24"/>
        </w:rPr>
      </w:pPr>
      <w:r w:rsidRPr="004069B4">
        <w:rPr>
          <w:b/>
          <w:bCs/>
          <w:sz w:val="24"/>
          <w:szCs w:val="24"/>
          <w:u w:val="single"/>
        </w:rPr>
        <w:lastRenderedPageBreak/>
        <w:t>Proposed Amendment</w:t>
      </w:r>
      <w:r w:rsidRPr="001D1C01">
        <w:rPr>
          <w:b/>
          <w:bCs/>
          <w:sz w:val="24"/>
          <w:szCs w:val="24"/>
        </w:rPr>
        <w:t xml:space="preserve">: </w:t>
      </w:r>
    </w:p>
    <w:p w14:paraId="119D4981" w14:textId="39E0A76B" w:rsidR="00061528" w:rsidRDefault="00476A62" w:rsidP="001D1C01">
      <w:pPr>
        <w:spacing w:before="52"/>
        <w:ind w:right="-10"/>
        <w:rPr>
          <w:sz w:val="24"/>
        </w:rPr>
      </w:pPr>
      <w:r>
        <w:rPr>
          <w:sz w:val="24"/>
        </w:rPr>
        <w:t>The Holder states that i</w:t>
      </w:r>
      <w:r w:rsidRPr="009C7EBA">
        <w:rPr>
          <w:sz w:val="24"/>
        </w:rPr>
        <w:t xml:space="preserve">t does not seek to materially change the scope </w:t>
      </w:r>
      <w:r>
        <w:rPr>
          <w:sz w:val="24"/>
        </w:rPr>
        <w:t xml:space="preserve">or gross square feet </w:t>
      </w:r>
      <w:r w:rsidRPr="009C7EBA">
        <w:rPr>
          <w:sz w:val="24"/>
        </w:rPr>
        <w:t>of the approved Project</w:t>
      </w:r>
      <w:r w:rsidR="00EA5BC9">
        <w:rPr>
          <w:sz w:val="24"/>
        </w:rPr>
        <w:t xml:space="preserve">. The Applicant asserts </w:t>
      </w:r>
      <w:r w:rsidR="00031DE6" w:rsidRPr="00A44E2D">
        <w:rPr>
          <w:sz w:val="24"/>
        </w:rPr>
        <w:t>there are additional unanticipated required repairs/replacements that were not requested in the approved application. The primary basis of the increase in capital expenditure related to the increase in project costs from the time the DoN was developed.</w:t>
      </w:r>
      <w:r>
        <w:rPr>
          <w:sz w:val="24"/>
        </w:rPr>
        <w:t xml:space="preserve"> </w:t>
      </w:r>
      <w:r w:rsidRPr="00287241">
        <w:rPr>
          <w:sz w:val="24"/>
        </w:rPr>
        <w:t xml:space="preserve"> </w:t>
      </w:r>
    </w:p>
    <w:p w14:paraId="2432D30B" w14:textId="77777777" w:rsidR="00061528" w:rsidRDefault="00061528" w:rsidP="001D1C01">
      <w:pPr>
        <w:spacing w:before="52"/>
        <w:ind w:right="-10"/>
        <w:rPr>
          <w:sz w:val="24"/>
        </w:rPr>
      </w:pPr>
    </w:p>
    <w:p w14:paraId="03CFF47E" w14:textId="77777777" w:rsidR="00515667" w:rsidRPr="00515667" w:rsidRDefault="00476A62" w:rsidP="00515667">
      <w:pPr>
        <w:spacing w:before="52"/>
        <w:ind w:right="-10"/>
        <w:rPr>
          <w:sz w:val="24"/>
        </w:rPr>
      </w:pPr>
      <w:r>
        <w:rPr>
          <w:sz w:val="24"/>
        </w:rPr>
        <w:t xml:space="preserve">Staff has reviewed the Amendment request to determine whether it falls within the scope of the original Approval. </w:t>
      </w:r>
      <w:r w:rsidR="00E25A83">
        <w:rPr>
          <w:sz w:val="24"/>
        </w:rPr>
        <w:t xml:space="preserve">Unanticipated and necessary critical repairs that were not included in the original DoN include: addition of one HVAC roof unit, repair/upgrade/replacement of two </w:t>
      </w:r>
      <w:r w:rsidR="008F0957">
        <w:rPr>
          <w:sz w:val="24"/>
        </w:rPr>
        <w:t xml:space="preserve">original HVAC roof </w:t>
      </w:r>
      <w:r w:rsidR="0004622C">
        <w:rPr>
          <w:sz w:val="24"/>
        </w:rPr>
        <w:t>units and</w:t>
      </w:r>
      <w:r w:rsidR="008F0957">
        <w:rPr>
          <w:sz w:val="24"/>
        </w:rPr>
        <w:t xml:space="preserve"> upgrading insufficient electrical breakers</w:t>
      </w:r>
      <w:r w:rsidR="007A4BE2">
        <w:rPr>
          <w:sz w:val="24"/>
        </w:rPr>
        <w:t>,</w:t>
      </w:r>
      <w:r w:rsidR="008F0957">
        <w:rPr>
          <w:sz w:val="24"/>
        </w:rPr>
        <w:t xml:space="preserve"> and the addition of an electrical room for additional panels. </w:t>
      </w:r>
      <w:r w:rsidR="0004622C">
        <w:rPr>
          <w:sz w:val="24"/>
        </w:rPr>
        <w:t>Additionally, labor and construction cost increases attributed to the COVID-19 pandemic contributed to cost increases and the need for the proposed amendment.</w:t>
      </w:r>
      <w:r w:rsidR="003B4461">
        <w:rPr>
          <w:sz w:val="24"/>
        </w:rPr>
        <w:t xml:space="preserve"> The COVID-19 pandemic delayed original development of plans and has caused a significant impact on the cost of construction supplies and related labor. </w:t>
      </w:r>
      <w:r w:rsidR="00515667" w:rsidRPr="00515667">
        <w:rPr>
          <w:sz w:val="24"/>
        </w:rPr>
        <w:t xml:space="preserve">The Applicant states that it will have additional interest expense associated with the increase in borrowing required to fund the increased project costs. </w:t>
      </w:r>
    </w:p>
    <w:p w14:paraId="5F01952A" w14:textId="77777777" w:rsidR="003E76C4" w:rsidRDefault="003E76C4" w:rsidP="003E76C4">
      <w:pPr>
        <w:spacing w:before="52"/>
        <w:ind w:right="-10"/>
        <w:rPr>
          <w:sz w:val="24"/>
        </w:rPr>
      </w:pPr>
    </w:p>
    <w:p w14:paraId="73D30761" w14:textId="3E182CB7" w:rsidR="00376FA8" w:rsidRDefault="00FC37F0" w:rsidP="001D1C01">
      <w:pPr>
        <w:spacing w:before="52"/>
        <w:ind w:right="-10"/>
        <w:rPr>
          <w:sz w:val="24"/>
        </w:rPr>
      </w:pPr>
      <w:r>
        <w:rPr>
          <w:sz w:val="24"/>
        </w:rPr>
        <w:t xml:space="preserve">These unforeseen </w:t>
      </w:r>
      <w:r w:rsidR="0021537A">
        <w:rPr>
          <w:sz w:val="24"/>
        </w:rPr>
        <w:t xml:space="preserve">circumstances </w:t>
      </w:r>
      <w:r w:rsidR="006D238B">
        <w:rPr>
          <w:sz w:val="24"/>
        </w:rPr>
        <w:t xml:space="preserve">described above lead to additional work that </w:t>
      </w:r>
      <w:r w:rsidR="0021537A">
        <w:rPr>
          <w:sz w:val="24"/>
        </w:rPr>
        <w:t xml:space="preserve">extended the construction timeframe which </w:t>
      </w:r>
      <w:r w:rsidR="00D22881">
        <w:rPr>
          <w:sz w:val="24"/>
        </w:rPr>
        <w:t>in turn</w:t>
      </w:r>
      <w:r w:rsidR="0021537A">
        <w:rPr>
          <w:sz w:val="24"/>
        </w:rPr>
        <w:t xml:space="preserve"> </w:t>
      </w:r>
      <w:r w:rsidR="00D22881">
        <w:rPr>
          <w:sz w:val="24"/>
        </w:rPr>
        <w:t>added</w:t>
      </w:r>
      <w:r w:rsidR="0021537A">
        <w:rPr>
          <w:sz w:val="24"/>
        </w:rPr>
        <w:t xml:space="preserve"> </w:t>
      </w:r>
      <w:r w:rsidR="00D22881">
        <w:rPr>
          <w:sz w:val="24"/>
        </w:rPr>
        <w:t>further cost</w:t>
      </w:r>
      <w:r w:rsidR="0021537A">
        <w:rPr>
          <w:sz w:val="24"/>
        </w:rPr>
        <w:t xml:space="preserve"> increases.</w:t>
      </w:r>
      <w:r w:rsidR="00376FA8">
        <w:rPr>
          <w:sz w:val="24"/>
        </w:rPr>
        <w:t xml:space="preserve"> </w:t>
      </w:r>
      <w:r w:rsidR="00910D52">
        <w:rPr>
          <w:sz w:val="24"/>
        </w:rPr>
        <w:t xml:space="preserve">The Holder is seeking authorization </w:t>
      </w:r>
      <w:r w:rsidR="00376FA8">
        <w:rPr>
          <w:sz w:val="24"/>
        </w:rPr>
        <w:t>for these</w:t>
      </w:r>
      <w:r w:rsidR="000B0F34">
        <w:rPr>
          <w:sz w:val="24"/>
        </w:rPr>
        <w:t xml:space="preserve"> additional requirements </w:t>
      </w:r>
      <w:r w:rsidR="00376FA8">
        <w:rPr>
          <w:sz w:val="24"/>
        </w:rPr>
        <w:t xml:space="preserve">and their associated costs </w:t>
      </w:r>
      <w:r w:rsidR="00376FA8" w:rsidRPr="00376FA8">
        <w:rPr>
          <w:sz w:val="24"/>
        </w:rPr>
        <w:t xml:space="preserve">as part of this </w:t>
      </w:r>
      <w:r w:rsidR="004069B4" w:rsidRPr="00376FA8">
        <w:rPr>
          <w:sz w:val="24"/>
        </w:rPr>
        <w:t>amendment</w:t>
      </w:r>
      <w:r w:rsidR="004069B4">
        <w:rPr>
          <w:sz w:val="24"/>
        </w:rPr>
        <w:t xml:space="preserve"> since</w:t>
      </w:r>
      <w:r w:rsidR="00925306">
        <w:rPr>
          <w:sz w:val="24"/>
        </w:rPr>
        <w:t xml:space="preserve"> the increases are not a change in scope</w:t>
      </w:r>
      <w:r w:rsidR="00E07C67">
        <w:rPr>
          <w:sz w:val="24"/>
        </w:rPr>
        <w:t>.</w:t>
      </w:r>
      <w:r w:rsidR="00925306">
        <w:rPr>
          <w:sz w:val="24"/>
        </w:rPr>
        <w:t xml:space="preserve"> </w:t>
      </w:r>
      <w:r w:rsidR="00E07C67">
        <w:rPr>
          <w:sz w:val="24"/>
        </w:rPr>
        <w:t>S</w:t>
      </w:r>
      <w:r w:rsidR="00925306">
        <w:rPr>
          <w:sz w:val="24"/>
        </w:rPr>
        <w:t>taff has described them in detail</w:t>
      </w:r>
      <w:r w:rsidR="008674E6">
        <w:rPr>
          <w:sz w:val="24"/>
        </w:rPr>
        <w:t xml:space="preserve"> below</w:t>
      </w:r>
      <w:r w:rsidR="00925306">
        <w:rPr>
          <w:sz w:val="24"/>
        </w:rPr>
        <w:t>.</w:t>
      </w:r>
    </w:p>
    <w:p w14:paraId="517693EE" w14:textId="77777777" w:rsidR="00391CBD" w:rsidRDefault="00391CBD" w:rsidP="00CC1E57">
      <w:pPr>
        <w:pStyle w:val="BodyText"/>
      </w:pPr>
    </w:p>
    <w:p w14:paraId="52FF5177" w14:textId="1DDA0ECD" w:rsidR="00571F0A" w:rsidRPr="004069B4" w:rsidRDefault="00571F0A" w:rsidP="001D1C01">
      <w:pPr>
        <w:pStyle w:val="BodyText"/>
        <w:rPr>
          <w:b/>
          <w:bCs/>
          <w:sz w:val="24"/>
          <w:szCs w:val="24"/>
          <w:u w:val="single"/>
        </w:rPr>
      </w:pPr>
      <w:r w:rsidRPr="004069B4">
        <w:rPr>
          <w:b/>
          <w:bCs/>
          <w:sz w:val="24"/>
          <w:szCs w:val="24"/>
          <w:u w:val="single"/>
        </w:rPr>
        <w:t>Impact on Cost</w:t>
      </w:r>
    </w:p>
    <w:p w14:paraId="667584B2" w14:textId="73848F45" w:rsidR="00FB7024" w:rsidRDefault="00C03475" w:rsidP="001D1C01">
      <w:pPr>
        <w:spacing w:before="199"/>
        <w:ind w:right="-10"/>
        <w:rPr>
          <w:sz w:val="24"/>
        </w:rPr>
      </w:pPr>
      <w:r w:rsidRPr="00C03475">
        <w:rPr>
          <w:sz w:val="24"/>
        </w:rPr>
        <w:t xml:space="preserve">The regulation requires that a Holder submit a description of the proposed change along with associated cost implications. As the chart below shows, with this Proposed Project, the Applicant seeks to increase its capital expenditures by </w:t>
      </w:r>
      <w:r w:rsidR="006A1540">
        <w:rPr>
          <w:sz w:val="24"/>
        </w:rPr>
        <w:t>86%</w:t>
      </w:r>
      <w:r w:rsidR="00925306">
        <w:rPr>
          <w:sz w:val="24"/>
        </w:rPr>
        <w:t xml:space="preserve"> which is greater than the minimum threshold for filing an amendment of 10%.</w:t>
      </w:r>
      <w:r w:rsidR="005122AB">
        <w:rPr>
          <w:rStyle w:val="FootnoteReference"/>
          <w:sz w:val="24"/>
        </w:rPr>
        <w:footnoteReference w:id="1"/>
      </w:r>
      <w:r w:rsidRPr="00C03475">
        <w:rPr>
          <w:sz w:val="24"/>
        </w:rPr>
        <w:t xml:space="preserve"> </w:t>
      </w:r>
    </w:p>
    <w:p w14:paraId="25D0EEB2" w14:textId="7DF37C1B" w:rsidR="00C03475" w:rsidRDefault="00077B57" w:rsidP="001D1C01">
      <w:pPr>
        <w:spacing w:before="199"/>
        <w:ind w:right="-10"/>
        <w:rPr>
          <w:sz w:val="24"/>
        </w:rPr>
      </w:pPr>
      <w:r>
        <w:rPr>
          <w:sz w:val="24"/>
        </w:rPr>
        <w:t xml:space="preserve">The Holder provided </w:t>
      </w:r>
      <w:r w:rsidR="00FB7024">
        <w:rPr>
          <w:sz w:val="24"/>
        </w:rPr>
        <w:t xml:space="preserve">the table below </w:t>
      </w:r>
      <w:r>
        <w:rPr>
          <w:sz w:val="24"/>
        </w:rPr>
        <w:t>of the increases in costs</w:t>
      </w:r>
      <w:r w:rsidR="00FB7024">
        <w:rPr>
          <w:sz w:val="24"/>
        </w:rPr>
        <w:t xml:space="preserve"> with the percentage increases by line item </w:t>
      </w:r>
      <w:r>
        <w:rPr>
          <w:sz w:val="24"/>
        </w:rPr>
        <w:t>below.</w:t>
      </w:r>
      <w:r w:rsidR="001B676F">
        <w:rPr>
          <w:sz w:val="24"/>
        </w:rPr>
        <w:t xml:space="preserve"> </w:t>
      </w:r>
    </w:p>
    <w:p w14:paraId="00ED0FEC" w14:textId="38195E41" w:rsidR="00B71691" w:rsidRDefault="00B71691" w:rsidP="001D1C01">
      <w:pPr>
        <w:spacing w:before="199"/>
        <w:ind w:right="-10"/>
        <w:rPr>
          <w:sz w:val="24"/>
        </w:rPr>
      </w:pPr>
    </w:p>
    <w:p w14:paraId="4041BA61" w14:textId="77777777" w:rsidR="00BA3197" w:rsidRDefault="00BA3197" w:rsidP="001D1C01">
      <w:pPr>
        <w:spacing w:before="199"/>
        <w:ind w:right="-10"/>
        <w:rPr>
          <w:sz w:val="24"/>
        </w:rPr>
      </w:pPr>
    </w:p>
    <w:p w14:paraId="0E41D1EA" w14:textId="77777777" w:rsidR="00B71691" w:rsidRDefault="00B71691" w:rsidP="001D1C01">
      <w:pPr>
        <w:spacing w:before="199"/>
        <w:ind w:right="-10"/>
        <w:rPr>
          <w:sz w:val="24"/>
        </w:rPr>
      </w:pPr>
    </w:p>
    <w:p w14:paraId="75D1F1BC" w14:textId="310F0C5D" w:rsidR="00C03475" w:rsidRDefault="00C03475" w:rsidP="001D1C01">
      <w:pPr>
        <w:pStyle w:val="BodyText"/>
        <w:rPr>
          <w:b/>
          <w:bCs/>
          <w:sz w:val="24"/>
          <w:szCs w:val="24"/>
        </w:rPr>
      </w:pPr>
      <w:r w:rsidRPr="001D1C01">
        <w:rPr>
          <w:b/>
          <w:bCs/>
          <w:sz w:val="24"/>
          <w:szCs w:val="24"/>
        </w:rPr>
        <w:t>Comparison of Approved and Requested Capital Expenditures</w:t>
      </w:r>
    </w:p>
    <w:p w14:paraId="295A081B" w14:textId="01C187EA" w:rsidR="006B14DE" w:rsidRDefault="006B14DE" w:rsidP="001D1C01">
      <w:pPr>
        <w:pStyle w:val="BodyText"/>
        <w:rPr>
          <w:b/>
          <w:bCs/>
          <w:sz w:val="24"/>
          <w:szCs w:val="24"/>
        </w:rPr>
      </w:pPr>
    </w:p>
    <w:tbl>
      <w:tblPr>
        <w:tblW w:w="0" w:type="auto"/>
        <w:tblLook w:val="04A0" w:firstRow="1" w:lastRow="0" w:firstColumn="1" w:lastColumn="0" w:noHBand="0" w:noVBand="1"/>
      </w:tblPr>
      <w:tblGrid>
        <w:gridCol w:w="4193"/>
        <w:gridCol w:w="1346"/>
        <w:gridCol w:w="1957"/>
        <w:gridCol w:w="1854"/>
      </w:tblGrid>
      <w:tr w:rsidR="003563D1" w:rsidRPr="003563D1" w14:paraId="0B7A6067" w14:textId="77777777" w:rsidTr="00950CC0">
        <w:trPr>
          <w:cantSplit/>
          <w:trHeight w:val="58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59887"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7191F3F" w14:textId="77777777" w:rsidR="003563D1" w:rsidRPr="003563D1" w:rsidRDefault="003563D1" w:rsidP="003563D1">
            <w:pPr>
              <w:widowControl/>
              <w:autoSpaceDE/>
              <w:autoSpaceDN/>
              <w:jc w:val="center"/>
              <w:rPr>
                <w:rFonts w:eastAsia="Times New Roman"/>
                <w:b/>
                <w:bCs/>
                <w:color w:val="000000"/>
                <w:sz w:val="20"/>
                <w:szCs w:val="20"/>
                <w:lang w:bidi="ar-SA"/>
              </w:rPr>
            </w:pPr>
            <w:r w:rsidRPr="003563D1">
              <w:rPr>
                <w:rFonts w:eastAsia="Times New Roman"/>
                <w:b/>
                <w:bCs/>
                <w:color w:val="000000"/>
                <w:sz w:val="20"/>
                <w:szCs w:val="20"/>
                <w:lang w:bidi="ar-SA"/>
              </w:rPr>
              <w:t xml:space="preserve">Renovation                                          (Previously Approved 2021) </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76E2FD0" w14:textId="5BDFF96F" w:rsidR="003563D1" w:rsidRDefault="003563D1" w:rsidP="003563D1">
            <w:pPr>
              <w:widowControl/>
              <w:autoSpaceDE/>
              <w:autoSpaceDN/>
              <w:jc w:val="center"/>
              <w:rPr>
                <w:rFonts w:eastAsia="Times New Roman"/>
                <w:b/>
                <w:bCs/>
                <w:color w:val="000000"/>
                <w:sz w:val="20"/>
                <w:szCs w:val="20"/>
                <w:lang w:bidi="ar-SA"/>
              </w:rPr>
            </w:pPr>
            <w:r w:rsidRPr="003563D1">
              <w:rPr>
                <w:rFonts w:eastAsia="Times New Roman"/>
                <w:b/>
                <w:bCs/>
                <w:color w:val="000000"/>
                <w:sz w:val="20"/>
                <w:szCs w:val="20"/>
                <w:lang w:bidi="ar-SA"/>
              </w:rPr>
              <w:t xml:space="preserve"> Renovation</w:t>
            </w:r>
            <w:r>
              <w:rPr>
                <w:rFonts w:eastAsia="Times New Roman"/>
                <w:b/>
                <w:bCs/>
                <w:color w:val="000000"/>
                <w:sz w:val="20"/>
                <w:szCs w:val="20"/>
                <w:lang w:bidi="ar-SA"/>
              </w:rPr>
              <w:t xml:space="preserve"> </w:t>
            </w:r>
            <w:r w:rsidR="005A0568">
              <w:rPr>
                <w:rFonts w:eastAsia="Times New Roman"/>
                <w:b/>
                <w:bCs/>
                <w:color w:val="000000"/>
                <w:sz w:val="20"/>
                <w:szCs w:val="20"/>
                <w:lang w:bidi="ar-SA"/>
              </w:rPr>
              <w:t>Increase</w:t>
            </w:r>
          </w:p>
          <w:p w14:paraId="19D0BA89" w14:textId="609F0E4D" w:rsidR="003563D1" w:rsidRPr="003563D1" w:rsidRDefault="003563D1" w:rsidP="003563D1">
            <w:pPr>
              <w:widowControl/>
              <w:autoSpaceDE/>
              <w:autoSpaceDN/>
              <w:jc w:val="center"/>
              <w:rPr>
                <w:rFonts w:eastAsia="Times New Roman"/>
                <w:b/>
                <w:bCs/>
                <w:color w:val="000000"/>
                <w:sz w:val="20"/>
                <w:szCs w:val="20"/>
                <w:lang w:bidi="ar-SA"/>
              </w:rPr>
            </w:pPr>
            <w:r>
              <w:rPr>
                <w:rFonts w:eastAsia="Times New Roman"/>
                <w:b/>
                <w:bCs/>
                <w:color w:val="000000"/>
                <w:sz w:val="20"/>
                <w:szCs w:val="20"/>
                <w:lang w:bidi="ar-SA"/>
              </w:rPr>
              <w:t>(June 2022)</w:t>
            </w:r>
            <w:r w:rsidRPr="003563D1">
              <w:rPr>
                <w:rFonts w:eastAsia="Times New Roman"/>
                <w:b/>
                <w:bCs/>
                <w:color w:val="000000"/>
                <w:sz w:val="20"/>
                <w:szCs w:val="20"/>
                <w:lang w:bidi="ar-SA"/>
              </w:rPr>
              <w:t xml:space="preserve"> </w:t>
            </w:r>
          </w:p>
        </w:tc>
        <w:tc>
          <w:tcPr>
            <w:tcW w:w="0" w:type="auto"/>
            <w:tcBorders>
              <w:top w:val="single" w:sz="4" w:space="0" w:color="auto"/>
              <w:left w:val="nil"/>
              <w:bottom w:val="single" w:sz="4" w:space="0" w:color="auto"/>
              <w:right w:val="single" w:sz="4" w:space="0" w:color="auto"/>
            </w:tcBorders>
            <w:shd w:val="clear" w:color="000000" w:fill="F2F2F2"/>
            <w:noWrap/>
            <w:hideMark/>
          </w:tcPr>
          <w:p w14:paraId="7790DCFA" w14:textId="77777777" w:rsidR="003563D1" w:rsidRPr="003563D1" w:rsidRDefault="003563D1" w:rsidP="003563D1">
            <w:pPr>
              <w:widowControl/>
              <w:autoSpaceDE/>
              <w:autoSpaceDN/>
              <w:jc w:val="center"/>
              <w:rPr>
                <w:rFonts w:eastAsia="Times New Roman"/>
                <w:b/>
                <w:bCs/>
                <w:color w:val="000000"/>
                <w:sz w:val="20"/>
                <w:szCs w:val="20"/>
                <w:lang w:bidi="ar-SA"/>
              </w:rPr>
            </w:pPr>
            <w:r w:rsidRPr="003563D1">
              <w:rPr>
                <w:rFonts w:eastAsia="Times New Roman"/>
                <w:b/>
                <w:bCs/>
                <w:color w:val="000000"/>
                <w:sz w:val="20"/>
                <w:szCs w:val="20"/>
                <w:lang w:bidi="ar-SA"/>
              </w:rPr>
              <w:t xml:space="preserve">New Proposed MCE </w:t>
            </w:r>
          </w:p>
        </w:tc>
      </w:tr>
      <w:tr w:rsidR="003563D1" w:rsidRPr="003563D1" w14:paraId="2907B79E"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70D11360" w14:textId="77777777" w:rsidR="003563D1" w:rsidRPr="003563D1" w:rsidRDefault="003563D1" w:rsidP="003563D1">
            <w:pPr>
              <w:widowControl/>
              <w:autoSpaceDE/>
              <w:autoSpaceDN/>
              <w:rPr>
                <w:rFonts w:eastAsia="Times New Roman"/>
                <w:b/>
                <w:bCs/>
                <w:color w:val="000000"/>
                <w:sz w:val="20"/>
                <w:szCs w:val="20"/>
                <w:lang w:bidi="ar-SA"/>
              </w:rPr>
            </w:pPr>
            <w:r w:rsidRPr="003563D1">
              <w:rPr>
                <w:rFonts w:eastAsia="Times New Roman"/>
                <w:b/>
                <w:bCs/>
                <w:color w:val="000000"/>
                <w:sz w:val="20"/>
                <w:szCs w:val="20"/>
                <w:lang w:bidi="ar-SA"/>
              </w:rPr>
              <w:t>Land Costs</w:t>
            </w:r>
          </w:p>
        </w:tc>
        <w:tc>
          <w:tcPr>
            <w:tcW w:w="0" w:type="auto"/>
            <w:tcBorders>
              <w:top w:val="nil"/>
              <w:left w:val="nil"/>
              <w:bottom w:val="single" w:sz="4" w:space="0" w:color="auto"/>
              <w:right w:val="single" w:sz="4" w:space="0" w:color="auto"/>
            </w:tcBorders>
            <w:shd w:val="clear" w:color="000000" w:fill="D9E1F2"/>
            <w:noWrap/>
            <w:vAlign w:val="bottom"/>
            <w:hideMark/>
          </w:tcPr>
          <w:p w14:paraId="1FE1406A"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1F70E3C6"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8DEDE6C"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r>
      <w:tr w:rsidR="003563D1" w:rsidRPr="003563D1" w14:paraId="0D7EC8EF"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1BEED5"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Land Acquisition </w:t>
            </w:r>
          </w:p>
        </w:tc>
        <w:tc>
          <w:tcPr>
            <w:tcW w:w="0" w:type="auto"/>
            <w:tcBorders>
              <w:top w:val="nil"/>
              <w:left w:val="nil"/>
              <w:bottom w:val="single" w:sz="4" w:space="0" w:color="auto"/>
              <w:right w:val="single" w:sz="4" w:space="0" w:color="auto"/>
            </w:tcBorders>
            <w:shd w:val="clear" w:color="auto" w:fill="auto"/>
            <w:noWrap/>
            <w:vAlign w:val="bottom"/>
            <w:hideMark/>
          </w:tcPr>
          <w:p w14:paraId="52A63154"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4CBF3616"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5E8ACA46"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r>
      <w:tr w:rsidR="003563D1" w:rsidRPr="003563D1" w14:paraId="791EC554"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EF22B5"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Site Survey and Soil Investigation</w:t>
            </w:r>
          </w:p>
        </w:tc>
        <w:tc>
          <w:tcPr>
            <w:tcW w:w="0" w:type="auto"/>
            <w:tcBorders>
              <w:top w:val="nil"/>
              <w:left w:val="nil"/>
              <w:bottom w:val="single" w:sz="4" w:space="0" w:color="auto"/>
              <w:right w:val="single" w:sz="4" w:space="0" w:color="auto"/>
            </w:tcBorders>
            <w:shd w:val="clear" w:color="auto" w:fill="auto"/>
            <w:noWrap/>
            <w:vAlign w:val="bottom"/>
            <w:hideMark/>
          </w:tcPr>
          <w:p w14:paraId="18136833"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3B913C54"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4DC42726"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r>
      <w:tr w:rsidR="003563D1" w:rsidRPr="003563D1" w14:paraId="0AF611E8"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851044"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Other Non-Depreciable Land Development </w:t>
            </w:r>
          </w:p>
        </w:tc>
        <w:tc>
          <w:tcPr>
            <w:tcW w:w="0" w:type="auto"/>
            <w:tcBorders>
              <w:top w:val="nil"/>
              <w:left w:val="nil"/>
              <w:bottom w:val="single" w:sz="4" w:space="0" w:color="auto"/>
              <w:right w:val="single" w:sz="4" w:space="0" w:color="auto"/>
            </w:tcBorders>
            <w:shd w:val="clear" w:color="auto" w:fill="auto"/>
            <w:noWrap/>
            <w:vAlign w:val="bottom"/>
            <w:hideMark/>
          </w:tcPr>
          <w:p w14:paraId="07CDD826"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7EE9DC4E"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6CB58682"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r>
      <w:tr w:rsidR="003563D1" w:rsidRPr="003563D1" w14:paraId="19A6BE76"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99B52"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Total Land Costs </w:t>
            </w:r>
          </w:p>
        </w:tc>
        <w:tc>
          <w:tcPr>
            <w:tcW w:w="0" w:type="auto"/>
            <w:tcBorders>
              <w:top w:val="nil"/>
              <w:left w:val="nil"/>
              <w:bottom w:val="single" w:sz="4" w:space="0" w:color="auto"/>
              <w:right w:val="single" w:sz="4" w:space="0" w:color="auto"/>
            </w:tcBorders>
            <w:shd w:val="clear" w:color="auto" w:fill="auto"/>
            <w:noWrap/>
            <w:vAlign w:val="bottom"/>
            <w:hideMark/>
          </w:tcPr>
          <w:p w14:paraId="7A684871"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0DB004F9"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34BB89EB"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r>
      <w:tr w:rsidR="003563D1" w:rsidRPr="003563D1" w14:paraId="4A35F387"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2CE57049" w14:textId="77777777" w:rsidR="003563D1" w:rsidRPr="003563D1" w:rsidRDefault="003563D1" w:rsidP="003563D1">
            <w:pPr>
              <w:widowControl/>
              <w:autoSpaceDE/>
              <w:autoSpaceDN/>
              <w:rPr>
                <w:rFonts w:eastAsia="Times New Roman"/>
                <w:b/>
                <w:bCs/>
                <w:color w:val="000000"/>
                <w:sz w:val="20"/>
                <w:szCs w:val="20"/>
                <w:lang w:bidi="ar-SA"/>
              </w:rPr>
            </w:pPr>
            <w:r w:rsidRPr="003563D1">
              <w:rPr>
                <w:rFonts w:eastAsia="Times New Roman"/>
                <w:b/>
                <w:bCs/>
                <w:color w:val="000000"/>
                <w:sz w:val="20"/>
                <w:szCs w:val="20"/>
                <w:lang w:bidi="ar-SA"/>
              </w:rPr>
              <w:t>Construction Contract (including bonding cost)</w:t>
            </w:r>
          </w:p>
        </w:tc>
        <w:tc>
          <w:tcPr>
            <w:tcW w:w="0" w:type="auto"/>
            <w:tcBorders>
              <w:top w:val="nil"/>
              <w:left w:val="nil"/>
              <w:bottom w:val="single" w:sz="4" w:space="0" w:color="auto"/>
              <w:right w:val="single" w:sz="4" w:space="0" w:color="auto"/>
            </w:tcBorders>
            <w:shd w:val="clear" w:color="000000" w:fill="D9E1F2"/>
            <w:noWrap/>
            <w:vAlign w:val="bottom"/>
            <w:hideMark/>
          </w:tcPr>
          <w:p w14:paraId="79117BEE"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2ECC4A61"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E4E3AE2"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r>
      <w:tr w:rsidR="003563D1" w:rsidRPr="003563D1" w14:paraId="0737A0EF"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CC4C9A"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Depreciable Land Development Cost </w:t>
            </w:r>
          </w:p>
        </w:tc>
        <w:tc>
          <w:tcPr>
            <w:tcW w:w="0" w:type="auto"/>
            <w:tcBorders>
              <w:top w:val="nil"/>
              <w:left w:val="nil"/>
              <w:bottom w:val="single" w:sz="4" w:space="0" w:color="auto"/>
              <w:right w:val="single" w:sz="4" w:space="0" w:color="auto"/>
            </w:tcBorders>
            <w:shd w:val="clear" w:color="auto" w:fill="auto"/>
            <w:noWrap/>
            <w:vAlign w:val="bottom"/>
            <w:hideMark/>
          </w:tcPr>
          <w:p w14:paraId="42A35928"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0FA029A1"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0E69ADA7"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r>
      <w:tr w:rsidR="003563D1" w:rsidRPr="003563D1" w14:paraId="3BCADAEF"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25AC50"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Building Acquisition Cost</w:t>
            </w:r>
          </w:p>
        </w:tc>
        <w:tc>
          <w:tcPr>
            <w:tcW w:w="0" w:type="auto"/>
            <w:tcBorders>
              <w:top w:val="nil"/>
              <w:left w:val="nil"/>
              <w:bottom w:val="single" w:sz="4" w:space="0" w:color="auto"/>
              <w:right w:val="single" w:sz="4" w:space="0" w:color="auto"/>
            </w:tcBorders>
            <w:shd w:val="clear" w:color="auto" w:fill="auto"/>
            <w:noWrap/>
            <w:vAlign w:val="bottom"/>
            <w:hideMark/>
          </w:tcPr>
          <w:p w14:paraId="4C5081CE"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4790A8B5"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13A4FEAC"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r>
      <w:tr w:rsidR="003563D1" w:rsidRPr="003563D1" w14:paraId="4A50D3F5"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9BE00DC" w14:textId="77777777" w:rsidR="00DD111B"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Construction Contract (including bonding </w:t>
            </w:r>
          </w:p>
          <w:p w14:paraId="703DE37B" w14:textId="2575229F"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cost)</w:t>
            </w:r>
          </w:p>
        </w:tc>
        <w:tc>
          <w:tcPr>
            <w:tcW w:w="0" w:type="auto"/>
            <w:tcBorders>
              <w:top w:val="nil"/>
              <w:left w:val="nil"/>
              <w:bottom w:val="single" w:sz="4" w:space="0" w:color="auto"/>
              <w:right w:val="single" w:sz="4" w:space="0" w:color="auto"/>
            </w:tcBorders>
            <w:shd w:val="clear" w:color="auto" w:fill="auto"/>
            <w:vAlign w:val="center"/>
            <w:hideMark/>
          </w:tcPr>
          <w:p w14:paraId="114CCBAA"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$1,178,250</w:t>
            </w:r>
          </w:p>
        </w:tc>
        <w:tc>
          <w:tcPr>
            <w:tcW w:w="0" w:type="auto"/>
            <w:tcBorders>
              <w:top w:val="nil"/>
              <w:left w:val="nil"/>
              <w:bottom w:val="single" w:sz="4" w:space="0" w:color="auto"/>
              <w:right w:val="single" w:sz="4" w:space="0" w:color="auto"/>
            </w:tcBorders>
            <w:shd w:val="clear" w:color="auto" w:fill="auto"/>
            <w:vAlign w:val="center"/>
            <w:hideMark/>
          </w:tcPr>
          <w:p w14:paraId="4A2DF47A"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$652,724</w:t>
            </w:r>
          </w:p>
        </w:tc>
        <w:tc>
          <w:tcPr>
            <w:tcW w:w="0" w:type="auto"/>
            <w:tcBorders>
              <w:top w:val="nil"/>
              <w:left w:val="nil"/>
              <w:bottom w:val="single" w:sz="4" w:space="0" w:color="auto"/>
              <w:right w:val="single" w:sz="4" w:space="0" w:color="auto"/>
            </w:tcBorders>
            <w:shd w:val="clear" w:color="auto" w:fill="auto"/>
            <w:vAlign w:val="center"/>
            <w:hideMark/>
          </w:tcPr>
          <w:p w14:paraId="6008BD3E"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$1,830,974</w:t>
            </w:r>
          </w:p>
        </w:tc>
      </w:tr>
      <w:tr w:rsidR="003563D1" w:rsidRPr="003563D1" w14:paraId="16575FDF"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9E02F14"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Fixed Equipment not in contract </w:t>
            </w:r>
          </w:p>
        </w:tc>
        <w:tc>
          <w:tcPr>
            <w:tcW w:w="0" w:type="auto"/>
            <w:tcBorders>
              <w:top w:val="nil"/>
              <w:left w:val="nil"/>
              <w:bottom w:val="single" w:sz="4" w:space="0" w:color="auto"/>
              <w:right w:val="single" w:sz="4" w:space="0" w:color="auto"/>
            </w:tcBorders>
            <w:shd w:val="clear" w:color="auto" w:fill="auto"/>
            <w:vAlign w:val="center"/>
            <w:hideMark/>
          </w:tcPr>
          <w:p w14:paraId="487ADA46"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$125,000</w:t>
            </w:r>
          </w:p>
        </w:tc>
        <w:tc>
          <w:tcPr>
            <w:tcW w:w="0" w:type="auto"/>
            <w:tcBorders>
              <w:top w:val="nil"/>
              <w:left w:val="nil"/>
              <w:bottom w:val="single" w:sz="4" w:space="0" w:color="auto"/>
              <w:right w:val="single" w:sz="4" w:space="0" w:color="auto"/>
            </w:tcBorders>
            <w:shd w:val="clear" w:color="auto" w:fill="auto"/>
            <w:vAlign w:val="center"/>
            <w:hideMark/>
          </w:tcPr>
          <w:p w14:paraId="2C147843"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$613,400</w:t>
            </w:r>
          </w:p>
        </w:tc>
        <w:tc>
          <w:tcPr>
            <w:tcW w:w="0" w:type="auto"/>
            <w:tcBorders>
              <w:top w:val="nil"/>
              <w:left w:val="nil"/>
              <w:bottom w:val="single" w:sz="4" w:space="0" w:color="auto"/>
              <w:right w:val="single" w:sz="4" w:space="0" w:color="auto"/>
            </w:tcBorders>
            <w:shd w:val="clear" w:color="auto" w:fill="auto"/>
            <w:vAlign w:val="center"/>
            <w:hideMark/>
          </w:tcPr>
          <w:p w14:paraId="28566B19"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$738,400</w:t>
            </w:r>
          </w:p>
        </w:tc>
      </w:tr>
      <w:tr w:rsidR="003563D1" w:rsidRPr="003563D1" w14:paraId="6E956585" w14:textId="77777777" w:rsidTr="00513C41">
        <w:trPr>
          <w:cantSplit/>
          <w:trHeight w:val="5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105B3EC" w14:textId="77777777" w:rsidR="003563D1" w:rsidRPr="003563D1" w:rsidRDefault="003563D1" w:rsidP="00C55D48">
            <w:pPr>
              <w:widowControl/>
              <w:autoSpaceDE/>
              <w:autoSpaceDN/>
              <w:ind w:left="144"/>
              <w:rPr>
                <w:rFonts w:eastAsia="Times New Roman"/>
                <w:color w:val="000000"/>
                <w:sz w:val="20"/>
                <w:szCs w:val="20"/>
                <w:lang w:bidi="ar-SA"/>
              </w:rPr>
            </w:pPr>
            <w:r w:rsidRPr="003563D1">
              <w:rPr>
                <w:rFonts w:eastAsia="Times New Roman"/>
                <w:color w:val="000000"/>
                <w:sz w:val="20"/>
                <w:szCs w:val="20"/>
                <w:lang w:bidi="ar-SA"/>
              </w:rPr>
              <w:t xml:space="preserve">Architectural Cost (Including fee, Printing, supervision etc.) and Engineering Cost </w:t>
            </w:r>
          </w:p>
        </w:tc>
        <w:tc>
          <w:tcPr>
            <w:tcW w:w="0" w:type="auto"/>
            <w:tcBorders>
              <w:top w:val="nil"/>
              <w:left w:val="nil"/>
              <w:bottom w:val="single" w:sz="4" w:space="0" w:color="auto"/>
              <w:right w:val="single" w:sz="4" w:space="0" w:color="auto"/>
            </w:tcBorders>
            <w:shd w:val="clear" w:color="auto" w:fill="auto"/>
            <w:vAlign w:val="center"/>
            <w:hideMark/>
          </w:tcPr>
          <w:p w14:paraId="42D42A45"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$75,586</w:t>
            </w:r>
          </w:p>
        </w:tc>
        <w:tc>
          <w:tcPr>
            <w:tcW w:w="0" w:type="auto"/>
            <w:tcBorders>
              <w:top w:val="nil"/>
              <w:left w:val="nil"/>
              <w:bottom w:val="single" w:sz="4" w:space="0" w:color="auto"/>
              <w:right w:val="single" w:sz="4" w:space="0" w:color="auto"/>
            </w:tcBorders>
            <w:shd w:val="clear" w:color="auto" w:fill="auto"/>
            <w:vAlign w:val="center"/>
            <w:hideMark/>
          </w:tcPr>
          <w:p w14:paraId="6066621F"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$92,811</w:t>
            </w:r>
          </w:p>
        </w:tc>
        <w:tc>
          <w:tcPr>
            <w:tcW w:w="0" w:type="auto"/>
            <w:tcBorders>
              <w:top w:val="nil"/>
              <w:left w:val="nil"/>
              <w:bottom w:val="single" w:sz="4" w:space="0" w:color="auto"/>
              <w:right w:val="single" w:sz="4" w:space="0" w:color="auto"/>
            </w:tcBorders>
            <w:shd w:val="clear" w:color="auto" w:fill="auto"/>
            <w:vAlign w:val="center"/>
            <w:hideMark/>
          </w:tcPr>
          <w:p w14:paraId="52CF1CEC"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$168,397</w:t>
            </w:r>
          </w:p>
        </w:tc>
      </w:tr>
      <w:tr w:rsidR="003563D1" w:rsidRPr="003563D1" w14:paraId="3C5C4D8E"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4648CB5"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Pre-Filing Planning and Development Costs</w:t>
            </w:r>
          </w:p>
        </w:tc>
        <w:tc>
          <w:tcPr>
            <w:tcW w:w="0" w:type="auto"/>
            <w:tcBorders>
              <w:top w:val="nil"/>
              <w:left w:val="nil"/>
              <w:bottom w:val="single" w:sz="4" w:space="0" w:color="auto"/>
              <w:right w:val="single" w:sz="4" w:space="0" w:color="auto"/>
            </w:tcBorders>
            <w:shd w:val="clear" w:color="auto" w:fill="auto"/>
            <w:noWrap/>
            <w:vAlign w:val="bottom"/>
            <w:hideMark/>
          </w:tcPr>
          <w:p w14:paraId="50770373"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$44,115</w:t>
            </w:r>
          </w:p>
        </w:tc>
        <w:tc>
          <w:tcPr>
            <w:tcW w:w="0" w:type="auto"/>
            <w:tcBorders>
              <w:top w:val="nil"/>
              <w:left w:val="nil"/>
              <w:bottom w:val="single" w:sz="4" w:space="0" w:color="auto"/>
              <w:right w:val="single" w:sz="4" w:space="0" w:color="auto"/>
            </w:tcBorders>
            <w:shd w:val="clear" w:color="auto" w:fill="auto"/>
            <w:noWrap/>
            <w:vAlign w:val="bottom"/>
            <w:hideMark/>
          </w:tcPr>
          <w:p w14:paraId="00CC2AD3"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33937E2D"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$44,115</w:t>
            </w:r>
          </w:p>
        </w:tc>
      </w:tr>
      <w:tr w:rsidR="00C27CC6" w:rsidRPr="003563D1" w14:paraId="759AB0B3"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tcPr>
          <w:p w14:paraId="3F66C6E5" w14:textId="1CC1D662" w:rsidR="00C27CC6" w:rsidRPr="003563D1" w:rsidRDefault="00C27CC6" w:rsidP="003563D1">
            <w:pPr>
              <w:widowControl/>
              <w:autoSpaceDE/>
              <w:autoSpaceDN/>
              <w:ind w:firstLineChars="100" w:firstLine="200"/>
              <w:rPr>
                <w:rFonts w:eastAsia="Times New Roman"/>
                <w:color w:val="000000"/>
                <w:sz w:val="20"/>
                <w:szCs w:val="20"/>
                <w:lang w:bidi="ar-SA"/>
              </w:rPr>
            </w:pPr>
            <w:r>
              <w:rPr>
                <w:rFonts w:eastAsia="Times New Roman"/>
                <w:color w:val="000000"/>
                <w:sz w:val="20"/>
                <w:szCs w:val="20"/>
                <w:lang w:bidi="ar-SA"/>
              </w:rPr>
              <w:t>Post-Filing Planning and Development Costs</w:t>
            </w:r>
          </w:p>
        </w:tc>
        <w:tc>
          <w:tcPr>
            <w:tcW w:w="0" w:type="auto"/>
            <w:tcBorders>
              <w:top w:val="nil"/>
              <w:left w:val="nil"/>
              <w:bottom w:val="single" w:sz="4" w:space="0" w:color="auto"/>
              <w:right w:val="single" w:sz="4" w:space="0" w:color="auto"/>
            </w:tcBorders>
            <w:shd w:val="clear" w:color="auto" w:fill="auto"/>
            <w:noWrap/>
            <w:vAlign w:val="bottom"/>
          </w:tcPr>
          <w:p w14:paraId="64E927CA" w14:textId="5ED54313" w:rsidR="00C27CC6" w:rsidRPr="003563D1" w:rsidRDefault="00C27CC6"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tcPr>
          <w:p w14:paraId="5FA86019" w14:textId="3A6D38A9" w:rsidR="00C27CC6" w:rsidRPr="003563D1" w:rsidRDefault="00C27CC6"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tcPr>
          <w:p w14:paraId="597B989D" w14:textId="6E5ECD96" w:rsidR="00C27CC6" w:rsidRPr="003563D1" w:rsidRDefault="00C27CC6"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$0</w:t>
            </w:r>
          </w:p>
        </w:tc>
      </w:tr>
      <w:tr w:rsidR="003563D1" w:rsidRPr="003563D1" w14:paraId="37C77441"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181152"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Other (specify)</w:t>
            </w:r>
          </w:p>
        </w:tc>
        <w:tc>
          <w:tcPr>
            <w:tcW w:w="0" w:type="auto"/>
            <w:tcBorders>
              <w:top w:val="nil"/>
              <w:left w:val="nil"/>
              <w:bottom w:val="single" w:sz="4" w:space="0" w:color="auto"/>
              <w:right w:val="single" w:sz="4" w:space="0" w:color="auto"/>
            </w:tcBorders>
            <w:shd w:val="clear" w:color="auto" w:fill="auto"/>
            <w:noWrap/>
            <w:vAlign w:val="bottom"/>
            <w:hideMark/>
          </w:tcPr>
          <w:p w14:paraId="025D58F3"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14:paraId="522A13CE"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14:paraId="3346A227"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r>
      <w:tr w:rsidR="003563D1" w:rsidRPr="003563D1" w14:paraId="10A53185"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C3C364" w14:textId="77777777" w:rsidR="003563D1" w:rsidRPr="003563D1" w:rsidRDefault="003563D1" w:rsidP="003563D1">
            <w:pPr>
              <w:widowControl/>
              <w:autoSpaceDE/>
              <w:autoSpaceDN/>
              <w:ind w:firstLineChars="200" w:firstLine="400"/>
              <w:rPr>
                <w:rFonts w:eastAsia="Times New Roman"/>
                <w:color w:val="000000"/>
                <w:sz w:val="20"/>
                <w:szCs w:val="20"/>
                <w:lang w:bidi="ar-SA"/>
              </w:rPr>
            </w:pPr>
            <w:r w:rsidRPr="003563D1">
              <w:rPr>
                <w:rFonts w:eastAsia="Times New Roman"/>
                <w:color w:val="000000"/>
                <w:sz w:val="20"/>
                <w:szCs w:val="20"/>
                <w:lang w:bidi="ar-SA"/>
              </w:rPr>
              <w:t>Contingency allowance</w:t>
            </w:r>
          </w:p>
        </w:tc>
        <w:tc>
          <w:tcPr>
            <w:tcW w:w="0" w:type="auto"/>
            <w:tcBorders>
              <w:top w:val="nil"/>
              <w:left w:val="nil"/>
              <w:bottom w:val="single" w:sz="4" w:space="0" w:color="auto"/>
              <w:right w:val="single" w:sz="4" w:space="0" w:color="auto"/>
            </w:tcBorders>
            <w:shd w:val="clear" w:color="auto" w:fill="auto"/>
            <w:noWrap/>
            <w:vAlign w:val="bottom"/>
            <w:hideMark/>
          </w:tcPr>
          <w:p w14:paraId="662BD51A"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$78,195</w:t>
            </w:r>
          </w:p>
        </w:tc>
        <w:tc>
          <w:tcPr>
            <w:tcW w:w="0" w:type="auto"/>
            <w:tcBorders>
              <w:top w:val="nil"/>
              <w:left w:val="nil"/>
              <w:bottom w:val="single" w:sz="4" w:space="0" w:color="auto"/>
              <w:right w:val="single" w:sz="4" w:space="0" w:color="auto"/>
            </w:tcBorders>
            <w:shd w:val="clear" w:color="auto" w:fill="auto"/>
            <w:noWrap/>
            <w:vAlign w:val="bottom"/>
            <w:hideMark/>
          </w:tcPr>
          <w:p w14:paraId="3A9B375D"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6FA7BA5B"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$78,195</w:t>
            </w:r>
          </w:p>
        </w:tc>
      </w:tr>
      <w:tr w:rsidR="003563D1" w:rsidRPr="003563D1" w14:paraId="329D3E15"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69638E" w14:textId="5C8D0290" w:rsidR="003563D1" w:rsidRPr="003563D1" w:rsidRDefault="00C55D48" w:rsidP="00C55D48">
            <w:pPr>
              <w:widowControl/>
              <w:autoSpaceDE/>
              <w:autoSpaceDN/>
              <w:ind w:left="144"/>
              <w:rPr>
                <w:rFonts w:eastAsia="Times New Roman"/>
                <w:color w:val="000000"/>
                <w:sz w:val="20"/>
                <w:szCs w:val="20"/>
                <w:lang w:bidi="ar-SA"/>
              </w:rPr>
            </w:pPr>
            <w:r>
              <w:rPr>
                <w:rFonts w:eastAsia="Times New Roman"/>
                <w:color w:val="000000"/>
                <w:sz w:val="20"/>
                <w:szCs w:val="20"/>
                <w:lang w:bidi="ar-SA"/>
              </w:rPr>
              <w:t xml:space="preserve"> </w:t>
            </w:r>
            <w:r w:rsidR="003563D1" w:rsidRPr="003563D1">
              <w:rPr>
                <w:rFonts w:eastAsia="Times New Roman"/>
                <w:color w:val="000000"/>
                <w:sz w:val="20"/>
                <w:szCs w:val="20"/>
                <w:lang w:bidi="ar-SA"/>
              </w:rPr>
              <w:t xml:space="preserve">Net Interest Expensed During Construction </w:t>
            </w:r>
          </w:p>
        </w:tc>
        <w:tc>
          <w:tcPr>
            <w:tcW w:w="0" w:type="auto"/>
            <w:tcBorders>
              <w:top w:val="nil"/>
              <w:left w:val="nil"/>
              <w:bottom w:val="single" w:sz="4" w:space="0" w:color="auto"/>
              <w:right w:val="single" w:sz="4" w:space="0" w:color="auto"/>
            </w:tcBorders>
            <w:shd w:val="clear" w:color="auto" w:fill="auto"/>
            <w:noWrap/>
            <w:vAlign w:val="bottom"/>
            <w:hideMark/>
          </w:tcPr>
          <w:p w14:paraId="621D06D1"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$24,000</w:t>
            </w:r>
          </w:p>
        </w:tc>
        <w:tc>
          <w:tcPr>
            <w:tcW w:w="0" w:type="auto"/>
            <w:tcBorders>
              <w:top w:val="nil"/>
              <w:left w:val="nil"/>
              <w:bottom w:val="single" w:sz="4" w:space="0" w:color="auto"/>
              <w:right w:val="single" w:sz="4" w:space="0" w:color="auto"/>
            </w:tcBorders>
            <w:shd w:val="clear" w:color="auto" w:fill="auto"/>
            <w:noWrap/>
            <w:vAlign w:val="bottom"/>
            <w:hideMark/>
          </w:tcPr>
          <w:p w14:paraId="0E9B5DAA"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7964FF26"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$24,000</w:t>
            </w:r>
          </w:p>
        </w:tc>
      </w:tr>
      <w:tr w:rsidR="00DD111B" w:rsidRPr="003563D1" w14:paraId="4EC9D6A7"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tcPr>
          <w:p w14:paraId="79E1E59D" w14:textId="36C5E60E" w:rsidR="00DD111B" w:rsidRDefault="00DD111B" w:rsidP="00C55D48">
            <w:pPr>
              <w:widowControl/>
              <w:autoSpaceDE/>
              <w:autoSpaceDN/>
              <w:ind w:left="144"/>
              <w:rPr>
                <w:rFonts w:eastAsia="Times New Roman"/>
                <w:color w:val="000000"/>
                <w:sz w:val="20"/>
                <w:szCs w:val="20"/>
                <w:lang w:bidi="ar-SA"/>
              </w:rPr>
            </w:pPr>
            <w:r>
              <w:rPr>
                <w:rFonts w:eastAsia="Times New Roman"/>
                <w:color w:val="000000"/>
                <w:sz w:val="20"/>
                <w:szCs w:val="20"/>
                <w:lang w:bidi="ar-SA"/>
              </w:rPr>
              <w:t>Major Moveable Equipment</w:t>
            </w:r>
          </w:p>
        </w:tc>
        <w:tc>
          <w:tcPr>
            <w:tcW w:w="0" w:type="auto"/>
            <w:tcBorders>
              <w:top w:val="nil"/>
              <w:left w:val="nil"/>
              <w:bottom w:val="single" w:sz="4" w:space="0" w:color="auto"/>
              <w:right w:val="single" w:sz="4" w:space="0" w:color="auto"/>
            </w:tcBorders>
            <w:shd w:val="clear" w:color="auto" w:fill="auto"/>
            <w:noWrap/>
            <w:vAlign w:val="bottom"/>
          </w:tcPr>
          <w:p w14:paraId="6A32A43B" w14:textId="5CD1003E" w:rsidR="00DD111B" w:rsidRPr="003563D1" w:rsidRDefault="00DD111B"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tcPr>
          <w:p w14:paraId="33D3505D" w14:textId="6C8D87CD" w:rsidR="00DD111B" w:rsidRPr="003563D1" w:rsidRDefault="00DD111B"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tcPr>
          <w:p w14:paraId="4CBECCF6" w14:textId="68873124" w:rsidR="00DD111B" w:rsidRPr="003563D1" w:rsidRDefault="00DD111B"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$0</w:t>
            </w:r>
          </w:p>
        </w:tc>
      </w:tr>
      <w:tr w:rsidR="000E5D79" w:rsidRPr="003563D1" w14:paraId="11797E5B"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tcPr>
          <w:p w14:paraId="29873118" w14:textId="437E1D2D" w:rsidR="000E5D79" w:rsidRDefault="000E5D79" w:rsidP="000E5D79">
            <w:pPr>
              <w:widowControl/>
              <w:autoSpaceDE/>
              <w:autoSpaceDN/>
              <w:ind w:left="144"/>
              <w:rPr>
                <w:rFonts w:eastAsia="Times New Roman"/>
                <w:color w:val="000000"/>
                <w:sz w:val="20"/>
                <w:szCs w:val="20"/>
                <w:lang w:bidi="ar-SA"/>
              </w:rPr>
            </w:pPr>
            <w:r>
              <w:rPr>
                <w:rFonts w:eastAsia="Times New Roman"/>
                <w:color w:val="000000"/>
                <w:sz w:val="20"/>
                <w:szCs w:val="20"/>
                <w:lang w:bidi="ar-SA"/>
              </w:rPr>
              <w:t>Total Construction Costs</w:t>
            </w:r>
          </w:p>
        </w:tc>
        <w:tc>
          <w:tcPr>
            <w:tcW w:w="0" w:type="auto"/>
            <w:tcBorders>
              <w:top w:val="nil"/>
              <w:left w:val="nil"/>
              <w:bottom w:val="single" w:sz="4" w:space="0" w:color="auto"/>
              <w:right w:val="single" w:sz="4" w:space="0" w:color="auto"/>
            </w:tcBorders>
            <w:shd w:val="clear" w:color="auto" w:fill="auto"/>
            <w:noWrap/>
          </w:tcPr>
          <w:p w14:paraId="42733E6F" w14:textId="0E18BEE2" w:rsidR="000E5D79" w:rsidRPr="000E5D79" w:rsidRDefault="000E5D79" w:rsidP="000E5D79">
            <w:pPr>
              <w:widowControl/>
              <w:autoSpaceDE/>
              <w:autoSpaceDN/>
              <w:jc w:val="right"/>
              <w:rPr>
                <w:rFonts w:eastAsia="Times New Roman"/>
                <w:color w:val="000000"/>
                <w:sz w:val="20"/>
                <w:szCs w:val="20"/>
                <w:lang w:bidi="ar-SA"/>
              </w:rPr>
            </w:pPr>
            <w:r w:rsidRPr="000E5D79">
              <w:rPr>
                <w:sz w:val="20"/>
                <w:szCs w:val="20"/>
              </w:rPr>
              <w:t>$1,525,146</w:t>
            </w:r>
          </w:p>
        </w:tc>
        <w:tc>
          <w:tcPr>
            <w:tcW w:w="0" w:type="auto"/>
            <w:tcBorders>
              <w:top w:val="nil"/>
              <w:left w:val="nil"/>
              <w:bottom w:val="single" w:sz="4" w:space="0" w:color="auto"/>
              <w:right w:val="single" w:sz="4" w:space="0" w:color="auto"/>
            </w:tcBorders>
            <w:shd w:val="clear" w:color="auto" w:fill="auto"/>
            <w:noWrap/>
          </w:tcPr>
          <w:p w14:paraId="5A2F048F" w14:textId="665F9255" w:rsidR="000E5D79" w:rsidRPr="000E5D79" w:rsidRDefault="000E5D79" w:rsidP="000E5D79">
            <w:pPr>
              <w:widowControl/>
              <w:autoSpaceDE/>
              <w:autoSpaceDN/>
              <w:jc w:val="right"/>
              <w:rPr>
                <w:rFonts w:eastAsia="Times New Roman"/>
                <w:color w:val="000000"/>
                <w:sz w:val="20"/>
                <w:szCs w:val="20"/>
                <w:lang w:bidi="ar-SA"/>
              </w:rPr>
            </w:pPr>
            <w:r w:rsidRPr="000E5D79">
              <w:rPr>
                <w:sz w:val="20"/>
                <w:szCs w:val="20"/>
              </w:rPr>
              <w:t>$1,358,935</w:t>
            </w:r>
          </w:p>
        </w:tc>
        <w:tc>
          <w:tcPr>
            <w:tcW w:w="0" w:type="auto"/>
            <w:tcBorders>
              <w:top w:val="nil"/>
              <w:left w:val="nil"/>
              <w:bottom w:val="single" w:sz="4" w:space="0" w:color="auto"/>
              <w:right w:val="single" w:sz="4" w:space="0" w:color="auto"/>
            </w:tcBorders>
            <w:shd w:val="clear" w:color="auto" w:fill="auto"/>
            <w:noWrap/>
          </w:tcPr>
          <w:p w14:paraId="58CED2CA" w14:textId="7B7DA37D" w:rsidR="000E5D79" w:rsidRPr="000E5D79" w:rsidRDefault="000E5D79" w:rsidP="000E5D79">
            <w:pPr>
              <w:widowControl/>
              <w:autoSpaceDE/>
              <w:autoSpaceDN/>
              <w:jc w:val="right"/>
              <w:rPr>
                <w:rFonts w:eastAsia="Times New Roman"/>
                <w:color w:val="000000"/>
                <w:sz w:val="20"/>
                <w:szCs w:val="20"/>
                <w:lang w:bidi="ar-SA"/>
              </w:rPr>
            </w:pPr>
            <w:r w:rsidRPr="000E5D79">
              <w:rPr>
                <w:sz w:val="20"/>
                <w:szCs w:val="20"/>
              </w:rPr>
              <w:t>$2,884,081</w:t>
            </w:r>
          </w:p>
        </w:tc>
      </w:tr>
      <w:tr w:rsidR="003563D1" w:rsidRPr="003563D1" w14:paraId="0931FDDC"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000000" w:fill="D9E1F2"/>
            <w:vAlign w:val="bottom"/>
            <w:hideMark/>
          </w:tcPr>
          <w:p w14:paraId="5563670C" w14:textId="58321772" w:rsidR="003563D1" w:rsidRPr="003563D1" w:rsidRDefault="003563D1" w:rsidP="003563D1">
            <w:pPr>
              <w:widowControl/>
              <w:autoSpaceDE/>
              <w:autoSpaceDN/>
              <w:rPr>
                <w:rFonts w:eastAsia="Times New Roman"/>
                <w:b/>
                <w:bCs/>
                <w:color w:val="000000"/>
                <w:sz w:val="20"/>
                <w:szCs w:val="20"/>
                <w:lang w:bidi="ar-SA"/>
              </w:rPr>
            </w:pPr>
            <w:r w:rsidRPr="003563D1">
              <w:rPr>
                <w:rFonts w:eastAsia="Times New Roman"/>
                <w:b/>
                <w:bCs/>
                <w:color w:val="000000"/>
                <w:sz w:val="20"/>
                <w:szCs w:val="20"/>
                <w:lang w:bidi="ar-SA"/>
              </w:rPr>
              <w:t xml:space="preserve">Financing Costs </w:t>
            </w:r>
          </w:p>
        </w:tc>
        <w:tc>
          <w:tcPr>
            <w:tcW w:w="0" w:type="auto"/>
            <w:tcBorders>
              <w:top w:val="nil"/>
              <w:left w:val="nil"/>
              <w:bottom w:val="single" w:sz="4" w:space="0" w:color="auto"/>
              <w:right w:val="single" w:sz="4" w:space="0" w:color="auto"/>
            </w:tcBorders>
            <w:shd w:val="clear" w:color="000000" w:fill="D9E1F2"/>
            <w:noWrap/>
            <w:vAlign w:val="bottom"/>
            <w:hideMark/>
          </w:tcPr>
          <w:p w14:paraId="617512C5"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35E007B"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2845649F" w14:textId="77777777" w:rsidR="003563D1" w:rsidRPr="003563D1" w:rsidRDefault="003563D1" w:rsidP="003563D1">
            <w:pPr>
              <w:widowControl/>
              <w:autoSpaceDE/>
              <w:autoSpaceDN/>
              <w:rPr>
                <w:rFonts w:eastAsia="Times New Roman"/>
                <w:color w:val="000000"/>
                <w:sz w:val="20"/>
                <w:szCs w:val="20"/>
                <w:lang w:bidi="ar-SA"/>
              </w:rPr>
            </w:pPr>
            <w:r w:rsidRPr="003563D1">
              <w:rPr>
                <w:rFonts w:eastAsia="Times New Roman"/>
                <w:color w:val="000000"/>
                <w:sz w:val="20"/>
                <w:szCs w:val="20"/>
                <w:lang w:bidi="ar-SA"/>
              </w:rPr>
              <w:t> </w:t>
            </w:r>
          </w:p>
        </w:tc>
      </w:tr>
      <w:tr w:rsidR="003563D1" w:rsidRPr="003563D1" w14:paraId="26877754" w14:textId="77777777" w:rsidTr="00513C41">
        <w:trPr>
          <w:cantSplit/>
          <w:trHeight w:val="87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2C27D2" w14:textId="77777777" w:rsidR="00C55D48"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Cost of Securing Financing (legal, </w:t>
            </w:r>
            <w:r w:rsidR="00C55D48">
              <w:rPr>
                <w:rFonts w:eastAsia="Times New Roman"/>
                <w:color w:val="000000"/>
                <w:sz w:val="20"/>
                <w:szCs w:val="20"/>
                <w:lang w:bidi="ar-SA"/>
              </w:rPr>
              <w:t xml:space="preserve"> </w:t>
            </w:r>
          </w:p>
          <w:p w14:paraId="7E0C69D0" w14:textId="77777777" w:rsidR="00C55D48"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administrative, </w:t>
            </w:r>
            <w:r w:rsidR="006A1540" w:rsidRPr="003563D1">
              <w:rPr>
                <w:rFonts w:eastAsia="Times New Roman"/>
                <w:color w:val="000000"/>
                <w:sz w:val="20"/>
                <w:szCs w:val="20"/>
                <w:lang w:bidi="ar-SA"/>
              </w:rPr>
              <w:t>feasibility</w:t>
            </w:r>
            <w:r w:rsidRPr="003563D1">
              <w:rPr>
                <w:rFonts w:eastAsia="Times New Roman"/>
                <w:color w:val="000000"/>
                <w:sz w:val="20"/>
                <w:szCs w:val="20"/>
                <w:lang w:bidi="ar-SA"/>
              </w:rPr>
              <w:t xml:space="preserve"> studies, mortgage </w:t>
            </w:r>
          </w:p>
          <w:p w14:paraId="5DE48915" w14:textId="10007EC8"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insurance, printing, etc. </w:t>
            </w:r>
          </w:p>
        </w:tc>
        <w:tc>
          <w:tcPr>
            <w:tcW w:w="0" w:type="auto"/>
            <w:tcBorders>
              <w:top w:val="nil"/>
              <w:left w:val="nil"/>
              <w:bottom w:val="single" w:sz="4" w:space="0" w:color="auto"/>
              <w:right w:val="single" w:sz="4" w:space="0" w:color="auto"/>
            </w:tcBorders>
            <w:shd w:val="clear" w:color="auto" w:fill="auto"/>
            <w:noWrap/>
            <w:vAlign w:val="bottom"/>
            <w:hideMark/>
          </w:tcPr>
          <w:p w14:paraId="236BD242"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$62,500</w:t>
            </w:r>
          </w:p>
        </w:tc>
        <w:tc>
          <w:tcPr>
            <w:tcW w:w="0" w:type="auto"/>
            <w:tcBorders>
              <w:top w:val="nil"/>
              <w:left w:val="nil"/>
              <w:bottom w:val="single" w:sz="4" w:space="0" w:color="auto"/>
              <w:right w:val="single" w:sz="4" w:space="0" w:color="auto"/>
            </w:tcBorders>
            <w:shd w:val="clear" w:color="auto" w:fill="auto"/>
            <w:noWrap/>
            <w:vAlign w:val="bottom"/>
            <w:hideMark/>
          </w:tcPr>
          <w:p w14:paraId="7A6DE977"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65A282F9"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$62,500</w:t>
            </w:r>
          </w:p>
        </w:tc>
      </w:tr>
      <w:tr w:rsidR="003563D1" w:rsidRPr="003563D1" w14:paraId="437A019A"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F9A86F"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Bond Discount </w:t>
            </w:r>
          </w:p>
        </w:tc>
        <w:tc>
          <w:tcPr>
            <w:tcW w:w="0" w:type="auto"/>
            <w:tcBorders>
              <w:top w:val="nil"/>
              <w:left w:val="nil"/>
              <w:bottom w:val="single" w:sz="4" w:space="0" w:color="auto"/>
              <w:right w:val="single" w:sz="4" w:space="0" w:color="auto"/>
            </w:tcBorders>
            <w:shd w:val="clear" w:color="auto" w:fill="auto"/>
            <w:noWrap/>
            <w:vAlign w:val="bottom"/>
            <w:hideMark/>
          </w:tcPr>
          <w:p w14:paraId="45BF78C6"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5D892496"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714D7478"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r>
      <w:tr w:rsidR="003563D1" w:rsidRPr="003563D1" w14:paraId="7471E191"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9C3AE6" w14:textId="77777777" w:rsidR="003563D1" w:rsidRPr="003563D1" w:rsidRDefault="003563D1" w:rsidP="003563D1">
            <w:pPr>
              <w:widowControl/>
              <w:autoSpaceDE/>
              <w:autoSpaceDN/>
              <w:ind w:firstLineChars="100" w:firstLine="200"/>
              <w:rPr>
                <w:rFonts w:eastAsia="Times New Roman"/>
                <w:color w:val="000000"/>
                <w:sz w:val="20"/>
                <w:szCs w:val="20"/>
                <w:lang w:bidi="ar-SA"/>
              </w:rPr>
            </w:pPr>
            <w:r w:rsidRPr="003563D1">
              <w:rPr>
                <w:rFonts w:eastAsia="Times New Roman"/>
                <w:color w:val="000000"/>
                <w:sz w:val="20"/>
                <w:szCs w:val="20"/>
                <w:lang w:bidi="ar-SA"/>
              </w:rPr>
              <w:t xml:space="preserve">Other </w:t>
            </w:r>
          </w:p>
        </w:tc>
        <w:tc>
          <w:tcPr>
            <w:tcW w:w="0" w:type="auto"/>
            <w:tcBorders>
              <w:top w:val="nil"/>
              <w:left w:val="nil"/>
              <w:bottom w:val="single" w:sz="4" w:space="0" w:color="auto"/>
              <w:right w:val="single" w:sz="4" w:space="0" w:color="auto"/>
            </w:tcBorders>
            <w:shd w:val="clear" w:color="auto" w:fill="auto"/>
            <w:noWrap/>
            <w:vAlign w:val="bottom"/>
            <w:hideMark/>
          </w:tcPr>
          <w:p w14:paraId="168C6E1C"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2468F8DF"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hideMark/>
          </w:tcPr>
          <w:p w14:paraId="6A204E8A" w14:textId="77777777" w:rsidR="003563D1" w:rsidRPr="003563D1" w:rsidRDefault="003563D1" w:rsidP="003563D1">
            <w:pPr>
              <w:widowControl/>
              <w:autoSpaceDE/>
              <w:autoSpaceDN/>
              <w:jc w:val="right"/>
              <w:rPr>
                <w:rFonts w:eastAsia="Times New Roman"/>
                <w:color w:val="000000"/>
                <w:sz w:val="20"/>
                <w:szCs w:val="20"/>
                <w:lang w:bidi="ar-SA"/>
              </w:rPr>
            </w:pPr>
            <w:r w:rsidRPr="003563D1">
              <w:rPr>
                <w:rFonts w:eastAsia="Times New Roman"/>
                <w:color w:val="000000"/>
                <w:sz w:val="20"/>
                <w:szCs w:val="20"/>
                <w:lang w:bidi="ar-SA"/>
              </w:rPr>
              <w:t>$0</w:t>
            </w:r>
          </w:p>
        </w:tc>
      </w:tr>
      <w:tr w:rsidR="007B5AB2" w:rsidRPr="003563D1" w14:paraId="30508CB9"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bottom"/>
          </w:tcPr>
          <w:p w14:paraId="5299ADA3" w14:textId="6246176F" w:rsidR="007B5AB2" w:rsidRPr="003563D1" w:rsidRDefault="007B5AB2" w:rsidP="003563D1">
            <w:pPr>
              <w:widowControl/>
              <w:autoSpaceDE/>
              <w:autoSpaceDN/>
              <w:ind w:firstLineChars="100" w:firstLine="200"/>
              <w:rPr>
                <w:rFonts w:eastAsia="Times New Roman"/>
                <w:color w:val="000000"/>
                <w:sz w:val="20"/>
                <w:szCs w:val="20"/>
                <w:lang w:bidi="ar-SA"/>
              </w:rPr>
            </w:pPr>
            <w:r>
              <w:rPr>
                <w:rFonts w:eastAsia="Times New Roman"/>
                <w:color w:val="000000"/>
                <w:sz w:val="20"/>
                <w:szCs w:val="20"/>
                <w:lang w:bidi="ar-SA"/>
              </w:rPr>
              <w:t>Total Financing Costs</w:t>
            </w:r>
          </w:p>
        </w:tc>
        <w:tc>
          <w:tcPr>
            <w:tcW w:w="0" w:type="auto"/>
            <w:tcBorders>
              <w:top w:val="nil"/>
              <w:left w:val="nil"/>
              <w:bottom w:val="single" w:sz="4" w:space="0" w:color="auto"/>
              <w:right w:val="single" w:sz="4" w:space="0" w:color="auto"/>
            </w:tcBorders>
            <w:shd w:val="clear" w:color="auto" w:fill="auto"/>
            <w:noWrap/>
            <w:vAlign w:val="bottom"/>
          </w:tcPr>
          <w:p w14:paraId="6CA72C31" w14:textId="3435AECD" w:rsidR="007B5AB2" w:rsidRPr="003563D1" w:rsidRDefault="0096343D"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$62,500</w:t>
            </w:r>
          </w:p>
        </w:tc>
        <w:tc>
          <w:tcPr>
            <w:tcW w:w="0" w:type="auto"/>
            <w:tcBorders>
              <w:top w:val="nil"/>
              <w:left w:val="nil"/>
              <w:bottom w:val="single" w:sz="4" w:space="0" w:color="auto"/>
              <w:right w:val="single" w:sz="4" w:space="0" w:color="auto"/>
            </w:tcBorders>
            <w:shd w:val="clear" w:color="auto" w:fill="auto"/>
            <w:noWrap/>
            <w:vAlign w:val="bottom"/>
          </w:tcPr>
          <w:p w14:paraId="645735CE" w14:textId="637F335F" w:rsidR="007B5AB2" w:rsidRPr="003563D1" w:rsidRDefault="0096343D"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$0</w:t>
            </w:r>
          </w:p>
        </w:tc>
        <w:tc>
          <w:tcPr>
            <w:tcW w:w="0" w:type="auto"/>
            <w:tcBorders>
              <w:top w:val="nil"/>
              <w:left w:val="nil"/>
              <w:bottom w:val="single" w:sz="4" w:space="0" w:color="auto"/>
              <w:right w:val="single" w:sz="4" w:space="0" w:color="auto"/>
            </w:tcBorders>
            <w:shd w:val="clear" w:color="auto" w:fill="auto"/>
            <w:noWrap/>
            <w:vAlign w:val="bottom"/>
          </w:tcPr>
          <w:p w14:paraId="00B81028" w14:textId="26AA957B" w:rsidR="007B5AB2" w:rsidRPr="003563D1" w:rsidRDefault="0096343D" w:rsidP="003563D1">
            <w:pPr>
              <w:widowControl/>
              <w:autoSpaceDE/>
              <w:autoSpaceDN/>
              <w:jc w:val="right"/>
              <w:rPr>
                <w:rFonts w:eastAsia="Times New Roman"/>
                <w:color w:val="000000"/>
                <w:sz w:val="20"/>
                <w:szCs w:val="20"/>
                <w:lang w:bidi="ar-SA"/>
              </w:rPr>
            </w:pPr>
            <w:r>
              <w:rPr>
                <w:rFonts w:eastAsia="Times New Roman"/>
                <w:color w:val="000000"/>
                <w:sz w:val="20"/>
                <w:szCs w:val="20"/>
                <w:lang w:bidi="ar-SA"/>
              </w:rPr>
              <w:t>$62,500</w:t>
            </w:r>
          </w:p>
        </w:tc>
      </w:tr>
      <w:tr w:rsidR="003563D1" w:rsidRPr="003563D1" w14:paraId="7BD23C2D" w14:textId="77777777" w:rsidTr="00513C41">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4FE764EC" w14:textId="14413CA5" w:rsidR="003563D1" w:rsidRPr="003563D1" w:rsidRDefault="007B5AB2" w:rsidP="003563D1">
            <w:pPr>
              <w:widowControl/>
              <w:autoSpaceDE/>
              <w:autoSpaceDN/>
              <w:rPr>
                <w:rFonts w:eastAsia="Times New Roman"/>
                <w:b/>
                <w:bCs/>
                <w:color w:val="000000"/>
                <w:sz w:val="20"/>
                <w:szCs w:val="20"/>
                <w:lang w:bidi="ar-SA"/>
              </w:rPr>
            </w:pPr>
            <w:r>
              <w:rPr>
                <w:rFonts w:eastAsia="Times New Roman"/>
                <w:b/>
                <w:bCs/>
                <w:color w:val="000000"/>
                <w:sz w:val="20"/>
                <w:szCs w:val="20"/>
                <w:lang w:bidi="ar-SA"/>
              </w:rPr>
              <w:t xml:space="preserve">Estimated </w:t>
            </w:r>
            <w:r w:rsidR="003563D1" w:rsidRPr="003563D1">
              <w:rPr>
                <w:rFonts w:eastAsia="Times New Roman"/>
                <w:b/>
                <w:bCs/>
                <w:color w:val="000000"/>
                <w:sz w:val="20"/>
                <w:szCs w:val="20"/>
                <w:lang w:bidi="ar-SA"/>
              </w:rPr>
              <w:t xml:space="preserve">Total Capital Expenditure </w:t>
            </w:r>
          </w:p>
        </w:tc>
        <w:tc>
          <w:tcPr>
            <w:tcW w:w="0" w:type="auto"/>
            <w:tcBorders>
              <w:top w:val="nil"/>
              <w:left w:val="nil"/>
              <w:bottom w:val="single" w:sz="4" w:space="0" w:color="auto"/>
              <w:right w:val="single" w:sz="4" w:space="0" w:color="auto"/>
            </w:tcBorders>
            <w:shd w:val="clear" w:color="000000" w:fill="D9E1F2"/>
            <w:noWrap/>
            <w:vAlign w:val="bottom"/>
            <w:hideMark/>
          </w:tcPr>
          <w:p w14:paraId="7B178547" w14:textId="77777777" w:rsidR="003563D1" w:rsidRPr="003563D1" w:rsidRDefault="003563D1" w:rsidP="003563D1">
            <w:pPr>
              <w:widowControl/>
              <w:autoSpaceDE/>
              <w:autoSpaceDN/>
              <w:jc w:val="right"/>
              <w:rPr>
                <w:rFonts w:eastAsia="Times New Roman"/>
                <w:b/>
                <w:bCs/>
                <w:color w:val="000000"/>
                <w:sz w:val="20"/>
                <w:szCs w:val="20"/>
                <w:lang w:bidi="ar-SA"/>
              </w:rPr>
            </w:pPr>
            <w:r w:rsidRPr="003563D1">
              <w:rPr>
                <w:rFonts w:eastAsia="Times New Roman"/>
                <w:b/>
                <w:bCs/>
                <w:color w:val="000000"/>
                <w:sz w:val="20"/>
                <w:szCs w:val="20"/>
                <w:lang w:bidi="ar-SA"/>
              </w:rPr>
              <w:t>$1,587,646</w:t>
            </w:r>
          </w:p>
        </w:tc>
        <w:tc>
          <w:tcPr>
            <w:tcW w:w="0" w:type="auto"/>
            <w:tcBorders>
              <w:top w:val="nil"/>
              <w:left w:val="nil"/>
              <w:bottom w:val="single" w:sz="4" w:space="0" w:color="auto"/>
              <w:right w:val="single" w:sz="4" w:space="0" w:color="auto"/>
            </w:tcBorders>
            <w:shd w:val="clear" w:color="000000" w:fill="D9E1F2"/>
            <w:noWrap/>
            <w:vAlign w:val="bottom"/>
            <w:hideMark/>
          </w:tcPr>
          <w:p w14:paraId="5060E2F0" w14:textId="77777777" w:rsidR="003563D1" w:rsidRPr="003563D1" w:rsidRDefault="003563D1" w:rsidP="003563D1">
            <w:pPr>
              <w:widowControl/>
              <w:autoSpaceDE/>
              <w:autoSpaceDN/>
              <w:jc w:val="right"/>
              <w:rPr>
                <w:rFonts w:eastAsia="Times New Roman"/>
                <w:b/>
                <w:bCs/>
                <w:color w:val="000000"/>
                <w:sz w:val="20"/>
                <w:szCs w:val="20"/>
                <w:lang w:bidi="ar-SA"/>
              </w:rPr>
            </w:pPr>
            <w:r w:rsidRPr="003563D1">
              <w:rPr>
                <w:rFonts w:eastAsia="Times New Roman"/>
                <w:b/>
                <w:bCs/>
                <w:color w:val="000000"/>
                <w:sz w:val="20"/>
                <w:szCs w:val="20"/>
                <w:lang w:bidi="ar-SA"/>
              </w:rPr>
              <w:t>$1,358,935</w:t>
            </w:r>
          </w:p>
        </w:tc>
        <w:tc>
          <w:tcPr>
            <w:tcW w:w="0" w:type="auto"/>
            <w:tcBorders>
              <w:top w:val="nil"/>
              <w:left w:val="nil"/>
              <w:bottom w:val="single" w:sz="4" w:space="0" w:color="auto"/>
              <w:right w:val="single" w:sz="4" w:space="0" w:color="auto"/>
            </w:tcBorders>
            <w:shd w:val="clear" w:color="000000" w:fill="D9E1F2"/>
            <w:noWrap/>
            <w:vAlign w:val="bottom"/>
            <w:hideMark/>
          </w:tcPr>
          <w:p w14:paraId="2FEEEBA1" w14:textId="77777777" w:rsidR="003563D1" w:rsidRPr="003563D1" w:rsidRDefault="003563D1" w:rsidP="003563D1">
            <w:pPr>
              <w:widowControl/>
              <w:autoSpaceDE/>
              <w:autoSpaceDN/>
              <w:jc w:val="right"/>
              <w:rPr>
                <w:rFonts w:eastAsia="Times New Roman"/>
                <w:b/>
                <w:bCs/>
                <w:color w:val="000000"/>
                <w:sz w:val="20"/>
                <w:szCs w:val="20"/>
                <w:lang w:bidi="ar-SA"/>
              </w:rPr>
            </w:pPr>
            <w:r w:rsidRPr="003563D1">
              <w:rPr>
                <w:rFonts w:eastAsia="Times New Roman"/>
                <w:b/>
                <w:bCs/>
                <w:color w:val="000000"/>
                <w:sz w:val="20"/>
                <w:szCs w:val="20"/>
                <w:lang w:bidi="ar-SA"/>
              </w:rPr>
              <w:t>$2,946,581</w:t>
            </w:r>
          </w:p>
        </w:tc>
      </w:tr>
    </w:tbl>
    <w:p w14:paraId="7887CECE" w14:textId="77777777" w:rsidR="006B14DE" w:rsidRPr="001D1C01" w:rsidRDefault="006B14DE" w:rsidP="001D1C01">
      <w:pPr>
        <w:pStyle w:val="BodyText"/>
        <w:rPr>
          <w:b/>
          <w:bCs/>
          <w:sz w:val="24"/>
          <w:szCs w:val="24"/>
        </w:rPr>
      </w:pPr>
    </w:p>
    <w:p w14:paraId="7848E57A" w14:textId="627BDC1F" w:rsidR="005B2B74" w:rsidRDefault="00AD0BD8" w:rsidP="00F72417">
      <w:pPr>
        <w:spacing w:before="199"/>
        <w:ind w:right="-10"/>
        <w:rPr>
          <w:bCs/>
          <w:sz w:val="24"/>
        </w:rPr>
      </w:pPr>
      <w:r>
        <w:rPr>
          <w:bCs/>
          <w:sz w:val="24"/>
        </w:rPr>
        <w:t>The Applicant provided</w:t>
      </w:r>
      <w:r w:rsidR="00B37653">
        <w:rPr>
          <w:bCs/>
          <w:sz w:val="24"/>
        </w:rPr>
        <w:t xml:space="preserve"> a description of the </w:t>
      </w:r>
      <w:r w:rsidR="00372C86">
        <w:rPr>
          <w:bCs/>
          <w:sz w:val="24"/>
        </w:rPr>
        <w:t xml:space="preserve">cost increases </w:t>
      </w:r>
      <w:r w:rsidR="00B37653">
        <w:rPr>
          <w:bCs/>
          <w:sz w:val="24"/>
        </w:rPr>
        <w:t xml:space="preserve">that resulted in the </w:t>
      </w:r>
      <w:r w:rsidR="00372C86">
        <w:rPr>
          <w:bCs/>
          <w:sz w:val="24"/>
        </w:rPr>
        <w:t>filing of</w:t>
      </w:r>
      <w:r w:rsidR="00B37653">
        <w:rPr>
          <w:bCs/>
          <w:sz w:val="24"/>
        </w:rPr>
        <w:t xml:space="preserve"> </w:t>
      </w:r>
      <w:r w:rsidR="009F2971">
        <w:rPr>
          <w:bCs/>
          <w:sz w:val="24"/>
        </w:rPr>
        <w:t>this</w:t>
      </w:r>
      <w:r w:rsidR="00372C86">
        <w:rPr>
          <w:bCs/>
          <w:sz w:val="24"/>
        </w:rPr>
        <w:t xml:space="preserve"> Significant</w:t>
      </w:r>
      <w:r w:rsidR="00EC2F45">
        <w:rPr>
          <w:bCs/>
          <w:sz w:val="24"/>
        </w:rPr>
        <w:t xml:space="preserve"> </w:t>
      </w:r>
      <w:r w:rsidR="00372C86">
        <w:rPr>
          <w:bCs/>
          <w:sz w:val="24"/>
        </w:rPr>
        <w:t>A</w:t>
      </w:r>
      <w:r w:rsidR="00B37653">
        <w:rPr>
          <w:bCs/>
          <w:sz w:val="24"/>
        </w:rPr>
        <w:t>mendment</w:t>
      </w:r>
      <w:r w:rsidR="00372C86">
        <w:rPr>
          <w:bCs/>
          <w:sz w:val="24"/>
        </w:rPr>
        <w:t>.</w:t>
      </w:r>
      <w:r w:rsidRPr="00AD0BD8">
        <w:rPr>
          <w:sz w:val="24"/>
        </w:rPr>
        <w:t xml:space="preserve"> </w:t>
      </w:r>
      <w:r w:rsidRPr="00AD0BD8">
        <w:rPr>
          <w:bCs/>
          <w:sz w:val="24"/>
        </w:rPr>
        <w:t>Staff has summarized each expense category in sequence.</w:t>
      </w:r>
    </w:p>
    <w:p w14:paraId="24B76C16" w14:textId="77777777" w:rsidR="00214006" w:rsidRDefault="00214006" w:rsidP="00214006">
      <w:pPr>
        <w:pStyle w:val="ListParagraph"/>
        <w:ind w:left="360" w:right="-14" w:firstLine="0"/>
        <w:rPr>
          <w:b/>
          <w:sz w:val="24"/>
        </w:rPr>
      </w:pPr>
    </w:p>
    <w:p w14:paraId="246A49AD" w14:textId="547AE726" w:rsidR="00C90753" w:rsidRDefault="00C90753" w:rsidP="00C90753">
      <w:pPr>
        <w:pStyle w:val="ListParagraph"/>
        <w:numPr>
          <w:ilvl w:val="0"/>
          <w:numId w:val="28"/>
        </w:numPr>
        <w:ind w:left="360" w:right="-14"/>
        <w:rPr>
          <w:b/>
          <w:sz w:val="24"/>
        </w:rPr>
      </w:pPr>
      <w:r>
        <w:rPr>
          <w:b/>
          <w:sz w:val="24"/>
        </w:rPr>
        <w:t>Fixed Equipment</w:t>
      </w:r>
    </w:p>
    <w:p w14:paraId="0A02785F" w14:textId="0B1D6D3D" w:rsidR="00A95831" w:rsidRPr="00A95831" w:rsidRDefault="00A95831" w:rsidP="00A95831">
      <w:pPr>
        <w:pStyle w:val="ListParagraph"/>
        <w:ind w:left="360" w:right="-14" w:firstLine="0"/>
        <w:rPr>
          <w:bCs/>
          <w:sz w:val="24"/>
        </w:rPr>
      </w:pPr>
      <w:r w:rsidRPr="00A95831">
        <w:rPr>
          <w:bCs/>
          <w:sz w:val="24"/>
        </w:rPr>
        <w:t>Resulting in $613,400 in additional costs not originally accounted for in the initial submission.</w:t>
      </w:r>
    </w:p>
    <w:p w14:paraId="355F0C13" w14:textId="04F23AA1" w:rsidR="00C90753" w:rsidRPr="00C90753" w:rsidRDefault="00D62DAB" w:rsidP="00C90753">
      <w:pPr>
        <w:pStyle w:val="ListParagraph"/>
        <w:numPr>
          <w:ilvl w:val="1"/>
          <w:numId w:val="28"/>
        </w:numPr>
        <w:ind w:left="720" w:right="-14"/>
        <w:rPr>
          <w:b/>
          <w:sz w:val="24"/>
        </w:rPr>
      </w:pPr>
      <w:r w:rsidRPr="00C90753">
        <w:rPr>
          <w:b/>
          <w:sz w:val="24"/>
        </w:rPr>
        <w:t>HVAC</w:t>
      </w:r>
      <w:r w:rsidR="00C90753">
        <w:rPr>
          <w:b/>
          <w:sz w:val="24"/>
        </w:rPr>
        <w:t xml:space="preserve">. </w:t>
      </w:r>
      <w:r w:rsidR="00FC63DD" w:rsidRPr="00C90753">
        <w:rPr>
          <w:bCs/>
          <w:sz w:val="24"/>
        </w:rPr>
        <w:t xml:space="preserve">The existing two roof units were found to be at the end of their operational lives </w:t>
      </w:r>
      <w:r w:rsidR="00FC63DD" w:rsidRPr="00C90753">
        <w:rPr>
          <w:bCs/>
          <w:sz w:val="24"/>
        </w:rPr>
        <w:lastRenderedPageBreak/>
        <w:t>and not capable of the added requirements of servicing the new space</w:t>
      </w:r>
      <w:r w:rsidR="00151F9A" w:rsidRPr="00C90753">
        <w:rPr>
          <w:bCs/>
          <w:sz w:val="24"/>
        </w:rPr>
        <w:t xml:space="preserve">. </w:t>
      </w:r>
      <w:r w:rsidR="00C30633" w:rsidRPr="00C90753">
        <w:rPr>
          <w:bCs/>
          <w:sz w:val="24"/>
        </w:rPr>
        <w:t>A</w:t>
      </w:r>
      <w:r w:rsidR="00FC63DD" w:rsidRPr="00C90753">
        <w:rPr>
          <w:bCs/>
          <w:sz w:val="24"/>
        </w:rPr>
        <w:t xml:space="preserve"> new roof unit to cover the additional OR,</w:t>
      </w:r>
      <w:r w:rsidR="00345B1C" w:rsidRPr="00C90753">
        <w:rPr>
          <w:bCs/>
          <w:sz w:val="24"/>
        </w:rPr>
        <w:t xml:space="preserve"> </w:t>
      </w:r>
      <w:r w:rsidR="00FC63DD" w:rsidRPr="00C90753">
        <w:rPr>
          <w:bCs/>
          <w:sz w:val="24"/>
        </w:rPr>
        <w:t>central sterile, post anesthesia care unit</w:t>
      </w:r>
      <w:r w:rsidR="006B1574" w:rsidRPr="00C90753">
        <w:rPr>
          <w:bCs/>
          <w:sz w:val="24"/>
        </w:rPr>
        <w:t xml:space="preserve"> (PACU)</w:t>
      </w:r>
      <w:r w:rsidR="00FC63DD" w:rsidRPr="00C90753">
        <w:rPr>
          <w:bCs/>
          <w:sz w:val="24"/>
        </w:rPr>
        <w:t>, and office</w:t>
      </w:r>
      <w:r w:rsidR="00345B1C" w:rsidRPr="00C90753">
        <w:rPr>
          <w:bCs/>
          <w:sz w:val="24"/>
        </w:rPr>
        <w:t xml:space="preserve"> area</w:t>
      </w:r>
      <w:r w:rsidR="006B1574" w:rsidRPr="00C90753">
        <w:rPr>
          <w:bCs/>
          <w:sz w:val="24"/>
        </w:rPr>
        <w:t xml:space="preserve"> will need to be added</w:t>
      </w:r>
      <w:r w:rsidR="008D331D" w:rsidRPr="00C90753">
        <w:rPr>
          <w:bCs/>
          <w:sz w:val="24"/>
        </w:rPr>
        <w:t xml:space="preserve"> which will require</w:t>
      </w:r>
      <w:r w:rsidR="00E37175" w:rsidRPr="00C90753">
        <w:rPr>
          <w:bCs/>
          <w:sz w:val="24"/>
        </w:rPr>
        <w:t xml:space="preserve"> new duct risers through the second and third floors of the building</w:t>
      </w:r>
      <w:r w:rsidR="008D331D" w:rsidRPr="00C90753">
        <w:rPr>
          <w:bCs/>
          <w:sz w:val="24"/>
        </w:rPr>
        <w:t>.</w:t>
      </w:r>
      <w:r w:rsidR="00A17788" w:rsidRPr="00A17788">
        <w:rPr>
          <w:bCs/>
          <w:sz w:val="24"/>
        </w:rPr>
        <w:t xml:space="preserve"> </w:t>
      </w:r>
    </w:p>
    <w:p w14:paraId="542F71A5" w14:textId="3F72083D" w:rsidR="0006613D" w:rsidRPr="00A95831" w:rsidRDefault="00E37175" w:rsidP="00C90753">
      <w:pPr>
        <w:pStyle w:val="ListParagraph"/>
        <w:numPr>
          <w:ilvl w:val="1"/>
          <w:numId w:val="28"/>
        </w:numPr>
        <w:ind w:left="720" w:right="-14"/>
        <w:rPr>
          <w:b/>
          <w:sz w:val="24"/>
        </w:rPr>
      </w:pPr>
      <w:r w:rsidRPr="00C90753">
        <w:rPr>
          <w:b/>
          <w:sz w:val="24"/>
        </w:rPr>
        <w:t>Electric</w:t>
      </w:r>
      <w:r w:rsidR="00C90753">
        <w:rPr>
          <w:b/>
          <w:sz w:val="24"/>
        </w:rPr>
        <w:t>.</w:t>
      </w:r>
      <w:r w:rsidR="00C90753">
        <w:rPr>
          <w:bCs/>
          <w:sz w:val="24"/>
        </w:rPr>
        <w:t xml:space="preserve"> </w:t>
      </w:r>
      <w:r w:rsidR="00273E29" w:rsidRPr="00C90753">
        <w:rPr>
          <w:bCs/>
          <w:sz w:val="24"/>
        </w:rPr>
        <w:t xml:space="preserve">The </w:t>
      </w:r>
      <w:r w:rsidR="00156C03" w:rsidRPr="00C90753">
        <w:rPr>
          <w:bCs/>
          <w:sz w:val="24"/>
        </w:rPr>
        <w:t>Applicant</w:t>
      </w:r>
      <w:r w:rsidR="00273E29" w:rsidRPr="00C90753">
        <w:rPr>
          <w:bCs/>
          <w:sz w:val="24"/>
        </w:rPr>
        <w:t xml:space="preserve"> states that replacing and u</w:t>
      </w:r>
      <w:r w:rsidR="008C34AF" w:rsidRPr="00C90753">
        <w:rPr>
          <w:bCs/>
          <w:sz w:val="24"/>
        </w:rPr>
        <w:t>pgrading electrical systems were not a part of the previously approved DoN; however, e</w:t>
      </w:r>
      <w:r w:rsidRPr="00C90753">
        <w:rPr>
          <w:bCs/>
          <w:sz w:val="24"/>
        </w:rPr>
        <w:t xml:space="preserve">ngineers identified insufficient available electrical breakers and the lack of sufficient room in the electrical equipment room to mount additional circuit expansion. </w:t>
      </w:r>
      <w:r w:rsidR="00836364" w:rsidRPr="00C90753">
        <w:rPr>
          <w:bCs/>
          <w:sz w:val="24"/>
        </w:rPr>
        <w:t>Increased electrical costs are due to an increase in</w:t>
      </w:r>
      <w:r w:rsidR="008C34AF" w:rsidRPr="00C90753">
        <w:rPr>
          <w:bCs/>
          <w:sz w:val="24"/>
        </w:rPr>
        <w:t xml:space="preserve"> s</w:t>
      </w:r>
      <w:r w:rsidRPr="00C90753">
        <w:rPr>
          <w:bCs/>
          <w:sz w:val="24"/>
        </w:rPr>
        <w:t xml:space="preserve">upply costs, </w:t>
      </w:r>
      <w:r w:rsidR="008C34AF" w:rsidRPr="00C90753">
        <w:rPr>
          <w:bCs/>
          <w:sz w:val="24"/>
        </w:rPr>
        <w:t xml:space="preserve">and </w:t>
      </w:r>
      <w:r w:rsidR="00C42605" w:rsidRPr="00C90753">
        <w:rPr>
          <w:bCs/>
          <w:sz w:val="24"/>
        </w:rPr>
        <w:t xml:space="preserve">the </w:t>
      </w:r>
      <w:r w:rsidR="0065609B" w:rsidRPr="00C90753">
        <w:rPr>
          <w:bCs/>
          <w:sz w:val="24"/>
        </w:rPr>
        <w:t xml:space="preserve">need to </w:t>
      </w:r>
      <w:r w:rsidR="00C42605" w:rsidRPr="00C90753">
        <w:rPr>
          <w:bCs/>
          <w:sz w:val="24"/>
        </w:rPr>
        <w:t>replace</w:t>
      </w:r>
      <w:r w:rsidR="0065609B" w:rsidRPr="00C90753">
        <w:rPr>
          <w:bCs/>
          <w:sz w:val="24"/>
        </w:rPr>
        <w:t xml:space="preserve"> </w:t>
      </w:r>
      <w:r w:rsidR="00C42605" w:rsidRPr="00C90753">
        <w:rPr>
          <w:bCs/>
          <w:sz w:val="24"/>
        </w:rPr>
        <w:t>an</w:t>
      </w:r>
      <w:r w:rsidR="008C34AF" w:rsidRPr="00C90753">
        <w:rPr>
          <w:bCs/>
          <w:sz w:val="24"/>
        </w:rPr>
        <w:t xml:space="preserve"> </w:t>
      </w:r>
      <w:r w:rsidRPr="00C90753">
        <w:rPr>
          <w:bCs/>
          <w:sz w:val="24"/>
        </w:rPr>
        <w:t xml:space="preserve">existing 800Amp distribution Panel to provide increased circuit expansion capabilities. </w:t>
      </w:r>
    </w:p>
    <w:p w14:paraId="17258B11" w14:textId="68DF2AD4" w:rsidR="004A6E7F" w:rsidRDefault="004A6E7F" w:rsidP="0006613D">
      <w:pPr>
        <w:pStyle w:val="ListParagraph"/>
        <w:ind w:left="360" w:right="-14" w:firstLine="0"/>
        <w:rPr>
          <w:bCs/>
          <w:sz w:val="24"/>
        </w:rPr>
      </w:pPr>
    </w:p>
    <w:p w14:paraId="74C7272E" w14:textId="2FEC6B7B" w:rsidR="00C42605" w:rsidRPr="004A6E7F" w:rsidRDefault="00C42605" w:rsidP="0006613D">
      <w:pPr>
        <w:pStyle w:val="ListParagraph"/>
        <w:numPr>
          <w:ilvl w:val="0"/>
          <w:numId w:val="28"/>
        </w:numPr>
        <w:ind w:left="360" w:right="-14"/>
        <w:rPr>
          <w:b/>
          <w:sz w:val="24"/>
        </w:rPr>
      </w:pPr>
      <w:r w:rsidRPr="004A6E7F">
        <w:rPr>
          <w:b/>
          <w:sz w:val="24"/>
        </w:rPr>
        <w:t>Architectural/Engineering Fees</w:t>
      </w:r>
      <w:r w:rsidR="004A6E7F">
        <w:rPr>
          <w:b/>
          <w:sz w:val="24"/>
        </w:rPr>
        <w:t xml:space="preserve"> </w:t>
      </w:r>
    </w:p>
    <w:p w14:paraId="1D741652" w14:textId="3ACF7AFD" w:rsidR="00C42605" w:rsidRPr="004A6E7F" w:rsidRDefault="00C42605" w:rsidP="0006613D">
      <w:pPr>
        <w:ind w:left="360" w:right="-14"/>
        <w:rPr>
          <w:bCs/>
          <w:sz w:val="24"/>
        </w:rPr>
      </w:pPr>
      <w:r w:rsidRPr="004A6E7F">
        <w:rPr>
          <w:bCs/>
          <w:sz w:val="24"/>
        </w:rPr>
        <w:t xml:space="preserve">The original quote for architectural costs </w:t>
      </w:r>
      <w:r w:rsidR="002D599B">
        <w:rPr>
          <w:bCs/>
          <w:sz w:val="24"/>
        </w:rPr>
        <w:t>was</w:t>
      </w:r>
      <w:r w:rsidRPr="004A6E7F">
        <w:rPr>
          <w:bCs/>
          <w:sz w:val="24"/>
        </w:rPr>
        <w:t xml:space="preserve"> $75,586 however, the original architect is no longer available. New architects were contacted and bids received which resulted in </w:t>
      </w:r>
      <w:r w:rsidR="002D599B">
        <w:rPr>
          <w:bCs/>
          <w:sz w:val="24"/>
        </w:rPr>
        <w:t>a</w:t>
      </w:r>
      <w:r w:rsidR="00203B6A">
        <w:rPr>
          <w:bCs/>
          <w:sz w:val="24"/>
        </w:rPr>
        <w:t xml:space="preserve">n increase in costs in the range of </w:t>
      </w:r>
      <w:r w:rsidRPr="004A6E7F">
        <w:rPr>
          <w:bCs/>
          <w:sz w:val="24"/>
        </w:rPr>
        <w:t>$92,8</w:t>
      </w:r>
      <w:r w:rsidR="00453446">
        <w:rPr>
          <w:bCs/>
          <w:sz w:val="24"/>
        </w:rPr>
        <w:t>11</w:t>
      </w:r>
      <w:r w:rsidRPr="004A6E7F">
        <w:rPr>
          <w:bCs/>
          <w:sz w:val="24"/>
        </w:rPr>
        <w:t xml:space="preserve"> to $168,397</w:t>
      </w:r>
      <w:r w:rsidR="002D599B">
        <w:rPr>
          <w:bCs/>
          <w:sz w:val="24"/>
        </w:rPr>
        <w:t xml:space="preserve">. </w:t>
      </w:r>
    </w:p>
    <w:p w14:paraId="28B86FA2" w14:textId="77777777" w:rsidR="00A95831" w:rsidRDefault="00A95831" w:rsidP="00A95831">
      <w:pPr>
        <w:pStyle w:val="BodyText"/>
        <w:ind w:left="360"/>
        <w:rPr>
          <w:b/>
          <w:bCs/>
          <w:sz w:val="24"/>
          <w:szCs w:val="24"/>
        </w:rPr>
      </w:pPr>
    </w:p>
    <w:p w14:paraId="73EEBC55" w14:textId="37E35ECB" w:rsidR="00036698" w:rsidRPr="002D599B" w:rsidRDefault="00C42605" w:rsidP="0006613D">
      <w:pPr>
        <w:pStyle w:val="BodyText"/>
        <w:numPr>
          <w:ilvl w:val="0"/>
          <w:numId w:val="28"/>
        </w:numPr>
        <w:ind w:left="360"/>
        <w:rPr>
          <w:b/>
          <w:bCs/>
          <w:sz w:val="24"/>
          <w:szCs w:val="24"/>
        </w:rPr>
      </w:pPr>
      <w:r>
        <w:rPr>
          <w:b/>
          <w:bCs/>
          <w:sz w:val="24"/>
          <w:szCs w:val="24"/>
        </w:rPr>
        <w:t xml:space="preserve">COVID Related Construction Costs </w:t>
      </w:r>
    </w:p>
    <w:p w14:paraId="37E346F0" w14:textId="2CA86188" w:rsidR="00C42605" w:rsidRPr="00372647" w:rsidRDefault="00C42605" w:rsidP="0006613D">
      <w:pPr>
        <w:pStyle w:val="BodyText"/>
        <w:ind w:left="360"/>
        <w:rPr>
          <w:sz w:val="24"/>
          <w:szCs w:val="24"/>
        </w:rPr>
      </w:pPr>
      <w:r>
        <w:rPr>
          <w:sz w:val="24"/>
          <w:szCs w:val="24"/>
        </w:rPr>
        <w:t xml:space="preserve">The Applicant reported higher than projected construction costs since the time the DoN was developed and submitted in August 2020 to the date the construction estimate was received in October 2021. </w:t>
      </w:r>
      <w:r w:rsidR="00407781">
        <w:rPr>
          <w:sz w:val="24"/>
          <w:szCs w:val="24"/>
        </w:rPr>
        <w:t>Citing recent reporting, t</w:t>
      </w:r>
      <w:r w:rsidR="00BE548D">
        <w:rPr>
          <w:sz w:val="24"/>
          <w:szCs w:val="24"/>
        </w:rPr>
        <w:t>he Applicant notes that increases in labor, material, and equipment costs attributed to the COVID-19 pandemic were not feasible</w:t>
      </w:r>
      <w:r w:rsidR="00831472">
        <w:rPr>
          <w:sz w:val="24"/>
          <w:szCs w:val="24"/>
        </w:rPr>
        <w:t xml:space="preserve"> noting the following f</w:t>
      </w:r>
      <w:r w:rsidR="00B10FF7">
        <w:rPr>
          <w:sz w:val="24"/>
          <w:szCs w:val="24"/>
        </w:rPr>
        <w:t xml:space="preserve">actors </w:t>
      </w:r>
      <w:r w:rsidR="00831472">
        <w:rPr>
          <w:sz w:val="24"/>
          <w:szCs w:val="24"/>
        </w:rPr>
        <w:t>that affected</w:t>
      </w:r>
      <w:r w:rsidR="00B10FF7">
        <w:rPr>
          <w:sz w:val="24"/>
          <w:szCs w:val="24"/>
        </w:rPr>
        <w:t xml:space="preserve"> construction costs</w:t>
      </w:r>
      <w:r w:rsidR="00831472">
        <w:rPr>
          <w:sz w:val="24"/>
          <w:szCs w:val="24"/>
        </w:rPr>
        <w:t xml:space="preserve">: </w:t>
      </w:r>
      <w:r w:rsidR="00B10FF7">
        <w:rPr>
          <w:sz w:val="24"/>
          <w:szCs w:val="24"/>
        </w:rPr>
        <w:t xml:space="preserve">increase in steel mill prices (108.6% over the past twelve months and </w:t>
      </w:r>
      <w:r w:rsidR="00036698">
        <w:rPr>
          <w:sz w:val="24"/>
          <w:szCs w:val="24"/>
        </w:rPr>
        <w:t>87.6% in 2021 alone), increase in lumber prices (112%), import tariffs and government policies, supply and manufacturing material shortages (i.e. copper and crude oil), and significant increases in labor costs.</w:t>
      </w:r>
      <w:r w:rsidR="005C1670" w:rsidRPr="000F4E06">
        <w:rPr>
          <w:rStyle w:val="FootnoteReference"/>
          <w:sz w:val="24"/>
          <w:szCs w:val="24"/>
        </w:rPr>
        <w:footnoteReference w:id="2"/>
      </w:r>
      <w:r w:rsidR="000F4E06" w:rsidRPr="000F4E06">
        <w:rPr>
          <w:sz w:val="24"/>
          <w:szCs w:val="24"/>
          <w:vertAlign w:val="superscript"/>
        </w:rPr>
        <w:t>,</w:t>
      </w:r>
      <w:r w:rsidR="00A93C69" w:rsidRPr="000F4E06">
        <w:rPr>
          <w:rStyle w:val="FootnoteReference"/>
          <w:sz w:val="24"/>
          <w:szCs w:val="24"/>
        </w:rPr>
        <w:footnoteReference w:id="3"/>
      </w:r>
      <w:r w:rsidR="00036698" w:rsidRPr="000F4E06">
        <w:rPr>
          <w:sz w:val="24"/>
          <w:szCs w:val="24"/>
          <w:vertAlign w:val="superscript"/>
        </w:rPr>
        <w:t xml:space="preserve"> </w:t>
      </w:r>
      <w:r w:rsidR="00372647">
        <w:rPr>
          <w:sz w:val="24"/>
          <w:szCs w:val="24"/>
        </w:rPr>
        <w:t xml:space="preserve">The total construction increase is </w:t>
      </w:r>
      <w:r w:rsidR="00372647" w:rsidRPr="00372647">
        <w:rPr>
          <w:sz w:val="24"/>
          <w:szCs w:val="24"/>
        </w:rPr>
        <w:t>$652,724.</w:t>
      </w:r>
    </w:p>
    <w:p w14:paraId="0F0D7B35" w14:textId="77777777" w:rsidR="00C42605" w:rsidRDefault="00C42605" w:rsidP="001D1C01">
      <w:pPr>
        <w:pStyle w:val="BodyText"/>
        <w:rPr>
          <w:b/>
          <w:bCs/>
          <w:sz w:val="24"/>
          <w:szCs w:val="24"/>
        </w:rPr>
      </w:pPr>
    </w:p>
    <w:p w14:paraId="27E09457" w14:textId="3B776F48" w:rsidR="007D27DE" w:rsidRPr="001D1C01" w:rsidRDefault="00571F0A" w:rsidP="001D1C01">
      <w:pPr>
        <w:pStyle w:val="BodyText"/>
        <w:rPr>
          <w:b/>
          <w:bCs/>
          <w:sz w:val="24"/>
          <w:szCs w:val="24"/>
        </w:rPr>
      </w:pPr>
      <w:r w:rsidRPr="00FC7FAB">
        <w:rPr>
          <w:b/>
          <w:bCs/>
          <w:sz w:val="24"/>
          <w:szCs w:val="24"/>
        </w:rPr>
        <w:t>Impact on Community Health Initiative Funding​</w:t>
      </w:r>
    </w:p>
    <w:p w14:paraId="021325A9" w14:textId="77777777" w:rsidR="00FC7FAB" w:rsidRPr="00FC7FAB" w:rsidRDefault="00FC7FAB" w:rsidP="00FC7FAB">
      <w:pPr>
        <w:pStyle w:val="BodyText"/>
        <w:rPr>
          <w:sz w:val="24"/>
          <w:szCs w:val="24"/>
        </w:rPr>
      </w:pPr>
      <w:r w:rsidRPr="00FC7FAB">
        <w:rPr>
          <w:sz w:val="24"/>
          <w:szCs w:val="24"/>
        </w:rPr>
        <w:t>This Amendment is for an increase in the maximum capital expenditure, and results in an increase of $67,946.75 in the Community Health Initiative (CHI) contribution to DoN#20072809-AS. There will be no change in scope, and pending approval, the Holder will submit payment for the CHI increase to the Statewide Community Health Funds.</w:t>
      </w:r>
    </w:p>
    <w:p w14:paraId="2B451CBA" w14:textId="77777777" w:rsidR="00467F30" w:rsidRDefault="00467F30" w:rsidP="00AE61D9">
      <w:pPr>
        <w:pStyle w:val="BodyText"/>
      </w:pPr>
    </w:p>
    <w:p w14:paraId="63D49247" w14:textId="77777777" w:rsidR="00467F30" w:rsidRDefault="00467F30" w:rsidP="00AE61D9">
      <w:pPr>
        <w:pStyle w:val="BodyText"/>
      </w:pPr>
    </w:p>
    <w:p w14:paraId="3F8809BF" w14:textId="6CFC9D3F" w:rsidR="00994318" w:rsidRPr="00C42605" w:rsidRDefault="00994318" w:rsidP="00C42605">
      <w:pPr>
        <w:pStyle w:val="BodyText"/>
        <w:rPr>
          <w:b/>
          <w:bCs/>
          <w:sz w:val="24"/>
          <w:szCs w:val="24"/>
        </w:rPr>
      </w:pPr>
      <w:r w:rsidRPr="00C42605">
        <w:rPr>
          <w:b/>
          <w:bCs/>
          <w:sz w:val="24"/>
          <w:szCs w:val="24"/>
        </w:rPr>
        <w:t>Staff Summary and Findings</w:t>
      </w:r>
    </w:p>
    <w:p w14:paraId="1A9BD370" w14:textId="4F694987" w:rsidR="004B74D5" w:rsidRDefault="004B74D5" w:rsidP="001D1C01">
      <w:pPr>
        <w:spacing w:before="199"/>
        <w:ind w:right="-10"/>
        <w:rPr>
          <w:sz w:val="24"/>
        </w:rPr>
      </w:pPr>
      <w:r w:rsidRPr="004B74D5">
        <w:rPr>
          <w:sz w:val="24"/>
        </w:rPr>
        <w:t>Staff reviewed the 20</w:t>
      </w:r>
      <w:r w:rsidR="00A83F19">
        <w:rPr>
          <w:sz w:val="24"/>
        </w:rPr>
        <w:t>21</w:t>
      </w:r>
      <w:r w:rsidRPr="004B74D5">
        <w:rPr>
          <w:sz w:val="24"/>
        </w:rPr>
        <w:t xml:space="preserve"> Staff </w:t>
      </w:r>
      <w:r w:rsidR="00571F0A">
        <w:rPr>
          <w:sz w:val="24"/>
        </w:rPr>
        <w:t xml:space="preserve">Report </w:t>
      </w:r>
      <w:r w:rsidRPr="004B74D5">
        <w:rPr>
          <w:sz w:val="24"/>
        </w:rPr>
        <w:t>and Decision Letter of Approval to determine whether the request falls within the scope of that Approval.</w:t>
      </w:r>
      <w:r w:rsidR="00571F0A">
        <w:rPr>
          <w:sz w:val="24"/>
        </w:rPr>
        <w:t xml:space="preserve"> Staff determined that there are no additional gross square feet, service or programmatic changes that would change the scope of the project. </w:t>
      </w:r>
      <w:r>
        <w:rPr>
          <w:sz w:val="24"/>
        </w:rPr>
        <w:lastRenderedPageBreak/>
        <w:t xml:space="preserve">Staff </w:t>
      </w:r>
      <w:r w:rsidR="00571F0A">
        <w:rPr>
          <w:sz w:val="24"/>
        </w:rPr>
        <w:t xml:space="preserve">also </w:t>
      </w:r>
      <w:r>
        <w:rPr>
          <w:sz w:val="24"/>
        </w:rPr>
        <w:t xml:space="preserve">finds that the proposed changes could not have been reasonably foreseen given the well documented impact of the </w:t>
      </w:r>
      <w:r w:rsidR="00654D53">
        <w:rPr>
          <w:sz w:val="24"/>
        </w:rPr>
        <w:t>CO</w:t>
      </w:r>
      <w:r w:rsidR="00A715A8">
        <w:rPr>
          <w:sz w:val="24"/>
        </w:rPr>
        <w:t>VID-</w:t>
      </w:r>
      <w:r>
        <w:rPr>
          <w:sz w:val="24"/>
        </w:rPr>
        <w:t xml:space="preserve">19 pandemic on the health care industry and </w:t>
      </w:r>
      <w:r w:rsidR="00571F0A">
        <w:rPr>
          <w:sz w:val="24"/>
        </w:rPr>
        <w:t xml:space="preserve">also </w:t>
      </w:r>
      <w:r>
        <w:rPr>
          <w:sz w:val="24"/>
        </w:rPr>
        <w:t>on the costs of materials and labor in the construction industry</w:t>
      </w:r>
      <w:r w:rsidR="00316E61">
        <w:rPr>
          <w:sz w:val="24"/>
        </w:rPr>
        <w:t xml:space="preserve">. </w:t>
      </w:r>
      <w:r>
        <w:rPr>
          <w:sz w:val="24"/>
        </w:rPr>
        <w:t>Therefore</w:t>
      </w:r>
      <w:r w:rsidR="001D1C01">
        <w:rPr>
          <w:sz w:val="24"/>
        </w:rPr>
        <w:t>,</w:t>
      </w:r>
      <w:r>
        <w:rPr>
          <w:sz w:val="24"/>
        </w:rPr>
        <w:t xml:space="preserve"> Staff finds that the Holders changes to the Approved DoN </w:t>
      </w:r>
      <w:r w:rsidRPr="004B74D5">
        <w:rPr>
          <w:sz w:val="24"/>
        </w:rPr>
        <w:t xml:space="preserve">fall within the scope of an Amendment and Staff recommends approval of </w:t>
      </w:r>
      <w:r>
        <w:rPr>
          <w:sz w:val="24"/>
        </w:rPr>
        <w:t xml:space="preserve">this </w:t>
      </w:r>
      <w:r w:rsidRPr="004B74D5">
        <w:rPr>
          <w:sz w:val="24"/>
        </w:rPr>
        <w:t>request.</w:t>
      </w:r>
    </w:p>
    <w:p w14:paraId="0CC258A6" w14:textId="1529E943" w:rsidR="004E199B" w:rsidRDefault="00571F0A" w:rsidP="001D1C01">
      <w:pPr>
        <w:spacing w:before="199"/>
        <w:ind w:right="-10"/>
        <w:rPr>
          <w:sz w:val="24"/>
        </w:rPr>
      </w:pPr>
      <w:r w:rsidRPr="00571F0A">
        <w:rPr>
          <w:sz w:val="24"/>
        </w:rPr>
        <w:t xml:space="preserve">Based upon the information submitted, </w:t>
      </w:r>
      <w:r>
        <w:rPr>
          <w:sz w:val="24"/>
        </w:rPr>
        <w:t>with additional staff analysis</w:t>
      </w:r>
      <w:r w:rsidR="00C4662D">
        <w:rPr>
          <w:sz w:val="24"/>
        </w:rPr>
        <w:t xml:space="preserve">, Staff finds that </w:t>
      </w:r>
      <w:r w:rsidRPr="00571F0A">
        <w:rPr>
          <w:sz w:val="24"/>
        </w:rPr>
        <w:t xml:space="preserve">the “the proposed change or modification falls within the scope of the Notice of Determination of Need as previously approved by the Department, and … is reasonable” 105 CMR 100.635(A) </w:t>
      </w:r>
      <w:r w:rsidR="00C4662D">
        <w:rPr>
          <w:sz w:val="24"/>
        </w:rPr>
        <w:t>and recommends that the Department approve this request for Amendment, with the necessary update to the amount of the CHI contribution, as outlined below as an additional Other Condition.</w:t>
      </w:r>
      <w:r w:rsidR="000334F9">
        <w:rPr>
          <w:sz w:val="24"/>
        </w:rPr>
        <w:t xml:space="preserve"> </w:t>
      </w:r>
    </w:p>
    <w:p w14:paraId="78B8C799" w14:textId="6DA69B23" w:rsidR="00571F0A" w:rsidRPr="00571F0A" w:rsidRDefault="000334F9" w:rsidP="001D1C01">
      <w:pPr>
        <w:spacing w:before="199"/>
        <w:ind w:right="-10"/>
        <w:rPr>
          <w:sz w:val="24"/>
        </w:rPr>
      </w:pPr>
      <w:r>
        <w:rPr>
          <w:sz w:val="24"/>
        </w:rPr>
        <w:t xml:space="preserve">The total approved capital expenditure is </w:t>
      </w:r>
      <w:r w:rsidRPr="000334F9">
        <w:rPr>
          <w:sz w:val="24"/>
        </w:rPr>
        <w:t>increase</w:t>
      </w:r>
      <w:r>
        <w:rPr>
          <w:sz w:val="24"/>
        </w:rPr>
        <w:t>d</w:t>
      </w:r>
      <w:r w:rsidRPr="000334F9">
        <w:rPr>
          <w:sz w:val="24"/>
        </w:rPr>
        <w:t xml:space="preserve"> to </w:t>
      </w:r>
      <w:r w:rsidR="00ED3A34" w:rsidRPr="009B120B">
        <w:rPr>
          <w:sz w:val="24"/>
        </w:rPr>
        <w:t xml:space="preserve">$2,946,581 </w:t>
      </w:r>
      <w:r w:rsidR="009B120B">
        <w:rPr>
          <w:sz w:val="24"/>
        </w:rPr>
        <w:t>(</w:t>
      </w:r>
      <w:r w:rsidR="00ED3A34">
        <w:rPr>
          <w:sz w:val="24"/>
        </w:rPr>
        <w:t>June</w:t>
      </w:r>
      <w:r w:rsidR="007D03A9">
        <w:rPr>
          <w:sz w:val="24"/>
        </w:rPr>
        <w:t xml:space="preserve"> </w:t>
      </w:r>
      <w:r w:rsidR="00817508">
        <w:rPr>
          <w:sz w:val="24"/>
        </w:rPr>
        <w:t>2022</w:t>
      </w:r>
      <w:r w:rsidRPr="000334F9">
        <w:rPr>
          <w:sz w:val="24"/>
        </w:rPr>
        <w:t xml:space="preserve"> Dollars)</w:t>
      </w:r>
      <w:r>
        <w:rPr>
          <w:sz w:val="24"/>
        </w:rPr>
        <w:t xml:space="preserve"> and the total approved CHI is</w:t>
      </w:r>
      <w:r w:rsidR="00485F7A">
        <w:rPr>
          <w:sz w:val="24"/>
        </w:rPr>
        <w:t xml:space="preserve"> increased to</w:t>
      </w:r>
      <w:r>
        <w:rPr>
          <w:sz w:val="24"/>
        </w:rPr>
        <w:t xml:space="preserve"> </w:t>
      </w:r>
      <w:r w:rsidRPr="009B120B">
        <w:rPr>
          <w:sz w:val="24"/>
        </w:rPr>
        <w:t>$</w:t>
      </w:r>
      <w:r w:rsidR="007A1830" w:rsidRPr="009B120B">
        <w:rPr>
          <w:sz w:val="24"/>
        </w:rPr>
        <w:t>1</w:t>
      </w:r>
      <w:r w:rsidR="0092343D" w:rsidRPr="009B120B">
        <w:rPr>
          <w:sz w:val="24"/>
        </w:rPr>
        <w:t>47</w:t>
      </w:r>
      <w:r w:rsidR="00F92072" w:rsidRPr="009B120B">
        <w:rPr>
          <w:sz w:val="24"/>
        </w:rPr>
        <w:t>,</w:t>
      </w:r>
      <w:r w:rsidR="0092343D" w:rsidRPr="009B120B">
        <w:rPr>
          <w:sz w:val="24"/>
        </w:rPr>
        <w:t>329</w:t>
      </w:r>
      <w:r w:rsidR="006D4FD6" w:rsidRPr="009B120B">
        <w:rPr>
          <w:sz w:val="24"/>
        </w:rPr>
        <w:t>.05</w:t>
      </w:r>
      <w:r w:rsidRPr="000334F9">
        <w:rPr>
          <w:sz w:val="24"/>
        </w:rPr>
        <w:t>.</w:t>
      </w:r>
    </w:p>
    <w:p w14:paraId="66BF94B5" w14:textId="5EB8C2E9" w:rsidR="00AE61D9" w:rsidRDefault="00AE61D9" w:rsidP="00FB7024">
      <w:pPr>
        <w:ind w:left="720" w:right="-10"/>
        <w:rPr>
          <w:rFonts w:asciiTheme="minorHAnsi" w:hAnsiTheme="minorHAnsi" w:cstheme="minorHAnsi"/>
          <w:b/>
          <w:bCs/>
          <w:sz w:val="24"/>
          <w:u w:val="single"/>
        </w:rPr>
      </w:pPr>
    </w:p>
    <w:p w14:paraId="711A58B5" w14:textId="1AC9FF75" w:rsidR="00AE61D9" w:rsidRDefault="00AE61D9" w:rsidP="00FB7024">
      <w:pPr>
        <w:ind w:left="720" w:right="-10"/>
        <w:rPr>
          <w:rFonts w:asciiTheme="minorHAnsi" w:hAnsiTheme="minorHAnsi" w:cstheme="minorHAnsi"/>
          <w:b/>
          <w:bCs/>
          <w:sz w:val="24"/>
          <w:u w:val="single"/>
        </w:rPr>
      </w:pPr>
    </w:p>
    <w:p w14:paraId="12541D4B" w14:textId="77777777" w:rsidR="00DA0E9C" w:rsidRPr="001D1C01" w:rsidRDefault="00DA0E9C" w:rsidP="001D1C01">
      <w:pPr>
        <w:pStyle w:val="BodyText"/>
        <w:rPr>
          <w:b/>
          <w:bCs/>
          <w:sz w:val="24"/>
          <w:szCs w:val="24"/>
        </w:rPr>
      </w:pPr>
      <w:r w:rsidRPr="001D1C01">
        <w:rPr>
          <w:b/>
          <w:bCs/>
          <w:sz w:val="24"/>
          <w:szCs w:val="24"/>
        </w:rPr>
        <w:t>Other Conditions to the DoN</w:t>
      </w:r>
    </w:p>
    <w:p w14:paraId="01D6CA73" w14:textId="77777777" w:rsidR="00DA0E9C" w:rsidRPr="00DA0E9C" w:rsidRDefault="00DA0E9C" w:rsidP="00DA0E9C">
      <w:pPr>
        <w:ind w:left="720" w:right="-10"/>
        <w:rPr>
          <w:rFonts w:asciiTheme="minorHAnsi" w:hAnsiTheme="minorHAnsi" w:cstheme="minorHAnsi"/>
          <w:b/>
          <w:bCs/>
          <w:sz w:val="24"/>
          <w:u w:val="single"/>
        </w:rPr>
      </w:pPr>
    </w:p>
    <w:p w14:paraId="4A961B98" w14:textId="77777777" w:rsidR="0097145B" w:rsidRPr="0097145B" w:rsidRDefault="0097145B" w:rsidP="0097145B">
      <w:pPr>
        <w:numPr>
          <w:ilvl w:val="0"/>
          <w:numId w:val="29"/>
        </w:numPr>
        <w:ind w:right="-10"/>
        <w:rPr>
          <w:rFonts w:asciiTheme="minorHAnsi" w:hAnsiTheme="minorHAnsi" w:cstheme="minorHAnsi"/>
          <w:bCs/>
          <w:sz w:val="24"/>
        </w:rPr>
      </w:pPr>
      <w:r w:rsidRPr="0097145B">
        <w:rPr>
          <w:rFonts w:asciiTheme="minorHAnsi" w:hAnsiTheme="minorHAnsi" w:cstheme="minorHAnsi"/>
          <w:bCs/>
          <w:sz w:val="24"/>
        </w:rPr>
        <w:t>The total CHI contribution of $67,946.75, will be directed to the Statewide Community Health Funds.</w:t>
      </w:r>
    </w:p>
    <w:p w14:paraId="7BAD6869" w14:textId="77777777" w:rsidR="0097145B" w:rsidRPr="0097145B" w:rsidRDefault="0097145B" w:rsidP="0097145B">
      <w:pPr>
        <w:numPr>
          <w:ilvl w:val="0"/>
          <w:numId w:val="29"/>
        </w:numPr>
        <w:ind w:right="-10"/>
        <w:rPr>
          <w:rFonts w:asciiTheme="minorHAnsi" w:hAnsiTheme="minorHAnsi" w:cstheme="minorHAnsi"/>
          <w:bCs/>
          <w:sz w:val="24"/>
        </w:rPr>
      </w:pPr>
      <w:r w:rsidRPr="0097145B">
        <w:rPr>
          <w:rFonts w:asciiTheme="minorHAnsi" w:hAnsiTheme="minorHAnsi" w:cstheme="minorHAnsi"/>
          <w:bCs/>
          <w:sz w:val="24"/>
        </w:rPr>
        <w:t>To comply with the Holder’s obligation to contribute to the Statewide Community Health Fund, the Holder must submit payment to Health Resources in Action (the fiscal agent for the CHI Statewide Initiative) within 30 days from Notice of Approval.</w:t>
      </w:r>
    </w:p>
    <w:p w14:paraId="518D061B" w14:textId="6FC649AC" w:rsidR="00C56390" w:rsidRDefault="00C56390" w:rsidP="0097145B">
      <w:pPr>
        <w:ind w:right="-10"/>
        <w:rPr>
          <w:rFonts w:asciiTheme="minorHAnsi" w:hAnsiTheme="minorHAnsi" w:cstheme="minorHAnsi"/>
          <w:bCs/>
          <w:sz w:val="24"/>
        </w:rPr>
      </w:pPr>
    </w:p>
    <w:p w14:paraId="3C1B32C8" w14:textId="77777777" w:rsidR="00C56390" w:rsidRDefault="00C56390" w:rsidP="00DA0E9C">
      <w:pPr>
        <w:ind w:left="720" w:right="-10"/>
        <w:rPr>
          <w:rFonts w:asciiTheme="minorHAnsi" w:hAnsiTheme="minorHAnsi" w:cstheme="minorHAnsi"/>
          <w:bCs/>
          <w:sz w:val="24"/>
        </w:rPr>
      </w:pPr>
    </w:p>
    <w:p w14:paraId="38140F29" w14:textId="7A8EFB13" w:rsidR="002C1F4A" w:rsidRPr="00080949" w:rsidRDefault="00DA0E9C" w:rsidP="00AE61D9">
      <w:pPr>
        <w:ind w:right="-10"/>
        <w:rPr>
          <w:rFonts w:asciiTheme="minorHAnsi" w:hAnsiTheme="minorHAnsi" w:cstheme="minorHAnsi"/>
          <w:bCs/>
          <w:sz w:val="24"/>
        </w:rPr>
      </w:pPr>
      <w:r w:rsidRPr="00DA0E9C">
        <w:rPr>
          <w:rFonts w:asciiTheme="minorHAnsi" w:hAnsiTheme="minorHAnsi" w:cstheme="minorHAnsi"/>
          <w:bCs/>
          <w:sz w:val="24"/>
        </w:rPr>
        <w:t>Payment should be sent to:</w:t>
      </w:r>
      <w:r w:rsidRPr="00DA0E9C">
        <w:rPr>
          <w:rFonts w:asciiTheme="minorHAnsi" w:hAnsiTheme="minorHAnsi" w:cstheme="minorHAnsi"/>
          <w:bCs/>
          <w:sz w:val="24"/>
        </w:rPr>
        <w:br/>
        <w:t>Health Resources in Action, Inc., (HRiA)</w:t>
      </w:r>
      <w:r w:rsidRPr="00DA0E9C">
        <w:rPr>
          <w:rFonts w:asciiTheme="minorHAnsi" w:hAnsiTheme="minorHAnsi" w:cstheme="minorHAnsi"/>
          <w:bCs/>
          <w:sz w:val="24"/>
        </w:rPr>
        <w:br/>
        <w:t>2 Boylston Street, 4th Floor</w:t>
      </w:r>
      <w:r w:rsidRPr="00DA0E9C">
        <w:rPr>
          <w:rFonts w:asciiTheme="minorHAnsi" w:hAnsiTheme="minorHAnsi" w:cstheme="minorHAnsi"/>
          <w:bCs/>
          <w:sz w:val="24"/>
        </w:rPr>
        <w:br/>
        <w:t>Boston, MA 02116</w:t>
      </w:r>
      <w:r w:rsidRPr="00DA0E9C">
        <w:rPr>
          <w:rFonts w:asciiTheme="minorHAnsi" w:hAnsiTheme="minorHAnsi" w:cstheme="minorHAnsi"/>
          <w:bCs/>
          <w:sz w:val="24"/>
        </w:rPr>
        <w:br/>
        <w:t>Attn: Ms. Bora Toro</w:t>
      </w:r>
    </w:p>
    <w:sectPr w:rsidR="002C1F4A" w:rsidRPr="00080949" w:rsidSect="001D1C01">
      <w:type w:val="continuous"/>
      <w:pgSz w:w="12240" w:h="15840"/>
      <w:pgMar w:top="1440" w:right="1440" w:bottom="1440" w:left="14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70AF" w14:textId="77777777" w:rsidR="00751E59" w:rsidRDefault="00751E59">
      <w:r>
        <w:separator/>
      </w:r>
    </w:p>
  </w:endnote>
  <w:endnote w:type="continuationSeparator" w:id="0">
    <w:p w14:paraId="59141F86" w14:textId="77777777" w:rsidR="00751E59" w:rsidRDefault="0075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CEF2" w14:textId="77777777" w:rsidR="00D70499" w:rsidRDefault="00D70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183205"/>
      <w:docPartObj>
        <w:docPartGallery w:val="Page Numbers (Bottom of Page)"/>
        <w:docPartUnique/>
      </w:docPartObj>
    </w:sdtPr>
    <w:sdtEndPr>
      <w:rPr>
        <w:noProof/>
      </w:rPr>
    </w:sdtEndPr>
    <w:sdtContent>
      <w:p w14:paraId="5009C523" w14:textId="5466EEC0" w:rsidR="00727C41" w:rsidRDefault="00727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A7512" w14:textId="308A6E22" w:rsidR="00982286" w:rsidRDefault="00982286">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69DF" w14:textId="77777777" w:rsidR="00D70499" w:rsidRDefault="00D7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3A58" w14:textId="77777777" w:rsidR="00751E59" w:rsidRDefault="00751E59">
      <w:r>
        <w:separator/>
      </w:r>
    </w:p>
  </w:footnote>
  <w:footnote w:type="continuationSeparator" w:id="0">
    <w:p w14:paraId="05C66A9F" w14:textId="77777777" w:rsidR="00751E59" w:rsidRDefault="00751E59">
      <w:r>
        <w:continuationSeparator/>
      </w:r>
    </w:p>
  </w:footnote>
  <w:footnote w:id="1">
    <w:p w14:paraId="09E42A05" w14:textId="4CEF2366" w:rsidR="005122AB" w:rsidRPr="005122AB" w:rsidRDefault="005122AB" w:rsidP="005122AB">
      <w:pPr>
        <w:pStyle w:val="FootnoteText"/>
        <w:rPr>
          <w:sz w:val="18"/>
          <w:szCs w:val="18"/>
        </w:rPr>
      </w:pPr>
      <w:r w:rsidRPr="00AD0BD8">
        <w:rPr>
          <w:rStyle w:val="FootnoteReference"/>
          <w:sz w:val="18"/>
          <w:szCs w:val="18"/>
        </w:rPr>
        <w:footnoteRef/>
      </w:r>
      <w:r w:rsidRPr="00AD0BD8">
        <w:rPr>
          <w:sz w:val="18"/>
          <w:szCs w:val="18"/>
        </w:rPr>
        <w:t xml:space="preserve"> </w:t>
      </w:r>
      <w:r w:rsidR="00727C41" w:rsidRPr="00AD0BD8">
        <w:rPr>
          <w:sz w:val="18"/>
          <w:szCs w:val="18"/>
        </w:rPr>
        <w:t>A</w:t>
      </w:r>
      <w:r w:rsidRPr="00AD0BD8">
        <w:rPr>
          <w:sz w:val="18"/>
          <w:szCs w:val="18"/>
        </w:rPr>
        <w:t xml:space="preserve"> memo issued by the Department on November 9</w:t>
      </w:r>
      <w:r w:rsidRPr="00AD0BD8">
        <w:rPr>
          <w:sz w:val="18"/>
          <w:szCs w:val="18"/>
          <w:vertAlign w:val="superscript"/>
        </w:rPr>
        <w:t>th</w:t>
      </w:r>
      <w:r w:rsidRPr="00AD0BD8">
        <w:rPr>
          <w:sz w:val="18"/>
          <w:szCs w:val="18"/>
        </w:rPr>
        <w:t> (Section 2) states that an Amendment will not be required for DoN Holders who experience an increase in Capital Expenditure costs above 10% that is solely the result of an increase in construction costs. The</w:t>
      </w:r>
      <w:r w:rsidRPr="005122AB">
        <w:rPr>
          <w:sz w:val="18"/>
          <w:szCs w:val="18"/>
        </w:rPr>
        <w:t xml:space="preserve"> increase in costs associated with the </w:t>
      </w:r>
      <w:r w:rsidR="00AD0BD8" w:rsidRPr="00AD0BD8">
        <w:rPr>
          <w:sz w:val="18"/>
          <w:szCs w:val="18"/>
        </w:rPr>
        <w:t>Proposed Project</w:t>
      </w:r>
      <w:r w:rsidRPr="005122AB">
        <w:rPr>
          <w:sz w:val="18"/>
          <w:szCs w:val="18"/>
        </w:rPr>
        <w:t xml:space="preserve"> exceed 10% of the inflation adjusted originally approved total expenditure and are not solely the result of an increase in construction costs. Therefore, an Amendment to the Notice of Determination of Need is required.  </w:t>
      </w:r>
    </w:p>
    <w:p w14:paraId="24A61D19" w14:textId="112CC315" w:rsidR="005122AB" w:rsidRDefault="005122AB">
      <w:pPr>
        <w:pStyle w:val="FootnoteText"/>
      </w:pPr>
    </w:p>
  </w:footnote>
  <w:footnote w:id="2">
    <w:p w14:paraId="5F1DCC2E" w14:textId="11F6D0FE" w:rsidR="005C1670" w:rsidRPr="00C90753" w:rsidRDefault="005C1670">
      <w:pPr>
        <w:pStyle w:val="FootnoteText"/>
        <w:rPr>
          <w:sz w:val="18"/>
          <w:szCs w:val="18"/>
        </w:rPr>
      </w:pPr>
      <w:r w:rsidRPr="00C90753">
        <w:rPr>
          <w:rStyle w:val="FootnoteReference"/>
          <w:sz w:val="18"/>
          <w:szCs w:val="18"/>
        </w:rPr>
        <w:footnoteRef/>
      </w:r>
      <w:r w:rsidRPr="00C90753">
        <w:rPr>
          <w:sz w:val="18"/>
          <w:szCs w:val="18"/>
        </w:rPr>
        <w:t xml:space="preserve"> </w:t>
      </w:r>
      <w:hyperlink r:id="rId1" w:history="1">
        <w:r w:rsidRPr="00687AEF">
          <w:rPr>
            <w:rStyle w:val="Hyperlink"/>
            <w:color w:val="auto"/>
            <w:sz w:val="18"/>
            <w:szCs w:val="18"/>
            <w:u w:val="none"/>
          </w:rPr>
          <w:t>Steel Prices Causing Construction Pain Point</w:t>
        </w:r>
      </w:hyperlink>
      <w:r w:rsidRPr="00C90753">
        <w:rPr>
          <w:sz w:val="18"/>
          <w:szCs w:val="18"/>
        </w:rPr>
        <w:t xml:space="preserve">. </w:t>
      </w:r>
      <w:hyperlink r:id="rId2" w:history="1">
        <w:r w:rsidR="00B322F1" w:rsidRPr="00C90753">
          <w:rPr>
            <w:rStyle w:val="Hyperlink"/>
            <w:sz w:val="18"/>
            <w:szCs w:val="18"/>
          </w:rPr>
          <w:t>https://www.enr.com/articles/52267-steel-prices-causing-construction-pain-point</w:t>
        </w:r>
      </w:hyperlink>
      <w:r w:rsidR="00B322F1" w:rsidRPr="00C90753">
        <w:rPr>
          <w:sz w:val="18"/>
          <w:szCs w:val="18"/>
        </w:rPr>
        <w:t xml:space="preserve"> </w:t>
      </w:r>
    </w:p>
  </w:footnote>
  <w:footnote w:id="3">
    <w:p w14:paraId="040B173A" w14:textId="08A272CA" w:rsidR="00A93C69" w:rsidRDefault="00A93C69">
      <w:pPr>
        <w:pStyle w:val="FootnoteText"/>
      </w:pPr>
      <w:r w:rsidRPr="00C90753">
        <w:rPr>
          <w:rStyle w:val="FootnoteReference"/>
          <w:sz w:val="18"/>
          <w:szCs w:val="18"/>
        </w:rPr>
        <w:footnoteRef/>
      </w:r>
      <w:r w:rsidRPr="00C90753">
        <w:rPr>
          <w:sz w:val="18"/>
          <w:szCs w:val="18"/>
        </w:rPr>
        <w:t xml:space="preserve"> Thinking of a new wooden deck for spring? It may bust your budget.</w:t>
      </w:r>
      <w:r w:rsidR="000F4E06" w:rsidRPr="00C90753">
        <w:rPr>
          <w:sz w:val="18"/>
          <w:szCs w:val="18"/>
        </w:rPr>
        <w:t xml:space="preserve"> </w:t>
      </w:r>
      <w:hyperlink r:id="rId3" w:history="1">
        <w:r w:rsidR="000F4E06" w:rsidRPr="00C90753">
          <w:rPr>
            <w:rStyle w:val="Hyperlink"/>
            <w:sz w:val="18"/>
            <w:szCs w:val="18"/>
          </w:rPr>
          <w:t>https://www.cnbc.com/2021/02/10/lumber-prices-skyrocket-pushing-up-housing-costs.html</w:t>
        </w:r>
      </w:hyperlink>
      <w:r w:rsidR="000F4E0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189C" w14:textId="724AAA99" w:rsidR="00D70499" w:rsidRDefault="00D70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2F83" w14:textId="357FAEBC" w:rsidR="00D70499" w:rsidRDefault="00D70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1432" w14:textId="1C548A4F" w:rsidR="00D70499" w:rsidRDefault="00D7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474"/>
    <w:multiLevelType w:val="hybridMultilevel"/>
    <w:tmpl w:val="A29CBF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FC21A8"/>
    <w:multiLevelType w:val="hybridMultilevel"/>
    <w:tmpl w:val="DF685DBC"/>
    <w:lvl w:ilvl="0" w:tplc="540006DE">
      <w:numFmt w:val="bullet"/>
      <w:lvlText w:val=""/>
      <w:lvlJc w:val="left"/>
      <w:pPr>
        <w:ind w:left="466" w:hanging="361"/>
      </w:pPr>
      <w:rPr>
        <w:rFonts w:ascii="Symbol" w:eastAsia="Symbol" w:hAnsi="Symbol" w:cs="Symbol" w:hint="default"/>
        <w:w w:val="99"/>
        <w:sz w:val="14"/>
        <w:szCs w:val="14"/>
        <w:lang w:val="en-US" w:eastAsia="en-US" w:bidi="en-US"/>
      </w:rPr>
    </w:lvl>
    <w:lvl w:ilvl="1" w:tplc="ECE46F64">
      <w:numFmt w:val="bullet"/>
      <w:lvlText w:val="•"/>
      <w:lvlJc w:val="left"/>
      <w:pPr>
        <w:ind w:left="559" w:hanging="361"/>
      </w:pPr>
      <w:rPr>
        <w:rFonts w:hint="default"/>
        <w:lang w:val="en-US" w:eastAsia="en-US" w:bidi="en-US"/>
      </w:rPr>
    </w:lvl>
    <w:lvl w:ilvl="2" w:tplc="EF08C0DA">
      <w:numFmt w:val="bullet"/>
      <w:lvlText w:val="•"/>
      <w:lvlJc w:val="left"/>
      <w:pPr>
        <w:ind w:left="658" w:hanging="361"/>
      </w:pPr>
      <w:rPr>
        <w:rFonts w:hint="default"/>
        <w:lang w:val="en-US" w:eastAsia="en-US" w:bidi="en-US"/>
      </w:rPr>
    </w:lvl>
    <w:lvl w:ilvl="3" w:tplc="E22C57AE">
      <w:numFmt w:val="bullet"/>
      <w:lvlText w:val="•"/>
      <w:lvlJc w:val="left"/>
      <w:pPr>
        <w:ind w:left="757" w:hanging="361"/>
      </w:pPr>
      <w:rPr>
        <w:rFonts w:hint="default"/>
        <w:lang w:val="en-US" w:eastAsia="en-US" w:bidi="en-US"/>
      </w:rPr>
    </w:lvl>
    <w:lvl w:ilvl="4" w:tplc="05DE67DC">
      <w:numFmt w:val="bullet"/>
      <w:lvlText w:val="•"/>
      <w:lvlJc w:val="left"/>
      <w:pPr>
        <w:ind w:left="856" w:hanging="361"/>
      </w:pPr>
      <w:rPr>
        <w:rFonts w:hint="default"/>
        <w:lang w:val="en-US" w:eastAsia="en-US" w:bidi="en-US"/>
      </w:rPr>
    </w:lvl>
    <w:lvl w:ilvl="5" w:tplc="FF18D65A">
      <w:numFmt w:val="bullet"/>
      <w:lvlText w:val="•"/>
      <w:lvlJc w:val="left"/>
      <w:pPr>
        <w:ind w:left="956" w:hanging="361"/>
      </w:pPr>
      <w:rPr>
        <w:rFonts w:hint="default"/>
        <w:lang w:val="en-US" w:eastAsia="en-US" w:bidi="en-US"/>
      </w:rPr>
    </w:lvl>
    <w:lvl w:ilvl="6" w:tplc="E8A6C2D8">
      <w:numFmt w:val="bullet"/>
      <w:lvlText w:val="•"/>
      <w:lvlJc w:val="left"/>
      <w:pPr>
        <w:ind w:left="1055" w:hanging="361"/>
      </w:pPr>
      <w:rPr>
        <w:rFonts w:hint="default"/>
        <w:lang w:val="en-US" w:eastAsia="en-US" w:bidi="en-US"/>
      </w:rPr>
    </w:lvl>
    <w:lvl w:ilvl="7" w:tplc="50821FFE">
      <w:numFmt w:val="bullet"/>
      <w:lvlText w:val="•"/>
      <w:lvlJc w:val="left"/>
      <w:pPr>
        <w:ind w:left="1154" w:hanging="361"/>
      </w:pPr>
      <w:rPr>
        <w:rFonts w:hint="default"/>
        <w:lang w:val="en-US" w:eastAsia="en-US" w:bidi="en-US"/>
      </w:rPr>
    </w:lvl>
    <w:lvl w:ilvl="8" w:tplc="DC705CA2">
      <w:numFmt w:val="bullet"/>
      <w:lvlText w:val="•"/>
      <w:lvlJc w:val="left"/>
      <w:pPr>
        <w:ind w:left="1253" w:hanging="361"/>
      </w:pPr>
      <w:rPr>
        <w:rFonts w:hint="default"/>
        <w:lang w:val="en-US" w:eastAsia="en-US" w:bidi="en-US"/>
      </w:rPr>
    </w:lvl>
  </w:abstractNum>
  <w:abstractNum w:abstractNumId="2" w15:restartNumberingAfterBreak="0">
    <w:nsid w:val="0A9B0F4D"/>
    <w:multiLevelType w:val="hybridMultilevel"/>
    <w:tmpl w:val="2508F410"/>
    <w:lvl w:ilvl="0" w:tplc="A04CE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2E752F1"/>
    <w:multiLevelType w:val="hybridMultilevel"/>
    <w:tmpl w:val="4ABED0B0"/>
    <w:lvl w:ilvl="0" w:tplc="A0AC7EE0">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C36CB17E">
      <w:numFmt w:val="bullet"/>
      <w:lvlText w:val="•"/>
      <w:lvlJc w:val="left"/>
      <w:pPr>
        <w:ind w:left="577" w:hanging="361"/>
      </w:pPr>
      <w:rPr>
        <w:rFonts w:hint="default"/>
        <w:lang w:val="en-US" w:eastAsia="en-US" w:bidi="en-US"/>
      </w:rPr>
    </w:lvl>
    <w:lvl w:ilvl="2" w:tplc="B0068100">
      <w:numFmt w:val="bullet"/>
      <w:lvlText w:val="•"/>
      <w:lvlJc w:val="left"/>
      <w:pPr>
        <w:ind w:left="694" w:hanging="361"/>
      </w:pPr>
      <w:rPr>
        <w:rFonts w:hint="default"/>
        <w:lang w:val="en-US" w:eastAsia="en-US" w:bidi="en-US"/>
      </w:rPr>
    </w:lvl>
    <w:lvl w:ilvl="3" w:tplc="7D98C414">
      <w:numFmt w:val="bullet"/>
      <w:lvlText w:val="•"/>
      <w:lvlJc w:val="left"/>
      <w:pPr>
        <w:ind w:left="811" w:hanging="361"/>
      </w:pPr>
      <w:rPr>
        <w:rFonts w:hint="default"/>
        <w:lang w:val="en-US" w:eastAsia="en-US" w:bidi="en-US"/>
      </w:rPr>
    </w:lvl>
    <w:lvl w:ilvl="4" w:tplc="B32074CC">
      <w:numFmt w:val="bullet"/>
      <w:lvlText w:val="•"/>
      <w:lvlJc w:val="left"/>
      <w:pPr>
        <w:ind w:left="928" w:hanging="361"/>
      </w:pPr>
      <w:rPr>
        <w:rFonts w:hint="default"/>
        <w:lang w:val="en-US" w:eastAsia="en-US" w:bidi="en-US"/>
      </w:rPr>
    </w:lvl>
    <w:lvl w:ilvl="5" w:tplc="50B46874">
      <w:numFmt w:val="bullet"/>
      <w:lvlText w:val="•"/>
      <w:lvlJc w:val="left"/>
      <w:pPr>
        <w:ind w:left="1046" w:hanging="361"/>
      </w:pPr>
      <w:rPr>
        <w:rFonts w:hint="default"/>
        <w:lang w:val="en-US" w:eastAsia="en-US" w:bidi="en-US"/>
      </w:rPr>
    </w:lvl>
    <w:lvl w:ilvl="6" w:tplc="BD58489C">
      <w:numFmt w:val="bullet"/>
      <w:lvlText w:val="•"/>
      <w:lvlJc w:val="left"/>
      <w:pPr>
        <w:ind w:left="1163" w:hanging="361"/>
      </w:pPr>
      <w:rPr>
        <w:rFonts w:hint="default"/>
        <w:lang w:val="en-US" w:eastAsia="en-US" w:bidi="en-US"/>
      </w:rPr>
    </w:lvl>
    <w:lvl w:ilvl="7" w:tplc="DC182420">
      <w:numFmt w:val="bullet"/>
      <w:lvlText w:val="•"/>
      <w:lvlJc w:val="left"/>
      <w:pPr>
        <w:ind w:left="1280" w:hanging="361"/>
      </w:pPr>
      <w:rPr>
        <w:rFonts w:hint="default"/>
        <w:lang w:val="en-US" w:eastAsia="en-US" w:bidi="en-US"/>
      </w:rPr>
    </w:lvl>
    <w:lvl w:ilvl="8" w:tplc="68D8B6EC">
      <w:numFmt w:val="bullet"/>
      <w:lvlText w:val="•"/>
      <w:lvlJc w:val="left"/>
      <w:pPr>
        <w:ind w:left="1397" w:hanging="361"/>
      </w:pPr>
      <w:rPr>
        <w:rFonts w:hint="default"/>
        <w:lang w:val="en-US" w:eastAsia="en-US" w:bidi="en-US"/>
      </w:rPr>
    </w:lvl>
  </w:abstractNum>
  <w:abstractNum w:abstractNumId="5" w15:restartNumberingAfterBreak="0">
    <w:nsid w:val="186807E9"/>
    <w:multiLevelType w:val="hybridMultilevel"/>
    <w:tmpl w:val="1168343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8BD3CCA"/>
    <w:multiLevelType w:val="hybridMultilevel"/>
    <w:tmpl w:val="87625B08"/>
    <w:lvl w:ilvl="0" w:tplc="D96A571E">
      <w:start w:val="2"/>
      <w:numFmt w:val="decimal"/>
      <w:lvlText w:val="%1."/>
      <w:lvlJc w:val="left"/>
      <w:pPr>
        <w:ind w:left="800" w:hanging="221"/>
      </w:pPr>
      <w:rPr>
        <w:rFonts w:ascii="Calibri" w:eastAsia="Calibri" w:hAnsi="Calibri" w:cs="Calibri" w:hint="default"/>
        <w:b/>
        <w:bCs/>
        <w:w w:val="100"/>
        <w:sz w:val="22"/>
        <w:szCs w:val="22"/>
        <w:lang w:val="en-US" w:eastAsia="en-US" w:bidi="en-US"/>
      </w:rPr>
    </w:lvl>
    <w:lvl w:ilvl="1" w:tplc="95683872">
      <w:numFmt w:val="bullet"/>
      <w:lvlText w:val=""/>
      <w:lvlJc w:val="left"/>
      <w:pPr>
        <w:ind w:left="1300" w:hanging="361"/>
      </w:pPr>
      <w:rPr>
        <w:rFonts w:ascii="Symbol" w:eastAsia="Symbol" w:hAnsi="Symbol" w:cs="Symbol" w:hint="default"/>
        <w:w w:val="100"/>
        <w:sz w:val="22"/>
        <w:szCs w:val="22"/>
        <w:lang w:val="en-US" w:eastAsia="en-US" w:bidi="en-US"/>
      </w:rPr>
    </w:lvl>
    <w:lvl w:ilvl="2" w:tplc="FD5086E0">
      <w:numFmt w:val="bullet"/>
      <w:lvlText w:val="•"/>
      <w:lvlJc w:val="left"/>
      <w:pPr>
        <w:ind w:left="2284" w:hanging="361"/>
      </w:pPr>
      <w:rPr>
        <w:rFonts w:hint="default"/>
        <w:lang w:val="en-US" w:eastAsia="en-US" w:bidi="en-US"/>
      </w:rPr>
    </w:lvl>
    <w:lvl w:ilvl="3" w:tplc="DEBC684A">
      <w:numFmt w:val="bullet"/>
      <w:lvlText w:val="•"/>
      <w:lvlJc w:val="left"/>
      <w:pPr>
        <w:ind w:left="3268" w:hanging="361"/>
      </w:pPr>
      <w:rPr>
        <w:rFonts w:hint="default"/>
        <w:lang w:val="en-US" w:eastAsia="en-US" w:bidi="en-US"/>
      </w:rPr>
    </w:lvl>
    <w:lvl w:ilvl="4" w:tplc="449C8830">
      <w:numFmt w:val="bullet"/>
      <w:lvlText w:val="•"/>
      <w:lvlJc w:val="left"/>
      <w:pPr>
        <w:ind w:left="4253" w:hanging="361"/>
      </w:pPr>
      <w:rPr>
        <w:rFonts w:hint="default"/>
        <w:lang w:val="en-US" w:eastAsia="en-US" w:bidi="en-US"/>
      </w:rPr>
    </w:lvl>
    <w:lvl w:ilvl="5" w:tplc="FACAAABE">
      <w:numFmt w:val="bullet"/>
      <w:lvlText w:val="•"/>
      <w:lvlJc w:val="left"/>
      <w:pPr>
        <w:ind w:left="5237" w:hanging="361"/>
      </w:pPr>
      <w:rPr>
        <w:rFonts w:hint="default"/>
        <w:lang w:val="en-US" w:eastAsia="en-US" w:bidi="en-US"/>
      </w:rPr>
    </w:lvl>
    <w:lvl w:ilvl="6" w:tplc="C9B80A74">
      <w:numFmt w:val="bullet"/>
      <w:lvlText w:val="•"/>
      <w:lvlJc w:val="left"/>
      <w:pPr>
        <w:ind w:left="6222" w:hanging="361"/>
      </w:pPr>
      <w:rPr>
        <w:rFonts w:hint="default"/>
        <w:lang w:val="en-US" w:eastAsia="en-US" w:bidi="en-US"/>
      </w:rPr>
    </w:lvl>
    <w:lvl w:ilvl="7" w:tplc="8440206C">
      <w:numFmt w:val="bullet"/>
      <w:lvlText w:val="•"/>
      <w:lvlJc w:val="left"/>
      <w:pPr>
        <w:ind w:left="7206" w:hanging="361"/>
      </w:pPr>
      <w:rPr>
        <w:rFonts w:hint="default"/>
        <w:lang w:val="en-US" w:eastAsia="en-US" w:bidi="en-US"/>
      </w:rPr>
    </w:lvl>
    <w:lvl w:ilvl="8" w:tplc="21C4A282">
      <w:numFmt w:val="bullet"/>
      <w:lvlText w:val="•"/>
      <w:lvlJc w:val="left"/>
      <w:pPr>
        <w:ind w:left="8191" w:hanging="361"/>
      </w:pPr>
      <w:rPr>
        <w:rFonts w:hint="default"/>
        <w:lang w:val="en-US" w:eastAsia="en-US" w:bidi="en-US"/>
      </w:rPr>
    </w:lvl>
  </w:abstractNum>
  <w:abstractNum w:abstractNumId="7" w15:restartNumberingAfterBreak="0">
    <w:nsid w:val="1B960BD7"/>
    <w:multiLevelType w:val="hybridMultilevel"/>
    <w:tmpl w:val="D87460F2"/>
    <w:lvl w:ilvl="0" w:tplc="93E893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D9DC5A70">
      <w:numFmt w:val="bullet"/>
      <w:lvlText w:val="•"/>
      <w:lvlJc w:val="left"/>
      <w:pPr>
        <w:ind w:left="577" w:hanging="361"/>
      </w:pPr>
      <w:rPr>
        <w:rFonts w:hint="default"/>
        <w:lang w:val="en-US" w:eastAsia="en-US" w:bidi="en-US"/>
      </w:rPr>
    </w:lvl>
    <w:lvl w:ilvl="2" w:tplc="E0CCAE2C">
      <w:numFmt w:val="bullet"/>
      <w:lvlText w:val="•"/>
      <w:lvlJc w:val="left"/>
      <w:pPr>
        <w:ind w:left="694" w:hanging="361"/>
      </w:pPr>
      <w:rPr>
        <w:rFonts w:hint="default"/>
        <w:lang w:val="en-US" w:eastAsia="en-US" w:bidi="en-US"/>
      </w:rPr>
    </w:lvl>
    <w:lvl w:ilvl="3" w:tplc="45EA875A">
      <w:numFmt w:val="bullet"/>
      <w:lvlText w:val="•"/>
      <w:lvlJc w:val="left"/>
      <w:pPr>
        <w:ind w:left="811" w:hanging="361"/>
      </w:pPr>
      <w:rPr>
        <w:rFonts w:hint="default"/>
        <w:lang w:val="en-US" w:eastAsia="en-US" w:bidi="en-US"/>
      </w:rPr>
    </w:lvl>
    <w:lvl w:ilvl="4" w:tplc="229067B8">
      <w:numFmt w:val="bullet"/>
      <w:lvlText w:val="•"/>
      <w:lvlJc w:val="left"/>
      <w:pPr>
        <w:ind w:left="928" w:hanging="361"/>
      </w:pPr>
      <w:rPr>
        <w:rFonts w:hint="default"/>
        <w:lang w:val="en-US" w:eastAsia="en-US" w:bidi="en-US"/>
      </w:rPr>
    </w:lvl>
    <w:lvl w:ilvl="5" w:tplc="7DAEF5C6">
      <w:numFmt w:val="bullet"/>
      <w:lvlText w:val="•"/>
      <w:lvlJc w:val="left"/>
      <w:pPr>
        <w:ind w:left="1046" w:hanging="361"/>
      </w:pPr>
      <w:rPr>
        <w:rFonts w:hint="default"/>
        <w:lang w:val="en-US" w:eastAsia="en-US" w:bidi="en-US"/>
      </w:rPr>
    </w:lvl>
    <w:lvl w:ilvl="6" w:tplc="61B84C66">
      <w:numFmt w:val="bullet"/>
      <w:lvlText w:val="•"/>
      <w:lvlJc w:val="left"/>
      <w:pPr>
        <w:ind w:left="1163" w:hanging="361"/>
      </w:pPr>
      <w:rPr>
        <w:rFonts w:hint="default"/>
        <w:lang w:val="en-US" w:eastAsia="en-US" w:bidi="en-US"/>
      </w:rPr>
    </w:lvl>
    <w:lvl w:ilvl="7" w:tplc="44721ED6">
      <w:numFmt w:val="bullet"/>
      <w:lvlText w:val="•"/>
      <w:lvlJc w:val="left"/>
      <w:pPr>
        <w:ind w:left="1280" w:hanging="361"/>
      </w:pPr>
      <w:rPr>
        <w:rFonts w:hint="default"/>
        <w:lang w:val="en-US" w:eastAsia="en-US" w:bidi="en-US"/>
      </w:rPr>
    </w:lvl>
    <w:lvl w:ilvl="8" w:tplc="4C607AD8">
      <w:numFmt w:val="bullet"/>
      <w:lvlText w:val="•"/>
      <w:lvlJc w:val="left"/>
      <w:pPr>
        <w:ind w:left="1397" w:hanging="361"/>
      </w:pPr>
      <w:rPr>
        <w:rFonts w:hint="default"/>
        <w:lang w:val="en-US" w:eastAsia="en-US" w:bidi="en-US"/>
      </w:rPr>
    </w:lvl>
  </w:abstractNum>
  <w:abstractNum w:abstractNumId="8" w15:restartNumberingAfterBreak="0">
    <w:nsid w:val="1BD31456"/>
    <w:multiLevelType w:val="hybridMultilevel"/>
    <w:tmpl w:val="C0540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D94D93"/>
    <w:multiLevelType w:val="hybridMultilevel"/>
    <w:tmpl w:val="71F8D6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A40A2"/>
    <w:multiLevelType w:val="hybridMultilevel"/>
    <w:tmpl w:val="7BB43C5C"/>
    <w:lvl w:ilvl="0" w:tplc="0F045690">
      <w:numFmt w:val="bullet"/>
      <w:lvlText w:val=""/>
      <w:lvlJc w:val="left"/>
      <w:pPr>
        <w:ind w:left="466" w:hanging="361"/>
      </w:pPr>
      <w:rPr>
        <w:rFonts w:ascii="Symbol" w:eastAsia="Symbol" w:hAnsi="Symbol" w:cs="Symbol" w:hint="default"/>
        <w:w w:val="99"/>
        <w:sz w:val="14"/>
        <w:szCs w:val="14"/>
        <w:lang w:val="en-US" w:eastAsia="en-US" w:bidi="en-US"/>
      </w:rPr>
    </w:lvl>
    <w:lvl w:ilvl="1" w:tplc="4E8CAE2C">
      <w:numFmt w:val="bullet"/>
      <w:lvlText w:val="•"/>
      <w:lvlJc w:val="left"/>
      <w:pPr>
        <w:ind w:left="559" w:hanging="361"/>
      </w:pPr>
      <w:rPr>
        <w:rFonts w:hint="default"/>
        <w:lang w:val="en-US" w:eastAsia="en-US" w:bidi="en-US"/>
      </w:rPr>
    </w:lvl>
    <w:lvl w:ilvl="2" w:tplc="44F857EA">
      <w:numFmt w:val="bullet"/>
      <w:lvlText w:val="•"/>
      <w:lvlJc w:val="left"/>
      <w:pPr>
        <w:ind w:left="658" w:hanging="361"/>
      </w:pPr>
      <w:rPr>
        <w:rFonts w:hint="default"/>
        <w:lang w:val="en-US" w:eastAsia="en-US" w:bidi="en-US"/>
      </w:rPr>
    </w:lvl>
    <w:lvl w:ilvl="3" w:tplc="2146D800">
      <w:numFmt w:val="bullet"/>
      <w:lvlText w:val="•"/>
      <w:lvlJc w:val="left"/>
      <w:pPr>
        <w:ind w:left="757" w:hanging="361"/>
      </w:pPr>
      <w:rPr>
        <w:rFonts w:hint="default"/>
        <w:lang w:val="en-US" w:eastAsia="en-US" w:bidi="en-US"/>
      </w:rPr>
    </w:lvl>
    <w:lvl w:ilvl="4" w:tplc="F54616FE">
      <w:numFmt w:val="bullet"/>
      <w:lvlText w:val="•"/>
      <w:lvlJc w:val="left"/>
      <w:pPr>
        <w:ind w:left="856" w:hanging="361"/>
      </w:pPr>
      <w:rPr>
        <w:rFonts w:hint="default"/>
        <w:lang w:val="en-US" w:eastAsia="en-US" w:bidi="en-US"/>
      </w:rPr>
    </w:lvl>
    <w:lvl w:ilvl="5" w:tplc="54303B34">
      <w:numFmt w:val="bullet"/>
      <w:lvlText w:val="•"/>
      <w:lvlJc w:val="left"/>
      <w:pPr>
        <w:ind w:left="956" w:hanging="361"/>
      </w:pPr>
      <w:rPr>
        <w:rFonts w:hint="default"/>
        <w:lang w:val="en-US" w:eastAsia="en-US" w:bidi="en-US"/>
      </w:rPr>
    </w:lvl>
    <w:lvl w:ilvl="6" w:tplc="8F2852CA">
      <w:numFmt w:val="bullet"/>
      <w:lvlText w:val="•"/>
      <w:lvlJc w:val="left"/>
      <w:pPr>
        <w:ind w:left="1055" w:hanging="361"/>
      </w:pPr>
      <w:rPr>
        <w:rFonts w:hint="default"/>
        <w:lang w:val="en-US" w:eastAsia="en-US" w:bidi="en-US"/>
      </w:rPr>
    </w:lvl>
    <w:lvl w:ilvl="7" w:tplc="63EA838C">
      <w:numFmt w:val="bullet"/>
      <w:lvlText w:val="•"/>
      <w:lvlJc w:val="left"/>
      <w:pPr>
        <w:ind w:left="1154" w:hanging="361"/>
      </w:pPr>
      <w:rPr>
        <w:rFonts w:hint="default"/>
        <w:lang w:val="en-US" w:eastAsia="en-US" w:bidi="en-US"/>
      </w:rPr>
    </w:lvl>
    <w:lvl w:ilvl="8" w:tplc="054221BE">
      <w:numFmt w:val="bullet"/>
      <w:lvlText w:val="•"/>
      <w:lvlJc w:val="left"/>
      <w:pPr>
        <w:ind w:left="1253" w:hanging="361"/>
      </w:pPr>
      <w:rPr>
        <w:rFonts w:hint="default"/>
        <w:lang w:val="en-US" w:eastAsia="en-US" w:bidi="en-US"/>
      </w:rPr>
    </w:lvl>
  </w:abstractNum>
  <w:abstractNum w:abstractNumId="11" w15:restartNumberingAfterBreak="0">
    <w:nsid w:val="4003626B"/>
    <w:multiLevelType w:val="hybridMultilevel"/>
    <w:tmpl w:val="281E932A"/>
    <w:lvl w:ilvl="0" w:tplc="0409000F">
      <w:start w:val="1"/>
      <w:numFmt w:val="decimal"/>
      <w:lvlText w:val="%1."/>
      <w:lvlJc w:val="left"/>
      <w:pPr>
        <w:ind w:left="1530" w:hanging="360"/>
      </w:pPr>
    </w:lvl>
    <w:lvl w:ilvl="1" w:tplc="04090001">
      <w:start w:val="1"/>
      <w:numFmt w:val="bullet"/>
      <w:lvlText w:val=""/>
      <w:lvlJc w:val="left"/>
      <w:pPr>
        <w:ind w:left="2250" w:hanging="360"/>
      </w:pPr>
      <w:rPr>
        <w:rFonts w:ascii="Symbol" w:hAnsi="Symbol"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2" w15:restartNumberingAfterBreak="0">
    <w:nsid w:val="455E7497"/>
    <w:multiLevelType w:val="hybridMultilevel"/>
    <w:tmpl w:val="39BA2356"/>
    <w:lvl w:ilvl="0" w:tplc="E0941E24">
      <w:numFmt w:val="bullet"/>
      <w:lvlText w:val=""/>
      <w:lvlJc w:val="left"/>
      <w:pPr>
        <w:ind w:left="1300" w:hanging="360"/>
      </w:pPr>
      <w:rPr>
        <w:rFonts w:ascii="Symbol" w:eastAsia="Symbol" w:hAnsi="Symbol" w:cs="Symbol" w:hint="default"/>
        <w:w w:val="100"/>
        <w:sz w:val="24"/>
        <w:szCs w:val="24"/>
        <w:lang w:val="en-US" w:eastAsia="en-US" w:bidi="en-US"/>
      </w:rPr>
    </w:lvl>
    <w:lvl w:ilvl="1" w:tplc="C186CAB8">
      <w:numFmt w:val="bullet"/>
      <w:lvlText w:val="•"/>
      <w:lvlJc w:val="left"/>
      <w:pPr>
        <w:ind w:left="2186" w:hanging="360"/>
      </w:pPr>
      <w:rPr>
        <w:rFonts w:hint="default"/>
        <w:lang w:val="en-US" w:eastAsia="en-US" w:bidi="en-US"/>
      </w:rPr>
    </w:lvl>
    <w:lvl w:ilvl="2" w:tplc="A4E68D94">
      <w:numFmt w:val="bullet"/>
      <w:lvlText w:val="•"/>
      <w:lvlJc w:val="left"/>
      <w:pPr>
        <w:ind w:left="3072" w:hanging="360"/>
      </w:pPr>
      <w:rPr>
        <w:rFonts w:hint="default"/>
        <w:lang w:val="en-US" w:eastAsia="en-US" w:bidi="en-US"/>
      </w:rPr>
    </w:lvl>
    <w:lvl w:ilvl="3" w:tplc="05D0780E">
      <w:numFmt w:val="bullet"/>
      <w:lvlText w:val="•"/>
      <w:lvlJc w:val="left"/>
      <w:pPr>
        <w:ind w:left="3958" w:hanging="360"/>
      </w:pPr>
      <w:rPr>
        <w:rFonts w:hint="default"/>
        <w:lang w:val="en-US" w:eastAsia="en-US" w:bidi="en-US"/>
      </w:rPr>
    </w:lvl>
    <w:lvl w:ilvl="4" w:tplc="213EAED4">
      <w:numFmt w:val="bullet"/>
      <w:lvlText w:val="•"/>
      <w:lvlJc w:val="left"/>
      <w:pPr>
        <w:ind w:left="4844" w:hanging="360"/>
      </w:pPr>
      <w:rPr>
        <w:rFonts w:hint="default"/>
        <w:lang w:val="en-US" w:eastAsia="en-US" w:bidi="en-US"/>
      </w:rPr>
    </w:lvl>
    <w:lvl w:ilvl="5" w:tplc="A23E941E">
      <w:numFmt w:val="bullet"/>
      <w:lvlText w:val="•"/>
      <w:lvlJc w:val="left"/>
      <w:pPr>
        <w:ind w:left="5730" w:hanging="360"/>
      </w:pPr>
      <w:rPr>
        <w:rFonts w:hint="default"/>
        <w:lang w:val="en-US" w:eastAsia="en-US" w:bidi="en-US"/>
      </w:rPr>
    </w:lvl>
    <w:lvl w:ilvl="6" w:tplc="EE8CFCCC">
      <w:numFmt w:val="bullet"/>
      <w:lvlText w:val="•"/>
      <w:lvlJc w:val="left"/>
      <w:pPr>
        <w:ind w:left="6616" w:hanging="360"/>
      </w:pPr>
      <w:rPr>
        <w:rFonts w:hint="default"/>
        <w:lang w:val="en-US" w:eastAsia="en-US" w:bidi="en-US"/>
      </w:rPr>
    </w:lvl>
    <w:lvl w:ilvl="7" w:tplc="D9066D2A">
      <w:numFmt w:val="bullet"/>
      <w:lvlText w:val="•"/>
      <w:lvlJc w:val="left"/>
      <w:pPr>
        <w:ind w:left="7502" w:hanging="360"/>
      </w:pPr>
      <w:rPr>
        <w:rFonts w:hint="default"/>
        <w:lang w:val="en-US" w:eastAsia="en-US" w:bidi="en-US"/>
      </w:rPr>
    </w:lvl>
    <w:lvl w:ilvl="8" w:tplc="5FDCD2EC">
      <w:numFmt w:val="bullet"/>
      <w:lvlText w:val="•"/>
      <w:lvlJc w:val="left"/>
      <w:pPr>
        <w:ind w:left="8388" w:hanging="360"/>
      </w:pPr>
      <w:rPr>
        <w:rFonts w:hint="default"/>
        <w:lang w:val="en-US" w:eastAsia="en-US" w:bidi="en-US"/>
      </w:rPr>
    </w:lvl>
  </w:abstractNum>
  <w:abstractNum w:abstractNumId="13" w15:restartNumberingAfterBreak="0">
    <w:nsid w:val="4AD93BCB"/>
    <w:multiLevelType w:val="hybridMultilevel"/>
    <w:tmpl w:val="425AD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F175DB0"/>
    <w:multiLevelType w:val="hybridMultilevel"/>
    <w:tmpl w:val="29AE4B0E"/>
    <w:lvl w:ilvl="0" w:tplc="0409000F">
      <w:start w:val="1"/>
      <w:numFmt w:val="decimal"/>
      <w:lvlText w:val="%1."/>
      <w:lvlJc w:val="left"/>
      <w:pPr>
        <w:ind w:left="1890" w:hanging="720"/>
      </w:pPr>
      <w:rPr>
        <w:rFonts w:hint="default"/>
      </w:rPr>
    </w:lvl>
    <w:lvl w:ilvl="1" w:tplc="B7C8F6A0">
      <w:start w:val="1"/>
      <w:numFmt w:val="lowerLetter"/>
      <w:lvlText w:val="%2."/>
      <w:lvlJc w:val="left"/>
      <w:pPr>
        <w:ind w:left="2340" w:hanging="360"/>
      </w:pPr>
      <w:rPr>
        <w:b w:val="0"/>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8E47170"/>
    <w:multiLevelType w:val="hybridMultilevel"/>
    <w:tmpl w:val="2FC616BC"/>
    <w:lvl w:ilvl="0" w:tplc="8AFC78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28AA7CE0">
      <w:numFmt w:val="bullet"/>
      <w:lvlText w:val="•"/>
      <w:lvlJc w:val="left"/>
      <w:pPr>
        <w:ind w:left="577" w:hanging="361"/>
      </w:pPr>
      <w:rPr>
        <w:rFonts w:hint="default"/>
        <w:lang w:val="en-US" w:eastAsia="en-US" w:bidi="en-US"/>
      </w:rPr>
    </w:lvl>
    <w:lvl w:ilvl="2" w:tplc="F9444114">
      <w:numFmt w:val="bullet"/>
      <w:lvlText w:val="•"/>
      <w:lvlJc w:val="left"/>
      <w:pPr>
        <w:ind w:left="694" w:hanging="361"/>
      </w:pPr>
      <w:rPr>
        <w:rFonts w:hint="default"/>
        <w:lang w:val="en-US" w:eastAsia="en-US" w:bidi="en-US"/>
      </w:rPr>
    </w:lvl>
    <w:lvl w:ilvl="3" w:tplc="EAEE6786">
      <w:numFmt w:val="bullet"/>
      <w:lvlText w:val="•"/>
      <w:lvlJc w:val="left"/>
      <w:pPr>
        <w:ind w:left="811" w:hanging="361"/>
      </w:pPr>
      <w:rPr>
        <w:rFonts w:hint="default"/>
        <w:lang w:val="en-US" w:eastAsia="en-US" w:bidi="en-US"/>
      </w:rPr>
    </w:lvl>
    <w:lvl w:ilvl="4" w:tplc="1CC63110">
      <w:numFmt w:val="bullet"/>
      <w:lvlText w:val="•"/>
      <w:lvlJc w:val="left"/>
      <w:pPr>
        <w:ind w:left="928" w:hanging="361"/>
      </w:pPr>
      <w:rPr>
        <w:rFonts w:hint="default"/>
        <w:lang w:val="en-US" w:eastAsia="en-US" w:bidi="en-US"/>
      </w:rPr>
    </w:lvl>
    <w:lvl w:ilvl="5" w:tplc="B7D0310C">
      <w:numFmt w:val="bullet"/>
      <w:lvlText w:val="•"/>
      <w:lvlJc w:val="left"/>
      <w:pPr>
        <w:ind w:left="1046" w:hanging="361"/>
      </w:pPr>
      <w:rPr>
        <w:rFonts w:hint="default"/>
        <w:lang w:val="en-US" w:eastAsia="en-US" w:bidi="en-US"/>
      </w:rPr>
    </w:lvl>
    <w:lvl w:ilvl="6" w:tplc="00669EBA">
      <w:numFmt w:val="bullet"/>
      <w:lvlText w:val="•"/>
      <w:lvlJc w:val="left"/>
      <w:pPr>
        <w:ind w:left="1163" w:hanging="361"/>
      </w:pPr>
      <w:rPr>
        <w:rFonts w:hint="default"/>
        <w:lang w:val="en-US" w:eastAsia="en-US" w:bidi="en-US"/>
      </w:rPr>
    </w:lvl>
    <w:lvl w:ilvl="7" w:tplc="B69401A6">
      <w:numFmt w:val="bullet"/>
      <w:lvlText w:val="•"/>
      <w:lvlJc w:val="left"/>
      <w:pPr>
        <w:ind w:left="1280" w:hanging="361"/>
      </w:pPr>
      <w:rPr>
        <w:rFonts w:hint="default"/>
        <w:lang w:val="en-US" w:eastAsia="en-US" w:bidi="en-US"/>
      </w:rPr>
    </w:lvl>
    <w:lvl w:ilvl="8" w:tplc="767612BA">
      <w:numFmt w:val="bullet"/>
      <w:lvlText w:val="•"/>
      <w:lvlJc w:val="left"/>
      <w:pPr>
        <w:ind w:left="1397" w:hanging="361"/>
      </w:pPr>
      <w:rPr>
        <w:rFonts w:hint="default"/>
        <w:lang w:val="en-US" w:eastAsia="en-US" w:bidi="en-US"/>
      </w:rPr>
    </w:lvl>
  </w:abstractNum>
  <w:abstractNum w:abstractNumId="16"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60C66519"/>
    <w:multiLevelType w:val="hybridMultilevel"/>
    <w:tmpl w:val="E7241682"/>
    <w:lvl w:ilvl="0" w:tplc="DD8002C0">
      <w:start w:val="1"/>
      <w:numFmt w:val="decimal"/>
      <w:lvlText w:val="%1."/>
      <w:lvlJc w:val="left"/>
      <w:pPr>
        <w:ind w:left="241" w:hanging="360"/>
      </w:pPr>
    </w:lvl>
    <w:lvl w:ilvl="1" w:tplc="04090019">
      <w:start w:val="1"/>
      <w:numFmt w:val="lowerLetter"/>
      <w:lvlText w:val="%2."/>
      <w:lvlJc w:val="left"/>
      <w:pPr>
        <w:ind w:left="961" w:hanging="360"/>
      </w:pPr>
    </w:lvl>
    <w:lvl w:ilvl="2" w:tplc="0409001B">
      <w:start w:val="1"/>
      <w:numFmt w:val="lowerRoman"/>
      <w:lvlText w:val="%3."/>
      <w:lvlJc w:val="right"/>
      <w:pPr>
        <w:ind w:left="1681" w:hanging="180"/>
      </w:pPr>
    </w:lvl>
    <w:lvl w:ilvl="3" w:tplc="0409000F">
      <w:start w:val="1"/>
      <w:numFmt w:val="decimal"/>
      <w:lvlText w:val="%4."/>
      <w:lvlJc w:val="left"/>
      <w:pPr>
        <w:ind w:left="2401" w:hanging="360"/>
      </w:pPr>
    </w:lvl>
    <w:lvl w:ilvl="4" w:tplc="04090019">
      <w:start w:val="1"/>
      <w:numFmt w:val="lowerLetter"/>
      <w:lvlText w:val="%5."/>
      <w:lvlJc w:val="left"/>
      <w:pPr>
        <w:ind w:left="3121" w:hanging="360"/>
      </w:pPr>
    </w:lvl>
    <w:lvl w:ilvl="5" w:tplc="0409001B">
      <w:start w:val="1"/>
      <w:numFmt w:val="lowerRoman"/>
      <w:lvlText w:val="%6."/>
      <w:lvlJc w:val="right"/>
      <w:pPr>
        <w:ind w:left="3841" w:hanging="180"/>
      </w:pPr>
    </w:lvl>
    <w:lvl w:ilvl="6" w:tplc="0409000F">
      <w:start w:val="1"/>
      <w:numFmt w:val="decimal"/>
      <w:lvlText w:val="%7."/>
      <w:lvlJc w:val="left"/>
      <w:pPr>
        <w:ind w:left="4561" w:hanging="360"/>
      </w:pPr>
    </w:lvl>
    <w:lvl w:ilvl="7" w:tplc="04090019">
      <w:start w:val="1"/>
      <w:numFmt w:val="lowerLetter"/>
      <w:lvlText w:val="%8."/>
      <w:lvlJc w:val="left"/>
      <w:pPr>
        <w:ind w:left="5281" w:hanging="360"/>
      </w:pPr>
    </w:lvl>
    <w:lvl w:ilvl="8" w:tplc="0409001B">
      <w:start w:val="1"/>
      <w:numFmt w:val="lowerRoman"/>
      <w:lvlText w:val="%9."/>
      <w:lvlJc w:val="right"/>
      <w:pPr>
        <w:ind w:left="6001" w:hanging="180"/>
      </w:pPr>
    </w:lvl>
  </w:abstractNum>
  <w:abstractNum w:abstractNumId="18" w15:restartNumberingAfterBreak="0">
    <w:nsid w:val="683D28FF"/>
    <w:multiLevelType w:val="hybridMultilevel"/>
    <w:tmpl w:val="09CAFCBA"/>
    <w:lvl w:ilvl="0" w:tplc="334EC87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914A6FE">
      <w:numFmt w:val="bullet"/>
      <w:lvlText w:val="•"/>
      <w:lvlJc w:val="left"/>
      <w:pPr>
        <w:ind w:left="577" w:hanging="361"/>
      </w:pPr>
      <w:rPr>
        <w:rFonts w:hint="default"/>
        <w:lang w:val="en-US" w:eastAsia="en-US" w:bidi="en-US"/>
      </w:rPr>
    </w:lvl>
    <w:lvl w:ilvl="2" w:tplc="E05000F0">
      <w:numFmt w:val="bullet"/>
      <w:lvlText w:val="•"/>
      <w:lvlJc w:val="left"/>
      <w:pPr>
        <w:ind w:left="694" w:hanging="361"/>
      </w:pPr>
      <w:rPr>
        <w:rFonts w:hint="default"/>
        <w:lang w:val="en-US" w:eastAsia="en-US" w:bidi="en-US"/>
      </w:rPr>
    </w:lvl>
    <w:lvl w:ilvl="3" w:tplc="47AC18DC">
      <w:numFmt w:val="bullet"/>
      <w:lvlText w:val="•"/>
      <w:lvlJc w:val="left"/>
      <w:pPr>
        <w:ind w:left="811" w:hanging="361"/>
      </w:pPr>
      <w:rPr>
        <w:rFonts w:hint="default"/>
        <w:lang w:val="en-US" w:eastAsia="en-US" w:bidi="en-US"/>
      </w:rPr>
    </w:lvl>
    <w:lvl w:ilvl="4" w:tplc="13EED880">
      <w:numFmt w:val="bullet"/>
      <w:lvlText w:val="•"/>
      <w:lvlJc w:val="left"/>
      <w:pPr>
        <w:ind w:left="928" w:hanging="361"/>
      </w:pPr>
      <w:rPr>
        <w:rFonts w:hint="default"/>
        <w:lang w:val="en-US" w:eastAsia="en-US" w:bidi="en-US"/>
      </w:rPr>
    </w:lvl>
    <w:lvl w:ilvl="5" w:tplc="1D7EAB0E">
      <w:numFmt w:val="bullet"/>
      <w:lvlText w:val="•"/>
      <w:lvlJc w:val="left"/>
      <w:pPr>
        <w:ind w:left="1046" w:hanging="361"/>
      </w:pPr>
      <w:rPr>
        <w:rFonts w:hint="default"/>
        <w:lang w:val="en-US" w:eastAsia="en-US" w:bidi="en-US"/>
      </w:rPr>
    </w:lvl>
    <w:lvl w:ilvl="6" w:tplc="C10201DC">
      <w:numFmt w:val="bullet"/>
      <w:lvlText w:val="•"/>
      <w:lvlJc w:val="left"/>
      <w:pPr>
        <w:ind w:left="1163" w:hanging="361"/>
      </w:pPr>
      <w:rPr>
        <w:rFonts w:hint="default"/>
        <w:lang w:val="en-US" w:eastAsia="en-US" w:bidi="en-US"/>
      </w:rPr>
    </w:lvl>
    <w:lvl w:ilvl="7" w:tplc="9EAEDFBE">
      <w:numFmt w:val="bullet"/>
      <w:lvlText w:val="•"/>
      <w:lvlJc w:val="left"/>
      <w:pPr>
        <w:ind w:left="1280" w:hanging="361"/>
      </w:pPr>
      <w:rPr>
        <w:rFonts w:hint="default"/>
        <w:lang w:val="en-US" w:eastAsia="en-US" w:bidi="en-US"/>
      </w:rPr>
    </w:lvl>
    <w:lvl w:ilvl="8" w:tplc="3BC20D3C">
      <w:numFmt w:val="bullet"/>
      <w:lvlText w:val="•"/>
      <w:lvlJc w:val="left"/>
      <w:pPr>
        <w:ind w:left="1397" w:hanging="361"/>
      </w:pPr>
      <w:rPr>
        <w:rFonts w:hint="default"/>
        <w:lang w:val="en-US" w:eastAsia="en-US" w:bidi="en-US"/>
      </w:rPr>
    </w:lvl>
  </w:abstractNum>
  <w:abstractNum w:abstractNumId="19" w15:restartNumberingAfterBreak="0">
    <w:nsid w:val="69A121CA"/>
    <w:multiLevelType w:val="hybridMultilevel"/>
    <w:tmpl w:val="3C3C1876"/>
    <w:lvl w:ilvl="0" w:tplc="8FBC9590">
      <w:numFmt w:val="bullet"/>
      <w:lvlText w:val="•"/>
      <w:lvlJc w:val="left"/>
      <w:pPr>
        <w:ind w:left="1440" w:hanging="54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B1F5A3B"/>
    <w:multiLevelType w:val="hybridMultilevel"/>
    <w:tmpl w:val="A17A56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D25707B"/>
    <w:multiLevelType w:val="hybridMultilevel"/>
    <w:tmpl w:val="7F9E4374"/>
    <w:lvl w:ilvl="0" w:tplc="24983C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B73D70"/>
    <w:multiLevelType w:val="hybridMultilevel"/>
    <w:tmpl w:val="1E24C498"/>
    <w:lvl w:ilvl="0" w:tplc="18FCCF4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462363D"/>
    <w:multiLevelType w:val="hybridMultilevel"/>
    <w:tmpl w:val="EDBE277E"/>
    <w:lvl w:ilvl="0" w:tplc="883E31BE">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DC24B6C">
      <w:numFmt w:val="bullet"/>
      <w:lvlText w:val="•"/>
      <w:lvlJc w:val="left"/>
      <w:pPr>
        <w:ind w:left="577" w:hanging="361"/>
      </w:pPr>
      <w:rPr>
        <w:rFonts w:hint="default"/>
        <w:lang w:val="en-US" w:eastAsia="en-US" w:bidi="en-US"/>
      </w:rPr>
    </w:lvl>
    <w:lvl w:ilvl="2" w:tplc="049E9AAE">
      <w:numFmt w:val="bullet"/>
      <w:lvlText w:val="•"/>
      <w:lvlJc w:val="left"/>
      <w:pPr>
        <w:ind w:left="694" w:hanging="361"/>
      </w:pPr>
      <w:rPr>
        <w:rFonts w:hint="default"/>
        <w:lang w:val="en-US" w:eastAsia="en-US" w:bidi="en-US"/>
      </w:rPr>
    </w:lvl>
    <w:lvl w:ilvl="3" w:tplc="A96AEB1A">
      <w:numFmt w:val="bullet"/>
      <w:lvlText w:val="•"/>
      <w:lvlJc w:val="left"/>
      <w:pPr>
        <w:ind w:left="811" w:hanging="361"/>
      </w:pPr>
      <w:rPr>
        <w:rFonts w:hint="default"/>
        <w:lang w:val="en-US" w:eastAsia="en-US" w:bidi="en-US"/>
      </w:rPr>
    </w:lvl>
    <w:lvl w:ilvl="4" w:tplc="CA247018">
      <w:numFmt w:val="bullet"/>
      <w:lvlText w:val="•"/>
      <w:lvlJc w:val="left"/>
      <w:pPr>
        <w:ind w:left="928" w:hanging="361"/>
      </w:pPr>
      <w:rPr>
        <w:rFonts w:hint="default"/>
        <w:lang w:val="en-US" w:eastAsia="en-US" w:bidi="en-US"/>
      </w:rPr>
    </w:lvl>
    <w:lvl w:ilvl="5" w:tplc="B58642CC">
      <w:numFmt w:val="bullet"/>
      <w:lvlText w:val="•"/>
      <w:lvlJc w:val="left"/>
      <w:pPr>
        <w:ind w:left="1046" w:hanging="361"/>
      </w:pPr>
      <w:rPr>
        <w:rFonts w:hint="default"/>
        <w:lang w:val="en-US" w:eastAsia="en-US" w:bidi="en-US"/>
      </w:rPr>
    </w:lvl>
    <w:lvl w:ilvl="6" w:tplc="EEC6E9E2">
      <w:numFmt w:val="bullet"/>
      <w:lvlText w:val="•"/>
      <w:lvlJc w:val="left"/>
      <w:pPr>
        <w:ind w:left="1163" w:hanging="361"/>
      </w:pPr>
      <w:rPr>
        <w:rFonts w:hint="default"/>
        <w:lang w:val="en-US" w:eastAsia="en-US" w:bidi="en-US"/>
      </w:rPr>
    </w:lvl>
    <w:lvl w:ilvl="7" w:tplc="363620FE">
      <w:numFmt w:val="bullet"/>
      <w:lvlText w:val="•"/>
      <w:lvlJc w:val="left"/>
      <w:pPr>
        <w:ind w:left="1280" w:hanging="361"/>
      </w:pPr>
      <w:rPr>
        <w:rFonts w:hint="default"/>
        <w:lang w:val="en-US" w:eastAsia="en-US" w:bidi="en-US"/>
      </w:rPr>
    </w:lvl>
    <w:lvl w:ilvl="8" w:tplc="20F6C554">
      <w:numFmt w:val="bullet"/>
      <w:lvlText w:val="•"/>
      <w:lvlJc w:val="left"/>
      <w:pPr>
        <w:ind w:left="1397" w:hanging="361"/>
      </w:pPr>
      <w:rPr>
        <w:rFonts w:hint="default"/>
        <w:lang w:val="en-US" w:eastAsia="en-US" w:bidi="en-US"/>
      </w:rPr>
    </w:lvl>
  </w:abstractNum>
  <w:abstractNum w:abstractNumId="24" w15:restartNumberingAfterBreak="0">
    <w:nsid w:val="747278E0"/>
    <w:multiLevelType w:val="hybridMultilevel"/>
    <w:tmpl w:val="016AA75E"/>
    <w:lvl w:ilvl="0" w:tplc="52166F04">
      <w:numFmt w:val="bullet"/>
      <w:lvlText w:val=""/>
      <w:lvlJc w:val="left"/>
      <w:pPr>
        <w:ind w:left="465" w:hanging="361"/>
      </w:pPr>
      <w:rPr>
        <w:rFonts w:ascii="Symbol" w:eastAsia="Symbol" w:hAnsi="Symbol" w:cs="Symbol" w:hint="default"/>
        <w:w w:val="99"/>
        <w:sz w:val="14"/>
        <w:szCs w:val="14"/>
        <w:lang w:val="en-US" w:eastAsia="en-US" w:bidi="en-US"/>
      </w:rPr>
    </w:lvl>
    <w:lvl w:ilvl="1" w:tplc="76E6D008">
      <w:numFmt w:val="bullet"/>
      <w:lvlText w:val="•"/>
      <w:lvlJc w:val="left"/>
      <w:pPr>
        <w:ind w:left="553" w:hanging="361"/>
      </w:pPr>
      <w:rPr>
        <w:rFonts w:hint="default"/>
        <w:lang w:val="en-US" w:eastAsia="en-US" w:bidi="en-US"/>
      </w:rPr>
    </w:lvl>
    <w:lvl w:ilvl="2" w:tplc="7DAA5980">
      <w:numFmt w:val="bullet"/>
      <w:lvlText w:val="•"/>
      <w:lvlJc w:val="left"/>
      <w:pPr>
        <w:ind w:left="647" w:hanging="361"/>
      </w:pPr>
      <w:rPr>
        <w:rFonts w:hint="default"/>
        <w:lang w:val="en-US" w:eastAsia="en-US" w:bidi="en-US"/>
      </w:rPr>
    </w:lvl>
    <w:lvl w:ilvl="3" w:tplc="06F2EA30">
      <w:numFmt w:val="bullet"/>
      <w:lvlText w:val="•"/>
      <w:lvlJc w:val="left"/>
      <w:pPr>
        <w:ind w:left="741" w:hanging="361"/>
      </w:pPr>
      <w:rPr>
        <w:rFonts w:hint="default"/>
        <w:lang w:val="en-US" w:eastAsia="en-US" w:bidi="en-US"/>
      </w:rPr>
    </w:lvl>
    <w:lvl w:ilvl="4" w:tplc="F15E261E">
      <w:numFmt w:val="bullet"/>
      <w:lvlText w:val="•"/>
      <w:lvlJc w:val="left"/>
      <w:pPr>
        <w:ind w:left="834" w:hanging="361"/>
      </w:pPr>
      <w:rPr>
        <w:rFonts w:hint="default"/>
        <w:lang w:val="en-US" w:eastAsia="en-US" w:bidi="en-US"/>
      </w:rPr>
    </w:lvl>
    <w:lvl w:ilvl="5" w:tplc="A7C6D748">
      <w:numFmt w:val="bullet"/>
      <w:lvlText w:val="•"/>
      <w:lvlJc w:val="left"/>
      <w:pPr>
        <w:ind w:left="928" w:hanging="361"/>
      </w:pPr>
      <w:rPr>
        <w:rFonts w:hint="default"/>
        <w:lang w:val="en-US" w:eastAsia="en-US" w:bidi="en-US"/>
      </w:rPr>
    </w:lvl>
    <w:lvl w:ilvl="6" w:tplc="89282BF8">
      <w:numFmt w:val="bullet"/>
      <w:lvlText w:val="•"/>
      <w:lvlJc w:val="left"/>
      <w:pPr>
        <w:ind w:left="1022" w:hanging="361"/>
      </w:pPr>
      <w:rPr>
        <w:rFonts w:hint="default"/>
        <w:lang w:val="en-US" w:eastAsia="en-US" w:bidi="en-US"/>
      </w:rPr>
    </w:lvl>
    <w:lvl w:ilvl="7" w:tplc="1E3E7FAE">
      <w:numFmt w:val="bullet"/>
      <w:lvlText w:val="•"/>
      <w:lvlJc w:val="left"/>
      <w:pPr>
        <w:ind w:left="1115" w:hanging="361"/>
      </w:pPr>
      <w:rPr>
        <w:rFonts w:hint="default"/>
        <w:lang w:val="en-US" w:eastAsia="en-US" w:bidi="en-US"/>
      </w:rPr>
    </w:lvl>
    <w:lvl w:ilvl="8" w:tplc="97F2AA7E">
      <w:numFmt w:val="bullet"/>
      <w:lvlText w:val="•"/>
      <w:lvlJc w:val="left"/>
      <w:pPr>
        <w:ind w:left="1209" w:hanging="361"/>
      </w:pPr>
      <w:rPr>
        <w:rFonts w:hint="default"/>
        <w:lang w:val="en-US" w:eastAsia="en-US" w:bidi="en-US"/>
      </w:rPr>
    </w:lvl>
  </w:abstractNum>
  <w:abstractNum w:abstractNumId="25" w15:restartNumberingAfterBreak="0">
    <w:nsid w:val="74D135EC"/>
    <w:multiLevelType w:val="hybridMultilevel"/>
    <w:tmpl w:val="DBA4A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8EA6A6A"/>
    <w:multiLevelType w:val="hybridMultilevel"/>
    <w:tmpl w:val="5934A5AA"/>
    <w:lvl w:ilvl="0" w:tplc="E37CB832">
      <w:start w:val="1"/>
      <w:numFmt w:val="decimal"/>
      <w:lvlText w:val="(%1)"/>
      <w:lvlJc w:val="left"/>
      <w:pPr>
        <w:ind w:left="1621" w:hanging="322"/>
      </w:pPr>
      <w:rPr>
        <w:rFonts w:ascii="Calibri" w:eastAsia="Calibri" w:hAnsi="Calibri" w:cs="Calibri" w:hint="default"/>
        <w:spacing w:val="-3"/>
        <w:w w:val="100"/>
        <w:sz w:val="24"/>
        <w:szCs w:val="24"/>
        <w:lang w:val="en-US" w:eastAsia="en-US" w:bidi="en-US"/>
      </w:rPr>
    </w:lvl>
    <w:lvl w:ilvl="1" w:tplc="D2C8CE16">
      <w:start w:val="1"/>
      <w:numFmt w:val="lowerLetter"/>
      <w:lvlText w:val="(%2)"/>
      <w:lvlJc w:val="left"/>
      <w:pPr>
        <w:ind w:left="2334" w:hanging="315"/>
      </w:pPr>
      <w:rPr>
        <w:rFonts w:ascii="Calibri" w:eastAsia="Calibri" w:hAnsi="Calibri" w:cs="Calibri" w:hint="default"/>
        <w:spacing w:val="-3"/>
        <w:w w:val="100"/>
        <w:sz w:val="24"/>
        <w:szCs w:val="24"/>
        <w:lang w:val="en-US" w:eastAsia="en-US" w:bidi="en-US"/>
      </w:rPr>
    </w:lvl>
    <w:lvl w:ilvl="2" w:tplc="9A08C8FC">
      <w:numFmt w:val="bullet"/>
      <w:lvlText w:val="•"/>
      <w:lvlJc w:val="left"/>
      <w:pPr>
        <w:ind w:left="3208" w:hanging="315"/>
      </w:pPr>
      <w:rPr>
        <w:rFonts w:hint="default"/>
        <w:lang w:val="en-US" w:eastAsia="en-US" w:bidi="en-US"/>
      </w:rPr>
    </w:lvl>
    <w:lvl w:ilvl="3" w:tplc="13D40EDC">
      <w:numFmt w:val="bullet"/>
      <w:lvlText w:val="•"/>
      <w:lvlJc w:val="left"/>
      <w:pPr>
        <w:ind w:left="4077" w:hanging="315"/>
      </w:pPr>
      <w:rPr>
        <w:rFonts w:hint="default"/>
        <w:lang w:val="en-US" w:eastAsia="en-US" w:bidi="en-US"/>
      </w:rPr>
    </w:lvl>
    <w:lvl w:ilvl="4" w:tplc="788E5198">
      <w:numFmt w:val="bullet"/>
      <w:lvlText w:val="•"/>
      <w:lvlJc w:val="left"/>
      <w:pPr>
        <w:ind w:left="4946" w:hanging="315"/>
      </w:pPr>
      <w:rPr>
        <w:rFonts w:hint="default"/>
        <w:lang w:val="en-US" w:eastAsia="en-US" w:bidi="en-US"/>
      </w:rPr>
    </w:lvl>
    <w:lvl w:ilvl="5" w:tplc="B11AB274">
      <w:numFmt w:val="bullet"/>
      <w:lvlText w:val="•"/>
      <w:lvlJc w:val="left"/>
      <w:pPr>
        <w:ind w:left="5815" w:hanging="315"/>
      </w:pPr>
      <w:rPr>
        <w:rFonts w:hint="default"/>
        <w:lang w:val="en-US" w:eastAsia="en-US" w:bidi="en-US"/>
      </w:rPr>
    </w:lvl>
    <w:lvl w:ilvl="6" w:tplc="B0261918">
      <w:numFmt w:val="bullet"/>
      <w:lvlText w:val="•"/>
      <w:lvlJc w:val="left"/>
      <w:pPr>
        <w:ind w:left="6684" w:hanging="315"/>
      </w:pPr>
      <w:rPr>
        <w:rFonts w:hint="default"/>
        <w:lang w:val="en-US" w:eastAsia="en-US" w:bidi="en-US"/>
      </w:rPr>
    </w:lvl>
    <w:lvl w:ilvl="7" w:tplc="116A5958">
      <w:numFmt w:val="bullet"/>
      <w:lvlText w:val="•"/>
      <w:lvlJc w:val="left"/>
      <w:pPr>
        <w:ind w:left="7553" w:hanging="315"/>
      </w:pPr>
      <w:rPr>
        <w:rFonts w:hint="default"/>
        <w:lang w:val="en-US" w:eastAsia="en-US" w:bidi="en-US"/>
      </w:rPr>
    </w:lvl>
    <w:lvl w:ilvl="8" w:tplc="F5625E84">
      <w:numFmt w:val="bullet"/>
      <w:lvlText w:val="•"/>
      <w:lvlJc w:val="left"/>
      <w:pPr>
        <w:ind w:left="8422" w:hanging="315"/>
      </w:pPr>
      <w:rPr>
        <w:rFonts w:hint="default"/>
        <w:lang w:val="en-US" w:eastAsia="en-US" w:bidi="en-US"/>
      </w:rPr>
    </w:lvl>
  </w:abstractNum>
  <w:abstractNum w:abstractNumId="27" w15:restartNumberingAfterBreak="0">
    <w:nsid w:val="797F45E4"/>
    <w:multiLevelType w:val="hybridMultilevel"/>
    <w:tmpl w:val="00344CC8"/>
    <w:lvl w:ilvl="0" w:tplc="15E40EC0">
      <w:start w:val="1"/>
      <w:numFmt w:val="decimal"/>
      <w:lvlText w:val="%1."/>
      <w:lvlJc w:val="left"/>
      <w:pPr>
        <w:ind w:left="1300" w:hanging="360"/>
      </w:pPr>
      <w:rPr>
        <w:rFonts w:ascii="Calibri" w:eastAsia="Calibri" w:hAnsi="Calibri" w:cs="Calibri" w:hint="default"/>
        <w:spacing w:val="-4"/>
        <w:w w:val="100"/>
        <w:sz w:val="24"/>
        <w:szCs w:val="24"/>
        <w:lang w:val="en-US" w:eastAsia="en-US" w:bidi="en-US"/>
      </w:rPr>
    </w:lvl>
    <w:lvl w:ilvl="1" w:tplc="4A2272B0">
      <w:numFmt w:val="bullet"/>
      <w:lvlText w:val="•"/>
      <w:lvlJc w:val="left"/>
      <w:pPr>
        <w:ind w:left="2186" w:hanging="360"/>
      </w:pPr>
      <w:rPr>
        <w:rFonts w:hint="default"/>
        <w:lang w:val="en-US" w:eastAsia="en-US" w:bidi="en-US"/>
      </w:rPr>
    </w:lvl>
    <w:lvl w:ilvl="2" w:tplc="50CAACB4">
      <w:numFmt w:val="bullet"/>
      <w:lvlText w:val="•"/>
      <w:lvlJc w:val="left"/>
      <w:pPr>
        <w:ind w:left="3072" w:hanging="360"/>
      </w:pPr>
      <w:rPr>
        <w:rFonts w:hint="default"/>
        <w:lang w:val="en-US" w:eastAsia="en-US" w:bidi="en-US"/>
      </w:rPr>
    </w:lvl>
    <w:lvl w:ilvl="3" w:tplc="E354CDAC">
      <w:numFmt w:val="bullet"/>
      <w:lvlText w:val="•"/>
      <w:lvlJc w:val="left"/>
      <w:pPr>
        <w:ind w:left="3958" w:hanging="360"/>
      </w:pPr>
      <w:rPr>
        <w:rFonts w:hint="default"/>
        <w:lang w:val="en-US" w:eastAsia="en-US" w:bidi="en-US"/>
      </w:rPr>
    </w:lvl>
    <w:lvl w:ilvl="4" w:tplc="DABE4C7E">
      <w:numFmt w:val="bullet"/>
      <w:lvlText w:val="•"/>
      <w:lvlJc w:val="left"/>
      <w:pPr>
        <w:ind w:left="4844" w:hanging="360"/>
      </w:pPr>
      <w:rPr>
        <w:rFonts w:hint="default"/>
        <w:lang w:val="en-US" w:eastAsia="en-US" w:bidi="en-US"/>
      </w:rPr>
    </w:lvl>
    <w:lvl w:ilvl="5" w:tplc="016000D2">
      <w:numFmt w:val="bullet"/>
      <w:lvlText w:val="•"/>
      <w:lvlJc w:val="left"/>
      <w:pPr>
        <w:ind w:left="5730" w:hanging="360"/>
      </w:pPr>
      <w:rPr>
        <w:rFonts w:hint="default"/>
        <w:lang w:val="en-US" w:eastAsia="en-US" w:bidi="en-US"/>
      </w:rPr>
    </w:lvl>
    <w:lvl w:ilvl="6" w:tplc="FABEE7D2">
      <w:numFmt w:val="bullet"/>
      <w:lvlText w:val="•"/>
      <w:lvlJc w:val="left"/>
      <w:pPr>
        <w:ind w:left="6616" w:hanging="360"/>
      </w:pPr>
      <w:rPr>
        <w:rFonts w:hint="default"/>
        <w:lang w:val="en-US" w:eastAsia="en-US" w:bidi="en-US"/>
      </w:rPr>
    </w:lvl>
    <w:lvl w:ilvl="7" w:tplc="08449D00">
      <w:numFmt w:val="bullet"/>
      <w:lvlText w:val="•"/>
      <w:lvlJc w:val="left"/>
      <w:pPr>
        <w:ind w:left="7502" w:hanging="360"/>
      </w:pPr>
      <w:rPr>
        <w:rFonts w:hint="default"/>
        <w:lang w:val="en-US" w:eastAsia="en-US" w:bidi="en-US"/>
      </w:rPr>
    </w:lvl>
    <w:lvl w:ilvl="8" w:tplc="B45CAF4E">
      <w:numFmt w:val="bullet"/>
      <w:lvlText w:val="•"/>
      <w:lvlJc w:val="left"/>
      <w:pPr>
        <w:ind w:left="8388" w:hanging="360"/>
      </w:pPr>
      <w:rPr>
        <w:rFonts w:hint="default"/>
        <w:lang w:val="en-US" w:eastAsia="en-US" w:bidi="en-US"/>
      </w:rPr>
    </w:lvl>
  </w:abstractNum>
  <w:abstractNum w:abstractNumId="28" w15:restartNumberingAfterBreak="0">
    <w:nsid w:val="7DEF1BD0"/>
    <w:multiLevelType w:val="multilevel"/>
    <w:tmpl w:val="49AE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951690">
    <w:abstractNumId w:val="4"/>
  </w:num>
  <w:num w:numId="2" w16cid:durableId="1815564827">
    <w:abstractNumId w:val="23"/>
  </w:num>
  <w:num w:numId="3" w16cid:durableId="105122643">
    <w:abstractNumId w:val="15"/>
  </w:num>
  <w:num w:numId="4" w16cid:durableId="1013075116">
    <w:abstractNumId w:val="24"/>
  </w:num>
  <w:num w:numId="5" w16cid:durableId="169374457">
    <w:abstractNumId w:val="10"/>
  </w:num>
  <w:num w:numId="6" w16cid:durableId="196167086">
    <w:abstractNumId w:val="18"/>
  </w:num>
  <w:num w:numId="7" w16cid:durableId="143014841">
    <w:abstractNumId w:val="1"/>
  </w:num>
  <w:num w:numId="8" w16cid:durableId="1045907487">
    <w:abstractNumId w:val="7"/>
  </w:num>
  <w:num w:numId="9" w16cid:durableId="1863467639">
    <w:abstractNumId w:val="6"/>
  </w:num>
  <w:num w:numId="10" w16cid:durableId="504712777">
    <w:abstractNumId w:val="27"/>
  </w:num>
  <w:num w:numId="11" w16cid:durableId="923342241">
    <w:abstractNumId w:val="26"/>
  </w:num>
  <w:num w:numId="12" w16cid:durableId="86390607">
    <w:abstractNumId w:val="12"/>
  </w:num>
  <w:num w:numId="13" w16cid:durableId="785195089">
    <w:abstractNumId w:val="5"/>
  </w:num>
  <w:num w:numId="14" w16cid:durableId="1855143896">
    <w:abstractNumId w:val="14"/>
  </w:num>
  <w:num w:numId="15" w16cid:durableId="1990553278">
    <w:abstractNumId w:val="13"/>
  </w:num>
  <w:num w:numId="16" w16cid:durableId="602954250">
    <w:abstractNumId w:val="0"/>
  </w:num>
  <w:num w:numId="17" w16cid:durableId="311519783">
    <w:abstractNumId w:val="25"/>
  </w:num>
  <w:num w:numId="18" w16cid:durableId="496045056">
    <w:abstractNumId w:val="2"/>
  </w:num>
  <w:num w:numId="19" w16cid:durableId="1569072163">
    <w:abstractNumId w:val="20"/>
  </w:num>
  <w:num w:numId="20" w16cid:durableId="597252814">
    <w:abstractNumId w:val="16"/>
  </w:num>
  <w:num w:numId="21" w16cid:durableId="402680217">
    <w:abstractNumId w:val="19"/>
  </w:num>
  <w:num w:numId="22" w16cid:durableId="1297564848">
    <w:abstractNumId w:val="3"/>
  </w:num>
  <w:num w:numId="23" w16cid:durableId="1693608280">
    <w:abstractNumId w:val="11"/>
  </w:num>
  <w:num w:numId="24" w16cid:durableId="1248925328">
    <w:abstractNumId w:val="9"/>
  </w:num>
  <w:num w:numId="25" w16cid:durableId="1862277724">
    <w:abstractNumId w:val="8"/>
  </w:num>
  <w:num w:numId="26" w16cid:durableId="1163934832">
    <w:abstractNumId w:val="28"/>
  </w:num>
  <w:num w:numId="27" w16cid:durableId="350956189">
    <w:abstractNumId w:val="22"/>
  </w:num>
  <w:num w:numId="28" w16cid:durableId="1293904471">
    <w:abstractNumId w:val="21"/>
  </w:num>
  <w:num w:numId="29" w16cid:durableId="11881797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1D"/>
    <w:rsid w:val="00001347"/>
    <w:rsid w:val="00017FA3"/>
    <w:rsid w:val="00021AB6"/>
    <w:rsid w:val="000268A7"/>
    <w:rsid w:val="00027018"/>
    <w:rsid w:val="00027792"/>
    <w:rsid w:val="000301B3"/>
    <w:rsid w:val="00031995"/>
    <w:rsid w:val="00031DE6"/>
    <w:rsid w:val="000334F9"/>
    <w:rsid w:val="00036698"/>
    <w:rsid w:val="00040DD7"/>
    <w:rsid w:val="00043D3F"/>
    <w:rsid w:val="00043DDE"/>
    <w:rsid w:val="00044B4A"/>
    <w:rsid w:val="00044DC4"/>
    <w:rsid w:val="00045E19"/>
    <w:rsid w:val="0004622C"/>
    <w:rsid w:val="0005002A"/>
    <w:rsid w:val="000563A5"/>
    <w:rsid w:val="000603F6"/>
    <w:rsid w:val="00061528"/>
    <w:rsid w:val="0006613D"/>
    <w:rsid w:val="00072055"/>
    <w:rsid w:val="000753E4"/>
    <w:rsid w:val="0007787C"/>
    <w:rsid w:val="00077B57"/>
    <w:rsid w:val="00080949"/>
    <w:rsid w:val="00090B89"/>
    <w:rsid w:val="00095CDB"/>
    <w:rsid w:val="00097300"/>
    <w:rsid w:val="000A0ED4"/>
    <w:rsid w:val="000A3580"/>
    <w:rsid w:val="000B0F34"/>
    <w:rsid w:val="000B6B84"/>
    <w:rsid w:val="000C02D1"/>
    <w:rsid w:val="000C5857"/>
    <w:rsid w:val="000C672C"/>
    <w:rsid w:val="000C719D"/>
    <w:rsid w:val="000C7367"/>
    <w:rsid w:val="000D2EA4"/>
    <w:rsid w:val="000E017C"/>
    <w:rsid w:val="000E5D79"/>
    <w:rsid w:val="000F10A6"/>
    <w:rsid w:val="000F113C"/>
    <w:rsid w:val="000F366D"/>
    <w:rsid w:val="000F4E06"/>
    <w:rsid w:val="00103253"/>
    <w:rsid w:val="00105FF1"/>
    <w:rsid w:val="00114BB7"/>
    <w:rsid w:val="00115970"/>
    <w:rsid w:val="00124F3F"/>
    <w:rsid w:val="00125B10"/>
    <w:rsid w:val="001317D7"/>
    <w:rsid w:val="00137558"/>
    <w:rsid w:val="001376B3"/>
    <w:rsid w:val="00143420"/>
    <w:rsid w:val="00144877"/>
    <w:rsid w:val="00144EF3"/>
    <w:rsid w:val="00145452"/>
    <w:rsid w:val="00151F9A"/>
    <w:rsid w:val="00152D22"/>
    <w:rsid w:val="00155CF7"/>
    <w:rsid w:val="00156C03"/>
    <w:rsid w:val="00161159"/>
    <w:rsid w:val="00162418"/>
    <w:rsid w:val="00165363"/>
    <w:rsid w:val="00170E7D"/>
    <w:rsid w:val="001719D2"/>
    <w:rsid w:val="00172977"/>
    <w:rsid w:val="001749E3"/>
    <w:rsid w:val="001818A2"/>
    <w:rsid w:val="0018453E"/>
    <w:rsid w:val="0018722B"/>
    <w:rsid w:val="00195EBE"/>
    <w:rsid w:val="00197B19"/>
    <w:rsid w:val="001A38BF"/>
    <w:rsid w:val="001B2585"/>
    <w:rsid w:val="001B2CE3"/>
    <w:rsid w:val="001B2F47"/>
    <w:rsid w:val="001B49BF"/>
    <w:rsid w:val="001B676F"/>
    <w:rsid w:val="001C683C"/>
    <w:rsid w:val="001D168B"/>
    <w:rsid w:val="001D1885"/>
    <w:rsid w:val="001D1C01"/>
    <w:rsid w:val="001D3505"/>
    <w:rsid w:val="001D7A6D"/>
    <w:rsid w:val="001E042D"/>
    <w:rsid w:val="001E2D60"/>
    <w:rsid w:val="001F24AF"/>
    <w:rsid w:val="001F34B8"/>
    <w:rsid w:val="001F7BB2"/>
    <w:rsid w:val="00200964"/>
    <w:rsid w:val="0020352E"/>
    <w:rsid w:val="00203B6A"/>
    <w:rsid w:val="00205EE4"/>
    <w:rsid w:val="002127E7"/>
    <w:rsid w:val="00214006"/>
    <w:rsid w:val="0021537A"/>
    <w:rsid w:val="00224887"/>
    <w:rsid w:val="00231C57"/>
    <w:rsid w:val="00233FFC"/>
    <w:rsid w:val="00236040"/>
    <w:rsid w:val="0025322D"/>
    <w:rsid w:val="002606A1"/>
    <w:rsid w:val="00263E01"/>
    <w:rsid w:val="0026603F"/>
    <w:rsid w:val="00273E29"/>
    <w:rsid w:val="00273F67"/>
    <w:rsid w:val="00287241"/>
    <w:rsid w:val="002A2A1D"/>
    <w:rsid w:val="002A39E7"/>
    <w:rsid w:val="002B180D"/>
    <w:rsid w:val="002B7508"/>
    <w:rsid w:val="002C0110"/>
    <w:rsid w:val="002C0E58"/>
    <w:rsid w:val="002C1F4A"/>
    <w:rsid w:val="002C21FE"/>
    <w:rsid w:val="002C3FCF"/>
    <w:rsid w:val="002C637A"/>
    <w:rsid w:val="002C72C3"/>
    <w:rsid w:val="002D18F4"/>
    <w:rsid w:val="002D236D"/>
    <w:rsid w:val="002D599B"/>
    <w:rsid w:val="002E12A2"/>
    <w:rsid w:val="002E1F44"/>
    <w:rsid w:val="002E5A9C"/>
    <w:rsid w:val="002F0971"/>
    <w:rsid w:val="002F1A9F"/>
    <w:rsid w:val="002F250D"/>
    <w:rsid w:val="002F4582"/>
    <w:rsid w:val="00303071"/>
    <w:rsid w:val="0030400B"/>
    <w:rsid w:val="00316E61"/>
    <w:rsid w:val="003176C5"/>
    <w:rsid w:val="003209C6"/>
    <w:rsid w:val="003335DA"/>
    <w:rsid w:val="00334EFD"/>
    <w:rsid w:val="00343ED0"/>
    <w:rsid w:val="00345B1C"/>
    <w:rsid w:val="003512D3"/>
    <w:rsid w:val="003563D1"/>
    <w:rsid w:val="0035733A"/>
    <w:rsid w:val="00357C3D"/>
    <w:rsid w:val="00372647"/>
    <w:rsid w:val="00372C86"/>
    <w:rsid w:val="003749C6"/>
    <w:rsid w:val="003753CB"/>
    <w:rsid w:val="00376A46"/>
    <w:rsid w:val="00376FA8"/>
    <w:rsid w:val="0038040D"/>
    <w:rsid w:val="00380EC8"/>
    <w:rsid w:val="00385DD3"/>
    <w:rsid w:val="0038655C"/>
    <w:rsid w:val="00391CBD"/>
    <w:rsid w:val="003975FA"/>
    <w:rsid w:val="003B14A8"/>
    <w:rsid w:val="003B4461"/>
    <w:rsid w:val="003B7C60"/>
    <w:rsid w:val="003C3590"/>
    <w:rsid w:val="003C3AF9"/>
    <w:rsid w:val="003D7120"/>
    <w:rsid w:val="003D7F91"/>
    <w:rsid w:val="003E1282"/>
    <w:rsid w:val="003E76C4"/>
    <w:rsid w:val="004052CA"/>
    <w:rsid w:val="004069B4"/>
    <w:rsid w:val="00407781"/>
    <w:rsid w:val="004233D6"/>
    <w:rsid w:val="0042432A"/>
    <w:rsid w:val="00427FEA"/>
    <w:rsid w:val="00431DD7"/>
    <w:rsid w:val="004333D9"/>
    <w:rsid w:val="00433C7B"/>
    <w:rsid w:val="00436BB4"/>
    <w:rsid w:val="00437EBB"/>
    <w:rsid w:val="00446C8D"/>
    <w:rsid w:val="004472F4"/>
    <w:rsid w:val="00453446"/>
    <w:rsid w:val="00457375"/>
    <w:rsid w:val="00460936"/>
    <w:rsid w:val="00467F30"/>
    <w:rsid w:val="00476A62"/>
    <w:rsid w:val="00482752"/>
    <w:rsid w:val="00482AC7"/>
    <w:rsid w:val="00485F7A"/>
    <w:rsid w:val="00486983"/>
    <w:rsid w:val="00487039"/>
    <w:rsid w:val="004945C1"/>
    <w:rsid w:val="004A1444"/>
    <w:rsid w:val="004A4809"/>
    <w:rsid w:val="004A6E7F"/>
    <w:rsid w:val="004B1FA8"/>
    <w:rsid w:val="004B3AF7"/>
    <w:rsid w:val="004B7244"/>
    <w:rsid w:val="004B74D5"/>
    <w:rsid w:val="004D0DD3"/>
    <w:rsid w:val="004E199B"/>
    <w:rsid w:val="004E5EAF"/>
    <w:rsid w:val="004F1369"/>
    <w:rsid w:val="004F1A1A"/>
    <w:rsid w:val="004F31E2"/>
    <w:rsid w:val="004F6EFE"/>
    <w:rsid w:val="0051137F"/>
    <w:rsid w:val="00511431"/>
    <w:rsid w:val="00511A0F"/>
    <w:rsid w:val="005122AB"/>
    <w:rsid w:val="00513C41"/>
    <w:rsid w:val="00514399"/>
    <w:rsid w:val="00515667"/>
    <w:rsid w:val="00516832"/>
    <w:rsid w:val="00516E81"/>
    <w:rsid w:val="005227FA"/>
    <w:rsid w:val="00523A6A"/>
    <w:rsid w:val="00532759"/>
    <w:rsid w:val="00533D42"/>
    <w:rsid w:val="005355D4"/>
    <w:rsid w:val="00537C88"/>
    <w:rsid w:val="00545861"/>
    <w:rsid w:val="00545B16"/>
    <w:rsid w:val="00547ABF"/>
    <w:rsid w:val="00554A45"/>
    <w:rsid w:val="00571F0A"/>
    <w:rsid w:val="00572C68"/>
    <w:rsid w:val="00572C7B"/>
    <w:rsid w:val="0057325B"/>
    <w:rsid w:val="00575D5B"/>
    <w:rsid w:val="005765D6"/>
    <w:rsid w:val="0058507E"/>
    <w:rsid w:val="00591B1D"/>
    <w:rsid w:val="00592A01"/>
    <w:rsid w:val="005944AD"/>
    <w:rsid w:val="0059727A"/>
    <w:rsid w:val="005A0568"/>
    <w:rsid w:val="005A1034"/>
    <w:rsid w:val="005A13EF"/>
    <w:rsid w:val="005B2B74"/>
    <w:rsid w:val="005C1670"/>
    <w:rsid w:val="005C2BD5"/>
    <w:rsid w:val="005C60EC"/>
    <w:rsid w:val="005D5AD8"/>
    <w:rsid w:val="005D6A9E"/>
    <w:rsid w:val="005E18CC"/>
    <w:rsid w:val="005E4E14"/>
    <w:rsid w:val="005F6096"/>
    <w:rsid w:val="005F6A2A"/>
    <w:rsid w:val="00604A57"/>
    <w:rsid w:val="00613351"/>
    <w:rsid w:val="00615C0B"/>
    <w:rsid w:val="0061794C"/>
    <w:rsid w:val="0063070A"/>
    <w:rsid w:val="00636882"/>
    <w:rsid w:val="006409CC"/>
    <w:rsid w:val="006469F2"/>
    <w:rsid w:val="00654D53"/>
    <w:rsid w:val="0065609B"/>
    <w:rsid w:val="00657BB9"/>
    <w:rsid w:val="00664DFC"/>
    <w:rsid w:val="00677E5C"/>
    <w:rsid w:val="00682863"/>
    <w:rsid w:val="00683ABB"/>
    <w:rsid w:val="00685A66"/>
    <w:rsid w:val="00687AEF"/>
    <w:rsid w:val="006A1540"/>
    <w:rsid w:val="006A3A55"/>
    <w:rsid w:val="006B14DE"/>
    <w:rsid w:val="006B1574"/>
    <w:rsid w:val="006B524D"/>
    <w:rsid w:val="006B6A1D"/>
    <w:rsid w:val="006B7DCC"/>
    <w:rsid w:val="006C6B0F"/>
    <w:rsid w:val="006D0204"/>
    <w:rsid w:val="006D238B"/>
    <w:rsid w:val="006D28F2"/>
    <w:rsid w:val="006D40A7"/>
    <w:rsid w:val="006D4FD6"/>
    <w:rsid w:val="006D5627"/>
    <w:rsid w:val="006D6071"/>
    <w:rsid w:val="006E170E"/>
    <w:rsid w:val="006E7156"/>
    <w:rsid w:val="006E7C22"/>
    <w:rsid w:val="006F17F3"/>
    <w:rsid w:val="006F412E"/>
    <w:rsid w:val="006F454E"/>
    <w:rsid w:val="006F69E7"/>
    <w:rsid w:val="00711C3C"/>
    <w:rsid w:val="00724A4E"/>
    <w:rsid w:val="007276C3"/>
    <w:rsid w:val="00727C41"/>
    <w:rsid w:val="00731CC5"/>
    <w:rsid w:val="00743480"/>
    <w:rsid w:val="007516D6"/>
    <w:rsid w:val="0075173C"/>
    <w:rsid w:val="00751E59"/>
    <w:rsid w:val="00753B7C"/>
    <w:rsid w:val="00755168"/>
    <w:rsid w:val="00756A9E"/>
    <w:rsid w:val="00764C7B"/>
    <w:rsid w:val="00767A1D"/>
    <w:rsid w:val="007729B7"/>
    <w:rsid w:val="00772AFE"/>
    <w:rsid w:val="00773684"/>
    <w:rsid w:val="00774158"/>
    <w:rsid w:val="0078216E"/>
    <w:rsid w:val="0079685E"/>
    <w:rsid w:val="0079786C"/>
    <w:rsid w:val="007A1830"/>
    <w:rsid w:val="007A18ED"/>
    <w:rsid w:val="007A1CE0"/>
    <w:rsid w:val="007A4BE2"/>
    <w:rsid w:val="007B155D"/>
    <w:rsid w:val="007B5AB2"/>
    <w:rsid w:val="007C1051"/>
    <w:rsid w:val="007C30A8"/>
    <w:rsid w:val="007C5FA2"/>
    <w:rsid w:val="007D03A9"/>
    <w:rsid w:val="007D27DE"/>
    <w:rsid w:val="007D3554"/>
    <w:rsid w:val="007D7AEC"/>
    <w:rsid w:val="007E1EFA"/>
    <w:rsid w:val="007E2311"/>
    <w:rsid w:val="007F2021"/>
    <w:rsid w:val="0081462B"/>
    <w:rsid w:val="00817508"/>
    <w:rsid w:val="0081754B"/>
    <w:rsid w:val="00817DA3"/>
    <w:rsid w:val="00825A1C"/>
    <w:rsid w:val="0082617A"/>
    <w:rsid w:val="00827A3F"/>
    <w:rsid w:val="00831472"/>
    <w:rsid w:val="008356E3"/>
    <w:rsid w:val="00836364"/>
    <w:rsid w:val="008411F0"/>
    <w:rsid w:val="008613D3"/>
    <w:rsid w:val="0086442D"/>
    <w:rsid w:val="00865C74"/>
    <w:rsid w:val="008674E6"/>
    <w:rsid w:val="00880FBA"/>
    <w:rsid w:val="0088335A"/>
    <w:rsid w:val="00887702"/>
    <w:rsid w:val="00890C5E"/>
    <w:rsid w:val="00894575"/>
    <w:rsid w:val="008A46D2"/>
    <w:rsid w:val="008B366A"/>
    <w:rsid w:val="008C0114"/>
    <w:rsid w:val="008C2169"/>
    <w:rsid w:val="008C34AF"/>
    <w:rsid w:val="008C6EDF"/>
    <w:rsid w:val="008D1326"/>
    <w:rsid w:val="008D331D"/>
    <w:rsid w:val="008D3BF0"/>
    <w:rsid w:val="008D6487"/>
    <w:rsid w:val="008E7C4C"/>
    <w:rsid w:val="008F087C"/>
    <w:rsid w:val="008F0957"/>
    <w:rsid w:val="008F1DD3"/>
    <w:rsid w:val="008F385F"/>
    <w:rsid w:val="008F4702"/>
    <w:rsid w:val="008F5E03"/>
    <w:rsid w:val="00910D52"/>
    <w:rsid w:val="00915603"/>
    <w:rsid w:val="00915DEC"/>
    <w:rsid w:val="009167DD"/>
    <w:rsid w:val="009208A3"/>
    <w:rsid w:val="0092343D"/>
    <w:rsid w:val="00923A2F"/>
    <w:rsid w:val="00925306"/>
    <w:rsid w:val="00936274"/>
    <w:rsid w:val="009424B7"/>
    <w:rsid w:val="00950CC0"/>
    <w:rsid w:val="00952364"/>
    <w:rsid w:val="009529F6"/>
    <w:rsid w:val="009630EB"/>
    <w:rsid w:val="0096343D"/>
    <w:rsid w:val="00967965"/>
    <w:rsid w:val="0097145B"/>
    <w:rsid w:val="00980224"/>
    <w:rsid w:val="00982286"/>
    <w:rsid w:val="00983CBB"/>
    <w:rsid w:val="00994318"/>
    <w:rsid w:val="00994B27"/>
    <w:rsid w:val="009A0137"/>
    <w:rsid w:val="009A0E29"/>
    <w:rsid w:val="009A6BB5"/>
    <w:rsid w:val="009B0820"/>
    <w:rsid w:val="009B120B"/>
    <w:rsid w:val="009B1515"/>
    <w:rsid w:val="009B225D"/>
    <w:rsid w:val="009B60A6"/>
    <w:rsid w:val="009B60B5"/>
    <w:rsid w:val="009B7F1A"/>
    <w:rsid w:val="009C33EE"/>
    <w:rsid w:val="009C407A"/>
    <w:rsid w:val="009C7EBA"/>
    <w:rsid w:val="009D5732"/>
    <w:rsid w:val="009D57DB"/>
    <w:rsid w:val="009D5ACA"/>
    <w:rsid w:val="009E72F8"/>
    <w:rsid w:val="009F2971"/>
    <w:rsid w:val="009F2E78"/>
    <w:rsid w:val="00A03526"/>
    <w:rsid w:val="00A03B77"/>
    <w:rsid w:val="00A17788"/>
    <w:rsid w:val="00A21D4B"/>
    <w:rsid w:val="00A32160"/>
    <w:rsid w:val="00A358A5"/>
    <w:rsid w:val="00A43312"/>
    <w:rsid w:val="00A44E2D"/>
    <w:rsid w:val="00A504F0"/>
    <w:rsid w:val="00A60442"/>
    <w:rsid w:val="00A610C4"/>
    <w:rsid w:val="00A61A49"/>
    <w:rsid w:val="00A6462C"/>
    <w:rsid w:val="00A712B1"/>
    <w:rsid w:val="00A715A8"/>
    <w:rsid w:val="00A72C10"/>
    <w:rsid w:val="00A773EE"/>
    <w:rsid w:val="00A81C4D"/>
    <w:rsid w:val="00A83F19"/>
    <w:rsid w:val="00A85539"/>
    <w:rsid w:val="00A9043E"/>
    <w:rsid w:val="00A93A3E"/>
    <w:rsid w:val="00A93C69"/>
    <w:rsid w:val="00A94DFC"/>
    <w:rsid w:val="00A95831"/>
    <w:rsid w:val="00A95A8E"/>
    <w:rsid w:val="00AA0B3D"/>
    <w:rsid w:val="00AA12FB"/>
    <w:rsid w:val="00AA3AFA"/>
    <w:rsid w:val="00AA4E00"/>
    <w:rsid w:val="00AA5AB8"/>
    <w:rsid w:val="00AC0B50"/>
    <w:rsid w:val="00AC7610"/>
    <w:rsid w:val="00AD0BD8"/>
    <w:rsid w:val="00AD660F"/>
    <w:rsid w:val="00AD7237"/>
    <w:rsid w:val="00AD758A"/>
    <w:rsid w:val="00AE130F"/>
    <w:rsid w:val="00AE4DE8"/>
    <w:rsid w:val="00AE61D9"/>
    <w:rsid w:val="00AF189C"/>
    <w:rsid w:val="00AF6C8E"/>
    <w:rsid w:val="00B03A90"/>
    <w:rsid w:val="00B06F77"/>
    <w:rsid w:val="00B073D4"/>
    <w:rsid w:val="00B10FF7"/>
    <w:rsid w:val="00B127EA"/>
    <w:rsid w:val="00B140FD"/>
    <w:rsid w:val="00B14D97"/>
    <w:rsid w:val="00B260FE"/>
    <w:rsid w:val="00B322F1"/>
    <w:rsid w:val="00B32E3D"/>
    <w:rsid w:val="00B340BE"/>
    <w:rsid w:val="00B34C15"/>
    <w:rsid w:val="00B364D1"/>
    <w:rsid w:val="00B36A91"/>
    <w:rsid w:val="00B37653"/>
    <w:rsid w:val="00B37A11"/>
    <w:rsid w:val="00B410D2"/>
    <w:rsid w:val="00B42674"/>
    <w:rsid w:val="00B460F3"/>
    <w:rsid w:val="00B54534"/>
    <w:rsid w:val="00B558EB"/>
    <w:rsid w:val="00B5684E"/>
    <w:rsid w:val="00B60D5A"/>
    <w:rsid w:val="00B60FA2"/>
    <w:rsid w:val="00B61D5A"/>
    <w:rsid w:val="00B65FAC"/>
    <w:rsid w:val="00B71691"/>
    <w:rsid w:val="00B8284F"/>
    <w:rsid w:val="00B83718"/>
    <w:rsid w:val="00B87D0B"/>
    <w:rsid w:val="00B918E4"/>
    <w:rsid w:val="00BA3197"/>
    <w:rsid w:val="00BA3D30"/>
    <w:rsid w:val="00BA416F"/>
    <w:rsid w:val="00BB0158"/>
    <w:rsid w:val="00BC2837"/>
    <w:rsid w:val="00BC3CF6"/>
    <w:rsid w:val="00BC6763"/>
    <w:rsid w:val="00BD05A9"/>
    <w:rsid w:val="00BD5B42"/>
    <w:rsid w:val="00BD7C58"/>
    <w:rsid w:val="00BE283F"/>
    <w:rsid w:val="00BE41B0"/>
    <w:rsid w:val="00BE548D"/>
    <w:rsid w:val="00BF3B8C"/>
    <w:rsid w:val="00BF3EDE"/>
    <w:rsid w:val="00BF4CEF"/>
    <w:rsid w:val="00C0179C"/>
    <w:rsid w:val="00C022AE"/>
    <w:rsid w:val="00C03475"/>
    <w:rsid w:val="00C222AB"/>
    <w:rsid w:val="00C25076"/>
    <w:rsid w:val="00C27CC6"/>
    <w:rsid w:val="00C30633"/>
    <w:rsid w:val="00C3346F"/>
    <w:rsid w:val="00C36005"/>
    <w:rsid w:val="00C4016C"/>
    <w:rsid w:val="00C414F5"/>
    <w:rsid w:val="00C42605"/>
    <w:rsid w:val="00C43CB8"/>
    <w:rsid w:val="00C4662D"/>
    <w:rsid w:val="00C509B0"/>
    <w:rsid w:val="00C54A63"/>
    <w:rsid w:val="00C55D48"/>
    <w:rsid w:val="00C56390"/>
    <w:rsid w:val="00C6529F"/>
    <w:rsid w:val="00C675D1"/>
    <w:rsid w:val="00C701A9"/>
    <w:rsid w:val="00C71881"/>
    <w:rsid w:val="00C81AC9"/>
    <w:rsid w:val="00C844DB"/>
    <w:rsid w:val="00C875E9"/>
    <w:rsid w:val="00C90753"/>
    <w:rsid w:val="00CA37CD"/>
    <w:rsid w:val="00CA6380"/>
    <w:rsid w:val="00CA6DB4"/>
    <w:rsid w:val="00CB1A94"/>
    <w:rsid w:val="00CB492A"/>
    <w:rsid w:val="00CC19FC"/>
    <w:rsid w:val="00CC1E57"/>
    <w:rsid w:val="00CD0CCF"/>
    <w:rsid w:val="00CD128B"/>
    <w:rsid w:val="00CE384F"/>
    <w:rsid w:val="00CF3DA4"/>
    <w:rsid w:val="00CF4247"/>
    <w:rsid w:val="00CF7FEB"/>
    <w:rsid w:val="00D064DD"/>
    <w:rsid w:val="00D06A52"/>
    <w:rsid w:val="00D10134"/>
    <w:rsid w:val="00D10F24"/>
    <w:rsid w:val="00D21BAF"/>
    <w:rsid w:val="00D22881"/>
    <w:rsid w:val="00D31586"/>
    <w:rsid w:val="00D3762B"/>
    <w:rsid w:val="00D450D8"/>
    <w:rsid w:val="00D45875"/>
    <w:rsid w:val="00D46BA6"/>
    <w:rsid w:val="00D520ED"/>
    <w:rsid w:val="00D55210"/>
    <w:rsid w:val="00D62DAB"/>
    <w:rsid w:val="00D63478"/>
    <w:rsid w:val="00D70499"/>
    <w:rsid w:val="00D74EBE"/>
    <w:rsid w:val="00D9162F"/>
    <w:rsid w:val="00D91BCB"/>
    <w:rsid w:val="00D93160"/>
    <w:rsid w:val="00D93AA8"/>
    <w:rsid w:val="00DA0005"/>
    <w:rsid w:val="00DA0D71"/>
    <w:rsid w:val="00DA0E9C"/>
    <w:rsid w:val="00DC1CA5"/>
    <w:rsid w:val="00DD111B"/>
    <w:rsid w:val="00DD6F7E"/>
    <w:rsid w:val="00DE3E0A"/>
    <w:rsid w:val="00DF7B4D"/>
    <w:rsid w:val="00E017DF"/>
    <w:rsid w:val="00E055DF"/>
    <w:rsid w:val="00E07C67"/>
    <w:rsid w:val="00E13058"/>
    <w:rsid w:val="00E15142"/>
    <w:rsid w:val="00E16A2C"/>
    <w:rsid w:val="00E2217B"/>
    <w:rsid w:val="00E25A83"/>
    <w:rsid w:val="00E312CB"/>
    <w:rsid w:val="00E323FC"/>
    <w:rsid w:val="00E37175"/>
    <w:rsid w:val="00E37B99"/>
    <w:rsid w:val="00E407A6"/>
    <w:rsid w:val="00E53697"/>
    <w:rsid w:val="00E53909"/>
    <w:rsid w:val="00E645AF"/>
    <w:rsid w:val="00E70B6A"/>
    <w:rsid w:val="00E71EF9"/>
    <w:rsid w:val="00E72196"/>
    <w:rsid w:val="00E74D89"/>
    <w:rsid w:val="00E84F8A"/>
    <w:rsid w:val="00E8511B"/>
    <w:rsid w:val="00E95AC2"/>
    <w:rsid w:val="00EA1980"/>
    <w:rsid w:val="00EA3AC7"/>
    <w:rsid w:val="00EA4CF8"/>
    <w:rsid w:val="00EA5BC9"/>
    <w:rsid w:val="00EB328A"/>
    <w:rsid w:val="00EB4581"/>
    <w:rsid w:val="00EB4768"/>
    <w:rsid w:val="00EB6191"/>
    <w:rsid w:val="00EB7AD0"/>
    <w:rsid w:val="00EC2F45"/>
    <w:rsid w:val="00EC41CF"/>
    <w:rsid w:val="00ED2B13"/>
    <w:rsid w:val="00ED3A34"/>
    <w:rsid w:val="00ED3F74"/>
    <w:rsid w:val="00EE2EA9"/>
    <w:rsid w:val="00EE6D7E"/>
    <w:rsid w:val="00EE7C47"/>
    <w:rsid w:val="00EF092C"/>
    <w:rsid w:val="00EF21E6"/>
    <w:rsid w:val="00EF2ECF"/>
    <w:rsid w:val="00EF459B"/>
    <w:rsid w:val="00F10462"/>
    <w:rsid w:val="00F116DB"/>
    <w:rsid w:val="00F23C19"/>
    <w:rsid w:val="00F30D3D"/>
    <w:rsid w:val="00F43B15"/>
    <w:rsid w:val="00F60E69"/>
    <w:rsid w:val="00F64715"/>
    <w:rsid w:val="00F665A6"/>
    <w:rsid w:val="00F66831"/>
    <w:rsid w:val="00F66D8F"/>
    <w:rsid w:val="00F720A5"/>
    <w:rsid w:val="00F72417"/>
    <w:rsid w:val="00F73408"/>
    <w:rsid w:val="00F7425C"/>
    <w:rsid w:val="00F87AD6"/>
    <w:rsid w:val="00F92072"/>
    <w:rsid w:val="00F92187"/>
    <w:rsid w:val="00F925A8"/>
    <w:rsid w:val="00F92BEA"/>
    <w:rsid w:val="00FA7309"/>
    <w:rsid w:val="00FB0705"/>
    <w:rsid w:val="00FB1F34"/>
    <w:rsid w:val="00FB243D"/>
    <w:rsid w:val="00FB594C"/>
    <w:rsid w:val="00FB6F5A"/>
    <w:rsid w:val="00FB7024"/>
    <w:rsid w:val="00FC37F0"/>
    <w:rsid w:val="00FC5212"/>
    <w:rsid w:val="00FC5C7E"/>
    <w:rsid w:val="00FC5F44"/>
    <w:rsid w:val="00FC63DD"/>
    <w:rsid w:val="00FC7EDD"/>
    <w:rsid w:val="00FC7FAB"/>
    <w:rsid w:val="00FD3FC4"/>
    <w:rsid w:val="00FD6BD1"/>
    <w:rsid w:val="00FD7453"/>
    <w:rsid w:val="00FE0A6C"/>
    <w:rsid w:val="00FE1A5F"/>
    <w:rsid w:val="00FE69E1"/>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90BF"/>
  <w15:docId w15:val="{B88D76E7-BB4B-4493-AD89-6D53D33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80"/>
      <w:outlineLvl w:val="0"/>
    </w:pPr>
    <w:rPr>
      <w:b/>
      <w:bCs/>
      <w:sz w:val="24"/>
      <w:szCs w:val="24"/>
      <w:u w:val="single" w:color="000000"/>
    </w:rPr>
  </w:style>
  <w:style w:type="paragraph" w:styleId="Heading2">
    <w:name w:val="heading 2"/>
    <w:basedOn w:val="Normal"/>
    <w:uiPriority w:val="1"/>
    <w:qFormat/>
    <w:pPr>
      <w:ind w:left="800"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0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75173C"/>
    <w:rPr>
      <w:sz w:val="16"/>
      <w:szCs w:val="16"/>
    </w:rPr>
  </w:style>
  <w:style w:type="paragraph" w:styleId="CommentText">
    <w:name w:val="annotation text"/>
    <w:basedOn w:val="Normal"/>
    <w:link w:val="CommentTextChar"/>
    <w:uiPriority w:val="99"/>
    <w:semiHidden/>
    <w:unhideWhenUsed/>
    <w:rsid w:val="0075173C"/>
    <w:rPr>
      <w:sz w:val="20"/>
      <w:szCs w:val="20"/>
    </w:rPr>
  </w:style>
  <w:style w:type="character" w:customStyle="1" w:styleId="CommentTextChar">
    <w:name w:val="Comment Text Char"/>
    <w:basedOn w:val="DefaultParagraphFont"/>
    <w:link w:val="CommentText"/>
    <w:uiPriority w:val="99"/>
    <w:semiHidden/>
    <w:rsid w:val="0075173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5173C"/>
    <w:rPr>
      <w:b/>
      <w:bCs/>
    </w:rPr>
  </w:style>
  <w:style w:type="character" w:customStyle="1" w:styleId="CommentSubjectChar">
    <w:name w:val="Comment Subject Char"/>
    <w:basedOn w:val="CommentTextChar"/>
    <w:link w:val="CommentSubject"/>
    <w:uiPriority w:val="99"/>
    <w:semiHidden/>
    <w:rsid w:val="0075173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5173C"/>
    <w:rPr>
      <w:rFonts w:ascii="Tahoma" w:hAnsi="Tahoma" w:cs="Tahoma"/>
      <w:sz w:val="16"/>
      <w:szCs w:val="16"/>
    </w:rPr>
  </w:style>
  <w:style w:type="character" w:customStyle="1" w:styleId="BalloonTextChar">
    <w:name w:val="Balloon Text Char"/>
    <w:basedOn w:val="DefaultParagraphFont"/>
    <w:link w:val="BalloonText"/>
    <w:uiPriority w:val="99"/>
    <w:semiHidden/>
    <w:rsid w:val="0075173C"/>
    <w:rPr>
      <w:rFonts w:ascii="Tahoma" w:eastAsia="Calibri" w:hAnsi="Tahoma" w:cs="Tahoma"/>
      <w:sz w:val="16"/>
      <w:szCs w:val="16"/>
      <w:lang w:bidi="en-US"/>
    </w:rPr>
  </w:style>
  <w:style w:type="paragraph" w:styleId="FootnoteText">
    <w:name w:val="footnote text"/>
    <w:basedOn w:val="Normal"/>
    <w:link w:val="FootnoteTextChar"/>
    <w:uiPriority w:val="99"/>
    <w:semiHidden/>
    <w:unhideWhenUsed/>
    <w:rsid w:val="00FB594C"/>
    <w:rPr>
      <w:sz w:val="20"/>
      <w:szCs w:val="20"/>
    </w:rPr>
  </w:style>
  <w:style w:type="character" w:customStyle="1" w:styleId="FootnoteTextChar">
    <w:name w:val="Footnote Text Char"/>
    <w:basedOn w:val="DefaultParagraphFont"/>
    <w:link w:val="FootnoteText"/>
    <w:uiPriority w:val="99"/>
    <w:semiHidden/>
    <w:rsid w:val="00FB594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FB594C"/>
    <w:rPr>
      <w:vertAlign w:val="superscript"/>
    </w:rPr>
  </w:style>
  <w:style w:type="paragraph" w:styleId="EndnoteText">
    <w:name w:val="endnote text"/>
    <w:basedOn w:val="Normal"/>
    <w:link w:val="EndnoteTextChar"/>
    <w:uiPriority w:val="99"/>
    <w:semiHidden/>
    <w:unhideWhenUsed/>
    <w:rsid w:val="00263E01"/>
    <w:rPr>
      <w:sz w:val="20"/>
      <w:szCs w:val="20"/>
    </w:rPr>
  </w:style>
  <w:style w:type="character" w:customStyle="1" w:styleId="EndnoteTextChar">
    <w:name w:val="Endnote Text Char"/>
    <w:basedOn w:val="DefaultParagraphFont"/>
    <w:link w:val="EndnoteText"/>
    <w:uiPriority w:val="99"/>
    <w:semiHidden/>
    <w:rsid w:val="00263E01"/>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263E01"/>
    <w:rPr>
      <w:vertAlign w:val="superscript"/>
    </w:rPr>
  </w:style>
  <w:style w:type="character" w:styleId="Hyperlink">
    <w:name w:val="Hyperlink"/>
    <w:basedOn w:val="DefaultParagraphFont"/>
    <w:uiPriority w:val="99"/>
    <w:unhideWhenUsed/>
    <w:rsid w:val="00F66D8F"/>
    <w:rPr>
      <w:color w:val="0000FF" w:themeColor="hyperlink"/>
      <w:u w:val="single"/>
    </w:rPr>
  </w:style>
  <w:style w:type="paragraph" w:styleId="Header">
    <w:name w:val="header"/>
    <w:basedOn w:val="Normal"/>
    <w:link w:val="HeaderChar"/>
    <w:uiPriority w:val="99"/>
    <w:unhideWhenUsed/>
    <w:rsid w:val="000C5857"/>
    <w:pPr>
      <w:tabs>
        <w:tab w:val="center" w:pos="4680"/>
        <w:tab w:val="right" w:pos="9360"/>
      </w:tabs>
    </w:pPr>
  </w:style>
  <w:style w:type="character" w:customStyle="1" w:styleId="HeaderChar">
    <w:name w:val="Header Char"/>
    <w:basedOn w:val="DefaultParagraphFont"/>
    <w:link w:val="Header"/>
    <w:uiPriority w:val="99"/>
    <w:rsid w:val="000C5857"/>
    <w:rPr>
      <w:rFonts w:ascii="Calibri" w:eastAsia="Calibri" w:hAnsi="Calibri" w:cs="Calibri"/>
      <w:lang w:bidi="en-US"/>
    </w:rPr>
  </w:style>
  <w:style w:type="paragraph" w:styleId="Footer">
    <w:name w:val="footer"/>
    <w:basedOn w:val="Normal"/>
    <w:link w:val="FooterChar"/>
    <w:uiPriority w:val="99"/>
    <w:unhideWhenUsed/>
    <w:rsid w:val="000C5857"/>
    <w:pPr>
      <w:tabs>
        <w:tab w:val="center" w:pos="4680"/>
        <w:tab w:val="right" w:pos="9360"/>
      </w:tabs>
    </w:pPr>
  </w:style>
  <w:style w:type="character" w:customStyle="1" w:styleId="FooterChar">
    <w:name w:val="Footer Char"/>
    <w:basedOn w:val="DefaultParagraphFont"/>
    <w:link w:val="Footer"/>
    <w:uiPriority w:val="99"/>
    <w:rsid w:val="000C5857"/>
    <w:rPr>
      <w:rFonts w:ascii="Calibri" w:eastAsia="Calibri" w:hAnsi="Calibri" w:cs="Calibri"/>
      <w:lang w:bidi="en-US"/>
    </w:rPr>
  </w:style>
  <w:style w:type="paragraph" w:styleId="PlainText">
    <w:name w:val="Plain Text"/>
    <w:basedOn w:val="Normal"/>
    <w:link w:val="PlainTextChar"/>
    <w:uiPriority w:val="99"/>
    <w:unhideWhenUsed/>
    <w:rsid w:val="0057325B"/>
    <w:pPr>
      <w:widowControl/>
      <w:autoSpaceDE/>
      <w:autoSpaceDN/>
    </w:pPr>
    <w:rPr>
      <w:rFonts w:eastAsiaTheme="minorHAnsi"/>
      <w:lang w:bidi="ar-SA"/>
    </w:rPr>
  </w:style>
  <w:style w:type="character" w:customStyle="1" w:styleId="PlainTextChar">
    <w:name w:val="Plain Text Char"/>
    <w:basedOn w:val="DefaultParagraphFont"/>
    <w:link w:val="PlainText"/>
    <w:uiPriority w:val="99"/>
    <w:rsid w:val="0057325B"/>
    <w:rPr>
      <w:rFonts w:ascii="Calibri" w:hAnsi="Calibri" w:cs="Calibri"/>
    </w:rPr>
  </w:style>
  <w:style w:type="paragraph" w:styleId="NormalWeb">
    <w:name w:val="Normal (Web)"/>
    <w:basedOn w:val="Normal"/>
    <w:uiPriority w:val="99"/>
    <w:semiHidden/>
    <w:unhideWhenUsed/>
    <w:rsid w:val="008F087C"/>
    <w:pPr>
      <w:widowControl/>
      <w:autoSpaceDE/>
      <w:autoSpaceDN/>
    </w:pPr>
    <w:rPr>
      <w:rFonts w:eastAsiaTheme="minorHAnsi"/>
      <w:lang w:bidi="ar-SA"/>
    </w:rPr>
  </w:style>
  <w:style w:type="table" w:customStyle="1" w:styleId="TableGrid1">
    <w:name w:val="Table Grid1"/>
    <w:basedOn w:val="TableNormal"/>
    <w:next w:val="TableGrid"/>
    <w:uiPriority w:val="39"/>
    <w:rsid w:val="00C034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C0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40A7"/>
    <w:rPr>
      <w:color w:val="800080" w:themeColor="followedHyperlink"/>
      <w:u w:val="single"/>
    </w:rPr>
  </w:style>
  <w:style w:type="character" w:styleId="UnresolvedMention">
    <w:name w:val="Unresolved Mention"/>
    <w:basedOn w:val="DefaultParagraphFont"/>
    <w:uiPriority w:val="99"/>
    <w:semiHidden/>
    <w:unhideWhenUsed/>
    <w:rsid w:val="00B322F1"/>
    <w:rPr>
      <w:color w:val="605E5C"/>
      <w:shd w:val="clear" w:color="auto" w:fill="E1DFDD"/>
    </w:rPr>
  </w:style>
  <w:style w:type="paragraph" w:styleId="Revision">
    <w:name w:val="Revision"/>
    <w:hidden/>
    <w:uiPriority w:val="99"/>
    <w:semiHidden/>
    <w:rsid w:val="00273F67"/>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839">
      <w:bodyDiv w:val="1"/>
      <w:marLeft w:val="0"/>
      <w:marRight w:val="0"/>
      <w:marTop w:val="0"/>
      <w:marBottom w:val="0"/>
      <w:divBdr>
        <w:top w:val="none" w:sz="0" w:space="0" w:color="auto"/>
        <w:left w:val="none" w:sz="0" w:space="0" w:color="auto"/>
        <w:bottom w:val="none" w:sz="0" w:space="0" w:color="auto"/>
        <w:right w:val="none" w:sz="0" w:space="0" w:color="auto"/>
      </w:divBdr>
    </w:div>
    <w:div w:id="193008172">
      <w:bodyDiv w:val="1"/>
      <w:marLeft w:val="0"/>
      <w:marRight w:val="0"/>
      <w:marTop w:val="0"/>
      <w:marBottom w:val="0"/>
      <w:divBdr>
        <w:top w:val="none" w:sz="0" w:space="0" w:color="auto"/>
        <w:left w:val="none" w:sz="0" w:space="0" w:color="auto"/>
        <w:bottom w:val="none" w:sz="0" w:space="0" w:color="auto"/>
        <w:right w:val="none" w:sz="0" w:space="0" w:color="auto"/>
      </w:divBdr>
    </w:div>
    <w:div w:id="237983839">
      <w:bodyDiv w:val="1"/>
      <w:marLeft w:val="0"/>
      <w:marRight w:val="0"/>
      <w:marTop w:val="0"/>
      <w:marBottom w:val="0"/>
      <w:divBdr>
        <w:top w:val="none" w:sz="0" w:space="0" w:color="auto"/>
        <w:left w:val="none" w:sz="0" w:space="0" w:color="auto"/>
        <w:bottom w:val="none" w:sz="0" w:space="0" w:color="auto"/>
        <w:right w:val="none" w:sz="0" w:space="0" w:color="auto"/>
      </w:divBdr>
    </w:div>
    <w:div w:id="493227959">
      <w:bodyDiv w:val="1"/>
      <w:marLeft w:val="0"/>
      <w:marRight w:val="0"/>
      <w:marTop w:val="0"/>
      <w:marBottom w:val="0"/>
      <w:divBdr>
        <w:top w:val="none" w:sz="0" w:space="0" w:color="auto"/>
        <w:left w:val="none" w:sz="0" w:space="0" w:color="auto"/>
        <w:bottom w:val="none" w:sz="0" w:space="0" w:color="auto"/>
        <w:right w:val="none" w:sz="0" w:space="0" w:color="auto"/>
      </w:divBdr>
    </w:div>
    <w:div w:id="624432362">
      <w:bodyDiv w:val="1"/>
      <w:marLeft w:val="0"/>
      <w:marRight w:val="0"/>
      <w:marTop w:val="0"/>
      <w:marBottom w:val="0"/>
      <w:divBdr>
        <w:top w:val="none" w:sz="0" w:space="0" w:color="auto"/>
        <w:left w:val="none" w:sz="0" w:space="0" w:color="auto"/>
        <w:bottom w:val="none" w:sz="0" w:space="0" w:color="auto"/>
        <w:right w:val="none" w:sz="0" w:space="0" w:color="auto"/>
      </w:divBdr>
    </w:div>
    <w:div w:id="651297556">
      <w:bodyDiv w:val="1"/>
      <w:marLeft w:val="0"/>
      <w:marRight w:val="0"/>
      <w:marTop w:val="0"/>
      <w:marBottom w:val="0"/>
      <w:divBdr>
        <w:top w:val="none" w:sz="0" w:space="0" w:color="auto"/>
        <w:left w:val="none" w:sz="0" w:space="0" w:color="auto"/>
        <w:bottom w:val="none" w:sz="0" w:space="0" w:color="auto"/>
        <w:right w:val="none" w:sz="0" w:space="0" w:color="auto"/>
      </w:divBdr>
    </w:div>
    <w:div w:id="778840131">
      <w:bodyDiv w:val="1"/>
      <w:marLeft w:val="0"/>
      <w:marRight w:val="0"/>
      <w:marTop w:val="0"/>
      <w:marBottom w:val="0"/>
      <w:divBdr>
        <w:top w:val="none" w:sz="0" w:space="0" w:color="auto"/>
        <w:left w:val="none" w:sz="0" w:space="0" w:color="auto"/>
        <w:bottom w:val="none" w:sz="0" w:space="0" w:color="auto"/>
        <w:right w:val="none" w:sz="0" w:space="0" w:color="auto"/>
      </w:divBdr>
    </w:div>
    <w:div w:id="815803569">
      <w:bodyDiv w:val="1"/>
      <w:marLeft w:val="0"/>
      <w:marRight w:val="0"/>
      <w:marTop w:val="0"/>
      <w:marBottom w:val="0"/>
      <w:divBdr>
        <w:top w:val="none" w:sz="0" w:space="0" w:color="auto"/>
        <w:left w:val="none" w:sz="0" w:space="0" w:color="auto"/>
        <w:bottom w:val="none" w:sz="0" w:space="0" w:color="auto"/>
        <w:right w:val="none" w:sz="0" w:space="0" w:color="auto"/>
      </w:divBdr>
    </w:div>
    <w:div w:id="931550479">
      <w:bodyDiv w:val="1"/>
      <w:marLeft w:val="0"/>
      <w:marRight w:val="0"/>
      <w:marTop w:val="0"/>
      <w:marBottom w:val="0"/>
      <w:divBdr>
        <w:top w:val="none" w:sz="0" w:space="0" w:color="auto"/>
        <w:left w:val="none" w:sz="0" w:space="0" w:color="auto"/>
        <w:bottom w:val="none" w:sz="0" w:space="0" w:color="auto"/>
        <w:right w:val="none" w:sz="0" w:space="0" w:color="auto"/>
      </w:divBdr>
    </w:div>
    <w:div w:id="987440889">
      <w:bodyDiv w:val="1"/>
      <w:marLeft w:val="0"/>
      <w:marRight w:val="0"/>
      <w:marTop w:val="0"/>
      <w:marBottom w:val="0"/>
      <w:divBdr>
        <w:top w:val="none" w:sz="0" w:space="0" w:color="auto"/>
        <w:left w:val="none" w:sz="0" w:space="0" w:color="auto"/>
        <w:bottom w:val="none" w:sz="0" w:space="0" w:color="auto"/>
        <w:right w:val="none" w:sz="0" w:space="0" w:color="auto"/>
      </w:divBdr>
    </w:div>
    <w:div w:id="1125153590">
      <w:bodyDiv w:val="1"/>
      <w:marLeft w:val="0"/>
      <w:marRight w:val="0"/>
      <w:marTop w:val="0"/>
      <w:marBottom w:val="0"/>
      <w:divBdr>
        <w:top w:val="none" w:sz="0" w:space="0" w:color="auto"/>
        <w:left w:val="none" w:sz="0" w:space="0" w:color="auto"/>
        <w:bottom w:val="none" w:sz="0" w:space="0" w:color="auto"/>
        <w:right w:val="none" w:sz="0" w:space="0" w:color="auto"/>
      </w:divBdr>
    </w:div>
    <w:div w:id="1278482875">
      <w:bodyDiv w:val="1"/>
      <w:marLeft w:val="0"/>
      <w:marRight w:val="0"/>
      <w:marTop w:val="0"/>
      <w:marBottom w:val="0"/>
      <w:divBdr>
        <w:top w:val="none" w:sz="0" w:space="0" w:color="auto"/>
        <w:left w:val="none" w:sz="0" w:space="0" w:color="auto"/>
        <w:bottom w:val="none" w:sz="0" w:space="0" w:color="auto"/>
        <w:right w:val="none" w:sz="0" w:space="0" w:color="auto"/>
      </w:divBdr>
    </w:div>
    <w:div w:id="1307275401">
      <w:bodyDiv w:val="1"/>
      <w:marLeft w:val="0"/>
      <w:marRight w:val="0"/>
      <w:marTop w:val="0"/>
      <w:marBottom w:val="0"/>
      <w:divBdr>
        <w:top w:val="none" w:sz="0" w:space="0" w:color="auto"/>
        <w:left w:val="none" w:sz="0" w:space="0" w:color="auto"/>
        <w:bottom w:val="none" w:sz="0" w:space="0" w:color="auto"/>
        <w:right w:val="none" w:sz="0" w:space="0" w:color="auto"/>
      </w:divBdr>
    </w:div>
    <w:div w:id="1573345631">
      <w:bodyDiv w:val="1"/>
      <w:marLeft w:val="0"/>
      <w:marRight w:val="0"/>
      <w:marTop w:val="0"/>
      <w:marBottom w:val="0"/>
      <w:divBdr>
        <w:top w:val="none" w:sz="0" w:space="0" w:color="auto"/>
        <w:left w:val="none" w:sz="0" w:space="0" w:color="auto"/>
        <w:bottom w:val="none" w:sz="0" w:space="0" w:color="auto"/>
        <w:right w:val="none" w:sz="0" w:space="0" w:color="auto"/>
      </w:divBdr>
    </w:div>
    <w:div w:id="1640265974">
      <w:bodyDiv w:val="1"/>
      <w:marLeft w:val="0"/>
      <w:marRight w:val="0"/>
      <w:marTop w:val="0"/>
      <w:marBottom w:val="0"/>
      <w:divBdr>
        <w:top w:val="none" w:sz="0" w:space="0" w:color="auto"/>
        <w:left w:val="none" w:sz="0" w:space="0" w:color="auto"/>
        <w:bottom w:val="none" w:sz="0" w:space="0" w:color="auto"/>
        <w:right w:val="none" w:sz="0" w:space="0" w:color="auto"/>
      </w:divBdr>
    </w:div>
    <w:div w:id="1814326136">
      <w:bodyDiv w:val="1"/>
      <w:marLeft w:val="0"/>
      <w:marRight w:val="0"/>
      <w:marTop w:val="0"/>
      <w:marBottom w:val="0"/>
      <w:divBdr>
        <w:top w:val="none" w:sz="0" w:space="0" w:color="auto"/>
        <w:left w:val="none" w:sz="0" w:space="0" w:color="auto"/>
        <w:bottom w:val="none" w:sz="0" w:space="0" w:color="auto"/>
        <w:right w:val="none" w:sz="0" w:space="0" w:color="auto"/>
      </w:divBdr>
    </w:div>
    <w:div w:id="1817333049">
      <w:bodyDiv w:val="1"/>
      <w:marLeft w:val="0"/>
      <w:marRight w:val="0"/>
      <w:marTop w:val="0"/>
      <w:marBottom w:val="0"/>
      <w:divBdr>
        <w:top w:val="none" w:sz="0" w:space="0" w:color="auto"/>
        <w:left w:val="none" w:sz="0" w:space="0" w:color="auto"/>
        <w:bottom w:val="none" w:sz="0" w:space="0" w:color="auto"/>
        <w:right w:val="none" w:sz="0" w:space="0" w:color="auto"/>
      </w:divBdr>
    </w:div>
    <w:div w:id="1974434145">
      <w:bodyDiv w:val="1"/>
      <w:marLeft w:val="0"/>
      <w:marRight w:val="0"/>
      <w:marTop w:val="0"/>
      <w:marBottom w:val="0"/>
      <w:divBdr>
        <w:top w:val="none" w:sz="0" w:space="0" w:color="auto"/>
        <w:left w:val="none" w:sz="0" w:space="0" w:color="auto"/>
        <w:bottom w:val="none" w:sz="0" w:space="0" w:color="auto"/>
        <w:right w:val="none" w:sz="0" w:space="0" w:color="auto"/>
      </w:divBdr>
    </w:div>
    <w:div w:id="1981109621">
      <w:bodyDiv w:val="1"/>
      <w:marLeft w:val="0"/>
      <w:marRight w:val="0"/>
      <w:marTop w:val="0"/>
      <w:marBottom w:val="0"/>
      <w:divBdr>
        <w:top w:val="none" w:sz="0" w:space="0" w:color="auto"/>
        <w:left w:val="none" w:sz="0" w:space="0" w:color="auto"/>
        <w:bottom w:val="none" w:sz="0" w:space="0" w:color="auto"/>
        <w:right w:val="none" w:sz="0" w:space="0" w:color="auto"/>
      </w:divBdr>
    </w:div>
    <w:div w:id="203091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nbc.com/2021/02/10/lumber-prices-skyrocket-pushing-up-housing-costs.html" TargetMode="External"/><Relationship Id="rId2" Type="http://schemas.openxmlformats.org/officeDocument/2006/relationships/hyperlink" Target="https://www.enr.com/articles/52267-steel-prices-causing-construction-pain-point" TargetMode="External"/><Relationship Id="rId1" Type="http://schemas.openxmlformats.org/officeDocument/2006/relationships/hyperlink" Target="https://www.enr.com/articles/52267-steel-prices-causing-construction-pain-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A5503-3966-4EC3-B458-E7EEA1AF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Villaruz, Darrell (DPH)</dc:creator>
  <cp:lastModifiedBy>Marks, Brett (DPH)</cp:lastModifiedBy>
  <cp:revision>12</cp:revision>
  <cp:lastPrinted>2022-07-25T15:43:00Z</cp:lastPrinted>
  <dcterms:created xsi:type="dcterms:W3CDTF">2022-08-03T14:23:00Z</dcterms:created>
  <dcterms:modified xsi:type="dcterms:W3CDTF">2022-09-23T16:02:00Z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Acrobat PDFMaker 15 for Word</vt:lpwstr>
  </property>
  <property fmtid="{D5CDD505-2E9C-101B-9397-08002B2CF9AE}" pid="4" name="LastSaved">
    <vt:filetime>2020-07-15T00:00:00Z</vt:filetime>
  </property>
</Properties>
</file>