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F43C" w14:textId="2EA8810B" w:rsidR="00857FC7" w:rsidRPr="00857FC7" w:rsidRDefault="00857FC7" w:rsidP="00857FC7">
      <w:pPr>
        <w:jc w:val="center"/>
        <w:rPr>
          <w:rFonts w:asciiTheme="minorHAnsi" w:hAnsiTheme="minorHAnsi" w:cstheme="minorHAnsi"/>
          <w:b/>
          <w:bCs/>
          <w:sz w:val="28"/>
          <w:szCs w:val="28"/>
          <w:u w:val="single"/>
        </w:rPr>
      </w:pPr>
      <w:r w:rsidRPr="00857FC7">
        <w:rPr>
          <w:rFonts w:asciiTheme="minorHAnsi" w:hAnsiTheme="minorHAnsi" w:cstheme="minorHAnsi"/>
          <w:b/>
          <w:bCs/>
          <w:sz w:val="28"/>
          <w:szCs w:val="28"/>
          <w:u w:val="single"/>
        </w:rPr>
        <w:t>Memorandum to the Commissioner</w:t>
      </w:r>
    </w:p>
    <w:p w14:paraId="528C498B" w14:textId="77777777" w:rsidR="00857FC7" w:rsidRDefault="00857FC7" w:rsidP="00857FC7">
      <w:pPr>
        <w:jc w:val="center"/>
        <w:rPr>
          <w:rFonts w:asciiTheme="minorHAnsi" w:hAnsiTheme="minorHAnsi" w:cstheme="minorHAnsi"/>
          <w:b/>
          <w:sz w:val="24"/>
          <w:szCs w:val="24"/>
        </w:rPr>
      </w:pPr>
    </w:p>
    <w:p w14:paraId="3973C9B2" w14:textId="54B23F64" w:rsidR="00BD6F18" w:rsidRPr="003D7F19" w:rsidRDefault="0062309C" w:rsidP="003D7F19">
      <w:pPr>
        <w:rPr>
          <w:rFonts w:asciiTheme="minorHAnsi" w:hAnsiTheme="minorHAnsi" w:cstheme="minorHAnsi"/>
          <w:bCs/>
          <w:sz w:val="24"/>
          <w:szCs w:val="24"/>
        </w:rPr>
      </w:pPr>
      <w:r>
        <w:rPr>
          <w:rFonts w:asciiTheme="minorHAnsi" w:hAnsiTheme="minorHAnsi" w:cstheme="minorHAnsi"/>
          <w:b/>
          <w:sz w:val="24"/>
          <w:szCs w:val="24"/>
        </w:rPr>
        <w:t>Holder</w:t>
      </w:r>
      <w:r w:rsidR="00BD6F18" w:rsidRPr="003D7F19">
        <w:rPr>
          <w:rFonts w:asciiTheme="minorHAnsi" w:hAnsiTheme="minorHAnsi" w:cstheme="minorHAnsi"/>
          <w:b/>
          <w:sz w:val="24"/>
          <w:szCs w:val="24"/>
        </w:rPr>
        <w:t>:</w:t>
      </w:r>
      <w:r w:rsidR="004F652A" w:rsidRPr="003D7F19">
        <w:rPr>
          <w:rFonts w:asciiTheme="minorHAnsi" w:hAnsiTheme="minorHAnsi" w:cstheme="minorHAnsi"/>
          <w:bCs/>
          <w:spacing w:val="49"/>
          <w:sz w:val="24"/>
          <w:szCs w:val="24"/>
        </w:rPr>
        <w:t xml:space="preserve"> </w:t>
      </w:r>
      <w:r w:rsidR="004B5514" w:rsidRPr="003D7F19">
        <w:rPr>
          <w:rFonts w:asciiTheme="minorHAnsi" w:hAnsiTheme="minorHAnsi" w:cstheme="minorHAnsi"/>
          <w:sz w:val="24"/>
          <w:szCs w:val="24"/>
        </w:rPr>
        <w:t>Sudbury Pines Extended Care Facility</w:t>
      </w:r>
    </w:p>
    <w:p w14:paraId="2A0D8E0D" w14:textId="77777777" w:rsidR="00BD6F18" w:rsidRPr="003D7F19" w:rsidRDefault="00BD6F18" w:rsidP="003D7F19">
      <w:pPr>
        <w:rPr>
          <w:rFonts w:asciiTheme="minorHAnsi" w:hAnsiTheme="minorHAnsi" w:cstheme="minorHAnsi"/>
          <w:sz w:val="24"/>
          <w:szCs w:val="24"/>
        </w:rPr>
      </w:pPr>
    </w:p>
    <w:p w14:paraId="1A0E6272" w14:textId="6C9A4A93" w:rsidR="00BD6F18" w:rsidRPr="003D7F19" w:rsidRDefault="00BD6F18" w:rsidP="003D7F19">
      <w:pPr>
        <w:rPr>
          <w:rFonts w:asciiTheme="minorHAnsi" w:hAnsiTheme="minorHAnsi" w:cstheme="minorHAnsi"/>
          <w:sz w:val="24"/>
          <w:szCs w:val="24"/>
        </w:rPr>
      </w:pPr>
      <w:r w:rsidRPr="003D7F19">
        <w:rPr>
          <w:rFonts w:asciiTheme="minorHAnsi" w:hAnsiTheme="minorHAnsi" w:cstheme="minorHAnsi"/>
          <w:b/>
          <w:spacing w:val="-4"/>
          <w:sz w:val="24"/>
          <w:szCs w:val="24"/>
        </w:rPr>
        <w:t>At</w:t>
      </w:r>
      <w:r w:rsidRPr="003D7F19">
        <w:rPr>
          <w:rFonts w:asciiTheme="minorHAnsi" w:hAnsiTheme="minorHAnsi" w:cstheme="minorHAnsi"/>
          <w:sz w:val="24"/>
          <w:szCs w:val="24"/>
        </w:rPr>
        <w:t>:</w:t>
      </w:r>
      <w:r w:rsidR="004B5514" w:rsidRPr="003D7F19">
        <w:rPr>
          <w:rFonts w:asciiTheme="minorHAnsi" w:hAnsiTheme="minorHAnsi" w:cstheme="minorHAnsi"/>
          <w:sz w:val="24"/>
          <w:szCs w:val="24"/>
        </w:rPr>
        <w:t xml:space="preserve"> 642 Boston Post Road</w:t>
      </w:r>
    </w:p>
    <w:p w14:paraId="355CCD26" w14:textId="52F113CE" w:rsidR="004B5514" w:rsidRPr="003D7F19" w:rsidRDefault="0067740E" w:rsidP="003D7F19">
      <w:pPr>
        <w:rPr>
          <w:rFonts w:asciiTheme="minorHAnsi" w:hAnsiTheme="minorHAnsi" w:cstheme="minorHAnsi"/>
          <w:sz w:val="24"/>
          <w:szCs w:val="24"/>
        </w:rPr>
      </w:pPr>
      <w:r>
        <w:rPr>
          <w:rFonts w:asciiTheme="minorHAnsi" w:hAnsiTheme="minorHAnsi" w:cstheme="minorHAnsi"/>
          <w:sz w:val="24"/>
          <w:szCs w:val="24"/>
        </w:rPr>
        <w:t xml:space="preserve"> </w:t>
      </w:r>
      <w:r w:rsidR="004F652A" w:rsidRPr="003D7F19">
        <w:rPr>
          <w:rFonts w:asciiTheme="minorHAnsi" w:hAnsiTheme="minorHAnsi" w:cstheme="minorHAnsi"/>
          <w:sz w:val="24"/>
          <w:szCs w:val="24"/>
        </w:rPr>
        <w:t xml:space="preserve">  </w:t>
      </w:r>
      <w:r w:rsidR="00374F0C">
        <w:rPr>
          <w:rFonts w:asciiTheme="minorHAnsi" w:hAnsiTheme="minorHAnsi" w:cstheme="minorHAnsi"/>
          <w:sz w:val="24"/>
          <w:szCs w:val="24"/>
        </w:rPr>
        <w:t xml:space="preserve">    </w:t>
      </w:r>
      <w:r w:rsidR="004B5514" w:rsidRPr="003D7F19">
        <w:rPr>
          <w:rFonts w:asciiTheme="minorHAnsi" w:hAnsiTheme="minorHAnsi" w:cstheme="minorHAnsi"/>
          <w:sz w:val="24"/>
          <w:szCs w:val="24"/>
        </w:rPr>
        <w:t>Sudbury, MA 01776</w:t>
      </w:r>
    </w:p>
    <w:p w14:paraId="34E36404" w14:textId="77777777" w:rsidR="00BD6F18" w:rsidRPr="003D7F19" w:rsidRDefault="00BD6F18" w:rsidP="003D7F19">
      <w:pPr>
        <w:rPr>
          <w:rFonts w:asciiTheme="minorHAnsi" w:hAnsiTheme="minorHAnsi" w:cstheme="minorHAnsi"/>
          <w:sz w:val="24"/>
          <w:szCs w:val="24"/>
        </w:rPr>
      </w:pPr>
    </w:p>
    <w:p w14:paraId="6E9BBA3F" w14:textId="7F0EFD37" w:rsidR="00BD6F18" w:rsidRPr="003D7F19" w:rsidRDefault="0062309C" w:rsidP="003D7F19">
      <w:pPr>
        <w:rPr>
          <w:rFonts w:asciiTheme="minorHAnsi" w:hAnsiTheme="minorHAnsi" w:cstheme="minorHAnsi"/>
          <w:sz w:val="24"/>
          <w:szCs w:val="24"/>
        </w:rPr>
      </w:pPr>
      <w:r w:rsidRPr="003D7F19">
        <w:rPr>
          <w:rFonts w:asciiTheme="minorHAnsi" w:hAnsiTheme="minorHAnsi" w:cstheme="minorHAnsi"/>
          <w:b/>
          <w:sz w:val="24"/>
          <w:szCs w:val="24"/>
        </w:rPr>
        <w:t>Project</w:t>
      </w:r>
      <w:r w:rsidRPr="003D7F19">
        <w:rPr>
          <w:rFonts w:asciiTheme="minorHAnsi" w:hAnsiTheme="minorHAnsi" w:cstheme="minorHAnsi"/>
          <w:b/>
          <w:spacing w:val="-2"/>
          <w:sz w:val="24"/>
          <w:szCs w:val="24"/>
        </w:rPr>
        <w:t xml:space="preserve"> </w:t>
      </w:r>
      <w:r w:rsidRPr="003D7F19">
        <w:rPr>
          <w:rFonts w:asciiTheme="minorHAnsi" w:hAnsiTheme="minorHAnsi" w:cstheme="minorHAnsi"/>
          <w:b/>
          <w:sz w:val="24"/>
          <w:szCs w:val="24"/>
        </w:rPr>
        <w:t>Number</w:t>
      </w:r>
      <w:r w:rsidR="00BD6F18" w:rsidRPr="003D7F19">
        <w:rPr>
          <w:rFonts w:asciiTheme="minorHAnsi" w:hAnsiTheme="minorHAnsi" w:cstheme="minorHAnsi"/>
          <w:b/>
          <w:sz w:val="24"/>
          <w:szCs w:val="24"/>
        </w:rPr>
        <w:t>:</w:t>
      </w:r>
      <w:r w:rsidR="004B5514" w:rsidRPr="003D7F19">
        <w:rPr>
          <w:rFonts w:asciiTheme="minorHAnsi" w:hAnsiTheme="minorHAnsi" w:cstheme="minorHAnsi"/>
          <w:b/>
          <w:sz w:val="24"/>
          <w:szCs w:val="24"/>
        </w:rPr>
        <w:t xml:space="preserve"> </w:t>
      </w:r>
      <w:r w:rsidR="004B5514" w:rsidRPr="003D7F19">
        <w:rPr>
          <w:rFonts w:asciiTheme="minorHAnsi" w:hAnsiTheme="minorHAnsi" w:cstheme="minorHAnsi"/>
          <w:sz w:val="24"/>
          <w:szCs w:val="24"/>
        </w:rPr>
        <w:t xml:space="preserve">Original </w:t>
      </w:r>
      <w:r w:rsidR="00DB00D3">
        <w:rPr>
          <w:rFonts w:asciiTheme="minorHAnsi" w:hAnsiTheme="minorHAnsi" w:cstheme="minorHAnsi"/>
          <w:sz w:val="24"/>
          <w:szCs w:val="24"/>
        </w:rPr>
        <w:t xml:space="preserve">Emergency DoN </w:t>
      </w:r>
      <w:r w:rsidR="004B5514" w:rsidRPr="003D7F19">
        <w:rPr>
          <w:rFonts w:asciiTheme="minorHAnsi" w:hAnsiTheme="minorHAnsi" w:cstheme="minorHAnsi"/>
          <w:sz w:val="24"/>
          <w:szCs w:val="24"/>
        </w:rPr>
        <w:t>Project</w:t>
      </w:r>
      <w:r w:rsidR="00E24D47" w:rsidRPr="003D7F19">
        <w:rPr>
          <w:rFonts w:asciiTheme="minorHAnsi" w:hAnsiTheme="minorHAnsi" w:cstheme="minorHAnsi"/>
          <w:sz w:val="24"/>
          <w:szCs w:val="24"/>
        </w:rPr>
        <w:t>-</w:t>
      </w:r>
      <w:r w:rsidR="00DB00D3">
        <w:rPr>
          <w:rFonts w:asciiTheme="minorHAnsi" w:hAnsiTheme="minorHAnsi" w:cstheme="minorHAnsi"/>
          <w:sz w:val="24"/>
          <w:szCs w:val="24"/>
        </w:rPr>
        <w:t xml:space="preserve"> </w:t>
      </w:r>
      <w:r w:rsidR="004B5514" w:rsidRPr="003D7F19">
        <w:rPr>
          <w:rFonts w:asciiTheme="minorHAnsi" w:hAnsiTheme="minorHAnsi" w:cstheme="minorHAnsi"/>
          <w:sz w:val="24"/>
          <w:szCs w:val="24"/>
        </w:rPr>
        <w:t>4-1523</w:t>
      </w:r>
    </w:p>
    <w:p w14:paraId="337E9169" w14:textId="2C28EEE1" w:rsidR="004B5514" w:rsidRPr="003D7F19" w:rsidRDefault="004B5514" w:rsidP="003D7F19">
      <w:pPr>
        <w:rPr>
          <w:rFonts w:asciiTheme="minorHAnsi" w:hAnsiTheme="minorHAnsi" w:cstheme="minorHAnsi"/>
          <w:bCs/>
          <w:sz w:val="24"/>
          <w:szCs w:val="24"/>
        </w:rPr>
      </w:pPr>
      <w:r w:rsidRPr="003D7F19">
        <w:rPr>
          <w:rFonts w:asciiTheme="minorHAnsi" w:hAnsiTheme="minorHAnsi" w:cstheme="minorHAnsi"/>
          <w:b/>
          <w:sz w:val="24"/>
          <w:szCs w:val="24"/>
        </w:rPr>
        <w:tab/>
      </w:r>
      <w:r w:rsidRPr="003D7F19">
        <w:rPr>
          <w:rFonts w:asciiTheme="minorHAnsi" w:hAnsiTheme="minorHAnsi" w:cstheme="minorHAnsi"/>
          <w:b/>
          <w:sz w:val="24"/>
          <w:szCs w:val="24"/>
        </w:rPr>
        <w:tab/>
      </w:r>
      <w:r w:rsidR="004326BA">
        <w:rPr>
          <w:rFonts w:asciiTheme="minorHAnsi" w:hAnsiTheme="minorHAnsi" w:cstheme="minorHAnsi"/>
          <w:b/>
          <w:sz w:val="24"/>
          <w:szCs w:val="24"/>
        </w:rPr>
        <w:t xml:space="preserve">     </w:t>
      </w:r>
      <w:r w:rsidR="00B40F35" w:rsidRPr="00B40F35">
        <w:rPr>
          <w:rFonts w:asciiTheme="minorHAnsi" w:hAnsiTheme="minorHAnsi" w:cstheme="minorHAnsi"/>
          <w:bCs/>
          <w:sz w:val="24"/>
          <w:szCs w:val="24"/>
        </w:rPr>
        <w:t xml:space="preserve">This </w:t>
      </w:r>
      <w:r w:rsidRPr="003D7F19">
        <w:rPr>
          <w:rFonts w:asciiTheme="minorHAnsi" w:hAnsiTheme="minorHAnsi" w:cstheme="minorHAnsi"/>
          <w:bCs/>
          <w:sz w:val="24"/>
          <w:szCs w:val="24"/>
        </w:rPr>
        <w:t>Amendment</w:t>
      </w:r>
      <w:r w:rsidR="00E24D47" w:rsidRPr="003D7F19">
        <w:rPr>
          <w:rFonts w:asciiTheme="minorHAnsi" w:hAnsiTheme="minorHAnsi" w:cstheme="minorHAnsi"/>
          <w:bCs/>
          <w:sz w:val="24"/>
          <w:szCs w:val="24"/>
        </w:rPr>
        <w:t xml:space="preserve">- </w:t>
      </w:r>
      <w:r w:rsidR="00665B8C" w:rsidRPr="003D7F19">
        <w:rPr>
          <w:rFonts w:asciiTheme="minorHAnsi" w:hAnsiTheme="minorHAnsi" w:cstheme="minorHAnsi"/>
          <w:bCs/>
          <w:sz w:val="24"/>
          <w:szCs w:val="24"/>
        </w:rPr>
        <w:t>SPEC 23051912 AM</w:t>
      </w:r>
    </w:p>
    <w:p w14:paraId="6744FD18" w14:textId="77777777" w:rsidR="00BD6F18" w:rsidRPr="003D7F19" w:rsidRDefault="00BD6F18" w:rsidP="003D7F19">
      <w:pPr>
        <w:rPr>
          <w:rFonts w:asciiTheme="minorHAnsi" w:hAnsiTheme="minorHAnsi" w:cstheme="minorHAnsi"/>
          <w:sz w:val="24"/>
          <w:szCs w:val="24"/>
        </w:rPr>
      </w:pPr>
    </w:p>
    <w:p w14:paraId="5CAE6572" w14:textId="103692F1" w:rsidR="00BD6F18" w:rsidRPr="003D7F19" w:rsidRDefault="00BD6F18" w:rsidP="003D7F19">
      <w:pPr>
        <w:rPr>
          <w:rFonts w:asciiTheme="minorHAnsi" w:hAnsiTheme="minorHAnsi" w:cstheme="minorHAnsi"/>
          <w:sz w:val="24"/>
          <w:szCs w:val="24"/>
        </w:rPr>
      </w:pPr>
      <w:r w:rsidRPr="003D7F19">
        <w:rPr>
          <w:rFonts w:asciiTheme="minorHAnsi" w:hAnsiTheme="minorHAnsi" w:cstheme="minorHAnsi"/>
          <w:b/>
          <w:sz w:val="24"/>
          <w:szCs w:val="24"/>
        </w:rPr>
        <w:t>Filing</w:t>
      </w:r>
      <w:r w:rsidRPr="003D7F19">
        <w:rPr>
          <w:rFonts w:asciiTheme="minorHAnsi" w:hAnsiTheme="minorHAnsi" w:cstheme="minorHAnsi"/>
          <w:b/>
          <w:spacing w:val="-3"/>
          <w:sz w:val="24"/>
          <w:szCs w:val="24"/>
        </w:rPr>
        <w:t xml:space="preserve"> </w:t>
      </w:r>
      <w:r w:rsidR="0062309C" w:rsidRPr="003D7F19">
        <w:rPr>
          <w:rFonts w:asciiTheme="minorHAnsi" w:hAnsiTheme="minorHAnsi" w:cstheme="minorHAnsi"/>
          <w:b/>
          <w:sz w:val="24"/>
          <w:szCs w:val="24"/>
        </w:rPr>
        <w:t>Date</w:t>
      </w:r>
      <w:r w:rsidRPr="003D7F19">
        <w:rPr>
          <w:rFonts w:asciiTheme="minorHAnsi" w:hAnsiTheme="minorHAnsi" w:cstheme="minorHAnsi"/>
          <w:b/>
          <w:sz w:val="24"/>
          <w:szCs w:val="24"/>
        </w:rPr>
        <w:t>:</w:t>
      </w:r>
      <w:r w:rsidR="00CF5B8C" w:rsidRPr="003D7F19">
        <w:rPr>
          <w:rFonts w:asciiTheme="minorHAnsi" w:hAnsiTheme="minorHAnsi" w:cstheme="minorHAnsi"/>
          <w:b/>
          <w:sz w:val="24"/>
          <w:szCs w:val="24"/>
        </w:rPr>
        <w:t xml:space="preserve"> </w:t>
      </w:r>
      <w:r w:rsidR="00CF5B8C" w:rsidRPr="00DB00D3">
        <w:rPr>
          <w:rFonts w:asciiTheme="minorHAnsi" w:hAnsiTheme="minorHAnsi" w:cstheme="minorHAnsi"/>
          <w:bCs/>
          <w:sz w:val="24"/>
          <w:szCs w:val="24"/>
        </w:rPr>
        <w:t xml:space="preserve">June </w:t>
      </w:r>
      <w:r w:rsidR="00DB00D3" w:rsidRPr="00DB00D3">
        <w:rPr>
          <w:rFonts w:asciiTheme="minorHAnsi" w:hAnsiTheme="minorHAnsi" w:cstheme="minorHAnsi"/>
          <w:bCs/>
          <w:sz w:val="24"/>
          <w:szCs w:val="24"/>
        </w:rPr>
        <w:t>9</w:t>
      </w:r>
      <w:r w:rsidRPr="00DB00D3">
        <w:rPr>
          <w:rFonts w:asciiTheme="minorHAnsi" w:hAnsiTheme="minorHAnsi" w:cstheme="minorHAnsi"/>
          <w:bCs/>
          <w:sz w:val="24"/>
          <w:szCs w:val="24"/>
        </w:rPr>
        <w:t>,</w:t>
      </w:r>
      <w:r w:rsidRPr="00DB00D3">
        <w:rPr>
          <w:rFonts w:asciiTheme="minorHAnsi" w:hAnsiTheme="minorHAnsi" w:cstheme="minorHAnsi"/>
          <w:sz w:val="24"/>
          <w:szCs w:val="24"/>
        </w:rPr>
        <w:t xml:space="preserve"> 2023</w:t>
      </w:r>
    </w:p>
    <w:p w14:paraId="2976BD8D" w14:textId="77777777" w:rsidR="00BD6F18" w:rsidRPr="003D7F19" w:rsidRDefault="00BD6F18" w:rsidP="003D7F19">
      <w:pPr>
        <w:rPr>
          <w:rFonts w:asciiTheme="minorHAnsi" w:hAnsiTheme="minorHAnsi" w:cstheme="minorHAnsi"/>
          <w:sz w:val="24"/>
          <w:szCs w:val="24"/>
        </w:rPr>
      </w:pPr>
    </w:p>
    <w:p w14:paraId="2213E5CE" w14:textId="5B02B960" w:rsidR="00F253F7" w:rsidRDefault="00BD6F18" w:rsidP="003D7F19">
      <w:pPr>
        <w:rPr>
          <w:rFonts w:asciiTheme="minorHAnsi" w:hAnsiTheme="minorHAnsi" w:cstheme="minorHAnsi"/>
          <w:sz w:val="24"/>
          <w:szCs w:val="24"/>
        </w:rPr>
      </w:pPr>
      <w:bookmarkStart w:id="0" w:name="Introduction"/>
      <w:bookmarkEnd w:id="0"/>
      <w:r w:rsidRPr="003D7F19">
        <w:rPr>
          <w:rFonts w:asciiTheme="minorHAnsi" w:hAnsiTheme="minorHAnsi" w:cstheme="minorHAnsi"/>
          <w:sz w:val="24"/>
          <w:szCs w:val="24"/>
        </w:rPr>
        <w:t xml:space="preserve">This memorandum presents for </w:t>
      </w:r>
      <w:r w:rsidR="00857FC7">
        <w:rPr>
          <w:rFonts w:asciiTheme="minorHAnsi" w:hAnsiTheme="minorHAnsi" w:cstheme="minorHAnsi"/>
          <w:sz w:val="24"/>
          <w:szCs w:val="24"/>
        </w:rPr>
        <w:t xml:space="preserve">Commissioner’s </w:t>
      </w:r>
      <w:r w:rsidRPr="003D7F19">
        <w:rPr>
          <w:rFonts w:asciiTheme="minorHAnsi" w:hAnsiTheme="minorHAnsi" w:cstheme="minorHAnsi"/>
          <w:sz w:val="24"/>
          <w:szCs w:val="24"/>
        </w:rPr>
        <w:t>review and action</w:t>
      </w:r>
      <w:r w:rsidR="000C7E77">
        <w:rPr>
          <w:rFonts w:asciiTheme="minorHAnsi" w:hAnsiTheme="minorHAnsi" w:cstheme="minorHAnsi"/>
          <w:sz w:val="24"/>
          <w:szCs w:val="24"/>
        </w:rPr>
        <w:t>,</w:t>
      </w:r>
      <w:r w:rsidRPr="003D7F19">
        <w:rPr>
          <w:rFonts w:asciiTheme="minorHAnsi" w:hAnsiTheme="minorHAnsi" w:cstheme="minorHAnsi"/>
          <w:sz w:val="24"/>
          <w:szCs w:val="24"/>
        </w:rPr>
        <w:t xml:space="preserve"> the Determination of Need (“DoN”) Program’s recommendation </w:t>
      </w:r>
      <w:r w:rsidR="00DB00D3">
        <w:rPr>
          <w:rFonts w:asciiTheme="minorHAnsi" w:hAnsiTheme="minorHAnsi" w:cstheme="minorHAnsi"/>
          <w:sz w:val="24"/>
          <w:szCs w:val="24"/>
        </w:rPr>
        <w:t xml:space="preserve">regarding </w:t>
      </w:r>
      <w:r w:rsidRPr="003D7F19">
        <w:rPr>
          <w:rFonts w:asciiTheme="minorHAnsi" w:hAnsiTheme="minorHAnsi" w:cstheme="minorHAnsi"/>
          <w:sz w:val="24"/>
          <w:szCs w:val="24"/>
        </w:rPr>
        <w:t>a</w:t>
      </w:r>
      <w:r w:rsidR="00F85463">
        <w:rPr>
          <w:rFonts w:asciiTheme="minorHAnsi" w:hAnsiTheme="minorHAnsi" w:cstheme="minorHAnsi"/>
          <w:sz w:val="24"/>
          <w:szCs w:val="24"/>
        </w:rPr>
        <w:t xml:space="preserve">n amendment </w:t>
      </w:r>
      <w:r w:rsidRPr="003D7F19">
        <w:rPr>
          <w:rFonts w:asciiTheme="minorHAnsi" w:hAnsiTheme="minorHAnsi" w:cstheme="minorHAnsi"/>
          <w:sz w:val="24"/>
          <w:szCs w:val="24"/>
        </w:rPr>
        <w:t>request</w:t>
      </w:r>
      <w:r w:rsidR="00FB3828">
        <w:rPr>
          <w:rFonts w:asciiTheme="minorHAnsi" w:hAnsiTheme="minorHAnsi" w:cstheme="minorHAnsi"/>
          <w:sz w:val="24"/>
          <w:szCs w:val="24"/>
        </w:rPr>
        <w:t xml:space="preserve"> for a significant change</w:t>
      </w:r>
      <w:r w:rsidRPr="003D7F19">
        <w:rPr>
          <w:rFonts w:asciiTheme="minorHAnsi" w:hAnsiTheme="minorHAnsi" w:cstheme="minorHAnsi"/>
          <w:sz w:val="24"/>
          <w:szCs w:val="24"/>
        </w:rPr>
        <w:t xml:space="preserve"> by</w:t>
      </w:r>
      <w:r w:rsidR="00F253F7" w:rsidRPr="003D7F19">
        <w:rPr>
          <w:rFonts w:asciiTheme="minorHAnsi" w:hAnsiTheme="minorHAnsi" w:cstheme="minorHAnsi"/>
          <w:sz w:val="24"/>
          <w:szCs w:val="24"/>
        </w:rPr>
        <w:t xml:space="preserve"> Sudbury Pines Extended Care Facility (“SPEC”)</w:t>
      </w:r>
      <w:r w:rsidR="00C11500">
        <w:rPr>
          <w:rFonts w:asciiTheme="minorHAnsi" w:hAnsiTheme="minorHAnsi" w:cstheme="minorHAnsi"/>
          <w:sz w:val="24"/>
          <w:szCs w:val="24"/>
        </w:rPr>
        <w:t>,</w:t>
      </w:r>
      <w:r w:rsidR="00F253F7" w:rsidRPr="003D7F19">
        <w:rPr>
          <w:rFonts w:asciiTheme="minorHAnsi" w:hAnsiTheme="minorHAnsi" w:cstheme="minorHAnsi"/>
          <w:sz w:val="24"/>
          <w:szCs w:val="24"/>
        </w:rPr>
        <w:t xml:space="preserve"> to increase the approved maximum capital expenditure (“MCE”) of the Emergency DoN from $2,750,000 (April 2010 dollars) to $7,037,407.03 (March 2023 dollars)</w:t>
      </w:r>
      <w:r w:rsidR="00773DC4" w:rsidRPr="003D7F19">
        <w:rPr>
          <w:rFonts w:asciiTheme="minorHAnsi" w:hAnsiTheme="minorHAnsi" w:cstheme="minorHAnsi"/>
          <w:sz w:val="24"/>
          <w:szCs w:val="24"/>
        </w:rPr>
        <w:t xml:space="preserve"> to </w:t>
      </w:r>
      <w:r w:rsidR="00F85463">
        <w:rPr>
          <w:rFonts w:asciiTheme="minorHAnsi" w:hAnsiTheme="minorHAnsi" w:cstheme="minorHAnsi"/>
          <w:sz w:val="24"/>
          <w:szCs w:val="24"/>
        </w:rPr>
        <w:t>account for unforeseen costs associated with</w:t>
      </w:r>
      <w:r w:rsidR="00EF1670">
        <w:rPr>
          <w:rFonts w:asciiTheme="minorHAnsi" w:hAnsiTheme="minorHAnsi" w:cstheme="minorHAnsi"/>
          <w:sz w:val="24"/>
          <w:szCs w:val="24"/>
        </w:rPr>
        <w:t xml:space="preserve"> </w:t>
      </w:r>
      <w:r w:rsidR="00773DC4" w:rsidRPr="003D7F19">
        <w:rPr>
          <w:rFonts w:asciiTheme="minorHAnsi" w:hAnsiTheme="minorHAnsi" w:cstheme="minorHAnsi"/>
          <w:sz w:val="24"/>
          <w:szCs w:val="24"/>
        </w:rPr>
        <w:t>replac</w:t>
      </w:r>
      <w:r w:rsidR="00EF1670">
        <w:rPr>
          <w:rFonts w:asciiTheme="minorHAnsi" w:hAnsiTheme="minorHAnsi" w:cstheme="minorHAnsi"/>
          <w:sz w:val="24"/>
          <w:szCs w:val="24"/>
        </w:rPr>
        <w:t>ing</w:t>
      </w:r>
      <w:r w:rsidR="00773DC4" w:rsidRPr="003D7F19">
        <w:rPr>
          <w:rFonts w:asciiTheme="minorHAnsi" w:hAnsiTheme="minorHAnsi" w:cstheme="minorHAnsi"/>
          <w:sz w:val="24"/>
          <w:szCs w:val="24"/>
        </w:rPr>
        <w:t xml:space="preserve"> its approved </w:t>
      </w:r>
      <w:r w:rsidR="006C2AAB" w:rsidRPr="003D7F19">
        <w:rPr>
          <w:rFonts w:asciiTheme="minorHAnsi" w:hAnsiTheme="minorHAnsi" w:cstheme="minorHAnsi"/>
          <w:sz w:val="24"/>
          <w:szCs w:val="24"/>
        </w:rPr>
        <w:t>wastewater</w:t>
      </w:r>
      <w:r w:rsidR="00773DC4" w:rsidRPr="003D7F19">
        <w:rPr>
          <w:rFonts w:asciiTheme="minorHAnsi" w:hAnsiTheme="minorHAnsi" w:cstheme="minorHAnsi"/>
          <w:sz w:val="24"/>
          <w:szCs w:val="24"/>
        </w:rPr>
        <w:t xml:space="preserve"> treatment plant</w:t>
      </w:r>
      <w:r w:rsidR="003A02F4">
        <w:rPr>
          <w:rFonts w:asciiTheme="minorHAnsi" w:hAnsiTheme="minorHAnsi" w:cstheme="minorHAnsi"/>
          <w:sz w:val="24"/>
          <w:szCs w:val="24"/>
        </w:rPr>
        <w:t xml:space="preserve"> (“WWTP”).</w:t>
      </w:r>
      <w:r w:rsidR="000C7E77">
        <w:rPr>
          <w:rFonts w:asciiTheme="minorHAnsi" w:hAnsiTheme="minorHAnsi" w:cstheme="minorHAnsi"/>
          <w:sz w:val="24"/>
          <w:szCs w:val="24"/>
        </w:rPr>
        <w:t xml:space="preserve"> </w:t>
      </w:r>
      <w:r w:rsidR="000C7E77" w:rsidRPr="000C7E77">
        <w:rPr>
          <w:rFonts w:asciiTheme="minorHAnsi" w:hAnsiTheme="minorHAnsi" w:cstheme="minorHAnsi"/>
          <w:sz w:val="24"/>
          <w:szCs w:val="24"/>
        </w:rPr>
        <w:t xml:space="preserve">As described further herein, the </w:t>
      </w:r>
      <w:r w:rsidR="0097225E">
        <w:rPr>
          <w:rFonts w:asciiTheme="minorHAnsi" w:hAnsiTheme="minorHAnsi" w:cstheme="minorHAnsi"/>
          <w:sz w:val="24"/>
          <w:szCs w:val="24"/>
        </w:rPr>
        <w:t xml:space="preserve">Holder </w:t>
      </w:r>
      <w:r w:rsidR="000C7E77" w:rsidRPr="000C7E77">
        <w:rPr>
          <w:rFonts w:asciiTheme="minorHAnsi" w:hAnsiTheme="minorHAnsi" w:cstheme="minorHAnsi"/>
          <w:sz w:val="24"/>
          <w:szCs w:val="24"/>
        </w:rPr>
        <w:t xml:space="preserve">seeks approval for </w:t>
      </w:r>
      <w:r w:rsidR="0097225E">
        <w:rPr>
          <w:rFonts w:asciiTheme="minorHAnsi" w:hAnsiTheme="minorHAnsi" w:cstheme="minorHAnsi"/>
          <w:sz w:val="24"/>
          <w:szCs w:val="24"/>
        </w:rPr>
        <w:t xml:space="preserve">an </w:t>
      </w:r>
      <w:r w:rsidR="000C7E77" w:rsidRPr="000C7E77">
        <w:rPr>
          <w:rFonts w:asciiTheme="minorHAnsi" w:hAnsiTheme="minorHAnsi" w:cstheme="minorHAnsi"/>
          <w:sz w:val="24"/>
          <w:szCs w:val="24"/>
        </w:rPr>
        <w:t>increase in the MCE with</w:t>
      </w:r>
      <w:r w:rsidR="005B5185">
        <w:rPr>
          <w:rFonts w:asciiTheme="minorHAnsi" w:hAnsiTheme="minorHAnsi" w:cstheme="minorHAnsi"/>
          <w:sz w:val="24"/>
          <w:szCs w:val="24"/>
        </w:rPr>
        <w:t>out</w:t>
      </w:r>
      <w:r w:rsidR="000C7E77" w:rsidRPr="000C7E77">
        <w:rPr>
          <w:rFonts w:asciiTheme="minorHAnsi" w:hAnsiTheme="minorHAnsi" w:cstheme="minorHAnsi"/>
          <w:sz w:val="24"/>
          <w:szCs w:val="24"/>
        </w:rPr>
        <w:t xml:space="preserve"> a change in scope.</w:t>
      </w:r>
    </w:p>
    <w:p w14:paraId="437E69BA" w14:textId="77777777" w:rsidR="00F253F7" w:rsidRPr="003D7F19" w:rsidRDefault="00F253F7" w:rsidP="003D7F19">
      <w:pPr>
        <w:rPr>
          <w:rFonts w:asciiTheme="minorHAnsi" w:hAnsiTheme="minorHAnsi" w:cstheme="minorHAnsi"/>
          <w:sz w:val="24"/>
          <w:szCs w:val="24"/>
        </w:rPr>
      </w:pPr>
    </w:p>
    <w:p w14:paraId="2F0BE3A9" w14:textId="0F7AD9CB" w:rsidR="00C94793" w:rsidRPr="003D7F19" w:rsidRDefault="00BD6F18" w:rsidP="00C94793">
      <w:pPr>
        <w:rPr>
          <w:rFonts w:asciiTheme="minorHAnsi" w:hAnsiTheme="minorHAnsi" w:cstheme="minorHAnsi"/>
          <w:sz w:val="24"/>
          <w:szCs w:val="24"/>
        </w:rPr>
      </w:pPr>
      <w:r w:rsidRPr="003D7F19">
        <w:rPr>
          <w:rFonts w:asciiTheme="minorHAnsi" w:hAnsiTheme="minorHAnsi" w:cstheme="minorHAnsi"/>
          <w:sz w:val="24"/>
          <w:szCs w:val="24"/>
        </w:rPr>
        <w:t>This</w:t>
      </w:r>
      <w:r w:rsidR="000C2B7C">
        <w:rPr>
          <w:rFonts w:asciiTheme="minorHAnsi" w:hAnsiTheme="minorHAnsi" w:cstheme="minorHAnsi"/>
          <w:sz w:val="24"/>
          <w:szCs w:val="24"/>
        </w:rPr>
        <w:t xml:space="preserve"> amendment</w:t>
      </w:r>
      <w:r w:rsidRPr="003D7F19">
        <w:rPr>
          <w:rFonts w:asciiTheme="minorHAnsi" w:hAnsiTheme="minorHAnsi" w:cstheme="minorHAnsi"/>
          <w:sz w:val="24"/>
          <w:szCs w:val="24"/>
        </w:rPr>
        <w:t xml:space="preserve"> request falls within the definition for a Significant Change</w:t>
      </w:r>
      <w:r w:rsidRPr="003D7F19">
        <w:rPr>
          <w:rStyle w:val="FootnoteReference"/>
          <w:rFonts w:asciiTheme="minorHAnsi" w:hAnsiTheme="minorHAnsi" w:cstheme="minorHAnsi"/>
          <w:sz w:val="24"/>
          <w:szCs w:val="24"/>
        </w:rPr>
        <w:footnoteReference w:id="1"/>
      </w:r>
      <w:r w:rsidR="00495099">
        <w:rPr>
          <w:rFonts w:asciiTheme="minorHAnsi" w:hAnsiTheme="minorHAnsi" w:cstheme="minorHAnsi"/>
          <w:sz w:val="24"/>
          <w:szCs w:val="24"/>
        </w:rPr>
        <w:t>, specifically</w:t>
      </w:r>
      <w:r w:rsidR="00F253F7" w:rsidRPr="003D7F19">
        <w:rPr>
          <w:rFonts w:asciiTheme="minorHAnsi" w:hAnsiTheme="minorHAnsi" w:cstheme="minorHAnsi"/>
          <w:sz w:val="24"/>
          <w:szCs w:val="24"/>
        </w:rPr>
        <w:t>: “(2) Any increase or decrease in the maximum Capital Expenditure over 10% of the inflation adjusted originally approved total expenditure. An increase shall be allowed only for contingencies that could not have been reasonably foreseen, that are not reasonably within the control of the Holder, as determined by the Commissioner, and for which the inflationary adjustment contained within 105 CMR 100.310(A)(9) is not appropriate</w:t>
      </w:r>
      <w:r w:rsidR="007020A3">
        <w:rPr>
          <w:rFonts w:asciiTheme="minorHAnsi" w:hAnsiTheme="minorHAnsi" w:cstheme="minorHAnsi"/>
          <w:sz w:val="24"/>
          <w:szCs w:val="24"/>
        </w:rPr>
        <w:t>.</w:t>
      </w:r>
      <w:r w:rsidR="00F253F7" w:rsidRPr="003D7F19">
        <w:rPr>
          <w:rFonts w:asciiTheme="minorHAnsi" w:hAnsiTheme="minorHAnsi" w:cstheme="minorHAnsi"/>
          <w:sz w:val="24"/>
          <w:szCs w:val="24"/>
        </w:rPr>
        <w:t xml:space="preserve">” </w:t>
      </w:r>
    </w:p>
    <w:p w14:paraId="50CBA1D2" w14:textId="76299339" w:rsidR="00C94793" w:rsidRDefault="00C94793" w:rsidP="003D7F19">
      <w:pPr>
        <w:rPr>
          <w:rFonts w:asciiTheme="minorHAnsi" w:hAnsiTheme="minorHAnsi" w:cstheme="minorHAnsi"/>
          <w:sz w:val="24"/>
          <w:szCs w:val="24"/>
        </w:rPr>
      </w:pPr>
    </w:p>
    <w:p w14:paraId="2AD2352E" w14:textId="4BF84730" w:rsidR="00B40F35" w:rsidRDefault="00E24D47" w:rsidP="00767A15">
      <w:pPr>
        <w:rPr>
          <w:rFonts w:asciiTheme="minorHAnsi" w:hAnsiTheme="minorHAnsi" w:cstheme="minorHAnsi"/>
          <w:b/>
          <w:bCs/>
          <w:sz w:val="28"/>
          <w:szCs w:val="28"/>
        </w:rPr>
      </w:pPr>
      <w:r w:rsidRPr="006D685B">
        <w:rPr>
          <w:rFonts w:asciiTheme="minorHAnsi" w:hAnsiTheme="minorHAnsi" w:cstheme="minorHAnsi"/>
          <w:b/>
          <w:bCs/>
          <w:sz w:val="28"/>
          <w:szCs w:val="28"/>
        </w:rPr>
        <w:t>Background</w:t>
      </w:r>
    </w:p>
    <w:p w14:paraId="6D4C9094" w14:textId="34047A3D" w:rsidR="00636E56" w:rsidRPr="00B40F35" w:rsidRDefault="00636E56" w:rsidP="00767A15">
      <w:pPr>
        <w:spacing w:before="240"/>
        <w:rPr>
          <w:rFonts w:asciiTheme="minorHAnsi" w:hAnsiTheme="minorHAnsi" w:cstheme="minorHAnsi"/>
          <w:b/>
          <w:bCs/>
          <w:sz w:val="28"/>
          <w:szCs w:val="28"/>
        </w:rPr>
      </w:pPr>
      <w:r w:rsidRPr="00B40F35">
        <w:rPr>
          <w:rFonts w:asciiTheme="minorHAnsi" w:hAnsiTheme="minorHAnsi" w:cstheme="minorHAnsi"/>
          <w:b/>
          <w:bCs/>
          <w:sz w:val="24"/>
          <w:szCs w:val="24"/>
        </w:rPr>
        <w:lastRenderedPageBreak/>
        <w:t>The Facility</w:t>
      </w:r>
    </w:p>
    <w:p w14:paraId="2217CEB5" w14:textId="77777777" w:rsidR="009C57F1" w:rsidRPr="003D7F19" w:rsidRDefault="009C57F1" w:rsidP="00767A15">
      <w:pPr>
        <w:rPr>
          <w:rFonts w:asciiTheme="minorHAnsi" w:hAnsiTheme="minorHAnsi" w:cstheme="minorHAnsi"/>
          <w:spacing w:val="-2"/>
          <w:sz w:val="24"/>
          <w:szCs w:val="24"/>
        </w:rPr>
      </w:pPr>
    </w:p>
    <w:p w14:paraId="0EE3D929" w14:textId="68D3DEB7" w:rsidR="00E24D47" w:rsidRPr="003D7F19" w:rsidRDefault="00E24D47" w:rsidP="00767A15">
      <w:pPr>
        <w:rPr>
          <w:rFonts w:asciiTheme="minorHAnsi" w:hAnsiTheme="minorHAnsi" w:cstheme="minorHAnsi"/>
          <w:b/>
          <w:bCs/>
          <w:spacing w:val="-2"/>
          <w:sz w:val="24"/>
          <w:szCs w:val="24"/>
        </w:rPr>
      </w:pPr>
      <w:r w:rsidRPr="003D7F19">
        <w:rPr>
          <w:rFonts w:asciiTheme="minorHAnsi" w:hAnsiTheme="minorHAnsi" w:cstheme="minorHAnsi"/>
          <w:spacing w:val="-2"/>
          <w:sz w:val="24"/>
          <w:szCs w:val="24"/>
        </w:rPr>
        <w:t xml:space="preserve">SPEC is a </w:t>
      </w:r>
      <w:r w:rsidR="00EF1670">
        <w:rPr>
          <w:rFonts w:asciiTheme="minorHAnsi" w:hAnsiTheme="minorHAnsi" w:cstheme="minorHAnsi"/>
          <w:spacing w:val="-2"/>
          <w:sz w:val="24"/>
          <w:szCs w:val="24"/>
        </w:rPr>
        <w:t xml:space="preserve">licensed </w:t>
      </w:r>
      <w:r w:rsidRPr="003D7F19">
        <w:rPr>
          <w:rFonts w:asciiTheme="minorHAnsi" w:hAnsiTheme="minorHAnsi" w:cstheme="minorHAnsi"/>
          <w:spacing w:val="-2"/>
          <w:sz w:val="24"/>
          <w:szCs w:val="24"/>
        </w:rPr>
        <w:t>92-bed</w:t>
      </w:r>
      <w:r w:rsidR="00EF1670">
        <w:rPr>
          <w:rFonts w:asciiTheme="minorHAnsi" w:hAnsiTheme="minorHAnsi" w:cstheme="minorHAnsi"/>
          <w:spacing w:val="-2"/>
          <w:sz w:val="24"/>
          <w:szCs w:val="24"/>
        </w:rPr>
        <w:t xml:space="preserve"> </w:t>
      </w:r>
      <w:r w:rsidR="00EF1670" w:rsidRPr="00EF1670">
        <w:rPr>
          <w:rFonts w:asciiTheme="minorHAnsi" w:hAnsiTheme="minorHAnsi" w:cstheme="minorHAnsi"/>
          <w:spacing w:val="-2"/>
          <w:sz w:val="24"/>
          <w:szCs w:val="24"/>
        </w:rPr>
        <w:t>long term care facility</w:t>
      </w:r>
      <w:r w:rsidR="00EF1670">
        <w:rPr>
          <w:rFonts w:asciiTheme="minorHAnsi" w:hAnsiTheme="minorHAnsi" w:cstheme="minorHAnsi"/>
          <w:spacing w:val="-2"/>
          <w:sz w:val="24"/>
          <w:szCs w:val="24"/>
        </w:rPr>
        <w:t xml:space="preserve"> (“LTCF”)</w:t>
      </w:r>
      <w:r w:rsidR="00EF1670">
        <w:rPr>
          <w:rStyle w:val="FootnoteReference"/>
          <w:rFonts w:asciiTheme="minorHAnsi" w:hAnsiTheme="minorHAnsi" w:cstheme="minorHAnsi"/>
          <w:spacing w:val="-2"/>
          <w:sz w:val="24"/>
          <w:szCs w:val="24"/>
        </w:rPr>
        <w:footnoteReference w:id="2"/>
      </w:r>
      <w:r w:rsidRPr="003D7F19">
        <w:rPr>
          <w:rFonts w:asciiTheme="minorHAnsi" w:hAnsiTheme="minorHAnsi" w:cstheme="minorHAnsi"/>
          <w:spacing w:val="-2"/>
          <w:sz w:val="24"/>
          <w:szCs w:val="24"/>
        </w:rPr>
        <w:t xml:space="preserve"> that </w:t>
      </w:r>
      <w:r w:rsidR="00773DC4" w:rsidRPr="003D7F19">
        <w:rPr>
          <w:rFonts w:asciiTheme="minorHAnsi" w:hAnsiTheme="minorHAnsi" w:cstheme="minorHAnsi"/>
          <w:spacing w:val="-2"/>
          <w:sz w:val="24"/>
          <w:szCs w:val="24"/>
        </w:rPr>
        <w:t xml:space="preserve">the Holder reports </w:t>
      </w:r>
      <w:r w:rsidRPr="003D7F19">
        <w:rPr>
          <w:rFonts w:asciiTheme="minorHAnsi" w:hAnsiTheme="minorHAnsi" w:cstheme="minorHAnsi"/>
          <w:spacing w:val="-2"/>
          <w:sz w:val="24"/>
          <w:szCs w:val="24"/>
        </w:rPr>
        <w:t>cares for complex patients, including many homeless individuals, and individuals that c</w:t>
      </w:r>
      <w:r w:rsidR="00EF1670">
        <w:rPr>
          <w:rFonts w:asciiTheme="minorHAnsi" w:hAnsiTheme="minorHAnsi" w:cstheme="minorHAnsi"/>
          <w:spacing w:val="-2"/>
          <w:sz w:val="24"/>
          <w:szCs w:val="24"/>
        </w:rPr>
        <w:t>o</w:t>
      </w:r>
      <w:r w:rsidRPr="003D7F19">
        <w:rPr>
          <w:rFonts w:asciiTheme="minorHAnsi" w:hAnsiTheme="minorHAnsi" w:cstheme="minorHAnsi"/>
          <w:spacing w:val="-2"/>
          <w:sz w:val="24"/>
          <w:szCs w:val="24"/>
        </w:rPr>
        <w:t>me from psychiatric hospitals and prison. It has a 34-bed locked and secure</w:t>
      </w:r>
      <w:r w:rsidR="006C0A0C">
        <w:rPr>
          <w:rFonts w:asciiTheme="minorHAnsi" w:hAnsiTheme="minorHAnsi" w:cstheme="minorHAnsi"/>
          <w:spacing w:val="-2"/>
          <w:sz w:val="24"/>
          <w:szCs w:val="24"/>
        </w:rPr>
        <w:t>d</w:t>
      </w:r>
      <w:r w:rsidRPr="003D7F19">
        <w:rPr>
          <w:rFonts w:asciiTheme="minorHAnsi" w:hAnsiTheme="minorHAnsi" w:cstheme="minorHAnsi"/>
          <w:spacing w:val="-2"/>
          <w:sz w:val="24"/>
          <w:szCs w:val="24"/>
        </w:rPr>
        <w:t xml:space="preserve"> unit that provides care to patients with behavioral health diagnoses such as bi-polar disorder, schizophrenia, and psychosis. The 58 remaining beds are in a long-term care unit where </w:t>
      </w:r>
      <w:r w:rsidR="00EF1670">
        <w:rPr>
          <w:rFonts w:asciiTheme="minorHAnsi" w:hAnsiTheme="minorHAnsi" w:cstheme="minorHAnsi"/>
          <w:spacing w:val="-2"/>
          <w:sz w:val="24"/>
          <w:szCs w:val="24"/>
        </w:rPr>
        <w:t xml:space="preserve">many </w:t>
      </w:r>
      <w:r w:rsidRPr="003D7F19">
        <w:rPr>
          <w:rFonts w:asciiTheme="minorHAnsi" w:hAnsiTheme="minorHAnsi" w:cstheme="minorHAnsi"/>
          <w:spacing w:val="-2"/>
          <w:sz w:val="24"/>
          <w:szCs w:val="24"/>
        </w:rPr>
        <w:t xml:space="preserve">residents also have behavioral diagnoses. </w:t>
      </w:r>
      <w:r w:rsidR="00773DC4" w:rsidRPr="003D7F19">
        <w:rPr>
          <w:rFonts w:asciiTheme="minorHAnsi" w:hAnsiTheme="minorHAnsi" w:cstheme="minorHAnsi"/>
          <w:spacing w:val="-2"/>
          <w:sz w:val="24"/>
          <w:szCs w:val="24"/>
        </w:rPr>
        <w:t xml:space="preserve">The </w:t>
      </w:r>
      <w:r w:rsidR="00963426">
        <w:rPr>
          <w:rFonts w:asciiTheme="minorHAnsi" w:hAnsiTheme="minorHAnsi" w:cstheme="minorHAnsi"/>
          <w:spacing w:val="-2"/>
          <w:sz w:val="24"/>
          <w:szCs w:val="24"/>
        </w:rPr>
        <w:t>LTC</w:t>
      </w:r>
      <w:r w:rsidR="00773DC4" w:rsidRPr="003D7F19">
        <w:rPr>
          <w:rFonts w:asciiTheme="minorHAnsi" w:hAnsiTheme="minorHAnsi" w:cstheme="minorHAnsi"/>
          <w:spacing w:val="-2"/>
          <w:sz w:val="24"/>
          <w:szCs w:val="24"/>
        </w:rPr>
        <w:t>F</w:t>
      </w:r>
      <w:r w:rsidR="00623721">
        <w:rPr>
          <w:rFonts w:asciiTheme="minorHAnsi" w:hAnsiTheme="minorHAnsi" w:cstheme="minorHAnsi"/>
          <w:spacing w:val="-2"/>
          <w:sz w:val="24"/>
          <w:szCs w:val="24"/>
        </w:rPr>
        <w:t xml:space="preserve"> </w:t>
      </w:r>
      <w:r w:rsidR="00773DC4" w:rsidRPr="003D7F19">
        <w:rPr>
          <w:rFonts w:asciiTheme="minorHAnsi" w:hAnsiTheme="minorHAnsi" w:cstheme="minorHAnsi"/>
          <w:spacing w:val="-2"/>
          <w:sz w:val="24"/>
          <w:szCs w:val="24"/>
        </w:rPr>
        <w:t>has a long-term population with extended lengths of stay.</w:t>
      </w:r>
      <w:r w:rsidR="00350979">
        <w:rPr>
          <w:rStyle w:val="FootnoteReference"/>
          <w:rFonts w:asciiTheme="minorHAnsi" w:hAnsiTheme="minorHAnsi" w:cstheme="minorHAnsi"/>
          <w:spacing w:val="-2"/>
          <w:sz w:val="24"/>
          <w:szCs w:val="24"/>
        </w:rPr>
        <w:footnoteReference w:id="3"/>
      </w:r>
      <w:r w:rsidR="004326BA">
        <w:rPr>
          <w:rFonts w:asciiTheme="minorHAnsi" w:hAnsiTheme="minorHAnsi" w:cstheme="minorHAnsi"/>
          <w:spacing w:val="-2"/>
          <w:sz w:val="24"/>
          <w:szCs w:val="24"/>
        </w:rPr>
        <w:t xml:space="preserve"> </w:t>
      </w:r>
    </w:p>
    <w:p w14:paraId="1DCA02D5" w14:textId="69DB630B" w:rsidR="00773DC4" w:rsidRPr="003D7F19" w:rsidRDefault="00773DC4" w:rsidP="003D7F19">
      <w:pPr>
        <w:rPr>
          <w:rFonts w:asciiTheme="minorHAnsi" w:hAnsiTheme="minorHAnsi" w:cstheme="minorHAnsi"/>
          <w:b/>
          <w:bCs/>
          <w:spacing w:val="-2"/>
          <w:sz w:val="24"/>
          <w:szCs w:val="24"/>
        </w:rPr>
      </w:pPr>
    </w:p>
    <w:p w14:paraId="66E29033" w14:textId="496690D4" w:rsidR="0063510F" w:rsidRPr="00B40F35" w:rsidRDefault="0097225E" w:rsidP="003D7F19">
      <w:pPr>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Original Approval- </w:t>
      </w:r>
      <w:r w:rsidR="0063510F" w:rsidRPr="00B40F35">
        <w:rPr>
          <w:rFonts w:asciiTheme="minorHAnsi" w:hAnsiTheme="minorHAnsi" w:cstheme="minorHAnsi"/>
          <w:b/>
          <w:bCs/>
          <w:spacing w:val="-2"/>
          <w:sz w:val="24"/>
          <w:szCs w:val="24"/>
        </w:rPr>
        <w:t>Emergency DoN</w:t>
      </w:r>
    </w:p>
    <w:p w14:paraId="1CC2DE8E" w14:textId="77777777" w:rsidR="0063510F" w:rsidRPr="003D7F19" w:rsidRDefault="0063510F" w:rsidP="003D7F19">
      <w:pPr>
        <w:rPr>
          <w:rFonts w:asciiTheme="minorHAnsi" w:hAnsiTheme="minorHAnsi" w:cstheme="minorHAnsi"/>
          <w:b/>
          <w:bCs/>
          <w:spacing w:val="-2"/>
          <w:sz w:val="24"/>
          <w:szCs w:val="24"/>
        </w:rPr>
      </w:pPr>
    </w:p>
    <w:p w14:paraId="7C6C437B" w14:textId="772B9457" w:rsidR="00635A87" w:rsidRPr="003D7F19" w:rsidRDefault="0088764B" w:rsidP="003D7F19">
      <w:pPr>
        <w:rPr>
          <w:rFonts w:asciiTheme="minorHAnsi" w:hAnsiTheme="minorHAnsi" w:cstheme="minorHAnsi"/>
          <w:spacing w:val="-2"/>
          <w:sz w:val="24"/>
          <w:szCs w:val="24"/>
        </w:rPr>
      </w:pPr>
      <w:r w:rsidRPr="003D7F19">
        <w:rPr>
          <w:rFonts w:asciiTheme="minorHAnsi" w:hAnsiTheme="minorHAnsi" w:cstheme="minorHAnsi"/>
          <w:spacing w:val="-2"/>
          <w:sz w:val="24"/>
          <w:szCs w:val="24"/>
        </w:rPr>
        <w:t xml:space="preserve">On June 7, 2010, the Department approved an Emergency DoN for SPEC to repair extensive </w:t>
      </w:r>
      <w:r w:rsidR="00EF1670">
        <w:rPr>
          <w:rFonts w:asciiTheme="minorHAnsi" w:hAnsiTheme="minorHAnsi" w:cstheme="minorHAnsi"/>
          <w:spacing w:val="-2"/>
          <w:sz w:val="24"/>
          <w:szCs w:val="24"/>
        </w:rPr>
        <w:t xml:space="preserve">flood </w:t>
      </w:r>
      <w:r w:rsidRPr="003D7F19">
        <w:rPr>
          <w:rFonts w:asciiTheme="minorHAnsi" w:hAnsiTheme="minorHAnsi" w:cstheme="minorHAnsi"/>
          <w:spacing w:val="-2"/>
          <w:sz w:val="24"/>
          <w:szCs w:val="24"/>
        </w:rPr>
        <w:t xml:space="preserve">damage </w:t>
      </w:r>
      <w:r w:rsidR="003D7F19" w:rsidRPr="003D7F19">
        <w:rPr>
          <w:rFonts w:asciiTheme="minorHAnsi" w:hAnsiTheme="minorHAnsi" w:cstheme="minorHAnsi"/>
          <w:spacing w:val="-2"/>
          <w:sz w:val="24"/>
          <w:szCs w:val="24"/>
        </w:rPr>
        <w:t xml:space="preserve">from </w:t>
      </w:r>
      <w:r w:rsidRPr="003D7F19">
        <w:rPr>
          <w:rFonts w:asciiTheme="minorHAnsi" w:hAnsiTheme="minorHAnsi" w:cstheme="minorHAnsi"/>
          <w:spacing w:val="-2"/>
          <w:sz w:val="24"/>
          <w:szCs w:val="24"/>
        </w:rPr>
        <w:t>historic rainfall</w:t>
      </w:r>
      <w:r w:rsidR="00D53B7B" w:rsidRPr="00D53B7B">
        <w:rPr>
          <w:rFonts w:asciiTheme="minorHAnsi" w:hAnsiTheme="minorHAnsi" w:cstheme="minorHAnsi"/>
          <w:spacing w:val="-2"/>
          <w:sz w:val="24"/>
          <w:szCs w:val="24"/>
        </w:rPr>
        <w:t xml:space="preserve"> </w:t>
      </w:r>
      <w:r w:rsidR="00F85463">
        <w:rPr>
          <w:rFonts w:asciiTheme="minorHAnsi" w:hAnsiTheme="minorHAnsi" w:cstheme="minorHAnsi"/>
          <w:spacing w:val="-2"/>
          <w:sz w:val="24"/>
          <w:szCs w:val="24"/>
        </w:rPr>
        <w:t xml:space="preserve">during multiple storms </w:t>
      </w:r>
      <w:r w:rsidR="0063510F" w:rsidRPr="003D7F19">
        <w:rPr>
          <w:rFonts w:asciiTheme="minorHAnsi" w:hAnsiTheme="minorHAnsi" w:cstheme="minorHAnsi"/>
          <w:spacing w:val="-2"/>
          <w:sz w:val="24"/>
          <w:szCs w:val="24"/>
        </w:rPr>
        <w:t xml:space="preserve">that impacted </w:t>
      </w:r>
      <w:r w:rsidR="00B40F35" w:rsidRPr="003D7F19">
        <w:rPr>
          <w:rFonts w:asciiTheme="minorHAnsi" w:hAnsiTheme="minorHAnsi" w:cstheme="minorHAnsi"/>
          <w:spacing w:val="-2"/>
          <w:sz w:val="24"/>
          <w:szCs w:val="24"/>
        </w:rPr>
        <w:t xml:space="preserve">the </w:t>
      </w:r>
      <w:r w:rsidR="00963426">
        <w:rPr>
          <w:rFonts w:asciiTheme="minorHAnsi" w:hAnsiTheme="minorHAnsi" w:cstheme="minorHAnsi"/>
          <w:spacing w:val="-2"/>
          <w:sz w:val="24"/>
          <w:szCs w:val="24"/>
        </w:rPr>
        <w:t>LTC</w:t>
      </w:r>
      <w:r w:rsidR="0063510F" w:rsidRPr="003D7F19">
        <w:rPr>
          <w:rFonts w:asciiTheme="minorHAnsi" w:hAnsiTheme="minorHAnsi" w:cstheme="minorHAnsi"/>
          <w:spacing w:val="-2"/>
          <w:sz w:val="24"/>
          <w:szCs w:val="24"/>
        </w:rPr>
        <w:t xml:space="preserve">F and its property, including eight </w:t>
      </w:r>
      <w:r w:rsidRPr="003D7F19">
        <w:rPr>
          <w:rFonts w:asciiTheme="minorHAnsi" w:hAnsiTheme="minorHAnsi" w:cstheme="minorHAnsi"/>
          <w:spacing w:val="-2"/>
          <w:sz w:val="24"/>
          <w:szCs w:val="24"/>
        </w:rPr>
        <w:t xml:space="preserve">(8) </w:t>
      </w:r>
      <w:r w:rsidR="0063510F" w:rsidRPr="003D7F19">
        <w:rPr>
          <w:rFonts w:asciiTheme="minorHAnsi" w:hAnsiTheme="minorHAnsi" w:cstheme="minorHAnsi"/>
          <w:spacing w:val="-2"/>
          <w:sz w:val="24"/>
          <w:szCs w:val="24"/>
        </w:rPr>
        <w:t xml:space="preserve">septic fields that </w:t>
      </w:r>
      <w:r w:rsidR="00DB54B0" w:rsidRPr="003D7F19">
        <w:rPr>
          <w:rFonts w:asciiTheme="minorHAnsi" w:hAnsiTheme="minorHAnsi" w:cstheme="minorHAnsi"/>
          <w:spacing w:val="-2"/>
          <w:sz w:val="24"/>
          <w:szCs w:val="24"/>
        </w:rPr>
        <w:t xml:space="preserve">the Holder asserts, </w:t>
      </w:r>
      <w:r w:rsidRPr="003D7F19">
        <w:rPr>
          <w:rFonts w:asciiTheme="minorHAnsi" w:hAnsiTheme="minorHAnsi" w:cstheme="minorHAnsi"/>
          <w:spacing w:val="-2"/>
          <w:sz w:val="24"/>
          <w:szCs w:val="24"/>
        </w:rPr>
        <w:t xml:space="preserve">had been in </w:t>
      </w:r>
      <w:r w:rsidR="0063510F" w:rsidRPr="003D7F19">
        <w:rPr>
          <w:rFonts w:asciiTheme="minorHAnsi" w:hAnsiTheme="minorHAnsi" w:cstheme="minorHAnsi"/>
          <w:spacing w:val="-2"/>
          <w:sz w:val="24"/>
          <w:szCs w:val="24"/>
        </w:rPr>
        <w:t>in good working order prior.</w:t>
      </w:r>
      <w:r w:rsidR="00D53B7B" w:rsidRPr="00D53B7B">
        <w:rPr>
          <w:rFonts w:asciiTheme="minorHAnsi" w:hAnsiTheme="minorHAnsi" w:cstheme="minorHAnsi"/>
          <w:spacing w:val="-2"/>
          <w:sz w:val="24"/>
          <w:szCs w:val="24"/>
          <w:vertAlign w:val="superscript"/>
        </w:rPr>
        <w:t xml:space="preserve"> </w:t>
      </w:r>
      <w:r w:rsidR="00D53B7B" w:rsidRPr="00D53B7B">
        <w:rPr>
          <w:rFonts w:asciiTheme="minorHAnsi" w:hAnsiTheme="minorHAnsi" w:cstheme="minorHAnsi"/>
          <w:spacing w:val="-2"/>
          <w:sz w:val="24"/>
          <w:szCs w:val="24"/>
          <w:vertAlign w:val="superscript"/>
        </w:rPr>
        <w:footnoteReference w:id="4"/>
      </w:r>
      <w:r w:rsidR="00D53B7B" w:rsidRPr="00D53B7B">
        <w:rPr>
          <w:rFonts w:asciiTheme="minorHAnsi" w:hAnsiTheme="minorHAnsi" w:cstheme="minorHAnsi"/>
          <w:spacing w:val="-2"/>
          <w:sz w:val="24"/>
          <w:szCs w:val="24"/>
        </w:rPr>
        <w:t xml:space="preserve"> </w:t>
      </w:r>
      <w:r w:rsidR="00D53B7B">
        <w:rPr>
          <w:rFonts w:asciiTheme="minorHAnsi" w:hAnsiTheme="minorHAnsi" w:cstheme="minorHAnsi"/>
          <w:spacing w:val="-2"/>
          <w:sz w:val="24"/>
          <w:szCs w:val="24"/>
        </w:rPr>
        <w:t xml:space="preserve">Up to eight inches of water </w:t>
      </w:r>
      <w:r w:rsidR="00635A87" w:rsidRPr="003D7F19">
        <w:rPr>
          <w:rFonts w:asciiTheme="minorHAnsi" w:hAnsiTheme="minorHAnsi" w:cstheme="minorHAnsi"/>
          <w:spacing w:val="-2"/>
          <w:sz w:val="24"/>
          <w:szCs w:val="24"/>
        </w:rPr>
        <w:t>and s</w:t>
      </w:r>
      <w:r w:rsidR="0063510F" w:rsidRPr="003D7F19">
        <w:rPr>
          <w:rFonts w:asciiTheme="minorHAnsi" w:hAnsiTheme="minorHAnsi" w:cstheme="minorHAnsi"/>
          <w:spacing w:val="-2"/>
          <w:sz w:val="24"/>
          <w:szCs w:val="24"/>
        </w:rPr>
        <w:t>eptic waste overflowed upward into the</w:t>
      </w:r>
      <w:r w:rsidR="00623721">
        <w:rPr>
          <w:rFonts w:asciiTheme="minorHAnsi" w:hAnsiTheme="minorHAnsi" w:cstheme="minorHAnsi"/>
          <w:spacing w:val="-2"/>
          <w:sz w:val="24"/>
          <w:szCs w:val="24"/>
        </w:rPr>
        <w:t xml:space="preserve"> </w:t>
      </w:r>
      <w:r w:rsidR="00963426">
        <w:rPr>
          <w:rFonts w:asciiTheme="minorHAnsi" w:hAnsiTheme="minorHAnsi" w:cstheme="minorHAnsi"/>
          <w:spacing w:val="-2"/>
          <w:sz w:val="24"/>
          <w:szCs w:val="24"/>
        </w:rPr>
        <w:t>LTCF</w:t>
      </w:r>
      <w:r w:rsidR="00814575">
        <w:rPr>
          <w:rFonts w:asciiTheme="minorHAnsi" w:hAnsiTheme="minorHAnsi" w:cstheme="minorHAnsi"/>
          <w:spacing w:val="-2"/>
          <w:sz w:val="24"/>
          <w:szCs w:val="24"/>
        </w:rPr>
        <w:t>,</w:t>
      </w:r>
      <w:r w:rsidR="00635A87" w:rsidRPr="003D7F19">
        <w:rPr>
          <w:rFonts w:asciiTheme="minorHAnsi" w:hAnsiTheme="minorHAnsi" w:cstheme="minorHAnsi"/>
          <w:spacing w:val="-2"/>
          <w:sz w:val="24"/>
          <w:szCs w:val="24"/>
        </w:rPr>
        <w:t xml:space="preserve"> </w:t>
      </w:r>
      <w:r w:rsidR="00236323">
        <w:rPr>
          <w:rFonts w:asciiTheme="minorHAnsi" w:hAnsiTheme="minorHAnsi" w:cstheme="minorHAnsi"/>
          <w:spacing w:val="-2"/>
          <w:sz w:val="24"/>
          <w:szCs w:val="24"/>
        </w:rPr>
        <w:t xml:space="preserve">severely </w:t>
      </w:r>
      <w:r w:rsidR="00635A87" w:rsidRPr="003D7F19">
        <w:rPr>
          <w:rFonts w:asciiTheme="minorHAnsi" w:hAnsiTheme="minorHAnsi" w:cstheme="minorHAnsi"/>
          <w:spacing w:val="-2"/>
          <w:sz w:val="24"/>
          <w:szCs w:val="24"/>
        </w:rPr>
        <w:t xml:space="preserve">damaging the </w:t>
      </w:r>
      <w:r w:rsidR="00883648" w:rsidRPr="003D7F19">
        <w:rPr>
          <w:rFonts w:asciiTheme="minorHAnsi" w:hAnsiTheme="minorHAnsi" w:cstheme="minorHAnsi"/>
          <w:spacing w:val="-2"/>
          <w:sz w:val="24"/>
          <w:szCs w:val="24"/>
        </w:rPr>
        <w:t xml:space="preserve">ground and </w:t>
      </w:r>
      <w:r w:rsidR="00635A87" w:rsidRPr="003D7F19">
        <w:rPr>
          <w:rFonts w:asciiTheme="minorHAnsi" w:hAnsiTheme="minorHAnsi" w:cstheme="minorHAnsi"/>
          <w:spacing w:val="-2"/>
          <w:sz w:val="24"/>
          <w:szCs w:val="24"/>
        </w:rPr>
        <w:t>lower level</w:t>
      </w:r>
      <w:r w:rsidR="0097225E">
        <w:rPr>
          <w:rFonts w:asciiTheme="minorHAnsi" w:hAnsiTheme="minorHAnsi" w:cstheme="minorHAnsi"/>
          <w:spacing w:val="-2"/>
          <w:sz w:val="24"/>
          <w:szCs w:val="24"/>
        </w:rPr>
        <w:t>s</w:t>
      </w:r>
      <w:r w:rsidR="00D53B7B">
        <w:rPr>
          <w:rFonts w:asciiTheme="minorHAnsi" w:hAnsiTheme="minorHAnsi" w:cstheme="minorHAnsi"/>
          <w:spacing w:val="-2"/>
          <w:sz w:val="24"/>
          <w:szCs w:val="24"/>
        </w:rPr>
        <w:t>.</w:t>
      </w:r>
    </w:p>
    <w:p w14:paraId="76A737D1" w14:textId="77777777" w:rsidR="0088764B" w:rsidRPr="003D7F19" w:rsidRDefault="0088764B" w:rsidP="003D7F19">
      <w:pPr>
        <w:rPr>
          <w:rFonts w:asciiTheme="minorHAnsi" w:hAnsiTheme="minorHAnsi" w:cstheme="minorHAnsi"/>
          <w:b/>
          <w:bCs/>
          <w:spacing w:val="-2"/>
          <w:sz w:val="24"/>
          <w:szCs w:val="24"/>
        </w:rPr>
      </w:pPr>
    </w:p>
    <w:p w14:paraId="207389A5" w14:textId="5DE6D466" w:rsidR="00773DC4" w:rsidRPr="00636E56" w:rsidRDefault="00636E56" w:rsidP="003D7F19">
      <w:pPr>
        <w:rPr>
          <w:rFonts w:asciiTheme="minorHAnsi" w:hAnsiTheme="minorHAnsi" w:cstheme="minorHAnsi"/>
          <w:spacing w:val="-2"/>
          <w:sz w:val="24"/>
          <w:szCs w:val="24"/>
        </w:rPr>
      </w:pPr>
      <w:r w:rsidRPr="00636E56">
        <w:rPr>
          <w:rFonts w:asciiTheme="minorHAnsi" w:hAnsiTheme="minorHAnsi" w:cstheme="minorHAnsi"/>
          <w:spacing w:val="-2"/>
          <w:sz w:val="24"/>
          <w:szCs w:val="24"/>
        </w:rPr>
        <w:t>When</w:t>
      </w:r>
      <w:r w:rsidR="00883648" w:rsidRPr="00636E56">
        <w:rPr>
          <w:rFonts w:asciiTheme="minorHAnsi" w:hAnsiTheme="minorHAnsi" w:cstheme="minorHAnsi"/>
          <w:spacing w:val="-2"/>
          <w:sz w:val="24"/>
          <w:szCs w:val="24"/>
        </w:rPr>
        <w:t xml:space="preserve"> </w:t>
      </w:r>
      <w:r w:rsidR="0063510F" w:rsidRPr="00636E56">
        <w:rPr>
          <w:rFonts w:asciiTheme="minorHAnsi" w:hAnsiTheme="minorHAnsi" w:cstheme="minorHAnsi"/>
          <w:spacing w:val="-2"/>
          <w:sz w:val="24"/>
          <w:szCs w:val="24"/>
        </w:rPr>
        <w:t xml:space="preserve">SPEC </w:t>
      </w:r>
      <w:r w:rsidR="00236323">
        <w:rPr>
          <w:rFonts w:asciiTheme="minorHAnsi" w:hAnsiTheme="minorHAnsi" w:cstheme="minorHAnsi"/>
          <w:spacing w:val="-2"/>
          <w:sz w:val="24"/>
          <w:szCs w:val="24"/>
        </w:rPr>
        <w:t xml:space="preserve">originally </w:t>
      </w:r>
      <w:r w:rsidR="0063510F" w:rsidRPr="00636E56">
        <w:rPr>
          <w:rFonts w:asciiTheme="minorHAnsi" w:hAnsiTheme="minorHAnsi" w:cstheme="minorHAnsi"/>
          <w:spacing w:val="-2"/>
          <w:sz w:val="24"/>
          <w:szCs w:val="24"/>
        </w:rPr>
        <w:t xml:space="preserve">applied for </w:t>
      </w:r>
      <w:r w:rsidR="00236323">
        <w:rPr>
          <w:rFonts w:asciiTheme="minorHAnsi" w:hAnsiTheme="minorHAnsi" w:cstheme="minorHAnsi"/>
          <w:spacing w:val="-2"/>
          <w:sz w:val="24"/>
          <w:szCs w:val="24"/>
        </w:rPr>
        <w:t xml:space="preserve">the </w:t>
      </w:r>
      <w:r w:rsidR="0063510F" w:rsidRPr="00636E56">
        <w:rPr>
          <w:rFonts w:asciiTheme="minorHAnsi" w:hAnsiTheme="minorHAnsi" w:cstheme="minorHAnsi"/>
          <w:spacing w:val="-2"/>
          <w:sz w:val="24"/>
          <w:szCs w:val="24"/>
        </w:rPr>
        <w:t>Emergency DoN</w:t>
      </w:r>
      <w:r w:rsidR="00DB54B0" w:rsidRPr="00636E56">
        <w:rPr>
          <w:rStyle w:val="FootnoteReference"/>
          <w:rFonts w:asciiTheme="minorHAnsi" w:hAnsiTheme="minorHAnsi" w:cstheme="minorHAnsi"/>
          <w:spacing w:val="-2"/>
          <w:sz w:val="24"/>
          <w:szCs w:val="24"/>
        </w:rPr>
        <w:footnoteReference w:id="5"/>
      </w:r>
      <w:r w:rsidR="0063510F" w:rsidRPr="00636E56">
        <w:rPr>
          <w:rFonts w:asciiTheme="minorHAnsi" w:hAnsiTheme="minorHAnsi" w:cstheme="minorHAnsi"/>
          <w:spacing w:val="-2"/>
          <w:sz w:val="24"/>
          <w:szCs w:val="24"/>
        </w:rPr>
        <w:t xml:space="preserve"> </w:t>
      </w:r>
      <w:r w:rsidR="00DB54B0" w:rsidRPr="00636E56">
        <w:rPr>
          <w:rFonts w:asciiTheme="minorHAnsi" w:hAnsiTheme="minorHAnsi" w:cstheme="minorHAnsi"/>
          <w:spacing w:val="-2"/>
          <w:sz w:val="24"/>
          <w:szCs w:val="24"/>
        </w:rPr>
        <w:t>the flooding was ongoing</w:t>
      </w:r>
      <w:r w:rsidR="00635A87" w:rsidRPr="00636E56">
        <w:rPr>
          <w:rFonts w:asciiTheme="minorHAnsi" w:hAnsiTheme="minorHAnsi" w:cstheme="minorHAnsi"/>
          <w:spacing w:val="-2"/>
          <w:sz w:val="24"/>
          <w:szCs w:val="24"/>
        </w:rPr>
        <w:t>,</w:t>
      </w:r>
      <w:r w:rsidR="00DB54B0" w:rsidRPr="00636E56">
        <w:rPr>
          <w:rFonts w:asciiTheme="minorHAnsi" w:hAnsiTheme="minorHAnsi" w:cstheme="minorHAnsi"/>
          <w:spacing w:val="-2"/>
          <w:sz w:val="24"/>
          <w:szCs w:val="24"/>
        </w:rPr>
        <w:t xml:space="preserve"> </w:t>
      </w:r>
      <w:r w:rsidRPr="00636E56">
        <w:rPr>
          <w:rFonts w:asciiTheme="minorHAnsi" w:hAnsiTheme="minorHAnsi" w:cstheme="minorHAnsi"/>
          <w:spacing w:val="-2"/>
          <w:sz w:val="24"/>
          <w:szCs w:val="24"/>
        </w:rPr>
        <w:t>and the</w:t>
      </w:r>
      <w:r w:rsidR="00DB54B0" w:rsidRPr="00636E56">
        <w:rPr>
          <w:rFonts w:asciiTheme="minorHAnsi" w:hAnsiTheme="minorHAnsi" w:cstheme="minorHAnsi"/>
          <w:spacing w:val="-2"/>
          <w:sz w:val="24"/>
          <w:szCs w:val="24"/>
        </w:rPr>
        <w:t xml:space="preserve"> </w:t>
      </w:r>
      <w:r w:rsidR="00635A87" w:rsidRPr="00636E56">
        <w:rPr>
          <w:rFonts w:asciiTheme="minorHAnsi" w:hAnsiTheme="minorHAnsi" w:cstheme="minorHAnsi"/>
          <w:spacing w:val="-2"/>
          <w:sz w:val="24"/>
          <w:szCs w:val="24"/>
        </w:rPr>
        <w:t xml:space="preserve">full </w:t>
      </w:r>
      <w:r w:rsidR="00DB54B0" w:rsidRPr="00636E56">
        <w:rPr>
          <w:rFonts w:asciiTheme="minorHAnsi" w:hAnsiTheme="minorHAnsi" w:cstheme="minorHAnsi"/>
          <w:spacing w:val="-2"/>
          <w:sz w:val="24"/>
          <w:szCs w:val="24"/>
        </w:rPr>
        <w:t>extent of the</w:t>
      </w:r>
      <w:r w:rsidR="0088764B" w:rsidRPr="00636E56">
        <w:rPr>
          <w:rFonts w:asciiTheme="minorHAnsi" w:hAnsiTheme="minorHAnsi" w:cstheme="minorHAnsi"/>
          <w:spacing w:val="-2"/>
          <w:sz w:val="24"/>
          <w:szCs w:val="24"/>
        </w:rPr>
        <w:t xml:space="preserve"> damage</w:t>
      </w:r>
      <w:r>
        <w:rPr>
          <w:rFonts w:asciiTheme="minorHAnsi" w:hAnsiTheme="minorHAnsi" w:cstheme="minorHAnsi"/>
          <w:spacing w:val="-2"/>
          <w:sz w:val="24"/>
          <w:szCs w:val="24"/>
        </w:rPr>
        <w:t>,</w:t>
      </w:r>
      <w:r w:rsidR="00635A87" w:rsidRPr="00636E56">
        <w:rPr>
          <w:rFonts w:asciiTheme="minorHAnsi" w:hAnsiTheme="minorHAnsi" w:cstheme="minorHAnsi"/>
          <w:spacing w:val="-2"/>
          <w:sz w:val="24"/>
          <w:szCs w:val="24"/>
        </w:rPr>
        <w:t xml:space="preserve"> </w:t>
      </w:r>
      <w:r w:rsidR="00A07819" w:rsidRPr="00636E56">
        <w:rPr>
          <w:rFonts w:asciiTheme="minorHAnsi" w:hAnsiTheme="minorHAnsi" w:cstheme="minorHAnsi"/>
          <w:spacing w:val="-2"/>
          <w:sz w:val="24"/>
          <w:szCs w:val="24"/>
        </w:rPr>
        <w:t xml:space="preserve">the necessary </w:t>
      </w:r>
      <w:r w:rsidR="00635A87" w:rsidRPr="00636E56">
        <w:rPr>
          <w:rFonts w:asciiTheme="minorHAnsi" w:hAnsiTheme="minorHAnsi" w:cstheme="minorHAnsi"/>
          <w:spacing w:val="-2"/>
          <w:sz w:val="24"/>
          <w:szCs w:val="24"/>
        </w:rPr>
        <w:t xml:space="preserve">demolition, </w:t>
      </w:r>
      <w:r w:rsidR="0088764B" w:rsidRPr="00636E56">
        <w:rPr>
          <w:rFonts w:asciiTheme="minorHAnsi" w:hAnsiTheme="minorHAnsi" w:cstheme="minorHAnsi"/>
          <w:spacing w:val="-2"/>
          <w:sz w:val="24"/>
          <w:szCs w:val="24"/>
        </w:rPr>
        <w:t>repair</w:t>
      </w:r>
      <w:r>
        <w:rPr>
          <w:rFonts w:asciiTheme="minorHAnsi" w:hAnsiTheme="minorHAnsi" w:cstheme="minorHAnsi"/>
          <w:spacing w:val="-2"/>
          <w:sz w:val="24"/>
          <w:szCs w:val="24"/>
        </w:rPr>
        <w:t>,</w:t>
      </w:r>
      <w:r w:rsidR="0088764B" w:rsidRPr="00636E56">
        <w:rPr>
          <w:rFonts w:asciiTheme="minorHAnsi" w:hAnsiTheme="minorHAnsi" w:cstheme="minorHAnsi"/>
          <w:spacing w:val="-2"/>
          <w:sz w:val="24"/>
          <w:szCs w:val="24"/>
        </w:rPr>
        <w:t xml:space="preserve"> and replacement costs</w:t>
      </w:r>
      <w:r w:rsidR="00635A87" w:rsidRPr="00636E56">
        <w:rPr>
          <w:rFonts w:asciiTheme="minorHAnsi" w:hAnsiTheme="minorHAnsi" w:cstheme="minorHAnsi"/>
          <w:spacing w:val="-2"/>
          <w:sz w:val="24"/>
          <w:szCs w:val="24"/>
        </w:rPr>
        <w:t xml:space="preserve"> </w:t>
      </w:r>
      <w:r w:rsidR="0088764B" w:rsidRPr="00636E56">
        <w:rPr>
          <w:rFonts w:asciiTheme="minorHAnsi" w:hAnsiTheme="minorHAnsi" w:cstheme="minorHAnsi"/>
          <w:spacing w:val="-2"/>
          <w:sz w:val="24"/>
          <w:szCs w:val="24"/>
        </w:rPr>
        <w:t>that would</w:t>
      </w:r>
      <w:r w:rsidR="00DB54B0" w:rsidRPr="00636E56">
        <w:rPr>
          <w:rFonts w:asciiTheme="minorHAnsi" w:hAnsiTheme="minorHAnsi" w:cstheme="minorHAnsi"/>
          <w:spacing w:val="-2"/>
          <w:sz w:val="24"/>
          <w:szCs w:val="24"/>
        </w:rPr>
        <w:t xml:space="preserve"> </w:t>
      </w:r>
      <w:r w:rsidR="0088764B" w:rsidRPr="00636E56">
        <w:rPr>
          <w:rFonts w:asciiTheme="minorHAnsi" w:hAnsiTheme="minorHAnsi" w:cstheme="minorHAnsi"/>
          <w:spacing w:val="-2"/>
          <w:sz w:val="24"/>
          <w:szCs w:val="24"/>
        </w:rPr>
        <w:t>accrue</w:t>
      </w:r>
      <w:r w:rsidR="00DB54B0" w:rsidRPr="00636E56">
        <w:rPr>
          <w:rFonts w:asciiTheme="minorHAnsi" w:hAnsiTheme="minorHAnsi" w:cstheme="minorHAnsi"/>
          <w:spacing w:val="-2"/>
          <w:sz w:val="24"/>
          <w:szCs w:val="24"/>
        </w:rPr>
        <w:t xml:space="preserve">, </w:t>
      </w:r>
      <w:r w:rsidR="00DE310C" w:rsidRPr="00636E56">
        <w:rPr>
          <w:rFonts w:asciiTheme="minorHAnsi" w:hAnsiTheme="minorHAnsi" w:cstheme="minorHAnsi"/>
          <w:spacing w:val="-2"/>
          <w:sz w:val="24"/>
          <w:szCs w:val="24"/>
        </w:rPr>
        <w:t>were not known</w:t>
      </w:r>
      <w:r w:rsidR="00236323">
        <w:rPr>
          <w:rFonts w:asciiTheme="minorHAnsi" w:hAnsiTheme="minorHAnsi" w:cstheme="minorHAnsi"/>
          <w:spacing w:val="-2"/>
          <w:sz w:val="24"/>
          <w:szCs w:val="24"/>
        </w:rPr>
        <w:t>,</w:t>
      </w:r>
      <w:r w:rsidR="001C4F3A">
        <w:rPr>
          <w:rStyle w:val="FootnoteReference"/>
          <w:rFonts w:asciiTheme="minorHAnsi" w:hAnsiTheme="minorHAnsi" w:cstheme="minorHAnsi"/>
          <w:spacing w:val="-2"/>
          <w:sz w:val="24"/>
          <w:szCs w:val="24"/>
        </w:rPr>
        <w:footnoteReference w:id="6"/>
      </w:r>
      <w:r w:rsidR="00DE310C" w:rsidRPr="00636E56">
        <w:rPr>
          <w:rFonts w:asciiTheme="minorHAnsi" w:hAnsiTheme="minorHAnsi" w:cstheme="minorHAnsi"/>
          <w:spacing w:val="-2"/>
          <w:sz w:val="24"/>
          <w:szCs w:val="24"/>
        </w:rPr>
        <w:t xml:space="preserve"> </w:t>
      </w:r>
      <w:r w:rsidR="00883648" w:rsidRPr="00636E56">
        <w:rPr>
          <w:rFonts w:asciiTheme="minorHAnsi" w:hAnsiTheme="minorHAnsi" w:cstheme="minorHAnsi"/>
          <w:spacing w:val="-2"/>
          <w:sz w:val="24"/>
          <w:szCs w:val="24"/>
        </w:rPr>
        <w:t xml:space="preserve">however, </w:t>
      </w:r>
      <w:r w:rsidR="0088764B" w:rsidRPr="00636E56">
        <w:rPr>
          <w:rFonts w:asciiTheme="minorHAnsi" w:hAnsiTheme="minorHAnsi" w:cstheme="minorHAnsi"/>
          <w:spacing w:val="-2"/>
          <w:sz w:val="24"/>
          <w:szCs w:val="24"/>
        </w:rPr>
        <w:t>based on good faith estimate</w:t>
      </w:r>
      <w:r w:rsidR="00DB54B0" w:rsidRPr="00636E56">
        <w:rPr>
          <w:rFonts w:asciiTheme="minorHAnsi" w:hAnsiTheme="minorHAnsi" w:cstheme="minorHAnsi"/>
          <w:spacing w:val="-2"/>
          <w:sz w:val="24"/>
          <w:szCs w:val="24"/>
        </w:rPr>
        <w:t xml:space="preserve"> SPEC requested</w:t>
      </w:r>
      <w:r w:rsidR="0097225E">
        <w:rPr>
          <w:rFonts w:asciiTheme="minorHAnsi" w:hAnsiTheme="minorHAnsi" w:cstheme="minorHAnsi"/>
          <w:spacing w:val="-2"/>
          <w:sz w:val="24"/>
          <w:szCs w:val="24"/>
        </w:rPr>
        <w:t>,</w:t>
      </w:r>
      <w:r w:rsidR="00DB54B0" w:rsidRPr="00636E56">
        <w:rPr>
          <w:rFonts w:asciiTheme="minorHAnsi" w:hAnsiTheme="minorHAnsi" w:cstheme="minorHAnsi"/>
          <w:spacing w:val="-2"/>
          <w:sz w:val="24"/>
          <w:szCs w:val="24"/>
        </w:rPr>
        <w:t xml:space="preserve"> and the Department approve</w:t>
      </w:r>
      <w:r w:rsidR="00883648" w:rsidRPr="00636E56">
        <w:rPr>
          <w:rFonts w:asciiTheme="minorHAnsi" w:hAnsiTheme="minorHAnsi" w:cstheme="minorHAnsi"/>
          <w:spacing w:val="-2"/>
          <w:sz w:val="24"/>
          <w:szCs w:val="24"/>
        </w:rPr>
        <w:t>d</w:t>
      </w:r>
      <w:r w:rsidR="00DB54B0" w:rsidRPr="00636E56">
        <w:rPr>
          <w:rFonts w:asciiTheme="minorHAnsi" w:hAnsiTheme="minorHAnsi" w:cstheme="minorHAnsi"/>
          <w:spacing w:val="-2"/>
          <w:sz w:val="24"/>
          <w:szCs w:val="24"/>
        </w:rPr>
        <w:t xml:space="preserve"> t</w:t>
      </w:r>
      <w:r w:rsidR="0063510F" w:rsidRPr="00636E56">
        <w:rPr>
          <w:rFonts w:asciiTheme="minorHAnsi" w:hAnsiTheme="minorHAnsi" w:cstheme="minorHAnsi"/>
          <w:spacing w:val="-2"/>
          <w:sz w:val="24"/>
          <w:szCs w:val="24"/>
        </w:rPr>
        <w:t xml:space="preserve">he Emergency DoN </w:t>
      </w:r>
      <w:r w:rsidR="00DB54B0" w:rsidRPr="00636E56">
        <w:rPr>
          <w:rFonts w:asciiTheme="minorHAnsi" w:hAnsiTheme="minorHAnsi" w:cstheme="minorHAnsi"/>
          <w:spacing w:val="-2"/>
          <w:sz w:val="24"/>
          <w:szCs w:val="24"/>
        </w:rPr>
        <w:t>with a “preliminary</w:t>
      </w:r>
      <w:r>
        <w:rPr>
          <w:rFonts w:asciiTheme="minorHAnsi" w:hAnsiTheme="minorHAnsi" w:cstheme="minorHAnsi"/>
          <w:spacing w:val="-2"/>
          <w:sz w:val="24"/>
          <w:szCs w:val="24"/>
        </w:rPr>
        <w:t>”</w:t>
      </w:r>
      <w:r>
        <w:rPr>
          <w:rStyle w:val="FootnoteReference"/>
          <w:rFonts w:asciiTheme="minorHAnsi" w:hAnsiTheme="minorHAnsi" w:cstheme="minorHAnsi"/>
          <w:spacing w:val="-2"/>
          <w:sz w:val="24"/>
          <w:szCs w:val="24"/>
        </w:rPr>
        <w:footnoteReference w:id="7"/>
      </w:r>
      <w:r w:rsidR="00DB54B0" w:rsidRPr="00636E56">
        <w:rPr>
          <w:rFonts w:asciiTheme="minorHAnsi" w:hAnsiTheme="minorHAnsi" w:cstheme="minorHAnsi"/>
          <w:spacing w:val="-2"/>
          <w:sz w:val="24"/>
          <w:szCs w:val="24"/>
        </w:rPr>
        <w:t xml:space="preserve"> </w:t>
      </w:r>
      <w:r w:rsidR="00A97012">
        <w:rPr>
          <w:rFonts w:asciiTheme="minorHAnsi" w:hAnsiTheme="minorHAnsi" w:cstheme="minorHAnsi"/>
          <w:spacing w:val="-2"/>
          <w:sz w:val="24"/>
          <w:szCs w:val="24"/>
        </w:rPr>
        <w:t>MCE</w:t>
      </w:r>
      <w:r w:rsidR="00DB54B0" w:rsidRPr="00636E56">
        <w:rPr>
          <w:rFonts w:asciiTheme="minorHAnsi" w:hAnsiTheme="minorHAnsi" w:cstheme="minorHAnsi"/>
          <w:spacing w:val="-2"/>
          <w:sz w:val="24"/>
          <w:szCs w:val="24"/>
        </w:rPr>
        <w:t xml:space="preserve"> of $2,750,000 (April 2010 dollars) which </w:t>
      </w:r>
      <w:r w:rsidR="0063510F" w:rsidRPr="00636E56">
        <w:rPr>
          <w:rFonts w:asciiTheme="minorHAnsi" w:hAnsiTheme="minorHAnsi" w:cstheme="minorHAnsi"/>
          <w:spacing w:val="-2"/>
          <w:sz w:val="24"/>
          <w:szCs w:val="24"/>
        </w:rPr>
        <w:t>included $1,500,000 for a WWTP</w:t>
      </w:r>
      <w:r w:rsidR="00DB54B0" w:rsidRPr="00636E56">
        <w:rPr>
          <w:rFonts w:asciiTheme="minorHAnsi" w:hAnsiTheme="minorHAnsi" w:cstheme="minorHAnsi"/>
          <w:spacing w:val="-2"/>
          <w:sz w:val="24"/>
          <w:szCs w:val="24"/>
        </w:rPr>
        <w:t xml:space="preserve"> </w:t>
      </w:r>
      <w:r w:rsidR="0063510F" w:rsidRPr="00636E56">
        <w:rPr>
          <w:rFonts w:asciiTheme="minorHAnsi" w:hAnsiTheme="minorHAnsi" w:cstheme="minorHAnsi"/>
          <w:spacing w:val="-2"/>
          <w:sz w:val="24"/>
          <w:szCs w:val="24"/>
        </w:rPr>
        <w:t>to replace the septic fields</w:t>
      </w:r>
      <w:r w:rsidR="00DB54B0" w:rsidRPr="00636E56">
        <w:rPr>
          <w:rFonts w:asciiTheme="minorHAnsi" w:hAnsiTheme="minorHAnsi" w:cstheme="minorHAnsi"/>
          <w:spacing w:val="-2"/>
          <w:sz w:val="24"/>
          <w:szCs w:val="24"/>
        </w:rPr>
        <w:t xml:space="preserve">. </w:t>
      </w:r>
    </w:p>
    <w:p w14:paraId="3A026A04" w14:textId="77777777" w:rsidR="00866419" w:rsidRPr="003D7F19" w:rsidRDefault="00866419" w:rsidP="003D7F19">
      <w:pPr>
        <w:rPr>
          <w:rFonts w:asciiTheme="minorHAnsi" w:hAnsiTheme="minorHAnsi" w:cstheme="minorHAnsi"/>
          <w:sz w:val="24"/>
          <w:szCs w:val="24"/>
        </w:rPr>
      </w:pPr>
    </w:p>
    <w:p w14:paraId="0F11877B" w14:textId="3D9558E7" w:rsidR="00DD1A7B" w:rsidRPr="00B40F35" w:rsidRDefault="00DD1A7B" w:rsidP="003D7F19">
      <w:pPr>
        <w:rPr>
          <w:rFonts w:asciiTheme="minorHAnsi" w:hAnsiTheme="minorHAnsi" w:cstheme="minorHAnsi"/>
          <w:b/>
          <w:bCs/>
          <w:sz w:val="24"/>
          <w:szCs w:val="24"/>
        </w:rPr>
      </w:pPr>
      <w:r w:rsidRPr="00B40F35">
        <w:rPr>
          <w:rFonts w:asciiTheme="minorHAnsi" w:hAnsiTheme="minorHAnsi" w:cstheme="minorHAnsi"/>
          <w:b/>
          <w:bCs/>
          <w:sz w:val="24"/>
          <w:szCs w:val="24"/>
        </w:rPr>
        <w:t>Environmental Impact</w:t>
      </w:r>
    </w:p>
    <w:p w14:paraId="25806246" w14:textId="77777777" w:rsidR="00DD1A7B" w:rsidRPr="003D7F19" w:rsidRDefault="00DD1A7B" w:rsidP="003D7F19">
      <w:pPr>
        <w:rPr>
          <w:rFonts w:asciiTheme="minorHAnsi" w:hAnsiTheme="minorHAnsi" w:cstheme="minorHAnsi"/>
          <w:sz w:val="24"/>
          <w:szCs w:val="24"/>
        </w:rPr>
      </w:pPr>
    </w:p>
    <w:p w14:paraId="23614574" w14:textId="2A7ED329" w:rsidR="00F85463" w:rsidRDefault="00F85463" w:rsidP="00F85463">
      <w:pPr>
        <w:rPr>
          <w:rFonts w:asciiTheme="minorHAnsi" w:hAnsiTheme="minorHAnsi" w:cstheme="minorHAnsi"/>
          <w:sz w:val="24"/>
          <w:szCs w:val="24"/>
        </w:rPr>
      </w:pPr>
      <w:r w:rsidRPr="00F85463">
        <w:rPr>
          <w:rFonts w:asciiTheme="minorHAnsi" w:hAnsiTheme="minorHAnsi" w:cstheme="minorHAnsi"/>
          <w:sz w:val="24"/>
          <w:szCs w:val="24"/>
        </w:rPr>
        <w:t xml:space="preserve">The original four (4) septic fields were built in 1965, </w:t>
      </w:r>
      <w:r>
        <w:rPr>
          <w:rFonts w:asciiTheme="minorHAnsi" w:hAnsiTheme="minorHAnsi" w:cstheme="minorHAnsi"/>
          <w:sz w:val="24"/>
          <w:szCs w:val="24"/>
        </w:rPr>
        <w:t xml:space="preserve">and </w:t>
      </w:r>
      <w:r w:rsidRPr="00F85463">
        <w:rPr>
          <w:rFonts w:asciiTheme="minorHAnsi" w:hAnsiTheme="minorHAnsi" w:cstheme="minorHAnsi"/>
          <w:sz w:val="24"/>
          <w:szCs w:val="24"/>
        </w:rPr>
        <w:t>four (4) additional septic fields</w:t>
      </w:r>
      <w:r>
        <w:rPr>
          <w:rFonts w:asciiTheme="minorHAnsi" w:hAnsiTheme="minorHAnsi" w:cstheme="minorHAnsi"/>
          <w:sz w:val="24"/>
          <w:szCs w:val="24"/>
        </w:rPr>
        <w:t xml:space="preserve"> were</w:t>
      </w:r>
      <w:r w:rsidRPr="00F85463">
        <w:rPr>
          <w:rFonts w:asciiTheme="minorHAnsi" w:hAnsiTheme="minorHAnsi" w:cstheme="minorHAnsi"/>
          <w:sz w:val="24"/>
          <w:szCs w:val="24"/>
        </w:rPr>
        <w:t xml:space="preserve"> added throughout the 1980s, 1990s and early 2000s. </w:t>
      </w:r>
      <w:r w:rsidR="00773DC4" w:rsidRPr="003D7F19">
        <w:rPr>
          <w:rFonts w:asciiTheme="minorHAnsi" w:hAnsiTheme="minorHAnsi" w:cstheme="minorHAnsi"/>
          <w:sz w:val="24"/>
          <w:szCs w:val="24"/>
        </w:rPr>
        <w:t>In 2001, the Massachusetts Department of Environmental Protection (</w:t>
      </w:r>
      <w:r w:rsidR="005579A9">
        <w:rPr>
          <w:rFonts w:asciiTheme="minorHAnsi" w:hAnsiTheme="minorHAnsi" w:cstheme="minorHAnsi"/>
          <w:sz w:val="24"/>
          <w:szCs w:val="24"/>
        </w:rPr>
        <w:t>“</w:t>
      </w:r>
      <w:r w:rsidR="00773DC4" w:rsidRPr="003D7F19">
        <w:rPr>
          <w:rFonts w:asciiTheme="minorHAnsi" w:hAnsiTheme="minorHAnsi" w:cstheme="minorHAnsi"/>
          <w:sz w:val="24"/>
          <w:szCs w:val="24"/>
        </w:rPr>
        <w:t>DEP</w:t>
      </w:r>
      <w:r w:rsidR="005579A9">
        <w:rPr>
          <w:rFonts w:asciiTheme="minorHAnsi" w:hAnsiTheme="minorHAnsi" w:cstheme="minorHAnsi"/>
          <w:sz w:val="24"/>
          <w:szCs w:val="24"/>
        </w:rPr>
        <w:t>”</w:t>
      </w:r>
      <w:r w:rsidR="00773DC4" w:rsidRPr="003D7F19">
        <w:rPr>
          <w:rFonts w:asciiTheme="minorHAnsi" w:hAnsiTheme="minorHAnsi" w:cstheme="minorHAnsi"/>
          <w:sz w:val="24"/>
          <w:szCs w:val="24"/>
        </w:rPr>
        <w:t xml:space="preserve">) determined that half of the SPEC’s property </w:t>
      </w:r>
      <w:r w:rsidR="006C0A0C">
        <w:rPr>
          <w:rFonts w:asciiTheme="minorHAnsi" w:hAnsiTheme="minorHAnsi" w:cstheme="minorHAnsi"/>
          <w:sz w:val="24"/>
          <w:szCs w:val="24"/>
        </w:rPr>
        <w:t>and</w:t>
      </w:r>
      <w:r w:rsidR="00773DC4" w:rsidRPr="003D7F19">
        <w:rPr>
          <w:rFonts w:asciiTheme="minorHAnsi" w:hAnsiTheme="minorHAnsi" w:cstheme="minorHAnsi"/>
          <w:sz w:val="24"/>
          <w:szCs w:val="24"/>
        </w:rPr>
        <w:t xml:space="preserve"> part of the </w:t>
      </w:r>
      <w:r w:rsidR="009E6DE4">
        <w:rPr>
          <w:rFonts w:asciiTheme="minorHAnsi" w:hAnsiTheme="minorHAnsi" w:cstheme="minorHAnsi"/>
          <w:sz w:val="24"/>
          <w:szCs w:val="24"/>
        </w:rPr>
        <w:t xml:space="preserve">LTCF </w:t>
      </w:r>
      <w:r w:rsidR="00773DC4" w:rsidRPr="003D7F19">
        <w:rPr>
          <w:rFonts w:asciiTheme="minorHAnsi" w:hAnsiTheme="minorHAnsi" w:cstheme="minorHAnsi"/>
          <w:sz w:val="24"/>
          <w:szCs w:val="24"/>
        </w:rPr>
        <w:t>was over the edge of the 2-mile radius of the Zone 2 Nitrogen Sensitive Zone for the Town of Sudbury Water Supply</w:t>
      </w:r>
      <w:r w:rsidR="009E6DE4">
        <w:rPr>
          <w:rFonts w:asciiTheme="minorHAnsi" w:hAnsiTheme="minorHAnsi" w:cstheme="minorHAnsi"/>
          <w:sz w:val="24"/>
          <w:szCs w:val="24"/>
        </w:rPr>
        <w:t xml:space="preserve">. Following the flooding, </w:t>
      </w:r>
      <w:r w:rsidR="00773DC4" w:rsidRPr="003D7F19">
        <w:rPr>
          <w:rFonts w:asciiTheme="minorHAnsi" w:hAnsiTheme="minorHAnsi" w:cstheme="minorHAnsi"/>
          <w:sz w:val="24"/>
          <w:szCs w:val="24"/>
        </w:rPr>
        <w:t>this determination require</w:t>
      </w:r>
      <w:r w:rsidR="00A97012">
        <w:rPr>
          <w:rFonts w:asciiTheme="minorHAnsi" w:hAnsiTheme="minorHAnsi" w:cstheme="minorHAnsi"/>
          <w:sz w:val="24"/>
          <w:szCs w:val="24"/>
        </w:rPr>
        <w:t>d</w:t>
      </w:r>
      <w:r w:rsidR="00773DC4" w:rsidRPr="003D7F19">
        <w:rPr>
          <w:rFonts w:asciiTheme="minorHAnsi" w:hAnsiTheme="minorHAnsi" w:cstheme="minorHAnsi"/>
          <w:sz w:val="24"/>
          <w:szCs w:val="24"/>
        </w:rPr>
        <w:t xml:space="preserve"> SPEC to replace the septic fields</w:t>
      </w:r>
      <w:r w:rsidR="00B4287E">
        <w:rPr>
          <w:rFonts w:asciiTheme="minorHAnsi" w:hAnsiTheme="minorHAnsi" w:cstheme="minorHAnsi"/>
          <w:sz w:val="24"/>
          <w:szCs w:val="24"/>
        </w:rPr>
        <w:t xml:space="preserve"> as part of the </w:t>
      </w:r>
      <w:r w:rsidR="002F7ECF">
        <w:rPr>
          <w:rFonts w:asciiTheme="minorHAnsi" w:hAnsiTheme="minorHAnsi" w:cstheme="minorHAnsi"/>
          <w:sz w:val="24"/>
          <w:szCs w:val="24"/>
        </w:rPr>
        <w:t>repairs to address the flooding that occurred</w:t>
      </w:r>
      <w:r w:rsidR="00773DC4" w:rsidRPr="003D7F19">
        <w:rPr>
          <w:rFonts w:asciiTheme="minorHAnsi" w:hAnsiTheme="minorHAnsi" w:cstheme="minorHAnsi"/>
          <w:sz w:val="24"/>
          <w:szCs w:val="24"/>
        </w:rPr>
        <w:t>.</w:t>
      </w:r>
      <w:r w:rsidR="00863764">
        <w:rPr>
          <w:rStyle w:val="FootnoteReference"/>
          <w:rFonts w:asciiTheme="minorHAnsi" w:hAnsiTheme="minorHAnsi" w:cstheme="minorHAnsi"/>
          <w:sz w:val="24"/>
          <w:szCs w:val="24"/>
        </w:rPr>
        <w:footnoteReference w:id="8"/>
      </w:r>
      <w:r w:rsidR="00963426" w:rsidRPr="00963426">
        <w:rPr>
          <w:rFonts w:ascii="Segoe UI" w:hAnsi="Segoe UI" w:cs="Segoe UI"/>
          <w:sz w:val="18"/>
          <w:szCs w:val="18"/>
        </w:rPr>
        <w:t xml:space="preserve"> </w:t>
      </w:r>
      <w:r w:rsidR="00963426" w:rsidRPr="00963426">
        <w:rPr>
          <w:rFonts w:asciiTheme="minorHAnsi" w:hAnsiTheme="minorHAnsi" w:cstheme="minorHAnsi"/>
          <w:sz w:val="24"/>
          <w:szCs w:val="24"/>
        </w:rPr>
        <w:t>Since, the applicant stated cost estimates were preliminary</w:t>
      </w:r>
      <w:r w:rsidR="00096FF6" w:rsidRPr="00096FF6">
        <w:rPr>
          <w:rFonts w:asciiTheme="minorHAnsi" w:hAnsiTheme="minorHAnsi" w:cstheme="minorHAnsi"/>
          <w:sz w:val="24"/>
          <w:szCs w:val="24"/>
        </w:rPr>
        <w:t xml:space="preserve"> in the original </w:t>
      </w:r>
      <w:r w:rsidR="00096FF6">
        <w:rPr>
          <w:rFonts w:asciiTheme="minorHAnsi" w:hAnsiTheme="minorHAnsi" w:cstheme="minorHAnsi"/>
          <w:sz w:val="24"/>
          <w:szCs w:val="24"/>
        </w:rPr>
        <w:t xml:space="preserve">emergency </w:t>
      </w:r>
      <w:r w:rsidR="00096FF6" w:rsidRPr="00096FF6">
        <w:rPr>
          <w:rFonts w:asciiTheme="minorHAnsi" w:hAnsiTheme="minorHAnsi" w:cstheme="minorHAnsi"/>
          <w:sz w:val="24"/>
          <w:szCs w:val="24"/>
        </w:rPr>
        <w:t>approval</w:t>
      </w:r>
      <w:r w:rsidR="00963426" w:rsidRPr="00963426">
        <w:rPr>
          <w:rFonts w:asciiTheme="minorHAnsi" w:hAnsiTheme="minorHAnsi" w:cstheme="minorHAnsi"/>
          <w:sz w:val="24"/>
          <w:szCs w:val="24"/>
        </w:rPr>
        <w:t>, the Department was aware that the Holder would come back with final costs.</w:t>
      </w:r>
      <w:r w:rsidR="00096FF6">
        <w:rPr>
          <w:rStyle w:val="FootnoteReference"/>
          <w:rFonts w:asciiTheme="minorHAnsi" w:hAnsiTheme="minorHAnsi" w:cstheme="minorHAnsi"/>
          <w:sz w:val="24"/>
          <w:szCs w:val="24"/>
        </w:rPr>
        <w:footnoteReference w:id="9"/>
      </w:r>
      <w:r w:rsidRPr="00F85463">
        <w:rPr>
          <w:rFonts w:asciiTheme="minorHAnsi" w:hAnsiTheme="minorHAnsi" w:cstheme="minorHAnsi"/>
          <w:sz w:val="24"/>
          <w:szCs w:val="24"/>
        </w:rPr>
        <w:t> </w:t>
      </w:r>
    </w:p>
    <w:p w14:paraId="6249BC4D" w14:textId="1B03C174" w:rsidR="00F340F4" w:rsidRDefault="009E6DE4" w:rsidP="00F85463">
      <w:pPr>
        <w:rPr>
          <w:rFonts w:asciiTheme="minorHAnsi" w:hAnsiTheme="minorHAnsi" w:cstheme="minorHAnsi"/>
          <w:sz w:val="24"/>
          <w:szCs w:val="24"/>
        </w:rPr>
      </w:pPr>
      <w:r w:rsidRPr="009E6DE4">
        <w:rPr>
          <w:rFonts w:asciiTheme="minorHAnsi" w:hAnsiTheme="minorHAnsi" w:cstheme="minorHAnsi"/>
          <w:sz w:val="24"/>
          <w:szCs w:val="24"/>
        </w:rPr>
        <w:lastRenderedPageBreak/>
        <w:t xml:space="preserve">The </w:t>
      </w:r>
      <w:r>
        <w:rPr>
          <w:rFonts w:asciiTheme="minorHAnsi" w:hAnsiTheme="minorHAnsi" w:cstheme="minorHAnsi"/>
          <w:sz w:val="24"/>
          <w:szCs w:val="24"/>
        </w:rPr>
        <w:t xml:space="preserve">Holder states it </w:t>
      </w:r>
      <w:r w:rsidRPr="009E6DE4">
        <w:rPr>
          <w:rFonts w:asciiTheme="minorHAnsi" w:hAnsiTheme="minorHAnsi" w:cstheme="minorHAnsi"/>
          <w:sz w:val="24"/>
          <w:szCs w:val="24"/>
        </w:rPr>
        <w:t>has made substantial and continuing progress toward implementing the Project</w:t>
      </w:r>
      <w:r>
        <w:rPr>
          <w:rFonts w:asciiTheme="minorHAnsi" w:hAnsiTheme="minorHAnsi" w:cstheme="minorHAnsi"/>
          <w:sz w:val="24"/>
          <w:szCs w:val="24"/>
        </w:rPr>
        <w:t xml:space="preserve"> with the flood related repairs to the </w:t>
      </w:r>
      <w:r w:rsidR="00623721">
        <w:rPr>
          <w:rFonts w:asciiTheme="minorHAnsi" w:hAnsiTheme="minorHAnsi" w:cstheme="minorHAnsi"/>
          <w:sz w:val="24"/>
          <w:szCs w:val="24"/>
        </w:rPr>
        <w:t>LTCF</w:t>
      </w:r>
      <w:r>
        <w:rPr>
          <w:rFonts w:asciiTheme="minorHAnsi" w:hAnsiTheme="minorHAnsi" w:cstheme="minorHAnsi"/>
          <w:sz w:val="24"/>
          <w:szCs w:val="24"/>
        </w:rPr>
        <w:t xml:space="preserve"> being completed over the first four years of project approval. </w:t>
      </w:r>
      <w:r w:rsidR="00F340F4">
        <w:rPr>
          <w:rFonts w:asciiTheme="minorHAnsi" w:hAnsiTheme="minorHAnsi" w:cstheme="minorHAnsi"/>
          <w:sz w:val="24"/>
          <w:szCs w:val="24"/>
        </w:rPr>
        <w:t xml:space="preserve">Flood and septic damage abatement </w:t>
      </w:r>
      <w:r w:rsidR="00FB0A43">
        <w:rPr>
          <w:rFonts w:asciiTheme="minorHAnsi" w:hAnsiTheme="minorHAnsi" w:cstheme="minorHAnsi"/>
          <w:sz w:val="24"/>
          <w:szCs w:val="24"/>
        </w:rPr>
        <w:t xml:space="preserve">also </w:t>
      </w:r>
      <w:r w:rsidR="00F340F4">
        <w:rPr>
          <w:rFonts w:asciiTheme="minorHAnsi" w:hAnsiTheme="minorHAnsi" w:cstheme="minorHAnsi"/>
          <w:sz w:val="24"/>
          <w:szCs w:val="24"/>
        </w:rPr>
        <w:t xml:space="preserve">occurred </w:t>
      </w:r>
      <w:r w:rsidR="00B772E7">
        <w:rPr>
          <w:rFonts w:asciiTheme="minorHAnsi" w:hAnsiTheme="minorHAnsi" w:cstheme="minorHAnsi"/>
          <w:sz w:val="24"/>
          <w:szCs w:val="24"/>
        </w:rPr>
        <w:t xml:space="preserve">which </w:t>
      </w:r>
      <w:r w:rsidR="00F340F4">
        <w:rPr>
          <w:rFonts w:asciiTheme="minorHAnsi" w:hAnsiTheme="minorHAnsi" w:cstheme="minorHAnsi"/>
          <w:sz w:val="24"/>
          <w:szCs w:val="24"/>
        </w:rPr>
        <w:t>include</w:t>
      </w:r>
      <w:r w:rsidR="00B772E7">
        <w:rPr>
          <w:rFonts w:asciiTheme="minorHAnsi" w:hAnsiTheme="minorHAnsi" w:cstheme="minorHAnsi"/>
          <w:sz w:val="24"/>
          <w:szCs w:val="24"/>
        </w:rPr>
        <w:t>d</w:t>
      </w:r>
      <w:r w:rsidR="00F340F4">
        <w:rPr>
          <w:rFonts w:asciiTheme="minorHAnsi" w:hAnsiTheme="minorHAnsi" w:cstheme="minorHAnsi"/>
          <w:sz w:val="24"/>
          <w:szCs w:val="24"/>
        </w:rPr>
        <w:t xml:space="preserve"> the following: </w:t>
      </w:r>
      <w:r w:rsidR="00F340F4" w:rsidRPr="00F340F4">
        <w:rPr>
          <w:rFonts w:asciiTheme="minorHAnsi" w:hAnsiTheme="minorHAnsi" w:cstheme="minorHAnsi"/>
          <w:sz w:val="24"/>
          <w:szCs w:val="24"/>
        </w:rPr>
        <w:t>re-routing failed systems by digging up the parking lot and piping to the Town storm drains</w:t>
      </w:r>
      <w:r w:rsidR="0097225E">
        <w:rPr>
          <w:rFonts w:asciiTheme="minorHAnsi" w:hAnsiTheme="minorHAnsi" w:cstheme="minorHAnsi"/>
          <w:sz w:val="24"/>
          <w:szCs w:val="24"/>
        </w:rPr>
        <w:t xml:space="preserve">; </w:t>
      </w:r>
      <w:r w:rsidR="00F340F4" w:rsidRPr="00F340F4">
        <w:rPr>
          <w:rFonts w:asciiTheme="minorHAnsi" w:hAnsiTheme="minorHAnsi" w:cstheme="minorHAnsi"/>
          <w:sz w:val="24"/>
          <w:szCs w:val="24"/>
        </w:rPr>
        <w:t xml:space="preserve">gutting the lower level of the </w:t>
      </w:r>
      <w:r w:rsidR="00623721">
        <w:rPr>
          <w:rFonts w:asciiTheme="minorHAnsi" w:hAnsiTheme="minorHAnsi" w:cstheme="minorHAnsi"/>
          <w:sz w:val="24"/>
          <w:szCs w:val="24"/>
        </w:rPr>
        <w:t xml:space="preserve">LTCF </w:t>
      </w:r>
      <w:r w:rsidR="00F340F4" w:rsidRPr="00F340F4">
        <w:rPr>
          <w:rFonts w:asciiTheme="minorHAnsi" w:hAnsiTheme="minorHAnsi" w:cstheme="minorHAnsi"/>
          <w:sz w:val="24"/>
          <w:szCs w:val="24"/>
        </w:rPr>
        <w:t>to install new drains</w:t>
      </w:r>
      <w:r w:rsidR="0097225E">
        <w:rPr>
          <w:rFonts w:asciiTheme="minorHAnsi" w:hAnsiTheme="minorHAnsi" w:cstheme="minorHAnsi"/>
          <w:sz w:val="24"/>
          <w:szCs w:val="24"/>
        </w:rPr>
        <w:t>;</w:t>
      </w:r>
      <w:r w:rsidR="00F340F4" w:rsidRPr="00F340F4">
        <w:rPr>
          <w:rFonts w:asciiTheme="minorHAnsi" w:hAnsiTheme="minorHAnsi" w:cstheme="minorHAnsi"/>
          <w:sz w:val="24"/>
          <w:szCs w:val="24"/>
        </w:rPr>
        <w:t xml:space="preserve"> installing two new septic tanks</w:t>
      </w:r>
      <w:r w:rsidR="0097225E">
        <w:rPr>
          <w:rFonts w:asciiTheme="minorHAnsi" w:hAnsiTheme="minorHAnsi" w:cstheme="minorHAnsi"/>
          <w:sz w:val="24"/>
          <w:szCs w:val="24"/>
        </w:rPr>
        <w:t xml:space="preserve">; </w:t>
      </w:r>
      <w:r w:rsidR="00F340F4" w:rsidRPr="00F340F4">
        <w:rPr>
          <w:rFonts w:asciiTheme="minorHAnsi" w:hAnsiTheme="minorHAnsi" w:cstheme="minorHAnsi"/>
          <w:sz w:val="24"/>
          <w:szCs w:val="24"/>
        </w:rPr>
        <w:t>manually digging up the entire foundation to install 1</w:t>
      </w:r>
      <w:r w:rsidR="00EF11D6">
        <w:rPr>
          <w:rFonts w:asciiTheme="minorHAnsi" w:hAnsiTheme="minorHAnsi" w:cstheme="minorHAnsi"/>
          <w:sz w:val="24"/>
          <w:szCs w:val="24"/>
        </w:rPr>
        <w:t>,</w:t>
      </w:r>
      <w:r w:rsidR="00F340F4" w:rsidRPr="00F340F4">
        <w:rPr>
          <w:rFonts w:asciiTheme="minorHAnsi" w:hAnsiTheme="minorHAnsi" w:cstheme="minorHAnsi"/>
          <w:sz w:val="24"/>
          <w:szCs w:val="24"/>
        </w:rPr>
        <w:t>500 linear feet of new drains</w:t>
      </w:r>
      <w:r w:rsidR="0097225E">
        <w:rPr>
          <w:rFonts w:asciiTheme="minorHAnsi" w:hAnsiTheme="minorHAnsi" w:cstheme="minorHAnsi"/>
          <w:sz w:val="24"/>
          <w:szCs w:val="24"/>
        </w:rPr>
        <w:t xml:space="preserve">; </w:t>
      </w:r>
      <w:r w:rsidR="00F340F4" w:rsidRPr="00F340F4">
        <w:rPr>
          <w:rFonts w:asciiTheme="minorHAnsi" w:hAnsiTheme="minorHAnsi" w:cstheme="minorHAnsi"/>
          <w:sz w:val="24"/>
          <w:szCs w:val="24"/>
        </w:rPr>
        <w:t xml:space="preserve">rerouting sewage to different/new septic fields, septic pumping, installing new filters, and weekly manual cleaning by </w:t>
      </w:r>
      <w:r w:rsidR="00623721">
        <w:rPr>
          <w:rFonts w:asciiTheme="minorHAnsi" w:hAnsiTheme="minorHAnsi" w:cstheme="minorHAnsi"/>
          <w:sz w:val="24"/>
          <w:szCs w:val="24"/>
        </w:rPr>
        <w:t>LTCF</w:t>
      </w:r>
      <w:r w:rsidR="00F340F4" w:rsidRPr="00F340F4">
        <w:rPr>
          <w:rFonts w:asciiTheme="minorHAnsi" w:hAnsiTheme="minorHAnsi" w:cstheme="minorHAnsi"/>
          <w:sz w:val="24"/>
          <w:szCs w:val="24"/>
        </w:rPr>
        <w:t xml:space="preserve"> staff</w:t>
      </w:r>
      <w:r w:rsidR="007E47E8">
        <w:rPr>
          <w:rFonts w:asciiTheme="minorHAnsi" w:hAnsiTheme="minorHAnsi" w:cstheme="minorHAnsi"/>
          <w:sz w:val="24"/>
          <w:szCs w:val="24"/>
        </w:rPr>
        <w:t>, which have increased costs.</w:t>
      </w:r>
    </w:p>
    <w:p w14:paraId="71983227" w14:textId="77777777" w:rsidR="00F340F4" w:rsidRDefault="00F340F4" w:rsidP="00F85463">
      <w:pPr>
        <w:rPr>
          <w:rFonts w:asciiTheme="minorHAnsi" w:hAnsiTheme="minorHAnsi" w:cstheme="minorHAnsi"/>
          <w:sz w:val="24"/>
          <w:szCs w:val="24"/>
        </w:rPr>
      </w:pPr>
    </w:p>
    <w:p w14:paraId="08D5C5E1" w14:textId="5D3D6674" w:rsidR="00F340F4" w:rsidRDefault="007E47E8" w:rsidP="003D7F19">
      <w:pPr>
        <w:rPr>
          <w:rFonts w:asciiTheme="minorHAnsi" w:hAnsiTheme="minorHAnsi" w:cstheme="minorHAnsi"/>
          <w:sz w:val="24"/>
          <w:szCs w:val="24"/>
        </w:rPr>
      </w:pPr>
      <w:r>
        <w:rPr>
          <w:rFonts w:asciiTheme="minorHAnsi" w:hAnsiTheme="minorHAnsi" w:cstheme="minorHAnsi"/>
          <w:sz w:val="24"/>
          <w:szCs w:val="24"/>
        </w:rPr>
        <w:t>T</w:t>
      </w:r>
      <w:r w:rsidR="009E6DE4" w:rsidRPr="009E6DE4">
        <w:rPr>
          <w:rFonts w:asciiTheme="minorHAnsi" w:hAnsiTheme="minorHAnsi" w:cstheme="minorHAnsi"/>
          <w:sz w:val="24"/>
          <w:szCs w:val="24"/>
        </w:rPr>
        <w:t xml:space="preserve">he Applicant </w:t>
      </w:r>
      <w:r>
        <w:rPr>
          <w:rFonts w:asciiTheme="minorHAnsi" w:hAnsiTheme="minorHAnsi" w:cstheme="minorHAnsi"/>
          <w:sz w:val="24"/>
          <w:szCs w:val="24"/>
        </w:rPr>
        <w:t xml:space="preserve">states it </w:t>
      </w:r>
      <w:r w:rsidR="009E6DE4" w:rsidRPr="009E6DE4">
        <w:rPr>
          <w:rFonts w:asciiTheme="minorHAnsi" w:hAnsiTheme="minorHAnsi" w:cstheme="minorHAnsi"/>
          <w:sz w:val="24"/>
          <w:szCs w:val="24"/>
        </w:rPr>
        <w:t xml:space="preserve">has encountered numerous delays in installing the </w:t>
      </w:r>
      <w:r>
        <w:rPr>
          <w:rFonts w:asciiTheme="minorHAnsi" w:hAnsiTheme="minorHAnsi" w:cstheme="minorHAnsi"/>
          <w:sz w:val="24"/>
          <w:szCs w:val="24"/>
        </w:rPr>
        <w:t xml:space="preserve">new </w:t>
      </w:r>
      <w:r w:rsidR="009E6DE4" w:rsidRPr="009E6DE4">
        <w:rPr>
          <w:rFonts w:asciiTheme="minorHAnsi" w:hAnsiTheme="minorHAnsi" w:cstheme="minorHAnsi"/>
          <w:sz w:val="24"/>
          <w:szCs w:val="24"/>
        </w:rPr>
        <w:t xml:space="preserve">WWTP due to </w:t>
      </w:r>
      <w:r w:rsidR="005742CE">
        <w:rPr>
          <w:rFonts w:asciiTheme="minorHAnsi" w:hAnsiTheme="minorHAnsi" w:cstheme="minorHAnsi"/>
          <w:sz w:val="24"/>
          <w:szCs w:val="24"/>
        </w:rPr>
        <w:t>numerous</w:t>
      </w:r>
      <w:r w:rsidR="005742CE" w:rsidRPr="009E6DE4">
        <w:rPr>
          <w:rFonts w:asciiTheme="minorHAnsi" w:hAnsiTheme="minorHAnsi" w:cstheme="minorHAnsi"/>
          <w:sz w:val="24"/>
          <w:szCs w:val="24"/>
        </w:rPr>
        <w:t xml:space="preserve"> </w:t>
      </w:r>
      <w:r w:rsidR="00963426">
        <w:rPr>
          <w:rFonts w:asciiTheme="minorHAnsi" w:hAnsiTheme="minorHAnsi" w:cstheme="minorHAnsi"/>
          <w:sz w:val="24"/>
          <w:szCs w:val="24"/>
        </w:rPr>
        <w:t xml:space="preserve">incongruous </w:t>
      </w:r>
      <w:r w:rsidR="009E6DE4" w:rsidRPr="009E6DE4">
        <w:rPr>
          <w:rFonts w:asciiTheme="minorHAnsi" w:hAnsiTheme="minorHAnsi" w:cstheme="minorHAnsi"/>
          <w:sz w:val="24"/>
          <w:szCs w:val="24"/>
        </w:rPr>
        <w:t>local and state requirements. </w:t>
      </w:r>
      <w:r w:rsidR="00CD7DC0">
        <w:rPr>
          <w:rFonts w:asciiTheme="minorHAnsi" w:hAnsiTheme="minorHAnsi" w:cstheme="minorHAnsi"/>
          <w:sz w:val="24"/>
          <w:szCs w:val="24"/>
        </w:rPr>
        <w:t xml:space="preserve">For example, </w:t>
      </w:r>
      <w:r w:rsidR="00F340F4" w:rsidRPr="00F340F4">
        <w:rPr>
          <w:rFonts w:asciiTheme="minorHAnsi" w:hAnsiTheme="minorHAnsi" w:cstheme="minorHAnsi"/>
          <w:sz w:val="24"/>
          <w:szCs w:val="24"/>
        </w:rPr>
        <w:t>SPEC</w:t>
      </w:r>
      <w:r w:rsidR="007A138E">
        <w:rPr>
          <w:rFonts w:asciiTheme="minorHAnsi" w:hAnsiTheme="minorHAnsi" w:cstheme="minorHAnsi"/>
          <w:sz w:val="24"/>
          <w:szCs w:val="24"/>
        </w:rPr>
        <w:t>’s engineers and attorneys</w:t>
      </w:r>
      <w:r w:rsidR="00F340F4" w:rsidRPr="00F340F4">
        <w:rPr>
          <w:rFonts w:asciiTheme="minorHAnsi" w:hAnsiTheme="minorHAnsi" w:cstheme="minorHAnsi"/>
          <w:sz w:val="24"/>
          <w:szCs w:val="24"/>
        </w:rPr>
        <w:t xml:space="preserve"> </w:t>
      </w:r>
      <w:r w:rsidR="00F340F4">
        <w:rPr>
          <w:rFonts w:asciiTheme="minorHAnsi" w:hAnsiTheme="minorHAnsi" w:cstheme="minorHAnsi"/>
          <w:sz w:val="24"/>
          <w:szCs w:val="24"/>
        </w:rPr>
        <w:t>worked</w:t>
      </w:r>
      <w:r w:rsidR="00F340F4" w:rsidRPr="00F340F4">
        <w:rPr>
          <w:rFonts w:asciiTheme="minorHAnsi" w:hAnsiTheme="minorHAnsi" w:cstheme="minorHAnsi"/>
          <w:sz w:val="24"/>
          <w:szCs w:val="24"/>
        </w:rPr>
        <w:t xml:space="preserve"> with the DEP on the re-design of the WWTP and the DEP signed off</w:t>
      </w:r>
      <w:r w:rsidR="00F340F4">
        <w:rPr>
          <w:rFonts w:asciiTheme="minorHAnsi" w:hAnsiTheme="minorHAnsi" w:cstheme="minorHAnsi"/>
          <w:sz w:val="24"/>
          <w:szCs w:val="24"/>
        </w:rPr>
        <w:t xml:space="preserve">. </w:t>
      </w:r>
      <w:r>
        <w:rPr>
          <w:rFonts w:asciiTheme="minorHAnsi" w:hAnsiTheme="minorHAnsi" w:cstheme="minorHAnsi"/>
          <w:sz w:val="24"/>
          <w:szCs w:val="24"/>
        </w:rPr>
        <w:t>A</w:t>
      </w:r>
      <w:r w:rsidR="00F340F4">
        <w:rPr>
          <w:rFonts w:asciiTheme="minorHAnsi" w:hAnsiTheme="minorHAnsi" w:cstheme="minorHAnsi"/>
          <w:sz w:val="24"/>
          <w:szCs w:val="24"/>
        </w:rPr>
        <w:t>s required,</w:t>
      </w:r>
      <w:r w:rsidR="00F340F4" w:rsidRPr="00F340F4">
        <w:rPr>
          <w:rFonts w:asciiTheme="minorHAnsi" w:hAnsiTheme="minorHAnsi" w:cstheme="minorHAnsi"/>
          <w:sz w:val="24"/>
          <w:szCs w:val="24"/>
        </w:rPr>
        <w:t xml:space="preserve"> SPEC went to the Town of Sudbury </w:t>
      </w:r>
      <w:r w:rsidR="00F340F4">
        <w:rPr>
          <w:rFonts w:asciiTheme="minorHAnsi" w:hAnsiTheme="minorHAnsi" w:cstheme="minorHAnsi"/>
          <w:sz w:val="24"/>
          <w:szCs w:val="24"/>
        </w:rPr>
        <w:t xml:space="preserve">where </w:t>
      </w:r>
      <w:r w:rsidR="00F340F4" w:rsidRPr="00F340F4">
        <w:rPr>
          <w:rFonts w:asciiTheme="minorHAnsi" w:hAnsiTheme="minorHAnsi" w:cstheme="minorHAnsi"/>
          <w:sz w:val="24"/>
          <w:szCs w:val="24"/>
        </w:rPr>
        <w:t xml:space="preserve">input by </w:t>
      </w:r>
      <w:r w:rsidR="001E368A" w:rsidRPr="00F340F4">
        <w:rPr>
          <w:rFonts w:asciiTheme="minorHAnsi" w:hAnsiTheme="minorHAnsi" w:cstheme="minorHAnsi"/>
          <w:sz w:val="24"/>
          <w:szCs w:val="24"/>
        </w:rPr>
        <w:t>multip</w:t>
      </w:r>
      <w:r w:rsidR="001E368A">
        <w:rPr>
          <w:rFonts w:asciiTheme="minorHAnsi" w:hAnsiTheme="minorHAnsi" w:cstheme="minorHAnsi"/>
          <w:sz w:val="24"/>
          <w:szCs w:val="24"/>
        </w:rPr>
        <w:t>le</w:t>
      </w:r>
      <w:r w:rsidR="00F340F4" w:rsidRPr="00F340F4">
        <w:rPr>
          <w:rFonts w:asciiTheme="minorHAnsi" w:hAnsiTheme="minorHAnsi" w:cstheme="minorHAnsi"/>
          <w:sz w:val="24"/>
          <w:szCs w:val="24"/>
        </w:rPr>
        <w:t xml:space="preserve"> Town boards, committees and interested</w:t>
      </w:r>
      <w:r w:rsidR="00CA3089">
        <w:rPr>
          <w:rFonts w:asciiTheme="minorHAnsi" w:hAnsiTheme="minorHAnsi" w:cstheme="minorHAnsi"/>
          <w:sz w:val="24"/>
          <w:szCs w:val="24"/>
        </w:rPr>
        <w:t xml:space="preserve"> parties </w:t>
      </w:r>
      <w:r w:rsidR="00F1336B">
        <w:rPr>
          <w:rFonts w:asciiTheme="minorHAnsi" w:hAnsiTheme="minorHAnsi" w:cstheme="minorHAnsi"/>
          <w:sz w:val="24"/>
          <w:szCs w:val="24"/>
        </w:rPr>
        <w:t>occurred</w:t>
      </w:r>
      <w:r w:rsidR="003654B1">
        <w:rPr>
          <w:rFonts w:asciiTheme="minorHAnsi" w:hAnsiTheme="minorHAnsi" w:cstheme="minorHAnsi"/>
          <w:sz w:val="24"/>
          <w:szCs w:val="24"/>
        </w:rPr>
        <w:t>; t</w:t>
      </w:r>
      <w:r w:rsidR="00120A8E">
        <w:rPr>
          <w:rFonts w:asciiTheme="minorHAnsi" w:hAnsiTheme="minorHAnsi" w:cstheme="minorHAnsi"/>
          <w:sz w:val="24"/>
          <w:szCs w:val="24"/>
        </w:rPr>
        <w:t xml:space="preserve">his process </w:t>
      </w:r>
      <w:r w:rsidR="005A0F41">
        <w:rPr>
          <w:rFonts w:asciiTheme="minorHAnsi" w:hAnsiTheme="minorHAnsi" w:cstheme="minorHAnsi"/>
          <w:sz w:val="24"/>
          <w:szCs w:val="24"/>
        </w:rPr>
        <w:t>has taken 9</w:t>
      </w:r>
      <w:r w:rsidR="00120A8E">
        <w:rPr>
          <w:rFonts w:asciiTheme="minorHAnsi" w:hAnsiTheme="minorHAnsi" w:cstheme="minorHAnsi"/>
          <w:sz w:val="24"/>
          <w:szCs w:val="24"/>
        </w:rPr>
        <w:t xml:space="preserve"> years</w:t>
      </w:r>
      <w:r>
        <w:rPr>
          <w:rFonts w:asciiTheme="minorHAnsi" w:hAnsiTheme="minorHAnsi" w:cstheme="minorHAnsi"/>
          <w:sz w:val="24"/>
          <w:szCs w:val="24"/>
        </w:rPr>
        <w:t>.</w:t>
      </w:r>
      <w:r>
        <w:rPr>
          <w:rStyle w:val="FootnoteReference"/>
          <w:rFonts w:asciiTheme="minorHAnsi" w:hAnsiTheme="minorHAnsi" w:cstheme="minorHAnsi"/>
          <w:sz w:val="24"/>
          <w:szCs w:val="24"/>
        </w:rPr>
        <w:footnoteReference w:id="10"/>
      </w:r>
      <w:r w:rsidR="00F340F4" w:rsidRPr="00F340F4">
        <w:rPr>
          <w:rFonts w:asciiTheme="minorHAnsi" w:hAnsiTheme="minorHAnsi" w:cstheme="minorHAnsi"/>
          <w:sz w:val="24"/>
          <w:szCs w:val="24"/>
        </w:rPr>
        <w:t xml:space="preserve"> </w:t>
      </w:r>
      <w:r w:rsidR="00B079D0">
        <w:rPr>
          <w:rFonts w:asciiTheme="minorHAnsi" w:hAnsiTheme="minorHAnsi" w:cstheme="minorHAnsi"/>
          <w:sz w:val="24"/>
          <w:szCs w:val="24"/>
        </w:rPr>
        <w:t xml:space="preserve">The Town’s </w:t>
      </w:r>
      <w:r>
        <w:rPr>
          <w:rFonts w:asciiTheme="minorHAnsi" w:hAnsiTheme="minorHAnsi" w:cstheme="minorHAnsi"/>
          <w:sz w:val="24"/>
          <w:szCs w:val="24"/>
        </w:rPr>
        <w:t xml:space="preserve">required </w:t>
      </w:r>
      <w:r w:rsidR="00B079D0">
        <w:rPr>
          <w:rFonts w:asciiTheme="minorHAnsi" w:hAnsiTheme="minorHAnsi" w:cstheme="minorHAnsi"/>
          <w:sz w:val="24"/>
          <w:szCs w:val="24"/>
        </w:rPr>
        <w:t xml:space="preserve">design </w:t>
      </w:r>
      <w:r w:rsidR="00F340F4" w:rsidRPr="00F340F4">
        <w:rPr>
          <w:rFonts w:asciiTheme="minorHAnsi" w:hAnsiTheme="minorHAnsi" w:cstheme="minorHAnsi"/>
          <w:sz w:val="24"/>
          <w:szCs w:val="24"/>
        </w:rPr>
        <w:t>changes needed to go back to the DEP</w:t>
      </w:r>
      <w:r w:rsidR="007A138E">
        <w:rPr>
          <w:rFonts w:asciiTheme="minorHAnsi" w:hAnsiTheme="minorHAnsi" w:cstheme="minorHAnsi"/>
          <w:sz w:val="24"/>
          <w:szCs w:val="24"/>
        </w:rPr>
        <w:t>. Subsequently, the</w:t>
      </w:r>
      <w:r w:rsidR="007A138E" w:rsidRPr="007A138E">
        <w:rPr>
          <w:rFonts w:asciiTheme="minorHAnsi" w:hAnsiTheme="minorHAnsi" w:cstheme="minorHAnsi"/>
          <w:sz w:val="24"/>
          <w:szCs w:val="24"/>
        </w:rPr>
        <w:t xml:space="preserve"> Attorney General issued a consent order on behalf of DEP to mandate that the WWTP be designed and engineered to include a Mass Bio-Reactor system. </w:t>
      </w:r>
      <w:r w:rsidR="00CD7DC0">
        <w:rPr>
          <w:rFonts w:asciiTheme="minorHAnsi" w:hAnsiTheme="minorHAnsi" w:cstheme="minorHAnsi"/>
          <w:sz w:val="24"/>
          <w:szCs w:val="24"/>
        </w:rPr>
        <w:t xml:space="preserve">Further reasons for delays include COVID-19 interruptions and supply chain disruptions. </w:t>
      </w:r>
      <w:r w:rsidR="007A138E">
        <w:rPr>
          <w:rFonts w:asciiTheme="minorHAnsi" w:hAnsiTheme="minorHAnsi" w:cstheme="minorHAnsi"/>
          <w:sz w:val="24"/>
          <w:szCs w:val="24"/>
        </w:rPr>
        <w:t xml:space="preserve">The Applicant reports that all of these efforts have been ongoing </w:t>
      </w:r>
      <w:r w:rsidR="00336736">
        <w:rPr>
          <w:rFonts w:asciiTheme="minorHAnsi" w:hAnsiTheme="minorHAnsi" w:cstheme="minorHAnsi"/>
          <w:sz w:val="24"/>
          <w:szCs w:val="24"/>
        </w:rPr>
        <w:t xml:space="preserve">since 2014 </w:t>
      </w:r>
      <w:r w:rsidR="007A138E">
        <w:rPr>
          <w:rFonts w:asciiTheme="minorHAnsi" w:hAnsiTheme="minorHAnsi" w:cstheme="minorHAnsi"/>
          <w:sz w:val="24"/>
          <w:szCs w:val="24"/>
        </w:rPr>
        <w:t xml:space="preserve">and have driven up costs. </w:t>
      </w:r>
    </w:p>
    <w:p w14:paraId="3DE5F4B6" w14:textId="77777777" w:rsidR="00D31115" w:rsidRPr="00D31115" w:rsidRDefault="00D31115" w:rsidP="00D31115">
      <w:pPr>
        <w:rPr>
          <w:rFonts w:asciiTheme="minorHAnsi" w:hAnsiTheme="minorHAnsi" w:cstheme="minorHAnsi"/>
          <w:sz w:val="24"/>
          <w:szCs w:val="24"/>
        </w:rPr>
      </w:pPr>
    </w:p>
    <w:p w14:paraId="0BCAAEE9" w14:textId="10CBC3E8" w:rsidR="00D31115" w:rsidRDefault="00D31115" w:rsidP="00D31115">
      <w:pPr>
        <w:rPr>
          <w:rFonts w:asciiTheme="minorHAnsi" w:hAnsiTheme="minorHAnsi" w:cstheme="minorHAnsi"/>
          <w:sz w:val="24"/>
          <w:szCs w:val="24"/>
        </w:rPr>
      </w:pPr>
      <w:r>
        <w:rPr>
          <w:rFonts w:asciiTheme="minorHAnsi" w:hAnsiTheme="minorHAnsi" w:cstheme="minorHAnsi"/>
          <w:sz w:val="24"/>
          <w:szCs w:val="24"/>
        </w:rPr>
        <w:t xml:space="preserve">Staff inquired as to whether the WWTP had received all of the final approvals prior to filing this Amendment. The Applicant responded that the Zoning and </w:t>
      </w:r>
      <w:r w:rsidR="000E3CF4">
        <w:rPr>
          <w:rFonts w:asciiTheme="minorHAnsi" w:hAnsiTheme="minorHAnsi" w:cstheme="minorHAnsi"/>
          <w:sz w:val="24"/>
          <w:szCs w:val="24"/>
        </w:rPr>
        <w:t>C</w:t>
      </w:r>
      <w:r>
        <w:rPr>
          <w:rFonts w:asciiTheme="minorHAnsi" w:hAnsiTheme="minorHAnsi" w:cstheme="minorHAnsi"/>
          <w:sz w:val="24"/>
          <w:szCs w:val="24"/>
        </w:rPr>
        <w:t>onservation Commission’s permits are in place</w:t>
      </w:r>
      <w:r w:rsidR="007E47E8">
        <w:rPr>
          <w:rFonts w:asciiTheme="minorHAnsi" w:hAnsiTheme="minorHAnsi" w:cstheme="minorHAnsi"/>
          <w:sz w:val="24"/>
          <w:szCs w:val="24"/>
        </w:rPr>
        <w:t xml:space="preserve">; </w:t>
      </w:r>
      <w:r w:rsidRPr="00D31115">
        <w:rPr>
          <w:rFonts w:asciiTheme="minorHAnsi" w:hAnsiTheme="minorHAnsi" w:cstheme="minorHAnsi"/>
          <w:sz w:val="24"/>
          <w:szCs w:val="24"/>
        </w:rPr>
        <w:t>DEP is reviewing the Groundwater Discharge Permit application and has requested some additional information</w:t>
      </w:r>
      <w:r>
        <w:rPr>
          <w:rFonts w:asciiTheme="minorHAnsi" w:hAnsiTheme="minorHAnsi" w:cstheme="minorHAnsi"/>
          <w:sz w:val="24"/>
          <w:szCs w:val="24"/>
        </w:rPr>
        <w:t xml:space="preserve"> which t</w:t>
      </w:r>
      <w:r w:rsidRPr="00D31115">
        <w:rPr>
          <w:rFonts w:asciiTheme="minorHAnsi" w:hAnsiTheme="minorHAnsi" w:cstheme="minorHAnsi"/>
          <w:sz w:val="24"/>
          <w:szCs w:val="24"/>
        </w:rPr>
        <w:t>he project engineer is working on</w:t>
      </w:r>
      <w:r w:rsidR="00067A6A">
        <w:rPr>
          <w:rFonts w:asciiTheme="minorHAnsi" w:hAnsiTheme="minorHAnsi" w:cstheme="minorHAnsi"/>
          <w:sz w:val="24"/>
          <w:szCs w:val="24"/>
        </w:rPr>
        <w:t>.</w:t>
      </w:r>
      <w:r>
        <w:rPr>
          <w:rFonts w:asciiTheme="minorHAnsi" w:hAnsiTheme="minorHAnsi" w:cstheme="minorHAnsi"/>
          <w:sz w:val="24"/>
          <w:szCs w:val="24"/>
        </w:rPr>
        <w:t xml:space="preserve"> </w:t>
      </w:r>
      <w:r w:rsidR="00067A6A">
        <w:rPr>
          <w:rFonts w:asciiTheme="minorHAnsi" w:hAnsiTheme="minorHAnsi" w:cstheme="minorHAnsi"/>
          <w:sz w:val="24"/>
          <w:szCs w:val="24"/>
        </w:rPr>
        <w:t>I</w:t>
      </w:r>
      <w:r w:rsidRPr="00D31115">
        <w:rPr>
          <w:rFonts w:asciiTheme="minorHAnsi" w:hAnsiTheme="minorHAnsi" w:cstheme="minorHAnsi"/>
          <w:sz w:val="24"/>
          <w:szCs w:val="24"/>
        </w:rPr>
        <w:t xml:space="preserve">t is possible that the DEP review will result in </w:t>
      </w:r>
      <w:r>
        <w:rPr>
          <w:rFonts w:asciiTheme="minorHAnsi" w:hAnsiTheme="minorHAnsi" w:cstheme="minorHAnsi"/>
          <w:sz w:val="24"/>
          <w:szCs w:val="24"/>
        </w:rPr>
        <w:t xml:space="preserve">small </w:t>
      </w:r>
      <w:r w:rsidRPr="00D31115">
        <w:rPr>
          <w:rFonts w:asciiTheme="minorHAnsi" w:hAnsiTheme="minorHAnsi" w:cstheme="minorHAnsi"/>
          <w:sz w:val="24"/>
          <w:szCs w:val="24"/>
        </w:rPr>
        <w:t>modifications to the WWTP design</w:t>
      </w:r>
      <w:r>
        <w:rPr>
          <w:rFonts w:asciiTheme="minorHAnsi" w:hAnsiTheme="minorHAnsi" w:cstheme="minorHAnsi"/>
          <w:sz w:val="24"/>
          <w:szCs w:val="24"/>
        </w:rPr>
        <w:t xml:space="preserve"> and that s</w:t>
      </w:r>
      <w:r w:rsidRPr="00D31115">
        <w:rPr>
          <w:rFonts w:asciiTheme="minorHAnsi" w:hAnsiTheme="minorHAnsi" w:cstheme="minorHAnsi"/>
          <w:sz w:val="24"/>
          <w:szCs w:val="24"/>
        </w:rPr>
        <w:t xml:space="preserve">uch changes are usually accepted as minor modifications </w:t>
      </w:r>
      <w:r w:rsidR="007905A0">
        <w:rPr>
          <w:rFonts w:asciiTheme="minorHAnsi" w:hAnsiTheme="minorHAnsi" w:cstheme="minorHAnsi"/>
          <w:sz w:val="24"/>
          <w:szCs w:val="24"/>
        </w:rPr>
        <w:t>which</w:t>
      </w:r>
      <w:r w:rsidRPr="00D31115">
        <w:rPr>
          <w:rFonts w:asciiTheme="minorHAnsi" w:hAnsiTheme="minorHAnsi" w:cstheme="minorHAnsi"/>
          <w:sz w:val="24"/>
          <w:szCs w:val="24"/>
        </w:rPr>
        <w:t xml:space="preserve"> require no further permits or any official amendment.</w:t>
      </w:r>
    </w:p>
    <w:p w14:paraId="2745A707" w14:textId="77777777" w:rsidR="00D31115" w:rsidRPr="003D7F19" w:rsidRDefault="00D31115" w:rsidP="003D7F19">
      <w:pPr>
        <w:rPr>
          <w:rFonts w:asciiTheme="minorHAnsi" w:hAnsiTheme="minorHAnsi" w:cstheme="minorHAnsi"/>
          <w:sz w:val="24"/>
          <w:szCs w:val="24"/>
        </w:rPr>
      </w:pPr>
    </w:p>
    <w:p w14:paraId="6D08C72C" w14:textId="2CA00B1A" w:rsidR="00BD6F18" w:rsidRPr="00B40F35" w:rsidRDefault="00BD6F18" w:rsidP="003D7F19">
      <w:pPr>
        <w:rPr>
          <w:rFonts w:asciiTheme="minorHAnsi" w:hAnsiTheme="minorHAnsi" w:cstheme="minorHAnsi"/>
          <w:b/>
          <w:bCs/>
          <w:spacing w:val="-4"/>
          <w:sz w:val="24"/>
          <w:szCs w:val="24"/>
        </w:rPr>
      </w:pPr>
      <w:r w:rsidRPr="00B40F35">
        <w:rPr>
          <w:rFonts w:asciiTheme="minorHAnsi" w:hAnsiTheme="minorHAnsi" w:cstheme="minorHAnsi"/>
          <w:b/>
          <w:bCs/>
          <w:sz w:val="24"/>
          <w:szCs w:val="24"/>
        </w:rPr>
        <w:t>Impact</w:t>
      </w:r>
      <w:r w:rsidRPr="00B40F35">
        <w:rPr>
          <w:rFonts w:asciiTheme="minorHAnsi" w:hAnsiTheme="minorHAnsi" w:cstheme="minorHAnsi"/>
          <w:b/>
          <w:bCs/>
          <w:spacing w:val="-3"/>
          <w:sz w:val="24"/>
          <w:szCs w:val="24"/>
        </w:rPr>
        <w:t xml:space="preserve"> </w:t>
      </w:r>
      <w:r w:rsidRPr="00B40F35">
        <w:rPr>
          <w:rFonts w:asciiTheme="minorHAnsi" w:hAnsiTheme="minorHAnsi" w:cstheme="minorHAnsi"/>
          <w:b/>
          <w:bCs/>
          <w:sz w:val="24"/>
          <w:szCs w:val="24"/>
        </w:rPr>
        <w:t>on</w:t>
      </w:r>
      <w:r w:rsidRPr="00B40F35">
        <w:rPr>
          <w:rFonts w:asciiTheme="minorHAnsi" w:hAnsiTheme="minorHAnsi" w:cstheme="minorHAnsi"/>
          <w:b/>
          <w:bCs/>
          <w:spacing w:val="-1"/>
          <w:sz w:val="24"/>
          <w:szCs w:val="24"/>
        </w:rPr>
        <w:t xml:space="preserve"> </w:t>
      </w:r>
      <w:r w:rsidRPr="00B40F35">
        <w:rPr>
          <w:rFonts w:asciiTheme="minorHAnsi" w:hAnsiTheme="minorHAnsi" w:cstheme="minorHAnsi"/>
          <w:b/>
          <w:bCs/>
          <w:spacing w:val="-4"/>
          <w:sz w:val="24"/>
          <w:szCs w:val="24"/>
        </w:rPr>
        <w:t>Cost</w:t>
      </w:r>
    </w:p>
    <w:p w14:paraId="12D69F6B" w14:textId="77777777" w:rsidR="00236323" w:rsidRDefault="00236323" w:rsidP="003D7F19">
      <w:pPr>
        <w:rPr>
          <w:rFonts w:asciiTheme="minorHAnsi" w:hAnsiTheme="minorHAnsi" w:cstheme="minorHAnsi"/>
          <w:spacing w:val="-4"/>
          <w:sz w:val="24"/>
          <w:szCs w:val="24"/>
        </w:rPr>
      </w:pPr>
    </w:p>
    <w:p w14:paraId="72D5B66C" w14:textId="07563218" w:rsidR="00374F0C" w:rsidRDefault="00236323" w:rsidP="003D7F19">
      <w:pPr>
        <w:rPr>
          <w:rFonts w:asciiTheme="minorHAnsi" w:hAnsiTheme="minorHAnsi" w:cstheme="minorHAnsi"/>
          <w:spacing w:val="-4"/>
          <w:sz w:val="24"/>
          <w:szCs w:val="24"/>
        </w:rPr>
      </w:pPr>
      <w:r w:rsidRPr="00236323">
        <w:rPr>
          <w:rFonts w:asciiTheme="minorHAnsi" w:hAnsiTheme="minorHAnsi" w:cstheme="minorHAnsi"/>
          <w:spacing w:val="-4"/>
          <w:sz w:val="24"/>
          <w:szCs w:val="24"/>
        </w:rPr>
        <w:t>The regulation requires that a Holder submit a description of the proposed change along with associated cost implications.</w:t>
      </w:r>
      <w:r>
        <w:rPr>
          <w:rFonts w:asciiTheme="minorHAnsi" w:hAnsiTheme="minorHAnsi" w:cstheme="minorHAnsi"/>
          <w:spacing w:val="-4"/>
          <w:sz w:val="24"/>
          <w:szCs w:val="24"/>
        </w:rPr>
        <w:t xml:space="preserve"> The Holder provided the following </w:t>
      </w:r>
      <w:r w:rsidR="00A8446C">
        <w:rPr>
          <w:rFonts w:asciiTheme="minorHAnsi" w:hAnsiTheme="minorHAnsi" w:cstheme="minorHAnsi"/>
          <w:spacing w:val="-4"/>
          <w:sz w:val="24"/>
          <w:szCs w:val="24"/>
        </w:rPr>
        <w:t>details.</w:t>
      </w:r>
    </w:p>
    <w:p w14:paraId="0DA79B28" w14:textId="39140E26" w:rsidR="004326BA" w:rsidRDefault="004326BA" w:rsidP="003D7F19">
      <w:pPr>
        <w:rPr>
          <w:rFonts w:asciiTheme="minorHAnsi" w:hAnsiTheme="minorHAnsi" w:cstheme="minorHAnsi"/>
          <w:spacing w:val="-4"/>
          <w:sz w:val="24"/>
          <w:szCs w:val="24"/>
        </w:rPr>
      </w:pPr>
    </w:p>
    <w:tbl>
      <w:tblPr>
        <w:tblStyle w:val="TableGrid"/>
        <w:tblW w:w="9918" w:type="dxa"/>
        <w:tblLook w:val="04A0" w:firstRow="1" w:lastRow="0" w:firstColumn="1" w:lastColumn="0" w:noHBand="0" w:noVBand="1"/>
      </w:tblPr>
      <w:tblGrid>
        <w:gridCol w:w="8568"/>
        <w:gridCol w:w="1350"/>
      </w:tblGrid>
      <w:tr w:rsidR="004326BA" w:rsidRPr="004326BA" w14:paraId="33C8367F" w14:textId="77777777" w:rsidTr="00C329B6">
        <w:trPr>
          <w:cantSplit/>
          <w:trHeight w:val="310"/>
        </w:trPr>
        <w:tc>
          <w:tcPr>
            <w:tcW w:w="8568" w:type="dxa"/>
            <w:noWrap/>
            <w:hideMark/>
          </w:tcPr>
          <w:p w14:paraId="7BA23AE9" w14:textId="77777777" w:rsidR="004326BA" w:rsidRPr="00933233" w:rsidRDefault="004326BA" w:rsidP="004326BA">
            <w:pPr>
              <w:rPr>
                <w:rFonts w:asciiTheme="minorHAnsi" w:hAnsiTheme="minorHAnsi" w:cstheme="minorHAnsi"/>
                <w:b/>
                <w:bCs/>
                <w:spacing w:val="-4"/>
                <w:sz w:val="24"/>
                <w:szCs w:val="24"/>
              </w:rPr>
            </w:pPr>
            <w:r w:rsidRPr="00933233">
              <w:rPr>
                <w:rFonts w:asciiTheme="minorHAnsi" w:hAnsiTheme="minorHAnsi" w:cstheme="minorHAnsi"/>
                <w:b/>
                <w:bCs/>
                <w:spacing w:val="-4"/>
                <w:sz w:val="24"/>
                <w:szCs w:val="24"/>
              </w:rPr>
              <w:t>WWTP Equipment and Construction Costs</w:t>
            </w:r>
          </w:p>
        </w:tc>
        <w:tc>
          <w:tcPr>
            <w:tcW w:w="1350" w:type="dxa"/>
            <w:noWrap/>
            <w:hideMark/>
          </w:tcPr>
          <w:p w14:paraId="19BAF150" w14:textId="210B7FA2" w:rsidR="004326BA" w:rsidRPr="004326BA" w:rsidRDefault="0017152C" w:rsidP="00A8446C">
            <w:pPr>
              <w:jc w:val="right"/>
              <w:rPr>
                <w:rFonts w:asciiTheme="minorHAnsi" w:hAnsiTheme="minorHAnsi" w:cstheme="minorHAnsi"/>
                <w:spacing w:val="-4"/>
                <w:sz w:val="24"/>
                <w:szCs w:val="24"/>
              </w:rPr>
            </w:pPr>
            <w:r w:rsidRPr="0017152C">
              <w:rPr>
                <w:rFonts w:asciiTheme="minorHAnsi" w:hAnsiTheme="minorHAnsi" w:cstheme="minorHAnsi"/>
                <w:spacing w:val="-4"/>
                <w:sz w:val="24"/>
                <w:szCs w:val="24"/>
              </w:rPr>
              <w:t>$1,800,000</w:t>
            </w:r>
          </w:p>
        </w:tc>
      </w:tr>
      <w:tr w:rsidR="004326BA" w:rsidRPr="004326BA" w14:paraId="43E2CC3C" w14:textId="77777777" w:rsidTr="00C329B6">
        <w:trPr>
          <w:cantSplit/>
          <w:trHeight w:val="899"/>
        </w:trPr>
        <w:tc>
          <w:tcPr>
            <w:tcW w:w="8568" w:type="dxa"/>
            <w:hideMark/>
          </w:tcPr>
          <w:p w14:paraId="22DF74F7" w14:textId="499D0D8B" w:rsidR="004326BA" w:rsidRPr="004326BA" w:rsidRDefault="004326BA">
            <w:pPr>
              <w:rPr>
                <w:rFonts w:asciiTheme="minorHAnsi" w:hAnsiTheme="minorHAnsi" w:cstheme="minorHAnsi"/>
                <w:spacing w:val="-4"/>
                <w:sz w:val="24"/>
                <w:szCs w:val="24"/>
              </w:rPr>
            </w:pPr>
            <w:r w:rsidRPr="004326BA">
              <w:rPr>
                <w:rFonts w:asciiTheme="minorHAnsi" w:hAnsiTheme="minorHAnsi" w:cstheme="minorHAnsi"/>
                <w:spacing w:val="-4"/>
                <w:sz w:val="24"/>
                <w:szCs w:val="24"/>
              </w:rPr>
              <w:t>WWTP equipment and related construction costs ha</w:t>
            </w:r>
            <w:r w:rsidR="007E47E8">
              <w:rPr>
                <w:rFonts w:asciiTheme="minorHAnsi" w:hAnsiTheme="minorHAnsi" w:cstheme="minorHAnsi"/>
                <w:spacing w:val="-4"/>
                <w:sz w:val="24"/>
                <w:szCs w:val="24"/>
              </w:rPr>
              <w:t>ve</w:t>
            </w:r>
            <w:r w:rsidRPr="004326BA">
              <w:rPr>
                <w:rFonts w:asciiTheme="minorHAnsi" w:hAnsiTheme="minorHAnsi" w:cstheme="minorHAnsi"/>
                <w:spacing w:val="-4"/>
                <w:sz w:val="24"/>
                <w:szCs w:val="24"/>
              </w:rPr>
              <w:t xml:space="preserve"> increased significantly since 2010. </w:t>
            </w:r>
            <w:r w:rsidR="00A8446C">
              <w:rPr>
                <w:rFonts w:asciiTheme="minorHAnsi" w:hAnsiTheme="minorHAnsi" w:cstheme="minorHAnsi"/>
                <w:spacing w:val="-4"/>
                <w:sz w:val="24"/>
                <w:szCs w:val="24"/>
              </w:rPr>
              <w:t>T</w:t>
            </w:r>
            <w:r w:rsidRPr="004326BA">
              <w:rPr>
                <w:rFonts w:asciiTheme="minorHAnsi" w:hAnsiTheme="minorHAnsi" w:cstheme="minorHAnsi"/>
                <w:spacing w:val="-4"/>
                <w:sz w:val="24"/>
                <w:szCs w:val="24"/>
              </w:rPr>
              <w:t>o comply with the regulatory requirements for the equipment and installation</w:t>
            </w:r>
            <w:r w:rsidR="00A8446C">
              <w:rPr>
                <w:rFonts w:asciiTheme="minorHAnsi" w:hAnsiTheme="minorHAnsi" w:cstheme="minorHAnsi"/>
                <w:spacing w:val="-4"/>
                <w:sz w:val="24"/>
                <w:szCs w:val="24"/>
              </w:rPr>
              <w:t xml:space="preserve">, </w:t>
            </w:r>
            <w:r w:rsidR="00A8446C" w:rsidRPr="00A8446C">
              <w:rPr>
                <w:rFonts w:asciiTheme="minorHAnsi" w:hAnsiTheme="minorHAnsi" w:cstheme="minorHAnsi"/>
                <w:spacing w:val="-4"/>
                <w:sz w:val="24"/>
                <w:szCs w:val="24"/>
              </w:rPr>
              <w:t>SPEC has had to hire multiple engineers</w:t>
            </w:r>
            <w:r w:rsidR="00A8446C">
              <w:rPr>
                <w:rFonts w:asciiTheme="minorHAnsi" w:hAnsiTheme="minorHAnsi" w:cstheme="minorHAnsi"/>
                <w:spacing w:val="-4"/>
                <w:sz w:val="24"/>
                <w:szCs w:val="24"/>
              </w:rPr>
              <w:t>.</w:t>
            </w:r>
          </w:p>
        </w:tc>
        <w:tc>
          <w:tcPr>
            <w:tcW w:w="1350" w:type="dxa"/>
            <w:hideMark/>
          </w:tcPr>
          <w:p w14:paraId="7196DE80" w14:textId="734B0BAA" w:rsidR="004326BA" w:rsidRPr="004326BA" w:rsidRDefault="004326BA" w:rsidP="00374F0C">
            <w:pPr>
              <w:jc w:val="right"/>
              <w:rPr>
                <w:rFonts w:asciiTheme="minorHAnsi" w:hAnsiTheme="minorHAnsi" w:cstheme="minorHAnsi"/>
                <w:spacing w:val="-4"/>
                <w:sz w:val="24"/>
                <w:szCs w:val="24"/>
              </w:rPr>
            </w:pPr>
            <w:r w:rsidRPr="004326BA">
              <w:rPr>
                <w:rFonts w:asciiTheme="minorHAnsi" w:hAnsiTheme="minorHAnsi" w:cstheme="minorHAnsi"/>
                <w:spacing w:val="-4"/>
                <w:sz w:val="24"/>
                <w:szCs w:val="24"/>
              </w:rPr>
              <w:t> </w:t>
            </w:r>
          </w:p>
        </w:tc>
      </w:tr>
      <w:tr w:rsidR="004326BA" w:rsidRPr="004326BA" w14:paraId="059209BE" w14:textId="77777777" w:rsidTr="00C329B6">
        <w:trPr>
          <w:cantSplit/>
          <w:trHeight w:val="310"/>
        </w:trPr>
        <w:tc>
          <w:tcPr>
            <w:tcW w:w="8568" w:type="dxa"/>
            <w:noWrap/>
            <w:hideMark/>
          </w:tcPr>
          <w:p w14:paraId="08017023" w14:textId="77777777" w:rsidR="004326BA" w:rsidRPr="00933233" w:rsidRDefault="004326BA">
            <w:pPr>
              <w:rPr>
                <w:rFonts w:asciiTheme="minorHAnsi" w:hAnsiTheme="minorHAnsi" w:cstheme="minorHAnsi"/>
                <w:b/>
                <w:bCs/>
                <w:spacing w:val="-4"/>
                <w:sz w:val="24"/>
                <w:szCs w:val="24"/>
              </w:rPr>
            </w:pPr>
            <w:r w:rsidRPr="00933233">
              <w:rPr>
                <w:rFonts w:asciiTheme="minorHAnsi" w:hAnsiTheme="minorHAnsi" w:cstheme="minorHAnsi"/>
                <w:b/>
                <w:bCs/>
                <w:spacing w:val="-4"/>
                <w:sz w:val="24"/>
                <w:szCs w:val="24"/>
              </w:rPr>
              <w:t>Interior Work</w:t>
            </w:r>
          </w:p>
        </w:tc>
        <w:tc>
          <w:tcPr>
            <w:tcW w:w="1350" w:type="dxa"/>
            <w:noWrap/>
            <w:hideMark/>
          </w:tcPr>
          <w:p w14:paraId="3A37B11A" w14:textId="014FD574" w:rsidR="004326BA" w:rsidRPr="004326BA" w:rsidRDefault="00933233" w:rsidP="00933233">
            <w:pPr>
              <w:jc w:val="right"/>
              <w:rPr>
                <w:rFonts w:asciiTheme="minorHAnsi" w:hAnsiTheme="minorHAnsi" w:cstheme="minorHAnsi"/>
                <w:spacing w:val="-4"/>
                <w:sz w:val="24"/>
                <w:szCs w:val="24"/>
              </w:rPr>
            </w:pPr>
            <w:r>
              <w:rPr>
                <w:rFonts w:asciiTheme="minorHAnsi" w:hAnsiTheme="minorHAnsi" w:cstheme="minorHAnsi"/>
                <w:spacing w:val="-4"/>
                <w:sz w:val="24"/>
                <w:szCs w:val="24"/>
              </w:rPr>
              <w:t>$70,000</w:t>
            </w:r>
          </w:p>
        </w:tc>
      </w:tr>
      <w:tr w:rsidR="004326BA" w:rsidRPr="004326BA" w14:paraId="27A8DA22" w14:textId="77777777" w:rsidTr="00C329B6">
        <w:trPr>
          <w:cantSplit/>
          <w:trHeight w:val="674"/>
        </w:trPr>
        <w:tc>
          <w:tcPr>
            <w:tcW w:w="8568" w:type="dxa"/>
            <w:hideMark/>
          </w:tcPr>
          <w:p w14:paraId="4E8C6296" w14:textId="7B365474" w:rsidR="004326BA" w:rsidRPr="004326BA" w:rsidRDefault="004326BA">
            <w:pPr>
              <w:rPr>
                <w:rFonts w:asciiTheme="minorHAnsi" w:hAnsiTheme="minorHAnsi" w:cstheme="minorHAnsi"/>
                <w:spacing w:val="-4"/>
                <w:sz w:val="24"/>
                <w:szCs w:val="24"/>
              </w:rPr>
            </w:pPr>
            <w:r w:rsidRPr="004326BA">
              <w:rPr>
                <w:rFonts w:asciiTheme="minorHAnsi" w:hAnsiTheme="minorHAnsi" w:cstheme="minorHAnsi"/>
                <w:spacing w:val="-4"/>
                <w:sz w:val="24"/>
                <w:szCs w:val="24"/>
              </w:rPr>
              <w:t>Interior work (of the</w:t>
            </w:r>
            <w:r w:rsidR="00A8446C">
              <w:rPr>
                <w:rFonts w:asciiTheme="minorHAnsi" w:hAnsiTheme="minorHAnsi" w:cstheme="minorHAnsi"/>
                <w:spacing w:val="-4"/>
                <w:sz w:val="24"/>
                <w:szCs w:val="24"/>
              </w:rPr>
              <w:t xml:space="preserve"> LTCF</w:t>
            </w:r>
            <w:r w:rsidRPr="004326BA">
              <w:rPr>
                <w:rFonts w:asciiTheme="minorHAnsi" w:hAnsiTheme="minorHAnsi" w:cstheme="minorHAnsi"/>
                <w:spacing w:val="-4"/>
                <w:sz w:val="24"/>
                <w:szCs w:val="24"/>
              </w:rPr>
              <w:t>) to accommodate the WWTP includes adding grease traps which require</w:t>
            </w:r>
            <w:r w:rsidR="00A8446C">
              <w:rPr>
                <w:rFonts w:asciiTheme="minorHAnsi" w:hAnsiTheme="minorHAnsi" w:cstheme="minorHAnsi"/>
                <w:spacing w:val="-4"/>
                <w:sz w:val="24"/>
                <w:szCs w:val="24"/>
              </w:rPr>
              <w:t>d</w:t>
            </w:r>
            <w:r w:rsidRPr="004326BA">
              <w:rPr>
                <w:rFonts w:asciiTheme="minorHAnsi" w:hAnsiTheme="minorHAnsi" w:cstheme="minorHAnsi"/>
                <w:spacing w:val="-4"/>
                <w:sz w:val="24"/>
                <w:szCs w:val="24"/>
              </w:rPr>
              <w:t xml:space="preserve"> </w:t>
            </w:r>
            <w:r w:rsidR="00933233">
              <w:rPr>
                <w:rFonts w:asciiTheme="minorHAnsi" w:hAnsiTheme="minorHAnsi" w:cstheme="minorHAnsi"/>
                <w:spacing w:val="-4"/>
                <w:sz w:val="24"/>
                <w:szCs w:val="24"/>
              </w:rPr>
              <w:t xml:space="preserve">digging up </w:t>
            </w:r>
            <w:r w:rsidRPr="004326BA">
              <w:rPr>
                <w:rFonts w:asciiTheme="minorHAnsi" w:hAnsiTheme="minorHAnsi" w:cstheme="minorHAnsi"/>
                <w:spacing w:val="-4"/>
                <w:sz w:val="24"/>
                <w:szCs w:val="24"/>
              </w:rPr>
              <w:t xml:space="preserve">the </w:t>
            </w:r>
            <w:r w:rsidR="00623721">
              <w:rPr>
                <w:rFonts w:asciiTheme="minorHAnsi" w:hAnsiTheme="minorHAnsi" w:cstheme="minorHAnsi"/>
                <w:spacing w:val="-4"/>
                <w:sz w:val="24"/>
                <w:szCs w:val="24"/>
              </w:rPr>
              <w:t>LTCF</w:t>
            </w:r>
            <w:r w:rsidRPr="004326BA">
              <w:rPr>
                <w:rFonts w:asciiTheme="minorHAnsi" w:hAnsiTheme="minorHAnsi" w:cstheme="minorHAnsi"/>
                <w:spacing w:val="-4"/>
                <w:sz w:val="24"/>
                <w:szCs w:val="24"/>
              </w:rPr>
              <w:t>’s kitchen and hallways</w:t>
            </w:r>
            <w:r w:rsidR="00933233">
              <w:rPr>
                <w:rFonts w:asciiTheme="minorHAnsi" w:hAnsiTheme="minorHAnsi" w:cstheme="minorHAnsi"/>
                <w:spacing w:val="-4"/>
                <w:sz w:val="24"/>
                <w:szCs w:val="24"/>
              </w:rPr>
              <w:t>.</w:t>
            </w:r>
          </w:p>
        </w:tc>
        <w:tc>
          <w:tcPr>
            <w:tcW w:w="1350" w:type="dxa"/>
            <w:noWrap/>
            <w:hideMark/>
          </w:tcPr>
          <w:p w14:paraId="7AAF06E8" w14:textId="77777777" w:rsidR="004326BA" w:rsidRPr="004326BA" w:rsidRDefault="004326BA" w:rsidP="00374F0C">
            <w:pPr>
              <w:jc w:val="right"/>
              <w:rPr>
                <w:rFonts w:asciiTheme="minorHAnsi" w:hAnsiTheme="minorHAnsi" w:cstheme="minorHAnsi"/>
                <w:spacing w:val="-4"/>
                <w:sz w:val="24"/>
                <w:szCs w:val="24"/>
              </w:rPr>
            </w:pPr>
            <w:r w:rsidRPr="004326BA">
              <w:rPr>
                <w:rFonts w:asciiTheme="minorHAnsi" w:hAnsiTheme="minorHAnsi" w:cstheme="minorHAnsi"/>
                <w:spacing w:val="-4"/>
                <w:sz w:val="24"/>
                <w:szCs w:val="24"/>
              </w:rPr>
              <w:t> </w:t>
            </w:r>
          </w:p>
        </w:tc>
      </w:tr>
      <w:tr w:rsidR="0017152C" w:rsidRPr="004326BA" w14:paraId="168E3FF3" w14:textId="77777777" w:rsidTr="00C329B6">
        <w:trPr>
          <w:cantSplit/>
          <w:trHeight w:val="310"/>
        </w:trPr>
        <w:tc>
          <w:tcPr>
            <w:tcW w:w="8568" w:type="dxa"/>
            <w:noWrap/>
            <w:hideMark/>
          </w:tcPr>
          <w:p w14:paraId="72C9D9E7" w14:textId="77777777" w:rsidR="0017152C" w:rsidRPr="00933233" w:rsidRDefault="0017152C" w:rsidP="0017152C">
            <w:pPr>
              <w:rPr>
                <w:rFonts w:asciiTheme="minorHAnsi" w:hAnsiTheme="minorHAnsi" w:cstheme="minorHAnsi"/>
                <w:b/>
                <w:bCs/>
                <w:spacing w:val="-4"/>
                <w:sz w:val="24"/>
                <w:szCs w:val="24"/>
              </w:rPr>
            </w:pPr>
            <w:r w:rsidRPr="00933233">
              <w:rPr>
                <w:rFonts w:asciiTheme="minorHAnsi" w:hAnsiTheme="minorHAnsi" w:cstheme="minorHAnsi"/>
                <w:b/>
                <w:bCs/>
                <w:spacing w:val="-4"/>
                <w:sz w:val="24"/>
                <w:szCs w:val="24"/>
              </w:rPr>
              <w:lastRenderedPageBreak/>
              <w:t>Electrical</w:t>
            </w:r>
          </w:p>
        </w:tc>
        <w:tc>
          <w:tcPr>
            <w:tcW w:w="1350" w:type="dxa"/>
            <w:noWrap/>
            <w:hideMark/>
          </w:tcPr>
          <w:p w14:paraId="44B95F6A" w14:textId="50A1B624" w:rsidR="0017152C" w:rsidRPr="004326BA" w:rsidRDefault="0017152C" w:rsidP="0017152C">
            <w:pPr>
              <w:jc w:val="right"/>
              <w:rPr>
                <w:rFonts w:asciiTheme="minorHAnsi" w:hAnsiTheme="minorHAnsi" w:cstheme="minorHAnsi"/>
                <w:spacing w:val="-4"/>
                <w:sz w:val="24"/>
                <w:szCs w:val="24"/>
              </w:rPr>
            </w:pPr>
            <w:r w:rsidRPr="004326BA">
              <w:rPr>
                <w:rFonts w:asciiTheme="minorHAnsi" w:hAnsiTheme="minorHAnsi" w:cstheme="minorHAnsi"/>
                <w:spacing w:val="-4"/>
                <w:sz w:val="24"/>
                <w:szCs w:val="24"/>
              </w:rPr>
              <w:t> </w:t>
            </w:r>
            <w:r w:rsidRPr="00A8446C">
              <w:rPr>
                <w:rFonts w:asciiTheme="minorHAnsi" w:hAnsiTheme="minorHAnsi" w:cstheme="minorHAnsi"/>
                <w:spacing w:val="-4"/>
                <w:sz w:val="24"/>
                <w:szCs w:val="24"/>
              </w:rPr>
              <w:t>$770,000</w:t>
            </w:r>
          </w:p>
        </w:tc>
      </w:tr>
      <w:tr w:rsidR="0017152C" w:rsidRPr="004326BA" w14:paraId="652F81F5" w14:textId="77777777" w:rsidTr="00C329B6">
        <w:trPr>
          <w:cantSplit/>
          <w:trHeight w:val="1727"/>
        </w:trPr>
        <w:tc>
          <w:tcPr>
            <w:tcW w:w="8568" w:type="dxa"/>
            <w:hideMark/>
          </w:tcPr>
          <w:p w14:paraId="6A3809F8" w14:textId="3445C502" w:rsidR="0017152C" w:rsidRPr="004326BA" w:rsidRDefault="007E47E8" w:rsidP="0017152C">
            <w:pPr>
              <w:rPr>
                <w:rFonts w:asciiTheme="minorHAnsi" w:hAnsiTheme="minorHAnsi" w:cstheme="minorHAnsi"/>
                <w:spacing w:val="-4"/>
                <w:sz w:val="24"/>
                <w:szCs w:val="24"/>
              </w:rPr>
            </w:pPr>
            <w:r>
              <w:rPr>
                <w:rFonts w:asciiTheme="minorHAnsi" w:hAnsiTheme="minorHAnsi" w:cstheme="minorHAnsi"/>
                <w:spacing w:val="-4"/>
                <w:sz w:val="24"/>
                <w:szCs w:val="24"/>
              </w:rPr>
              <w:t xml:space="preserve">In addition to </w:t>
            </w:r>
            <w:r w:rsidRPr="007E47E8">
              <w:rPr>
                <w:rFonts w:asciiTheme="minorHAnsi" w:hAnsiTheme="minorHAnsi" w:cstheme="minorHAnsi"/>
                <w:spacing w:val="-4"/>
                <w:sz w:val="24"/>
                <w:szCs w:val="24"/>
              </w:rPr>
              <w:t>all the related short-term fixes that have been put in place since 2010</w:t>
            </w:r>
            <w:r w:rsidR="004F0B7A">
              <w:rPr>
                <w:rFonts w:asciiTheme="minorHAnsi" w:hAnsiTheme="minorHAnsi" w:cstheme="minorHAnsi"/>
                <w:spacing w:val="-4"/>
                <w:sz w:val="24"/>
                <w:szCs w:val="24"/>
              </w:rPr>
              <w:t xml:space="preserve">, </w:t>
            </w:r>
            <w:r>
              <w:rPr>
                <w:rFonts w:asciiTheme="minorHAnsi" w:hAnsiTheme="minorHAnsi" w:cstheme="minorHAnsi"/>
                <w:spacing w:val="-4"/>
                <w:sz w:val="24"/>
                <w:szCs w:val="24"/>
              </w:rPr>
              <w:t>d</w:t>
            </w:r>
            <w:r w:rsidR="0017152C" w:rsidRPr="004326BA">
              <w:rPr>
                <w:rFonts w:asciiTheme="minorHAnsi" w:hAnsiTheme="minorHAnsi" w:cstheme="minorHAnsi"/>
                <w:spacing w:val="-4"/>
                <w:sz w:val="24"/>
                <w:szCs w:val="24"/>
              </w:rPr>
              <w:t>uring the WWTP design phase it was determined that the current electrical system would not support the WWTP</w:t>
            </w:r>
            <w:r w:rsidR="004F0B7A">
              <w:rPr>
                <w:rFonts w:asciiTheme="minorHAnsi" w:hAnsiTheme="minorHAnsi" w:cstheme="minorHAnsi"/>
                <w:spacing w:val="-4"/>
                <w:sz w:val="24"/>
                <w:szCs w:val="24"/>
              </w:rPr>
              <w:t xml:space="preserve"> and as a result, </w:t>
            </w:r>
            <w:r w:rsidR="0017152C" w:rsidRPr="004326BA">
              <w:rPr>
                <w:rFonts w:asciiTheme="minorHAnsi" w:hAnsiTheme="minorHAnsi" w:cstheme="minorHAnsi"/>
                <w:spacing w:val="-4"/>
                <w:sz w:val="24"/>
                <w:szCs w:val="24"/>
              </w:rPr>
              <w:t xml:space="preserve">solar panels that will produce sufficient energy to </w:t>
            </w:r>
            <w:r w:rsidR="0017152C">
              <w:rPr>
                <w:rFonts w:asciiTheme="minorHAnsi" w:hAnsiTheme="minorHAnsi" w:cstheme="minorHAnsi"/>
                <w:spacing w:val="-4"/>
                <w:sz w:val="24"/>
                <w:szCs w:val="24"/>
              </w:rPr>
              <w:t xml:space="preserve">meet the demands of </w:t>
            </w:r>
            <w:r w:rsidR="0017152C" w:rsidRPr="004326BA">
              <w:rPr>
                <w:rFonts w:asciiTheme="minorHAnsi" w:hAnsiTheme="minorHAnsi" w:cstheme="minorHAnsi"/>
                <w:spacing w:val="-4"/>
                <w:sz w:val="24"/>
                <w:szCs w:val="24"/>
              </w:rPr>
              <w:t xml:space="preserve">the </w:t>
            </w:r>
            <w:r w:rsidR="00623721">
              <w:rPr>
                <w:rFonts w:asciiTheme="minorHAnsi" w:hAnsiTheme="minorHAnsi" w:cstheme="minorHAnsi"/>
                <w:spacing w:val="-4"/>
                <w:sz w:val="24"/>
                <w:szCs w:val="24"/>
              </w:rPr>
              <w:t xml:space="preserve">LTCF </w:t>
            </w:r>
            <w:r w:rsidR="0017152C" w:rsidRPr="004326BA">
              <w:rPr>
                <w:rFonts w:asciiTheme="minorHAnsi" w:hAnsiTheme="minorHAnsi" w:cstheme="minorHAnsi"/>
                <w:spacing w:val="-4"/>
                <w:sz w:val="24"/>
                <w:szCs w:val="24"/>
              </w:rPr>
              <w:t>and the needs of the WWTP</w:t>
            </w:r>
            <w:r w:rsidR="004F0B7A">
              <w:rPr>
                <w:rFonts w:asciiTheme="minorHAnsi" w:hAnsiTheme="minorHAnsi" w:cstheme="minorHAnsi"/>
                <w:spacing w:val="-4"/>
                <w:sz w:val="24"/>
                <w:szCs w:val="24"/>
              </w:rPr>
              <w:t xml:space="preserve"> will be installed with r</w:t>
            </w:r>
            <w:r w:rsidR="0017152C" w:rsidRPr="004326BA">
              <w:rPr>
                <w:rFonts w:asciiTheme="minorHAnsi" w:hAnsiTheme="minorHAnsi" w:cstheme="minorHAnsi"/>
                <w:spacing w:val="-4"/>
                <w:sz w:val="24"/>
                <w:szCs w:val="24"/>
              </w:rPr>
              <w:t xml:space="preserve">elated electrical work </w:t>
            </w:r>
            <w:r w:rsidR="004F0B7A">
              <w:rPr>
                <w:rFonts w:asciiTheme="minorHAnsi" w:hAnsiTheme="minorHAnsi" w:cstheme="minorHAnsi"/>
                <w:spacing w:val="-4"/>
                <w:sz w:val="24"/>
                <w:szCs w:val="24"/>
              </w:rPr>
              <w:t xml:space="preserve">that </w:t>
            </w:r>
            <w:r w:rsidR="0017152C" w:rsidRPr="004326BA">
              <w:rPr>
                <w:rFonts w:asciiTheme="minorHAnsi" w:hAnsiTheme="minorHAnsi" w:cstheme="minorHAnsi"/>
                <w:spacing w:val="-4"/>
                <w:sz w:val="24"/>
                <w:szCs w:val="24"/>
              </w:rPr>
              <w:t xml:space="preserve">includes consolidation of electric lines, new panels, connection to the generators The </w:t>
            </w:r>
            <w:r w:rsidR="00623721">
              <w:rPr>
                <w:rFonts w:asciiTheme="minorHAnsi" w:hAnsiTheme="minorHAnsi" w:cstheme="minorHAnsi"/>
                <w:spacing w:val="-4"/>
                <w:sz w:val="24"/>
                <w:szCs w:val="24"/>
              </w:rPr>
              <w:t xml:space="preserve">LTCF </w:t>
            </w:r>
            <w:r w:rsidR="0017152C" w:rsidRPr="004326BA">
              <w:rPr>
                <w:rFonts w:asciiTheme="minorHAnsi" w:hAnsiTheme="minorHAnsi" w:cstheme="minorHAnsi"/>
                <w:spacing w:val="-4"/>
                <w:sz w:val="24"/>
                <w:szCs w:val="24"/>
              </w:rPr>
              <w:t xml:space="preserve">must also install a pad mounted 500 </w:t>
            </w:r>
            <w:proofErr w:type="spellStart"/>
            <w:r w:rsidR="0017152C" w:rsidRPr="004326BA">
              <w:rPr>
                <w:rFonts w:asciiTheme="minorHAnsi" w:hAnsiTheme="minorHAnsi" w:cstheme="minorHAnsi"/>
                <w:spacing w:val="-4"/>
                <w:sz w:val="24"/>
                <w:szCs w:val="24"/>
              </w:rPr>
              <w:t>kvh</w:t>
            </w:r>
            <w:proofErr w:type="spellEnd"/>
            <w:r w:rsidR="0017152C" w:rsidRPr="004326BA">
              <w:rPr>
                <w:rFonts w:asciiTheme="minorHAnsi" w:hAnsiTheme="minorHAnsi" w:cstheme="minorHAnsi"/>
                <w:spacing w:val="-4"/>
                <w:sz w:val="24"/>
                <w:szCs w:val="24"/>
              </w:rPr>
              <w:t xml:space="preserve"> transformer</w:t>
            </w:r>
            <w:r w:rsidR="0017152C">
              <w:rPr>
                <w:rFonts w:asciiTheme="minorHAnsi" w:hAnsiTheme="minorHAnsi" w:cstheme="minorHAnsi"/>
                <w:spacing w:val="-4"/>
                <w:sz w:val="24"/>
                <w:szCs w:val="24"/>
              </w:rPr>
              <w:t>.</w:t>
            </w:r>
          </w:p>
        </w:tc>
        <w:tc>
          <w:tcPr>
            <w:tcW w:w="1350" w:type="dxa"/>
            <w:noWrap/>
          </w:tcPr>
          <w:p w14:paraId="02E34DE2" w14:textId="623E8604" w:rsidR="0017152C" w:rsidRPr="004326BA" w:rsidRDefault="0017152C" w:rsidP="0017152C">
            <w:pPr>
              <w:jc w:val="right"/>
              <w:rPr>
                <w:rFonts w:asciiTheme="minorHAnsi" w:hAnsiTheme="minorHAnsi" w:cstheme="minorHAnsi"/>
                <w:spacing w:val="-4"/>
                <w:sz w:val="24"/>
                <w:szCs w:val="24"/>
              </w:rPr>
            </w:pPr>
          </w:p>
        </w:tc>
      </w:tr>
      <w:tr w:rsidR="0017152C" w:rsidRPr="004326BA" w14:paraId="27501008" w14:textId="77777777" w:rsidTr="00C329B6">
        <w:trPr>
          <w:cantSplit/>
          <w:trHeight w:val="310"/>
        </w:trPr>
        <w:tc>
          <w:tcPr>
            <w:tcW w:w="8568" w:type="dxa"/>
            <w:hideMark/>
          </w:tcPr>
          <w:p w14:paraId="24850179" w14:textId="7E238098" w:rsidR="0017152C" w:rsidRPr="00933233" w:rsidRDefault="0017152C" w:rsidP="0017152C">
            <w:pPr>
              <w:rPr>
                <w:rFonts w:asciiTheme="minorHAnsi" w:hAnsiTheme="minorHAnsi" w:cstheme="minorHAnsi"/>
                <w:b/>
                <w:bCs/>
                <w:spacing w:val="-4"/>
                <w:sz w:val="24"/>
                <w:szCs w:val="24"/>
              </w:rPr>
            </w:pPr>
            <w:r w:rsidRPr="00933233">
              <w:rPr>
                <w:rFonts w:asciiTheme="minorHAnsi" w:hAnsiTheme="minorHAnsi" w:cstheme="minorHAnsi"/>
                <w:b/>
                <w:bCs/>
                <w:spacing w:val="-4"/>
                <w:sz w:val="24"/>
                <w:szCs w:val="24"/>
              </w:rPr>
              <w:t>Gas Lines</w:t>
            </w:r>
          </w:p>
        </w:tc>
        <w:tc>
          <w:tcPr>
            <w:tcW w:w="1350" w:type="dxa"/>
            <w:noWrap/>
          </w:tcPr>
          <w:p w14:paraId="1D963A87" w14:textId="1CA28126" w:rsidR="0017152C" w:rsidRPr="004326BA" w:rsidRDefault="0017152C" w:rsidP="0017152C">
            <w:pPr>
              <w:jc w:val="right"/>
              <w:rPr>
                <w:rFonts w:asciiTheme="minorHAnsi" w:hAnsiTheme="minorHAnsi" w:cstheme="minorHAnsi"/>
                <w:spacing w:val="-4"/>
                <w:sz w:val="24"/>
                <w:szCs w:val="24"/>
              </w:rPr>
            </w:pPr>
            <w:r w:rsidRPr="0017152C">
              <w:rPr>
                <w:rFonts w:asciiTheme="minorHAnsi" w:hAnsiTheme="minorHAnsi" w:cstheme="minorHAnsi"/>
                <w:spacing w:val="-4"/>
                <w:sz w:val="24"/>
                <w:szCs w:val="24"/>
              </w:rPr>
              <w:t>$100,000</w:t>
            </w:r>
          </w:p>
        </w:tc>
      </w:tr>
      <w:tr w:rsidR="0017152C" w:rsidRPr="004326BA" w14:paraId="6F79002B" w14:textId="77777777" w:rsidTr="00C329B6">
        <w:trPr>
          <w:cantSplit/>
          <w:trHeight w:val="341"/>
        </w:trPr>
        <w:tc>
          <w:tcPr>
            <w:tcW w:w="8568" w:type="dxa"/>
            <w:hideMark/>
          </w:tcPr>
          <w:p w14:paraId="4583C538" w14:textId="47ECE27F" w:rsidR="0017152C" w:rsidRPr="004326BA" w:rsidRDefault="0017152C" w:rsidP="0017152C">
            <w:pPr>
              <w:rPr>
                <w:rFonts w:asciiTheme="minorHAnsi" w:hAnsiTheme="minorHAnsi" w:cstheme="minorHAnsi"/>
                <w:spacing w:val="-4"/>
                <w:sz w:val="24"/>
                <w:szCs w:val="24"/>
              </w:rPr>
            </w:pPr>
            <w:r>
              <w:rPr>
                <w:rFonts w:asciiTheme="minorHAnsi" w:hAnsiTheme="minorHAnsi" w:cstheme="minorHAnsi"/>
                <w:spacing w:val="-4"/>
                <w:sz w:val="24"/>
                <w:szCs w:val="24"/>
              </w:rPr>
              <w:t>T</w:t>
            </w:r>
            <w:r w:rsidRPr="004326BA">
              <w:rPr>
                <w:rFonts w:asciiTheme="minorHAnsi" w:hAnsiTheme="minorHAnsi" w:cstheme="minorHAnsi"/>
                <w:spacing w:val="-4"/>
                <w:sz w:val="24"/>
                <w:szCs w:val="24"/>
              </w:rPr>
              <w:t>o support the WWTP</w:t>
            </w:r>
            <w:r>
              <w:rPr>
                <w:rFonts w:asciiTheme="minorHAnsi" w:hAnsiTheme="minorHAnsi" w:cstheme="minorHAnsi"/>
                <w:spacing w:val="-4"/>
                <w:sz w:val="24"/>
                <w:szCs w:val="24"/>
              </w:rPr>
              <w:t>,</w:t>
            </w:r>
            <w:r w:rsidRPr="004326BA">
              <w:rPr>
                <w:rFonts w:asciiTheme="minorHAnsi" w:hAnsiTheme="minorHAnsi" w:cstheme="minorHAnsi"/>
                <w:spacing w:val="-4"/>
                <w:sz w:val="24"/>
                <w:szCs w:val="24"/>
              </w:rPr>
              <w:t xml:space="preserve"> gas lines must be moved which includes repaving the driveway.</w:t>
            </w:r>
          </w:p>
        </w:tc>
        <w:tc>
          <w:tcPr>
            <w:tcW w:w="1350" w:type="dxa"/>
            <w:noWrap/>
            <w:hideMark/>
          </w:tcPr>
          <w:p w14:paraId="6B31C5AA" w14:textId="193836FF" w:rsidR="0017152C" w:rsidRPr="004326BA" w:rsidRDefault="0017152C" w:rsidP="0017152C">
            <w:pPr>
              <w:jc w:val="right"/>
              <w:rPr>
                <w:rFonts w:asciiTheme="minorHAnsi" w:hAnsiTheme="minorHAnsi" w:cstheme="minorHAnsi"/>
                <w:spacing w:val="-4"/>
                <w:sz w:val="24"/>
                <w:szCs w:val="24"/>
              </w:rPr>
            </w:pPr>
          </w:p>
        </w:tc>
      </w:tr>
      <w:tr w:rsidR="0017152C" w:rsidRPr="004326BA" w14:paraId="2E1347CB" w14:textId="77777777" w:rsidTr="00C329B6">
        <w:trPr>
          <w:cantSplit/>
          <w:trHeight w:val="170"/>
        </w:trPr>
        <w:tc>
          <w:tcPr>
            <w:tcW w:w="8568" w:type="dxa"/>
            <w:noWrap/>
            <w:hideMark/>
          </w:tcPr>
          <w:p w14:paraId="3838CEF8" w14:textId="77777777" w:rsidR="0017152C" w:rsidRPr="00933233" w:rsidRDefault="0017152C" w:rsidP="0017152C">
            <w:pPr>
              <w:rPr>
                <w:rFonts w:asciiTheme="minorHAnsi" w:hAnsiTheme="minorHAnsi" w:cstheme="minorHAnsi"/>
                <w:b/>
                <w:bCs/>
                <w:spacing w:val="-4"/>
                <w:sz w:val="24"/>
                <w:szCs w:val="24"/>
              </w:rPr>
            </w:pPr>
            <w:r w:rsidRPr="00933233">
              <w:rPr>
                <w:rFonts w:asciiTheme="minorHAnsi" w:hAnsiTheme="minorHAnsi" w:cstheme="minorHAnsi"/>
                <w:b/>
                <w:bCs/>
                <w:spacing w:val="-4"/>
                <w:sz w:val="24"/>
                <w:szCs w:val="24"/>
              </w:rPr>
              <w:t xml:space="preserve">Water Well </w:t>
            </w:r>
          </w:p>
        </w:tc>
        <w:tc>
          <w:tcPr>
            <w:tcW w:w="1350" w:type="dxa"/>
            <w:noWrap/>
            <w:hideMark/>
          </w:tcPr>
          <w:p w14:paraId="7668D07D" w14:textId="1C5BD5BB" w:rsidR="0017152C" w:rsidRPr="004326BA" w:rsidRDefault="0017152C" w:rsidP="0017152C">
            <w:pPr>
              <w:jc w:val="right"/>
              <w:rPr>
                <w:rFonts w:asciiTheme="minorHAnsi" w:hAnsiTheme="minorHAnsi" w:cstheme="minorHAnsi"/>
                <w:spacing w:val="-4"/>
                <w:sz w:val="24"/>
                <w:szCs w:val="24"/>
              </w:rPr>
            </w:pPr>
            <w:r w:rsidRPr="0017152C">
              <w:rPr>
                <w:rFonts w:asciiTheme="minorHAnsi" w:hAnsiTheme="minorHAnsi" w:cstheme="minorHAnsi"/>
                <w:spacing w:val="-4"/>
                <w:sz w:val="24"/>
                <w:szCs w:val="24"/>
              </w:rPr>
              <w:t>$40,000 </w:t>
            </w:r>
          </w:p>
        </w:tc>
      </w:tr>
      <w:tr w:rsidR="0017152C" w:rsidRPr="004326BA" w14:paraId="55D36353" w14:textId="77777777" w:rsidTr="00C329B6">
        <w:trPr>
          <w:cantSplit/>
          <w:trHeight w:val="584"/>
        </w:trPr>
        <w:tc>
          <w:tcPr>
            <w:tcW w:w="8568" w:type="dxa"/>
            <w:hideMark/>
          </w:tcPr>
          <w:p w14:paraId="34B5FE4E" w14:textId="6B0A6EE8" w:rsidR="0017152C" w:rsidRPr="004326BA" w:rsidRDefault="0017152C" w:rsidP="0017152C">
            <w:pPr>
              <w:rPr>
                <w:rFonts w:asciiTheme="minorHAnsi" w:hAnsiTheme="minorHAnsi" w:cstheme="minorHAnsi"/>
                <w:spacing w:val="-4"/>
                <w:sz w:val="24"/>
                <w:szCs w:val="24"/>
              </w:rPr>
            </w:pPr>
            <w:r w:rsidRPr="004326BA">
              <w:rPr>
                <w:rFonts w:asciiTheme="minorHAnsi" w:hAnsiTheme="minorHAnsi" w:cstheme="minorHAnsi"/>
                <w:spacing w:val="-4"/>
                <w:sz w:val="24"/>
                <w:szCs w:val="24"/>
              </w:rPr>
              <w:t>The WWTP design requires installation of a water well to accommodate the laundry and to irrigate the property to comply with landscaping required by the Town of Sudbury.</w:t>
            </w:r>
          </w:p>
        </w:tc>
        <w:tc>
          <w:tcPr>
            <w:tcW w:w="1350" w:type="dxa"/>
            <w:noWrap/>
            <w:hideMark/>
          </w:tcPr>
          <w:p w14:paraId="44E9BBB8" w14:textId="5D4432C0" w:rsidR="0017152C" w:rsidRPr="004326BA" w:rsidRDefault="0017152C" w:rsidP="0017152C">
            <w:pPr>
              <w:jc w:val="right"/>
              <w:rPr>
                <w:rFonts w:asciiTheme="minorHAnsi" w:hAnsiTheme="minorHAnsi" w:cstheme="minorHAnsi"/>
                <w:spacing w:val="-4"/>
                <w:sz w:val="24"/>
                <w:szCs w:val="24"/>
              </w:rPr>
            </w:pPr>
          </w:p>
        </w:tc>
      </w:tr>
      <w:tr w:rsidR="0017152C" w:rsidRPr="004326BA" w14:paraId="6824BC17" w14:textId="77777777" w:rsidTr="00C329B6">
        <w:trPr>
          <w:cantSplit/>
          <w:trHeight w:val="310"/>
        </w:trPr>
        <w:tc>
          <w:tcPr>
            <w:tcW w:w="8568" w:type="dxa"/>
            <w:noWrap/>
            <w:hideMark/>
          </w:tcPr>
          <w:p w14:paraId="153B6136" w14:textId="77777777" w:rsidR="0017152C" w:rsidRPr="00933233" w:rsidRDefault="0017152C" w:rsidP="0017152C">
            <w:pPr>
              <w:rPr>
                <w:rFonts w:asciiTheme="minorHAnsi" w:hAnsiTheme="minorHAnsi" w:cstheme="minorHAnsi"/>
                <w:b/>
                <w:bCs/>
                <w:spacing w:val="-4"/>
                <w:sz w:val="24"/>
                <w:szCs w:val="24"/>
              </w:rPr>
            </w:pPr>
            <w:r w:rsidRPr="00933233">
              <w:rPr>
                <w:rFonts w:asciiTheme="minorHAnsi" w:hAnsiTheme="minorHAnsi" w:cstheme="minorHAnsi"/>
                <w:b/>
                <w:bCs/>
                <w:spacing w:val="-4"/>
                <w:sz w:val="24"/>
                <w:szCs w:val="24"/>
              </w:rPr>
              <w:t xml:space="preserve">Landscaping </w:t>
            </w:r>
          </w:p>
        </w:tc>
        <w:tc>
          <w:tcPr>
            <w:tcW w:w="1350" w:type="dxa"/>
            <w:noWrap/>
            <w:hideMark/>
          </w:tcPr>
          <w:p w14:paraId="220D027A" w14:textId="77777777" w:rsidR="0017152C" w:rsidRPr="004326BA" w:rsidRDefault="0017152C" w:rsidP="0017152C">
            <w:pPr>
              <w:jc w:val="right"/>
              <w:rPr>
                <w:rFonts w:asciiTheme="minorHAnsi" w:hAnsiTheme="minorHAnsi" w:cstheme="minorHAnsi"/>
                <w:spacing w:val="-4"/>
                <w:sz w:val="24"/>
                <w:szCs w:val="24"/>
              </w:rPr>
            </w:pPr>
            <w:r w:rsidRPr="004326BA">
              <w:rPr>
                <w:rFonts w:asciiTheme="minorHAnsi" w:hAnsiTheme="minorHAnsi" w:cstheme="minorHAnsi"/>
                <w:spacing w:val="-4"/>
                <w:sz w:val="24"/>
                <w:szCs w:val="24"/>
              </w:rPr>
              <w:t>$350,000</w:t>
            </w:r>
          </w:p>
        </w:tc>
      </w:tr>
      <w:tr w:rsidR="0017152C" w:rsidRPr="004326BA" w14:paraId="091A799F" w14:textId="77777777" w:rsidTr="00C329B6">
        <w:trPr>
          <w:cantSplit/>
          <w:trHeight w:val="836"/>
        </w:trPr>
        <w:tc>
          <w:tcPr>
            <w:tcW w:w="8568" w:type="dxa"/>
            <w:hideMark/>
          </w:tcPr>
          <w:p w14:paraId="645099EA" w14:textId="5515999A" w:rsidR="0017152C" w:rsidRPr="004326BA" w:rsidRDefault="0017152C" w:rsidP="0017152C">
            <w:pPr>
              <w:rPr>
                <w:rFonts w:asciiTheme="minorHAnsi" w:hAnsiTheme="minorHAnsi" w:cstheme="minorHAnsi"/>
                <w:spacing w:val="-4"/>
                <w:sz w:val="24"/>
                <w:szCs w:val="24"/>
              </w:rPr>
            </w:pPr>
            <w:r w:rsidRPr="004326BA">
              <w:rPr>
                <w:rFonts w:asciiTheme="minorHAnsi" w:hAnsiTheme="minorHAnsi" w:cstheme="minorHAnsi"/>
                <w:spacing w:val="-4"/>
                <w:sz w:val="24"/>
                <w:szCs w:val="24"/>
              </w:rPr>
              <w:t xml:space="preserve">The Town of Sudbury requires significant site work and landscaping including </w:t>
            </w:r>
            <w:r>
              <w:rPr>
                <w:rFonts w:asciiTheme="minorHAnsi" w:hAnsiTheme="minorHAnsi" w:cstheme="minorHAnsi"/>
                <w:spacing w:val="-4"/>
                <w:sz w:val="24"/>
                <w:szCs w:val="24"/>
              </w:rPr>
              <w:t>t</w:t>
            </w:r>
            <w:r w:rsidRPr="004326BA">
              <w:rPr>
                <w:rFonts w:asciiTheme="minorHAnsi" w:hAnsiTheme="minorHAnsi" w:cstheme="minorHAnsi"/>
                <w:spacing w:val="-4"/>
                <w:sz w:val="24"/>
                <w:szCs w:val="24"/>
              </w:rPr>
              <w:t>ree</w:t>
            </w:r>
            <w:r>
              <w:rPr>
                <w:rFonts w:asciiTheme="minorHAnsi" w:hAnsiTheme="minorHAnsi" w:cstheme="minorHAnsi"/>
                <w:spacing w:val="-4"/>
                <w:sz w:val="24"/>
                <w:szCs w:val="24"/>
              </w:rPr>
              <w:t xml:space="preserve"> and</w:t>
            </w:r>
            <w:r w:rsidRPr="004326BA">
              <w:rPr>
                <w:rFonts w:asciiTheme="minorHAnsi" w:hAnsiTheme="minorHAnsi" w:cstheme="minorHAnsi"/>
                <w:spacing w:val="-4"/>
                <w:sz w:val="24"/>
                <w:szCs w:val="24"/>
              </w:rPr>
              <w:t xml:space="preserve"> stump removal, adding new septic fields, pumping stations, and creating a staging area for the WWTP and then returning the property to its original state.</w:t>
            </w:r>
          </w:p>
        </w:tc>
        <w:tc>
          <w:tcPr>
            <w:tcW w:w="1350" w:type="dxa"/>
            <w:noWrap/>
            <w:hideMark/>
          </w:tcPr>
          <w:p w14:paraId="032DA4DE" w14:textId="77777777" w:rsidR="0017152C" w:rsidRPr="004326BA" w:rsidRDefault="0017152C" w:rsidP="0017152C">
            <w:pPr>
              <w:jc w:val="right"/>
              <w:rPr>
                <w:rFonts w:asciiTheme="minorHAnsi" w:hAnsiTheme="minorHAnsi" w:cstheme="minorHAnsi"/>
                <w:spacing w:val="-4"/>
                <w:sz w:val="24"/>
                <w:szCs w:val="24"/>
              </w:rPr>
            </w:pPr>
            <w:r w:rsidRPr="004326BA">
              <w:rPr>
                <w:rFonts w:asciiTheme="minorHAnsi" w:hAnsiTheme="minorHAnsi" w:cstheme="minorHAnsi"/>
                <w:spacing w:val="-4"/>
                <w:sz w:val="24"/>
                <w:szCs w:val="24"/>
              </w:rPr>
              <w:t> </w:t>
            </w:r>
          </w:p>
        </w:tc>
      </w:tr>
      <w:tr w:rsidR="0017152C" w:rsidRPr="004326BA" w14:paraId="47ACDD41" w14:textId="77777777" w:rsidTr="00C329B6">
        <w:trPr>
          <w:cantSplit/>
          <w:trHeight w:val="224"/>
        </w:trPr>
        <w:tc>
          <w:tcPr>
            <w:tcW w:w="8568" w:type="dxa"/>
            <w:noWrap/>
            <w:hideMark/>
          </w:tcPr>
          <w:p w14:paraId="145BB26E" w14:textId="454E0C4A" w:rsidR="0017152C" w:rsidRPr="00933233" w:rsidRDefault="0017152C" w:rsidP="0017152C">
            <w:pPr>
              <w:rPr>
                <w:rFonts w:asciiTheme="minorHAnsi" w:hAnsiTheme="minorHAnsi" w:cstheme="minorHAnsi"/>
                <w:b/>
                <w:bCs/>
                <w:spacing w:val="-4"/>
                <w:sz w:val="24"/>
                <w:szCs w:val="24"/>
              </w:rPr>
            </w:pPr>
            <w:r w:rsidRPr="00933233">
              <w:rPr>
                <w:rFonts w:asciiTheme="minorHAnsi" w:hAnsiTheme="minorHAnsi" w:cstheme="minorHAnsi"/>
                <w:b/>
                <w:bCs/>
                <w:spacing w:val="-4"/>
                <w:sz w:val="24"/>
                <w:szCs w:val="24"/>
              </w:rPr>
              <w:t>Permit</w:t>
            </w:r>
            <w:r>
              <w:rPr>
                <w:rFonts w:asciiTheme="minorHAnsi" w:hAnsiTheme="minorHAnsi" w:cstheme="minorHAnsi"/>
                <w:b/>
                <w:bCs/>
                <w:spacing w:val="-4"/>
                <w:sz w:val="24"/>
                <w:szCs w:val="24"/>
              </w:rPr>
              <w:t>s</w:t>
            </w:r>
            <w:r w:rsidRPr="00933233">
              <w:rPr>
                <w:rFonts w:asciiTheme="minorHAnsi" w:hAnsiTheme="minorHAnsi" w:cstheme="minorHAnsi"/>
                <w:b/>
                <w:bCs/>
                <w:spacing w:val="-4"/>
                <w:sz w:val="24"/>
                <w:szCs w:val="24"/>
              </w:rPr>
              <w:t xml:space="preserve"> and Ancillary Costs</w:t>
            </w:r>
          </w:p>
        </w:tc>
        <w:tc>
          <w:tcPr>
            <w:tcW w:w="1350" w:type="dxa"/>
            <w:noWrap/>
            <w:hideMark/>
          </w:tcPr>
          <w:p w14:paraId="1CD8E3EE" w14:textId="32B8DC42" w:rsidR="0017152C" w:rsidRPr="004326BA" w:rsidRDefault="0017152C" w:rsidP="0017152C">
            <w:pPr>
              <w:jc w:val="right"/>
              <w:rPr>
                <w:rFonts w:asciiTheme="minorHAnsi" w:hAnsiTheme="minorHAnsi" w:cstheme="minorHAnsi"/>
                <w:spacing w:val="-4"/>
                <w:sz w:val="24"/>
                <w:szCs w:val="24"/>
              </w:rPr>
            </w:pPr>
            <w:r w:rsidRPr="0017152C">
              <w:rPr>
                <w:rFonts w:asciiTheme="minorHAnsi" w:hAnsiTheme="minorHAnsi" w:cstheme="minorHAnsi"/>
                <w:spacing w:val="-4"/>
                <w:sz w:val="24"/>
                <w:szCs w:val="24"/>
              </w:rPr>
              <w:t>$100,000</w:t>
            </w:r>
          </w:p>
        </w:tc>
      </w:tr>
      <w:tr w:rsidR="0017152C" w:rsidRPr="004326BA" w14:paraId="72CFAACB" w14:textId="77777777" w:rsidTr="00C329B6">
        <w:trPr>
          <w:cantSplit/>
          <w:trHeight w:val="980"/>
        </w:trPr>
        <w:tc>
          <w:tcPr>
            <w:tcW w:w="8568" w:type="dxa"/>
            <w:hideMark/>
          </w:tcPr>
          <w:p w14:paraId="4DB0DE81" w14:textId="1691AE90" w:rsidR="0017152C" w:rsidRPr="004326BA" w:rsidRDefault="0017152C" w:rsidP="0017152C">
            <w:pPr>
              <w:rPr>
                <w:rFonts w:asciiTheme="minorHAnsi" w:hAnsiTheme="minorHAnsi" w:cstheme="minorHAnsi"/>
                <w:spacing w:val="-4"/>
                <w:sz w:val="24"/>
                <w:szCs w:val="24"/>
              </w:rPr>
            </w:pPr>
            <w:r w:rsidRPr="004326BA">
              <w:rPr>
                <w:rFonts w:asciiTheme="minorHAnsi" w:hAnsiTheme="minorHAnsi" w:cstheme="minorHAnsi"/>
                <w:spacing w:val="-4"/>
                <w:sz w:val="24"/>
                <w:szCs w:val="24"/>
              </w:rPr>
              <w:t>The additional permitting process and other ancillary costs for the Project including pre- and post-filing costs and financing</w:t>
            </w:r>
            <w:r>
              <w:rPr>
                <w:rFonts w:asciiTheme="minorHAnsi" w:hAnsiTheme="minorHAnsi" w:cstheme="minorHAnsi"/>
                <w:spacing w:val="-4"/>
                <w:sz w:val="24"/>
                <w:szCs w:val="24"/>
              </w:rPr>
              <w:t xml:space="preserve">; including </w:t>
            </w:r>
            <w:r w:rsidRPr="00374F0C">
              <w:rPr>
                <w:rFonts w:asciiTheme="minorHAnsi" w:hAnsiTheme="minorHAnsi" w:cstheme="minorHAnsi"/>
                <w:spacing w:val="-4"/>
                <w:sz w:val="24"/>
                <w:szCs w:val="24"/>
              </w:rPr>
              <w:t xml:space="preserve">COVID-19 related disruptions </w:t>
            </w:r>
            <w:r>
              <w:rPr>
                <w:rFonts w:asciiTheme="minorHAnsi" w:hAnsiTheme="minorHAnsi" w:cstheme="minorHAnsi"/>
                <w:spacing w:val="-4"/>
                <w:sz w:val="24"/>
                <w:szCs w:val="24"/>
              </w:rPr>
              <w:t>to the timely review and issuance of permits for the WWTP</w:t>
            </w:r>
            <w:r w:rsidRPr="00374F0C">
              <w:rPr>
                <w:rFonts w:asciiTheme="minorHAnsi" w:hAnsiTheme="minorHAnsi" w:cstheme="minorHAnsi"/>
                <w:spacing w:val="-4"/>
                <w:sz w:val="24"/>
                <w:szCs w:val="24"/>
              </w:rPr>
              <w:t>.</w:t>
            </w:r>
          </w:p>
        </w:tc>
        <w:tc>
          <w:tcPr>
            <w:tcW w:w="1350" w:type="dxa"/>
            <w:noWrap/>
            <w:hideMark/>
          </w:tcPr>
          <w:p w14:paraId="1554D72E" w14:textId="0D87EDC2" w:rsidR="0017152C" w:rsidRPr="004326BA" w:rsidRDefault="0017152C" w:rsidP="0017152C">
            <w:pPr>
              <w:jc w:val="right"/>
              <w:rPr>
                <w:rFonts w:asciiTheme="minorHAnsi" w:hAnsiTheme="minorHAnsi" w:cstheme="minorHAnsi"/>
                <w:spacing w:val="-4"/>
                <w:sz w:val="24"/>
                <w:szCs w:val="24"/>
              </w:rPr>
            </w:pPr>
            <w:r w:rsidRPr="004326BA">
              <w:rPr>
                <w:rFonts w:asciiTheme="minorHAnsi" w:hAnsiTheme="minorHAnsi" w:cstheme="minorHAnsi"/>
                <w:spacing w:val="-4"/>
                <w:sz w:val="24"/>
                <w:szCs w:val="24"/>
              </w:rPr>
              <w:t> </w:t>
            </w:r>
          </w:p>
        </w:tc>
      </w:tr>
      <w:tr w:rsidR="0017152C" w:rsidRPr="004326BA" w14:paraId="576BE491" w14:textId="77777777" w:rsidTr="00C329B6">
        <w:trPr>
          <w:cantSplit/>
          <w:trHeight w:val="300"/>
        </w:trPr>
        <w:tc>
          <w:tcPr>
            <w:tcW w:w="8568" w:type="dxa"/>
            <w:noWrap/>
            <w:hideMark/>
          </w:tcPr>
          <w:p w14:paraId="23D81899" w14:textId="49D9CDBE" w:rsidR="0017152C" w:rsidRPr="004326BA" w:rsidRDefault="0017152C" w:rsidP="0017152C">
            <w:pPr>
              <w:rPr>
                <w:rFonts w:asciiTheme="minorHAnsi" w:hAnsiTheme="minorHAnsi" w:cstheme="minorHAnsi"/>
                <w:b/>
                <w:bCs/>
                <w:spacing w:val="-4"/>
                <w:sz w:val="24"/>
                <w:szCs w:val="24"/>
              </w:rPr>
            </w:pPr>
            <w:r w:rsidRPr="004326BA">
              <w:rPr>
                <w:rFonts w:asciiTheme="minorHAnsi" w:hAnsiTheme="minorHAnsi" w:cstheme="minorHAnsi"/>
                <w:b/>
                <w:bCs/>
                <w:spacing w:val="-4"/>
                <w:sz w:val="24"/>
                <w:szCs w:val="24"/>
              </w:rPr>
              <w:t>TOTAL</w:t>
            </w:r>
            <w:r w:rsidR="004F0B7A">
              <w:rPr>
                <w:rFonts w:asciiTheme="minorHAnsi" w:hAnsiTheme="minorHAnsi" w:cstheme="minorHAnsi"/>
                <w:b/>
                <w:bCs/>
                <w:spacing w:val="-4"/>
                <w:sz w:val="24"/>
                <w:szCs w:val="24"/>
              </w:rPr>
              <w:t xml:space="preserve"> MCE cost increase </w:t>
            </w:r>
            <w:r w:rsidR="000E7DE9">
              <w:rPr>
                <w:rFonts w:asciiTheme="minorHAnsi" w:hAnsiTheme="minorHAnsi" w:cstheme="minorHAnsi"/>
                <w:b/>
                <w:bCs/>
                <w:spacing w:val="-4"/>
                <w:sz w:val="24"/>
                <w:szCs w:val="24"/>
              </w:rPr>
              <w:t>requested</w:t>
            </w:r>
          </w:p>
        </w:tc>
        <w:tc>
          <w:tcPr>
            <w:tcW w:w="1350" w:type="dxa"/>
            <w:noWrap/>
            <w:hideMark/>
          </w:tcPr>
          <w:p w14:paraId="343459F5" w14:textId="57273695" w:rsidR="0017152C" w:rsidRPr="004326BA" w:rsidRDefault="0017152C" w:rsidP="0017152C">
            <w:pPr>
              <w:ind w:firstLine="70"/>
              <w:jc w:val="right"/>
              <w:rPr>
                <w:rFonts w:asciiTheme="minorHAnsi" w:hAnsiTheme="minorHAnsi" w:cstheme="minorHAnsi"/>
                <w:b/>
                <w:bCs/>
                <w:spacing w:val="-4"/>
                <w:sz w:val="24"/>
                <w:szCs w:val="24"/>
              </w:rPr>
            </w:pPr>
            <w:r w:rsidRPr="004326BA">
              <w:rPr>
                <w:rFonts w:asciiTheme="minorHAnsi" w:hAnsiTheme="minorHAnsi" w:cstheme="minorHAnsi"/>
                <w:b/>
                <w:bCs/>
                <w:spacing w:val="-4"/>
                <w:sz w:val="24"/>
                <w:szCs w:val="24"/>
              </w:rPr>
              <w:t>$3,</w:t>
            </w:r>
            <w:r>
              <w:rPr>
                <w:rFonts w:asciiTheme="minorHAnsi" w:hAnsiTheme="minorHAnsi" w:cstheme="minorHAnsi"/>
                <w:b/>
                <w:bCs/>
                <w:spacing w:val="-4"/>
                <w:sz w:val="24"/>
                <w:szCs w:val="24"/>
              </w:rPr>
              <w:t>23</w:t>
            </w:r>
            <w:r w:rsidRPr="004326BA">
              <w:rPr>
                <w:rFonts w:asciiTheme="minorHAnsi" w:hAnsiTheme="minorHAnsi" w:cstheme="minorHAnsi"/>
                <w:b/>
                <w:bCs/>
                <w:spacing w:val="-4"/>
                <w:sz w:val="24"/>
                <w:szCs w:val="24"/>
              </w:rPr>
              <w:t>0,000</w:t>
            </w:r>
          </w:p>
        </w:tc>
      </w:tr>
    </w:tbl>
    <w:p w14:paraId="516FAA42" w14:textId="77777777" w:rsidR="004326BA" w:rsidRDefault="004326BA" w:rsidP="003D7F19">
      <w:pPr>
        <w:rPr>
          <w:rFonts w:asciiTheme="minorHAnsi" w:hAnsiTheme="minorHAnsi" w:cstheme="minorHAnsi"/>
          <w:spacing w:val="-4"/>
          <w:sz w:val="24"/>
          <w:szCs w:val="24"/>
        </w:rPr>
      </w:pPr>
    </w:p>
    <w:p w14:paraId="69651E72" w14:textId="46C26894" w:rsidR="003821DC" w:rsidRDefault="0017152C" w:rsidP="0017152C">
      <w:pPr>
        <w:widowControl/>
        <w:adjustRightInd w:val="0"/>
        <w:rPr>
          <w:sz w:val="24"/>
          <w:szCs w:val="24"/>
        </w:rPr>
      </w:pPr>
      <w:r w:rsidRPr="0017152C">
        <w:rPr>
          <w:sz w:val="24"/>
          <w:szCs w:val="24"/>
        </w:rPr>
        <w:t>As noted in the</w:t>
      </w:r>
      <w:r>
        <w:rPr>
          <w:sz w:val="24"/>
          <w:szCs w:val="24"/>
        </w:rPr>
        <w:t xml:space="preserve"> above d</w:t>
      </w:r>
      <w:r w:rsidRPr="0017152C">
        <w:rPr>
          <w:sz w:val="24"/>
          <w:szCs w:val="24"/>
        </w:rPr>
        <w:t>escription, the</w:t>
      </w:r>
      <w:r w:rsidR="0062309C">
        <w:rPr>
          <w:sz w:val="24"/>
          <w:szCs w:val="24"/>
        </w:rPr>
        <w:t xml:space="preserve"> Holder</w:t>
      </w:r>
      <w:r w:rsidRPr="0017152C">
        <w:rPr>
          <w:sz w:val="24"/>
          <w:szCs w:val="24"/>
        </w:rPr>
        <w:t xml:space="preserve"> requests an</w:t>
      </w:r>
      <w:r>
        <w:rPr>
          <w:sz w:val="24"/>
          <w:szCs w:val="24"/>
        </w:rPr>
        <w:t xml:space="preserve"> </w:t>
      </w:r>
      <w:r w:rsidRPr="0017152C">
        <w:rPr>
          <w:sz w:val="24"/>
          <w:szCs w:val="24"/>
        </w:rPr>
        <w:t xml:space="preserve">increase in the MCE of $3,230,000 </w:t>
      </w:r>
      <w:r>
        <w:rPr>
          <w:sz w:val="24"/>
          <w:szCs w:val="24"/>
        </w:rPr>
        <w:t>(2023 dollars)</w:t>
      </w:r>
      <w:r w:rsidR="003821DC">
        <w:rPr>
          <w:sz w:val="24"/>
          <w:szCs w:val="24"/>
        </w:rPr>
        <w:t xml:space="preserve"> </w:t>
      </w:r>
      <w:r>
        <w:rPr>
          <w:sz w:val="24"/>
          <w:szCs w:val="24"/>
        </w:rPr>
        <w:t xml:space="preserve">that </w:t>
      </w:r>
      <w:r w:rsidRPr="0017152C">
        <w:rPr>
          <w:sz w:val="24"/>
          <w:szCs w:val="24"/>
        </w:rPr>
        <w:t>is solely related to the unforeseen costs associated with installing the WWTP</w:t>
      </w:r>
      <w:r>
        <w:rPr>
          <w:sz w:val="24"/>
          <w:szCs w:val="24"/>
        </w:rPr>
        <w:t xml:space="preserve">. </w:t>
      </w:r>
      <w:r w:rsidR="003821DC">
        <w:rPr>
          <w:sz w:val="24"/>
          <w:szCs w:val="24"/>
        </w:rPr>
        <w:t xml:space="preserve">This </w:t>
      </w:r>
      <w:r w:rsidR="003821DC" w:rsidRPr="003821DC">
        <w:rPr>
          <w:sz w:val="24"/>
          <w:szCs w:val="24"/>
        </w:rPr>
        <w:t>is over 10% of the inflation adjusted original approval</w:t>
      </w:r>
      <w:r w:rsidR="003821DC">
        <w:rPr>
          <w:sz w:val="24"/>
          <w:szCs w:val="24"/>
        </w:rPr>
        <w:t xml:space="preserve"> and thus requires filing of this </w:t>
      </w:r>
      <w:r w:rsidR="00767A15">
        <w:rPr>
          <w:sz w:val="24"/>
          <w:szCs w:val="24"/>
        </w:rPr>
        <w:t>A</w:t>
      </w:r>
      <w:r w:rsidR="003821DC">
        <w:rPr>
          <w:sz w:val="24"/>
          <w:szCs w:val="24"/>
        </w:rPr>
        <w:t>mendment.</w:t>
      </w:r>
      <w:r w:rsidR="00767A15">
        <w:rPr>
          <w:sz w:val="24"/>
          <w:szCs w:val="24"/>
        </w:rPr>
        <w:t xml:space="preserve"> </w:t>
      </w:r>
    </w:p>
    <w:p w14:paraId="314E5DC7" w14:textId="77777777" w:rsidR="00767A15" w:rsidRDefault="00767A15" w:rsidP="0017152C">
      <w:pPr>
        <w:widowControl/>
        <w:adjustRightInd w:val="0"/>
        <w:rPr>
          <w:sz w:val="24"/>
          <w:szCs w:val="24"/>
        </w:rPr>
      </w:pPr>
    </w:p>
    <w:tbl>
      <w:tblPr>
        <w:tblStyle w:val="TableGrid"/>
        <w:tblW w:w="0" w:type="auto"/>
        <w:jc w:val="center"/>
        <w:tblLook w:val="04A0" w:firstRow="1" w:lastRow="0" w:firstColumn="1" w:lastColumn="0" w:noHBand="0" w:noVBand="1"/>
      </w:tblPr>
      <w:tblGrid>
        <w:gridCol w:w="3363"/>
        <w:gridCol w:w="1775"/>
      </w:tblGrid>
      <w:tr w:rsidR="00767A15" w:rsidRPr="00FA6458" w14:paraId="7CFB4139" w14:textId="77777777" w:rsidTr="00C329B6">
        <w:trPr>
          <w:cantSplit/>
          <w:tblHeader/>
          <w:jc w:val="center"/>
        </w:trPr>
        <w:tc>
          <w:tcPr>
            <w:tcW w:w="3363" w:type="dxa"/>
          </w:tcPr>
          <w:p w14:paraId="72A47A8D" w14:textId="7D1C1B44" w:rsidR="00767A15" w:rsidRPr="00FA6458" w:rsidRDefault="00767A15" w:rsidP="007D4CE1">
            <w:pPr>
              <w:adjustRightInd w:val="0"/>
              <w:rPr>
                <w:rFonts w:cstheme="minorHAnsi"/>
                <w:sz w:val="24"/>
                <w:szCs w:val="24"/>
              </w:rPr>
            </w:pPr>
            <w:r w:rsidRPr="00FA6458">
              <w:rPr>
                <w:rFonts w:cstheme="minorHAnsi"/>
                <w:sz w:val="24"/>
                <w:szCs w:val="24"/>
              </w:rPr>
              <w:t>Approved MCE</w:t>
            </w:r>
            <w:r w:rsidR="0067740E">
              <w:rPr>
                <w:rFonts w:cstheme="minorHAnsi"/>
                <w:sz w:val="24"/>
                <w:szCs w:val="24"/>
              </w:rPr>
              <w:t xml:space="preserve"> </w:t>
            </w:r>
            <w:r w:rsidRPr="00FA6458">
              <w:rPr>
                <w:rFonts w:cstheme="minorHAnsi"/>
                <w:sz w:val="24"/>
                <w:szCs w:val="24"/>
              </w:rPr>
              <w:t>(April 2010)</w:t>
            </w:r>
          </w:p>
        </w:tc>
        <w:tc>
          <w:tcPr>
            <w:tcW w:w="1751" w:type="dxa"/>
          </w:tcPr>
          <w:p w14:paraId="2AFE687D" w14:textId="77777777" w:rsidR="00767A15" w:rsidRPr="00FA6458" w:rsidRDefault="00767A15" w:rsidP="007D4CE1">
            <w:pPr>
              <w:adjustRightInd w:val="0"/>
              <w:rPr>
                <w:rFonts w:cstheme="minorHAnsi"/>
                <w:sz w:val="24"/>
                <w:szCs w:val="24"/>
              </w:rPr>
            </w:pPr>
            <w:r w:rsidRPr="00FA6458">
              <w:rPr>
                <w:rFonts w:cstheme="minorHAnsi"/>
                <w:sz w:val="24"/>
                <w:szCs w:val="24"/>
              </w:rPr>
              <w:t>$2,750,000.00</w:t>
            </w:r>
          </w:p>
        </w:tc>
      </w:tr>
      <w:tr w:rsidR="00767A15" w:rsidRPr="00FA6458" w14:paraId="3232E204" w14:textId="77777777" w:rsidTr="00C329B6">
        <w:trPr>
          <w:cantSplit/>
          <w:jc w:val="center"/>
        </w:trPr>
        <w:tc>
          <w:tcPr>
            <w:tcW w:w="3363" w:type="dxa"/>
          </w:tcPr>
          <w:p w14:paraId="4E02224A" w14:textId="3949F5FA" w:rsidR="00767A15" w:rsidRPr="00FA6458" w:rsidRDefault="00767A15" w:rsidP="007D4CE1">
            <w:pPr>
              <w:adjustRightInd w:val="0"/>
              <w:rPr>
                <w:rFonts w:cstheme="minorHAnsi"/>
                <w:sz w:val="24"/>
                <w:szCs w:val="24"/>
              </w:rPr>
            </w:pPr>
            <w:r w:rsidRPr="00FA6458">
              <w:rPr>
                <w:rFonts w:cstheme="minorHAnsi"/>
                <w:sz w:val="24"/>
                <w:szCs w:val="24"/>
              </w:rPr>
              <w:t>Approved MCE</w:t>
            </w:r>
            <w:r w:rsidR="005A0F41">
              <w:rPr>
                <w:rFonts w:cstheme="minorHAnsi"/>
                <w:sz w:val="24"/>
                <w:szCs w:val="24"/>
              </w:rPr>
              <w:t xml:space="preserve"> Adjusted for inflation</w:t>
            </w:r>
            <w:r w:rsidRPr="00FA6458">
              <w:rPr>
                <w:rFonts w:cstheme="minorHAnsi"/>
                <w:sz w:val="24"/>
                <w:szCs w:val="24"/>
              </w:rPr>
              <w:t xml:space="preserve"> (March 2023)</w:t>
            </w:r>
          </w:p>
        </w:tc>
        <w:tc>
          <w:tcPr>
            <w:tcW w:w="1751" w:type="dxa"/>
          </w:tcPr>
          <w:p w14:paraId="42EA5104" w14:textId="617C422A" w:rsidR="00767A15" w:rsidRPr="00FA6458" w:rsidRDefault="00767A15" w:rsidP="007D4CE1">
            <w:pPr>
              <w:adjustRightInd w:val="0"/>
              <w:rPr>
                <w:rFonts w:cstheme="minorHAnsi"/>
                <w:sz w:val="24"/>
                <w:szCs w:val="24"/>
              </w:rPr>
            </w:pPr>
            <w:r w:rsidRPr="00FA6458">
              <w:rPr>
                <w:rFonts w:cstheme="minorHAnsi"/>
                <w:sz w:val="24"/>
                <w:szCs w:val="24"/>
              </w:rPr>
              <w:t>$3,8</w:t>
            </w:r>
            <w:r w:rsidR="004F0B7A">
              <w:rPr>
                <w:rFonts w:cstheme="minorHAnsi"/>
                <w:sz w:val="24"/>
                <w:szCs w:val="24"/>
              </w:rPr>
              <w:t>0</w:t>
            </w:r>
            <w:r w:rsidRPr="00FA6458">
              <w:rPr>
                <w:rFonts w:cstheme="minorHAnsi"/>
                <w:sz w:val="24"/>
                <w:szCs w:val="24"/>
              </w:rPr>
              <w:t>7,407.03</w:t>
            </w:r>
            <w:r w:rsidRPr="00FA6458">
              <w:rPr>
                <w:rStyle w:val="FootnoteReference"/>
                <w:rFonts w:cstheme="minorHAnsi"/>
                <w:sz w:val="24"/>
                <w:szCs w:val="24"/>
              </w:rPr>
              <w:footnoteReference w:id="11"/>
            </w:r>
            <w:r w:rsidRPr="00FA6458">
              <w:rPr>
                <w:rFonts w:cstheme="minorHAnsi"/>
                <w:sz w:val="24"/>
                <w:szCs w:val="24"/>
              </w:rPr>
              <w:t xml:space="preserve">      </w:t>
            </w:r>
          </w:p>
        </w:tc>
      </w:tr>
      <w:tr w:rsidR="00767A15" w:rsidRPr="00FA6458" w14:paraId="3E1269BB" w14:textId="77777777" w:rsidTr="00C329B6">
        <w:trPr>
          <w:cantSplit/>
          <w:jc w:val="center"/>
        </w:trPr>
        <w:tc>
          <w:tcPr>
            <w:tcW w:w="3363" w:type="dxa"/>
          </w:tcPr>
          <w:p w14:paraId="65158BF1" w14:textId="77777777" w:rsidR="00767A15" w:rsidRPr="00FA6458" w:rsidRDefault="00767A15" w:rsidP="007D4CE1">
            <w:pPr>
              <w:adjustRightInd w:val="0"/>
              <w:rPr>
                <w:rFonts w:cstheme="minorHAnsi"/>
                <w:sz w:val="24"/>
                <w:szCs w:val="24"/>
              </w:rPr>
            </w:pPr>
            <w:r w:rsidRPr="00FA6458">
              <w:rPr>
                <w:rFonts w:cstheme="minorHAnsi"/>
                <w:sz w:val="24"/>
                <w:szCs w:val="24"/>
              </w:rPr>
              <w:t>Additional WWTP Costs</w:t>
            </w:r>
          </w:p>
        </w:tc>
        <w:tc>
          <w:tcPr>
            <w:tcW w:w="1751" w:type="dxa"/>
          </w:tcPr>
          <w:p w14:paraId="06A68A40" w14:textId="77777777" w:rsidR="00767A15" w:rsidRPr="00FA6458" w:rsidRDefault="00767A15" w:rsidP="007D4CE1">
            <w:pPr>
              <w:adjustRightInd w:val="0"/>
              <w:rPr>
                <w:rFonts w:cstheme="minorHAnsi"/>
                <w:sz w:val="24"/>
                <w:szCs w:val="24"/>
              </w:rPr>
            </w:pPr>
            <w:r w:rsidRPr="00FA6458">
              <w:rPr>
                <w:rFonts w:cstheme="minorHAnsi"/>
                <w:sz w:val="24"/>
                <w:szCs w:val="24"/>
              </w:rPr>
              <w:t>$3,230,000.00</w:t>
            </w:r>
          </w:p>
        </w:tc>
      </w:tr>
      <w:tr w:rsidR="00767A15" w:rsidRPr="00FA6458" w14:paraId="42DC231F" w14:textId="77777777" w:rsidTr="00C329B6">
        <w:trPr>
          <w:cantSplit/>
          <w:jc w:val="center"/>
        </w:trPr>
        <w:tc>
          <w:tcPr>
            <w:tcW w:w="3363" w:type="dxa"/>
          </w:tcPr>
          <w:p w14:paraId="636EF26A" w14:textId="2BC5533B" w:rsidR="00767A15" w:rsidRPr="00FA6458" w:rsidRDefault="00767A15" w:rsidP="007D4CE1">
            <w:pPr>
              <w:adjustRightInd w:val="0"/>
              <w:rPr>
                <w:rFonts w:cstheme="minorHAnsi"/>
                <w:b/>
                <w:sz w:val="24"/>
                <w:szCs w:val="24"/>
              </w:rPr>
            </w:pPr>
            <w:r w:rsidRPr="00FA6458">
              <w:rPr>
                <w:rFonts w:cstheme="minorHAnsi"/>
                <w:b/>
                <w:sz w:val="24"/>
                <w:szCs w:val="24"/>
              </w:rPr>
              <w:t>Requested MCE</w:t>
            </w:r>
            <w:r w:rsidR="000310DA">
              <w:rPr>
                <w:rFonts w:cstheme="minorHAnsi"/>
                <w:b/>
                <w:sz w:val="24"/>
                <w:szCs w:val="24"/>
              </w:rPr>
              <w:t xml:space="preserve"> </w:t>
            </w:r>
          </w:p>
        </w:tc>
        <w:tc>
          <w:tcPr>
            <w:tcW w:w="1751" w:type="dxa"/>
          </w:tcPr>
          <w:p w14:paraId="3256B14A" w14:textId="77777777" w:rsidR="00767A15" w:rsidRPr="00FA6458" w:rsidRDefault="00767A15" w:rsidP="007D4CE1">
            <w:pPr>
              <w:adjustRightInd w:val="0"/>
              <w:rPr>
                <w:rFonts w:cstheme="minorHAnsi"/>
                <w:b/>
                <w:sz w:val="24"/>
                <w:szCs w:val="24"/>
              </w:rPr>
            </w:pPr>
            <w:r w:rsidRPr="00FA6458">
              <w:rPr>
                <w:rFonts w:cstheme="minorHAnsi"/>
                <w:b/>
                <w:sz w:val="24"/>
                <w:szCs w:val="24"/>
              </w:rPr>
              <w:t>$7,037,407.03</w:t>
            </w:r>
          </w:p>
        </w:tc>
      </w:tr>
    </w:tbl>
    <w:p w14:paraId="346BCD2D" w14:textId="77777777" w:rsidR="003821DC" w:rsidRDefault="003821DC" w:rsidP="0017152C">
      <w:pPr>
        <w:widowControl/>
        <w:adjustRightInd w:val="0"/>
        <w:rPr>
          <w:sz w:val="24"/>
          <w:szCs w:val="24"/>
        </w:rPr>
      </w:pPr>
    </w:p>
    <w:p w14:paraId="3DDB87C3" w14:textId="0DE2D27A" w:rsidR="00B66072" w:rsidRDefault="00BD6F18" w:rsidP="00B66072">
      <w:pPr>
        <w:rPr>
          <w:rFonts w:asciiTheme="minorHAnsi" w:hAnsiTheme="minorHAnsi" w:cstheme="minorHAnsi"/>
          <w:sz w:val="24"/>
          <w:szCs w:val="24"/>
        </w:rPr>
      </w:pPr>
      <w:r w:rsidRPr="003D7F19">
        <w:rPr>
          <w:rFonts w:asciiTheme="minorHAnsi" w:hAnsiTheme="minorHAnsi" w:cstheme="minorHAnsi"/>
          <w:sz w:val="24"/>
          <w:szCs w:val="24"/>
        </w:rPr>
        <w:t>The</w:t>
      </w:r>
      <w:r w:rsidRPr="003D7F19">
        <w:rPr>
          <w:rFonts w:asciiTheme="minorHAnsi" w:hAnsiTheme="minorHAnsi" w:cstheme="minorHAnsi"/>
          <w:spacing w:val="-2"/>
          <w:sz w:val="24"/>
          <w:szCs w:val="24"/>
        </w:rPr>
        <w:t xml:space="preserve"> </w:t>
      </w:r>
      <w:r w:rsidR="0062309C">
        <w:rPr>
          <w:rFonts w:asciiTheme="minorHAnsi" w:hAnsiTheme="minorHAnsi" w:cstheme="minorHAnsi"/>
          <w:spacing w:val="-2"/>
          <w:sz w:val="24"/>
          <w:szCs w:val="24"/>
        </w:rPr>
        <w:t xml:space="preserve">Holder </w:t>
      </w:r>
      <w:r w:rsidRPr="003D7F19">
        <w:rPr>
          <w:rFonts w:asciiTheme="minorHAnsi" w:hAnsiTheme="minorHAnsi" w:cstheme="minorHAnsi"/>
          <w:sz w:val="24"/>
          <w:szCs w:val="24"/>
        </w:rPr>
        <w:t>states</w:t>
      </w:r>
      <w:r w:rsidRPr="003D7F19">
        <w:rPr>
          <w:rFonts w:asciiTheme="minorHAnsi" w:hAnsiTheme="minorHAnsi" w:cstheme="minorHAnsi"/>
          <w:spacing w:val="-3"/>
          <w:sz w:val="24"/>
          <w:szCs w:val="24"/>
        </w:rPr>
        <w:t xml:space="preserve"> </w:t>
      </w:r>
      <w:r w:rsidRPr="003D7F19">
        <w:rPr>
          <w:rFonts w:asciiTheme="minorHAnsi" w:hAnsiTheme="minorHAnsi" w:cstheme="minorHAnsi"/>
          <w:sz w:val="24"/>
          <w:szCs w:val="24"/>
        </w:rPr>
        <w:t>the Proposed Proje</w:t>
      </w:r>
      <w:r w:rsidR="00DD0EDE">
        <w:rPr>
          <w:rFonts w:asciiTheme="minorHAnsi" w:hAnsiTheme="minorHAnsi" w:cstheme="minorHAnsi"/>
          <w:sz w:val="24"/>
          <w:szCs w:val="24"/>
        </w:rPr>
        <w:t xml:space="preserve">ct </w:t>
      </w:r>
      <w:r w:rsidR="00B66072" w:rsidRPr="00DD0EDE">
        <w:rPr>
          <w:rFonts w:asciiTheme="minorHAnsi" w:hAnsiTheme="minorHAnsi" w:cstheme="minorHAnsi"/>
          <w:sz w:val="24"/>
          <w:szCs w:val="24"/>
        </w:rPr>
        <w:t>should</w:t>
      </w:r>
      <w:r w:rsidR="00DD0EDE" w:rsidRPr="00DD0EDE">
        <w:rPr>
          <w:rFonts w:asciiTheme="minorHAnsi" w:hAnsiTheme="minorHAnsi" w:cstheme="minorHAnsi"/>
          <w:sz w:val="24"/>
          <w:szCs w:val="24"/>
        </w:rPr>
        <w:t xml:space="preserve"> </w:t>
      </w:r>
      <w:r w:rsidR="004F0B7A">
        <w:rPr>
          <w:rFonts w:asciiTheme="minorHAnsi" w:hAnsiTheme="minorHAnsi" w:cstheme="minorHAnsi"/>
          <w:sz w:val="24"/>
          <w:szCs w:val="24"/>
        </w:rPr>
        <w:t xml:space="preserve">have </w:t>
      </w:r>
      <w:r w:rsidR="00B66072" w:rsidRPr="00DD0EDE">
        <w:rPr>
          <w:rFonts w:asciiTheme="minorHAnsi" w:hAnsiTheme="minorHAnsi" w:cstheme="minorHAnsi"/>
          <w:sz w:val="24"/>
          <w:szCs w:val="24"/>
        </w:rPr>
        <w:t xml:space="preserve">minimal to no cost implications for the </w:t>
      </w:r>
      <w:r w:rsidR="0062309C">
        <w:rPr>
          <w:rFonts w:asciiTheme="minorHAnsi" w:hAnsiTheme="minorHAnsi" w:cstheme="minorHAnsi"/>
          <w:sz w:val="24"/>
          <w:szCs w:val="24"/>
        </w:rPr>
        <w:t>Holder</w:t>
      </w:r>
      <w:r w:rsidR="00B66072" w:rsidRPr="00DD0EDE">
        <w:rPr>
          <w:rFonts w:asciiTheme="minorHAnsi" w:hAnsiTheme="minorHAnsi" w:cstheme="minorHAnsi"/>
          <w:sz w:val="24"/>
          <w:szCs w:val="24"/>
        </w:rPr>
        <w:t>’s existing Patient Panel</w:t>
      </w:r>
      <w:r w:rsidR="004F0B7A">
        <w:rPr>
          <w:rFonts w:asciiTheme="minorHAnsi" w:hAnsiTheme="minorHAnsi" w:cstheme="minorHAnsi"/>
          <w:sz w:val="24"/>
          <w:szCs w:val="24"/>
        </w:rPr>
        <w:t xml:space="preserve"> since g</w:t>
      </w:r>
      <w:r w:rsidR="00DD0EDE" w:rsidRPr="00DD0EDE">
        <w:rPr>
          <w:rFonts w:asciiTheme="minorHAnsi" w:hAnsiTheme="minorHAnsi" w:cstheme="minorHAnsi"/>
          <w:sz w:val="24"/>
          <w:szCs w:val="24"/>
        </w:rPr>
        <w:t>iven the large public payer mix, payments are</w:t>
      </w:r>
      <w:r w:rsidR="00B66072" w:rsidRPr="00DD0EDE">
        <w:rPr>
          <w:rFonts w:asciiTheme="minorHAnsi" w:hAnsiTheme="minorHAnsi" w:cstheme="minorHAnsi"/>
          <w:sz w:val="24"/>
          <w:szCs w:val="24"/>
        </w:rPr>
        <w:t xml:space="preserve"> preset amounts. Private pay rates may experience limited increases; however, the </w:t>
      </w:r>
      <w:r w:rsidR="0062309C">
        <w:rPr>
          <w:rFonts w:asciiTheme="minorHAnsi" w:hAnsiTheme="minorHAnsi" w:cstheme="minorHAnsi"/>
          <w:sz w:val="24"/>
          <w:szCs w:val="24"/>
        </w:rPr>
        <w:t>Holder</w:t>
      </w:r>
      <w:r w:rsidR="00BB1258">
        <w:rPr>
          <w:rFonts w:asciiTheme="minorHAnsi" w:hAnsiTheme="minorHAnsi" w:cstheme="minorHAnsi"/>
          <w:sz w:val="24"/>
          <w:szCs w:val="24"/>
        </w:rPr>
        <w:t>’s private payers comprise ~11% of their total, while Medicaid</w:t>
      </w:r>
      <w:r w:rsidR="00350979">
        <w:rPr>
          <w:rFonts w:asciiTheme="minorHAnsi" w:hAnsiTheme="minorHAnsi" w:cstheme="minorHAnsi"/>
          <w:sz w:val="24"/>
          <w:szCs w:val="24"/>
        </w:rPr>
        <w:t xml:space="preserve"> and Medicare,</w:t>
      </w:r>
      <w:r w:rsidR="00BB1258">
        <w:rPr>
          <w:rFonts w:asciiTheme="minorHAnsi" w:hAnsiTheme="minorHAnsi" w:cstheme="minorHAnsi"/>
          <w:sz w:val="24"/>
          <w:szCs w:val="24"/>
        </w:rPr>
        <w:t xml:space="preserve"> whose fees are fixed, comprise ~84% </w:t>
      </w:r>
      <w:r w:rsidR="00350979">
        <w:rPr>
          <w:rFonts w:asciiTheme="minorHAnsi" w:hAnsiTheme="minorHAnsi" w:cstheme="minorHAnsi"/>
          <w:sz w:val="24"/>
          <w:szCs w:val="24"/>
        </w:rPr>
        <w:t xml:space="preserve">and ~4.7% respectively </w:t>
      </w:r>
      <w:r w:rsidR="00BB1258">
        <w:rPr>
          <w:rFonts w:asciiTheme="minorHAnsi" w:hAnsiTheme="minorHAnsi" w:cstheme="minorHAnsi"/>
          <w:sz w:val="24"/>
          <w:szCs w:val="24"/>
        </w:rPr>
        <w:t>of the total payer mix.</w:t>
      </w:r>
      <w:r w:rsidR="00350979">
        <w:rPr>
          <w:rFonts w:asciiTheme="minorHAnsi" w:hAnsiTheme="minorHAnsi" w:cstheme="minorHAnsi"/>
          <w:sz w:val="24"/>
          <w:szCs w:val="24"/>
        </w:rPr>
        <w:t xml:space="preserve"> </w:t>
      </w:r>
    </w:p>
    <w:p w14:paraId="020DB418" w14:textId="77777777" w:rsidR="00BB1258" w:rsidRDefault="00BB1258" w:rsidP="00B66072">
      <w:pPr>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2883"/>
        <w:gridCol w:w="2267"/>
      </w:tblGrid>
      <w:tr w:rsidR="00350979" w:rsidRPr="00350979" w14:paraId="1C80B52F" w14:textId="77777777" w:rsidTr="00C329B6">
        <w:trPr>
          <w:cantSplit/>
          <w:trHeight w:val="314"/>
          <w:tblHeader/>
          <w:jc w:val="center"/>
        </w:trPr>
        <w:tc>
          <w:tcPr>
            <w:tcW w:w="2883" w:type="dxa"/>
            <w:shd w:val="clear" w:color="auto" w:fill="D9F4FB"/>
            <w:noWrap/>
            <w:hideMark/>
          </w:tcPr>
          <w:p w14:paraId="3CAA164A" w14:textId="2096362A" w:rsidR="00350979" w:rsidRPr="00350979" w:rsidRDefault="0067740E" w:rsidP="00350979">
            <w:pPr>
              <w:rPr>
                <w:rFonts w:asciiTheme="minorHAnsi" w:hAnsiTheme="minorHAnsi" w:cstheme="minorHAnsi"/>
                <w:b/>
                <w:bCs/>
                <w:sz w:val="24"/>
                <w:szCs w:val="24"/>
              </w:rPr>
            </w:pPr>
            <w:r>
              <w:rPr>
                <w:rFonts w:asciiTheme="minorHAnsi" w:hAnsiTheme="minorHAnsi" w:cstheme="minorHAnsi"/>
                <w:b/>
                <w:bCs/>
                <w:sz w:val="24"/>
                <w:szCs w:val="24"/>
              </w:rPr>
              <w:lastRenderedPageBreak/>
              <w:t>Pa</w:t>
            </w:r>
            <w:r w:rsidR="00350979" w:rsidRPr="00350979">
              <w:rPr>
                <w:rFonts w:asciiTheme="minorHAnsi" w:hAnsiTheme="minorHAnsi" w:cstheme="minorHAnsi"/>
                <w:b/>
                <w:bCs/>
                <w:sz w:val="24"/>
                <w:szCs w:val="24"/>
              </w:rPr>
              <w:t>yer</w:t>
            </w:r>
          </w:p>
        </w:tc>
        <w:tc>
          <w:tcPr>
            <w:tcW w:w="2267" w:type="dxa"/>
            <w:shd w:val="clear" w:color="auto" w:fill="D9F4FB"/>
            <w:hideMark/>
          </w:tcPr>
          <w:p w14:paraId="6425E2F5" w14:textId="77777777" w:rsidR="00350979" w:rsidRPr="00350979" w:rsidRDefault="00350979" w:rsidP="00350979">
            <w:pPr>
              <w:jc w:val="center"/>
              <w:rPr>
                <w:rFonts w:asciiTheme="minorHAnsi" w:hAnsiTheme="minorHAnsi" w:cstheme="minorHAnsi"/>
                <w:b/>
                <w:bCs/>
                <w:sz w:val="24"/>
                <w:szCs w:val="24"/>
              </w:rPr>
            </w:pPr>
            <w:r w:rsidRPr="00350979">
              <w:rPr>
                <w:rFonts w:asciiTheme="minorHAnsi" w:hAnsiTheme="minorHAnsi" w:cstheme="minorHAnsi"/>
                <w:b/>
                <w:bCs/>
                <w:sz w:val="24"/>
                <w:szCs w:val="24"/>
              </w:rPr>
              <w:t>Percentage of Total</w:t>
            </w:r>
          </w:p>
        </w:tc>
      </w:tr>
      <w:tr w:rsidR="00350979" w:rsidRPr="00350979" w14:paraId="21548DCE" w14:textId="77777777" w:rsidTr="00C329B6">
        <w:trPr>
          <w:cantSplit/>
          <w:trHeight w:val="310"/>
          <w:jc w:val="center"/>
        </w:trPr>
        <w:tc>
          <w:tcPr>
            <w:tcW w:w="2883" w:type="dxa"/>
            <w:noWrap/>
            <w:hideMark/>
          </w:tcPr>
          <w:p w14:paraId="10B3A04C" w14:textId="4439B525" w:rsidR="00350979" w:rsidRPr="00350979" w:rsidRDefault="00350979">
            <w:pPr>
              <w:rPr>
                <w:rFonts w:asciiTheme="minorHAnsi" w:hAnsiTheme="minorHAnsi" w:cstheme="minorHAnsi"/>
                <w:sz w:val="24"/>
                <w:szCs w:val="24"/>
              </w:rPr>
            </w:pPr>
            <w:r w:rsidRPr="00350979">
              <w:rPr>
                <w:rFonts w:asciiTheme="minorHAnsi" w:hAnsiTheme="minorHAnsi" w:cstheme="minorHAnsi"/>
                <w:sz w:val="24"/>
                <w:szCs w:val="24"/>
              </w:rPr>
              <w:t>Medicaid (including MCOs)</w:t>
            </w:r>
          </w:p>
        </w:tc>
        <w:tc>
          <w:tcPr>
            <w:tcW w:w="2267" w:type="dxa"/>
            <w:noWrap/>
            <w:hideMark/>
          </w:tcPr>
          <w:p w14:paraId="56193D61" w14:textId="424766C1" w:rsidR="00350979" w:rsidRPr="00350979" w:rsidRDefault="00350979" w:rsidP="00350979">
            <w:pPr>
              <w:jc w:val="right"/>
              <w:rPr>
                <w:rFonts w:asciiTheme="minorHAnsi" w:hAnsiTheme="minorHAnsi" w:cstheme="minorHAnsi"/>
                <w:sz w:val="24"/>
                <w:szCs w:val="24"/>
              </w:rPr>
            </w:pPr>
            <w:r w:rsidRPr="00350979">
              <w:rPr>
                <w:rFonts w:asciiTheme="minorHAnsi" w:hAnsiTheme="minorHAnsi" w:cstheme="minorHAnsi"/>
                <w:sz w:val="24"/>
                <w:szCs w:val="24"/>
              </w:rPr>
              <w:t>84%</w:t>
            </w:r>
          </w:p>
        </w:tc>
      </w:tr>
      <w:tr w:rsidR="00350979" w:rsidRPr="00350979" w14:paraId="3A9ACCA8" w14:textId="77777777" w:rsidTr="00C329B6">
        <w:trPr>
          <w:cantSplit/>
          <w:trHeight w:val="310"/>
          <w:jc w:val="center"/>
        </w:trPr>
        <w:tc>
          <w:tcPr>
            <w:tcW w:w="2883" w:type="dxa"/>
            <w:noWrap/>
            <w:hideMark/>
          </w:tcPr>
          <w:p w14:paraId="43D0C9F7" w14:textId="24E81214" w:rsidR="00350979" w:rsidRPr="00350979" w:rsidRDefault="00350979">
            <w:pPr>
              <w:rPr>
                <w:rFonts w:asciiTheme="minorHAnsi" w:hAnsiTheme="minorHAnsi" w:cstheme="minorHAnsi"/>
                <w:sz w:val="24"/>
                <w:szCs w:val="24"/>
              </w:rPr>
            </w:pPr>
            <w:r w:rsidRPr="00350979">
              <w:rPr>
                <w:rFonts w:asciiTheme="minorHAnsi" w:hAnsiTheme="minorHAnsi" w:cstheme="minorHAnsi"/>
                <w:sz w:val="24"/>
                <w:szCs w:val="24"/>
              </w:rPr>
              <w:t>Medicare</w:t>
            </w:r>
          </w:p>
        </w:tc>
        <w:tc>
          <w:tcPr>
            <w:tcW w:w="2267" w:type="dxa"/>
            <w:noWrap/>
            <w:hideMark/>
          </w:tcPr>
          <w:p w14:paraId="3BE0D010" w14:textId="5E098DDD" w:rsidR="00350979" w:rsidRPr="00350979" w:rsidRDefault="009752D4" w:rsidP="00350979">
            <w:pPr>
              <w:jc w:val="right"/>
              <w:rPr>
                <w:rFonts w:asciiTheme="minorHAnsi" w:hAnsiTheme="minorHAnsi" w:cstheme="minorHAnsi"/>
                <w:sz w:val="24"/>
                <w:szCs w:val="24"/>
              </w:rPr>
            </w:pPr>
            <w:r>
              <w:rPr>
                <w:rFonts w:asciiTheme="minorHAnsi" w:hAnsiTheme="minorHAnsi" w:cstheme="minorHAnsi"/>
                <w:sz w:val="24"/>
                <w:szCs w:val="24"/>
              </w:rPr>
              <w:t>5</w:t>
            </w:r>
            <w:r w:rsidR="00350979" w:rsidRPr="00350979">
              <w:rPr>
                <w:rFonts w:asciiTheme="minorHAnsi" w:hAnsiTheme="minorHAnsi" w:cstheme="minorHAnsi"/>
                <w:sz w:val="24"/>
                <w:szCs w:val="24"/>
              </w:rPr>
              <w:t>%</w:t>
            </w:r>
          </w:p>
        </w:tc>
      </w:tr>
      <w:tr w:rsidR="00350979" w:rsidRPr="00350979" w14:paraId="642639C0" w14:textId="77777777" w:rsidTr="00C329B6">
        <w:trPr>
          <w:cantSplit/>
          <w:trHeight w:val="310"/>
          <w:jc w:val="center"/>
        </w:trPr>
        <w:tc>
          <w:tcPr>
            <w:tcW w:w="2883" w:type="dxa"/>
            <w:noWrap/>
            <w:hideMark/>
          </w:tcPr>
          <w:p w14:paraId="5FAA1083" w14:textId="69676875" w:rsidR="00350979" w:rsidRPr="00350979" w:rsidRDefault="00350979">
            <w:pPr>
              <w:rPr>
                <w:rFonts w:asciiTheme="minorHAnsi" w:hAnsiTheme="minorHAnsi" w:cstheme="minorHAnsi"/>
                <w:sz w:val="24"/>
                <w:szCs w:val="24"/>
              </w:rPr>
            </w:pPr>
            <w:r w:rsidRPr="00350979">
              <w:rPr>
                <w:rFonts w:asciiTheme="minorHAnsi" w:hAnsiTheme="minorHAnsi" w:cstheme="minorHAnsi"/>
                <w:sz w:val="24"/>
                <w:szCs w:val="24"/>
              </w:rPr>
              <w:t>Private</w:t>
            </w:r>
          </w:p>
        </w:tc>
        <w:tc>
          <w:tcPr>
            <w:tcW w:w="2267" w:type="dxa"/>
            <w:noWrap/>
            <w:hideMark/>
          </w:tcPr>
          <w:p w14:paraId="1A48565F" w14:textId="5DDA8BAA" w:rsidR="00350979" w:rsidRPr="00350979" w:rsidRDefault="009752D4" w:rsidP="00350979">
            <w:pPr>
              <w:jc w:val="right"/>
              <w:rPr>
                <w:rFonts w:asciiTheme="minorHAnsi" w:hAnsiTheme="minorHAnsi" w:cstheme="minorHAnsi"/>
                <w:sz w:val="24"/>
                <w:szCs w:val="24"/>
              </w:rPr>
            </w:pPr>
            <w:r>
              <w:rPr>
                <w:rFonts w:asciiTheme="minorHAnsi" w:hAnsiTheme="minorHAnsi" w:cstheme="minorHAnsi"/>
                <w:sz w:val="24"/>
                <w:szCs w:val="24"/>
              </w:rPr>
              <w:t>11</w:t>
            </w:r>
            <w:r w:rsidR="00350979" w:rsidRPr="00350979">
              <w:rPr>
                <w:rFonts w:asciiTheme="minorHAnsi" w:hAnsiTheme="minorHAnsi" w:cstheme="minorHAnsi"/>
                <w:sz w:val="24"/>
                <w:szCs w:val="24"/>
              </w:rPr>
              <w:t>%</w:t>
            </w:r>
          </w:p>
        </w:tc>
      </w:tr>
      <w:tr w:rsidR="00350979" w:rsidRPr="00350979" w14:paraId="682DF960" w14:textId="77777777" w:rsidTr="00C329B6">
        <w:trPr>
          <w:cantSplit/>
          <w:trHeight w:val="290"/>
          <w:jc w:val="center"/>
        </w:trPr>
        <w:tc>
          <w:tcPr>
            <w:tcW w:w="2883" w:type="dxa"/>
            <w:noWrap/>
            <w:hideMark/>
          </w:tcPr>
          <w:p w14:paraId="29826048" w14:textId="77777777" w:rsidR="00350979" w:rsidRPr="00350979" w:rsidRDefault="00350979">
            <w:pPr>
              <w:rPr>
                <w:rFonts w:asciiTheme="minorHAnsi" w:hAnsiTheme="minorHAnsi" w:cstheme="minorHAnsi"/>
                <w:b/>
                <w:bCs/>
                <w:sz w:val="24"/>
                <w:szCs w:val="24"/>
              </w:rPr>
            </w:pPr>
            <w:r w:rsidRPr="00350979">
              <w:rPr>
                <w:rFonts w:asciiTheme="minorHAnsi" w:hAnsiTheme="minorHAnsi" w:cstheme="minorHAnsi"/>
                <w:b/>
                <w:bCs/>
                <w:sz w:val="24"/>
                <w:szCs w:val="24"/>
              </w:rPr>
              <w:t>TOTAL</w:t>
            </w:r>
          </w:p>
        </w:tc>
        <w:tc>
          <w:tcPr>
            <w:tcW w:w="2267" w:type="dxa"/>
            <w:noWrap/>
            <w:hideMark/>
          </w:tcPr>
          <w:p w14:paraId="09B4625B" w14:textId="4AF2BCCA" w:rsidR="00350979" w:rsidRPr="00350979" w:rsidRDefault="00350979" w:rsidP="00350979">
            <w:pPr>
              <w:jc w:val="right"/>
              <w:rPr>
                <w:rFonts w:asciiTheme="minorHAnsi" w:hAnsiTheme="minorHAnsi" w:cstheme="minorHAnsi"/>
                <w:sz w:val="24"/>
                <w:szCs w:val="24"/>
              </w:rPr>
            </w:pPr>
            <w:r w:rsidRPr="00350979">
              <w:rPr>
                <w:rFonts w:asciiTheme="minorHAnsi" w:hAnsiTheme="minorHAnsi" w:cstheme="minorHAnsi"/>
                <w:sz w:val="24"/>
                <w:szCs w:val="24"/>
              </w:rPr>
              <w:t>100%</w:t>
            </w:r>
          </w:p>
        </w:tc>
      </w:tr>
    </w:tbl>
    <w:p w14:paraId="1D7282FD" w14:textId="7C6E9F3D" w:rsidR="00BB1258" w:rsidRDefault="00BB1258" w:rsidP="00BB1258">
      <w:pPr>
        <w:rPr>
          <w:rFonts w:asciiTheme="minorHAnsi" w:hAnsiTheme="minorHAnsi" w:cstheme="minorHAnsi"/>
          <w:sz w:val="24"/>
          <w:szCs w:val="24"/>
        </w:rPr>
      </w:pPr>
    </w:p>
    <w:p w14:paraId="7D87A407" w14:textId="4EA6A223" w:rsidR="003A02F4" w:rsidRDefault="000C7E77" w:rsidP="003D7F19">
      <w:pPr>
        <w:rPr>
          <w:rFonts w:asciiTheme="minorHAnsi" w:hAnsiTheme="minorHAnsi" w:cstheme="minorHAnsi"/>
          <w:b/>
          <w:bCs/>
          <w:i/>
          <w:iCs/>
          <w:sz w:val="24"/>
          <w:szCs w:val="24"/>
        </w:rPr>
      </w:pPr>
      <w:r>
        <w:rPr>
          <w:rFonts w:asciiTheme="minorHAnsi" w:hAnsiTheme="minorHAnsi" w:cstheme="minorHAnsi"/>
          <w:b/>
          <w:bCs/>
          <w:i/>
          <w:iCs/>
          <w:sz w:val="24"/>
          <w:szCs w:val="24"/>
        </w:rPr>
        <w:t xml:space="preserve">Staff </w:t>
      </w:r>
      <w:r w:rsidR="003A02F4" w:rsidRPr="003A02F4">
        <w:rPr>
          <w:rFonts w:asciiTheme="minorHAnsi" w:hAnsiTheme="minorHAnsi" w:cstheme="minorHAnsi"/>
          <w:b/>
          <w:bCs/>
          <w:i/>
          <w:iCs/>
          <w:sz w:val="24"/>
          <w:szCs w:val="24"/>
        </w:rPr>
        <w:t>Analysis</w:t>
      </w:r>
      <w:r>
        <w:rPr>
          <w:rFonts w:asciiTheme="minorHAnsi" w:hAnsiTheme="minorHAnsi" w:cstheme="minorHAnsi"/>
          <w:b/>
          <w:bCs/>
          <w:i/>
          <w:iCs/>
          <w:sz w:val="24"/>
          <w:szCs w:val="24"/>
        </w:rPr>
        <w:t xml:space="preserve"> and Recommendation</w:t>
      </w:r>
    </w:p>
    <w:p w14:paraId="69A6E630" w14:textId="77777777" w:rsidR="000C7E77" w:rsidRDefault="000C7E77" w:rsidP="003D7F19">
      <w:pPr>
        <w:rPr>
          <w:rFonts w:asciiTheme="minorHAnsi" w:hAnsiTheme="minorHAnsi" w:cstheme="minorHAnsi"/>
          <w:sz w:val="24"/>
          <w:szCs w:val="24"/>
        </w:rPr>
      </w:pPr>
    </w:p>
    <w:p w14:paraId="56C7A46F" w14:textId="5AD79CF4" w:rsidR="00BD6F18" w:rsidRDefault="000C7E77" w:rsidP="003D7F19">
      <w:pPr>
        <w:rPr>
          <w:rFonts w:asciiTheme="minorHAnsi" w:hAnsiTheme="minorHAnsi" w:cstheme="minorHAnsi"/>
          <w:spacing w:val="-2"/>
          <w:sz w:val="24"/>
          <w:szCs w:val="24"/>
        </w:rPr>
      </w:pPr>
      <w:r w:rsidRPr="003A02F4">
        <w:rPr>
          <w:rFonts w:asciiTheme="minorHAnsi" w:hAnsiTheme="minorHAnsi" w:cstheme="minorHAnsi"/>
          <w:sz w:val="24"/>
          <w:szCs w:val="24"/>
          <w:lang w:bidi="en-US"/>
        </w:rPr>
        <w:t xml:space="preserve">Staff reviewed the </w:t>
      </w:r>
      <w:r w:rsidRPr="000C7E77">
        <w:rPr>
          <w:rFonts w:asciiTheme="minorHAnsi" w:hAnsiTheme="minorHAnsi" w:cstheme="minorHAnsi"/>
          <w:sz w:val="24"/>
          <w:szCs w:val="24"/>
          <w:lang w:bidi="en-US"/>
        </w:rPr>
        <w:t xml:space="preserve">2010 </w:t>
      </w:r>
      <w:r w:rsidRPr="003A02F4">
        <w:rPr>
          <w:rFonts w:asciiTheme="minorHAnsi" w:hAnsiTheme="minorHAnsi" w:cstheme="minorHAnsi"/>
          <w:sz w:val="24"/>
          <w:szCs w:val="24"/>
          <w:lang w:bidi="en-US"/>
        </w:rPr>
        <w:t>original emergency DoN request and the Commissioner’s Decision Letter to determine whether the request falls within the scope of that Approval.</w:t>
      </w:r>
      <w:r w:rsidRPr="003D7F19">
        <w:rPr>
          <w:rFonts w:asciiTheme="minorHAnsi" w:hAnsiTheme="minorHAnsi" w:cstheme="minorHAnsi"/>
          <w:sz w:val="24"/>
          <w:szCs w:val="24"/>
        </w:rPr>
        <w:t xml:space="preserve"> Staff</w:t>
      </w:r>
      <w:r w:rsidR="00BD6F18" w:rsidRPr="003D7F19">
        <w:rPr>
          <w:rFonts w:asciiTheme="minorHAnsi" w:hAnsiTheme="minorHAnsi" w:cstheme="minorHAnsi"/>
          <w:sz w:val="24"/>
          <w:szCs w:val="24"/>
        </w:rPr>
        <w:t xml:space="preserve"> notes</w:t>
      </w:r>
      <w:r w:rsidR="00BD6F18" w:rsidRPr="003D7F19">
        <w:rPr>
          <w:rFonts w:asciiTheme="minorHAnsi" w:hAnsiTheme="minorHAnsi" w:cstheme="minorHAnsi"/>
          <w:spacing w:val="-3"/>
          <w:sz w:val="24"/>
          <w:szCs w:val="24"/>
        </w:rPr>
        <w:t xml:space="preserve"> </w:t>
      </w:r>
      <w:r w:rsidR="00BD6F18" w:rsidRPr="003D7F19">
        <w:rPr>
          <w:rFonts w:asciiTheme="minorHAnsi" w:hAnsiTheme="minorHAnsi" w:cstheme="minorHAnsi"/>
          <w:sz w:val="24"/>
          <w:szCs w:val="24"/>
        </w:rPr>
        <w:t>the</w:t>
      </w:r>
      <w:r w:rsidR="00BD6F18" w:rsidRPr="003D7F19">
        <w:rPr>
          <w:rFonts w:asciiTheme="minorHAnsi" w:hAnsiTheme="minorHAnsi" w:cstheme="minorHAnsi"/>
          <w:spacing w:val="-1"/>
          <w:sz w:val="24"/>
          <w:szCs w:val="24"/>
        </w:rPr>
        <w:t xml:space="preserve"> </w:t>
      </w:r>
      <w:r w:rsidR="00BD6F18" w:rsidRPr="003D7F19">
        <w:rPr>
          <w:rFonts w:asciiTheme="minorHAnsi" w:hAnsiTheme="minorHAnsi" w:cstheme="minorHAnsi"/>
          <w:spacing w:val="-2"/>
          <w:sz w:val="24"/>
          <w:szCs w:val="24"/>
        </w:rPr>
        <w:t>following:</w:t>
      </w:r>
    </w:p>
    <w:p w14:paraId="513D7D3F" w14:textId="77777777" w:rsidR="006A3ABE" w:rsidRPr="003D7F19" w:rsidRDefault="006A3ABE" w:rsidP="003D7F19">
      <w:pPr>
        <w:rPr>
          <w:rFonts w:asciiTheme="minorHAnsi" w:hAnsiTheme="minorHAnsi" w:cstheme="minorHAnsi"/>
          <w:sz w:val="24"/>
          <w:szCs w:val="24"/>
        </w:rPr>
      </w:pPr>
    </w:p>
    <w:p w14:paraId="0D19B586" w14:textId="17923798" w:rsidR="00767A15" w:rsidRDefault="00767A15" w:rsidP="002732E1">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This request falls within the definition of Significant</w:t>
      </w:r>
      <w:r w:rsidR="0062309C">
        <w:rPr>
          <w:rFonts w:asciiTheme="minorHAnsi" w:hAnsiTheme="minorHAnsi" w:cstheme="minorHAnsi"/>
          <w:sz w:val="24"/>
          <w:szCs w:val="24"/>
        </w:rPr>
        <w:t xml:space="preserve"> Change</w:t>
      </w:r>
      <w:r>
        <w:rPr>
          <w:rFonts w:asciiTheme="minorHAnsi" w:hAnsiTheme="minorHAnsi" w:cstheme="minorHAnsi"/>
          <w:sz w:val="24"/>
          <w:szCs w:val="24"/>
        </w:rPr>
        <w:t xml:space="preserve"> as the requested increase is greater than 10% of the originally </w:t>
      </w:r>
      <w:r w:rsidR="004F0B7A">
        <w:rPr>
          <w:rFonts w:asciiTheme="minorHAnsi" w:hAnsiTheme="minorHAnsi" w:cstheme="minorHAnsi"/>
          <w:sz w:val="24"/>
          <w:szCs w:val="24"/>
        </w:rPr>
        <w:t xml:space="preserve">approved </w:t>
      </w:r>
      <w:r>
        <w:rPr>
          <w:rFonts w:asciiTheme="minorHAnsi" w:hAnsiTheme="minorHAnsi" w:cstheme="minorHAnsi"/>
          <w:sz w:val="24"/>
          <w:szCs w:val="24"/>
        </w:rPr>
        <w:t xml:space="preserve">MCE. </w:t>
      </w:r>
    </w:p>
    <w:p w14:paraId="22AE6892" w14:textId="2062A197" w:rsidR="00BD6F18" w:rsidRDefault="00C00AE3" w:rsidP="002732E1">
      <w:pPr>
        <w:pStyle w:val="ListParagraph"/>
        <w:numPr>
          <w:ilvl w:val="0"/>
          <w:numId w:val="4"/>
        </w:numPr>
        <w:rPr>
          <w:rFonts w:asciiTheme="minorHAnsi" w:hAnsiTheme="minorHAnsi" w:cstheme="minorHAnsi"/>
          <w:sz w:val="24"/>
          <w:szCs w:val="24"/>
        </w:rPr>
      </w:pPr>
      <w:r w:rsidRPr="00C00AE3">
        <w:rPr>
          <w:rFonts w:asciiTheme="minorHAnsi" w:hAnsiTheme="minorHAnsi" w:cstheme="minorHAnsi"/>
          <w:sz w:val="24"/>
          <w:szCs w:val="24"/>
        </w:rPr>
        <w:t>C</w:t>
      </w:r>
      <w:r w:rsidR="00665B8C" w:rsidRPr="00C00AE3">
        <w:rPr>
          <w:rFonts w:asciiTheme="minorHAnsi" w:hAnsiTheme="minorHAnsi" w:cstheme="minorHAnsi"/>
          <w:sz w:val="24"/>
          <w:szCs w:val="24"/>
        </w:rPr>
        <w:t xml:space="preserve">osts </w:t>
      </w:r>
      <w:r w:rsidRPr="00C00AE3">
        <w:rPr>
          <w:rFonts w:asciiTheme="minorHAnsi" w:hAnsiTheme="minorHAnsi" w:cstheme="minorHAnsi"/>
          <w:sz w:val="24"/>
          <w:szCs w:val="24"/>
        </w:rPr>
        <w:t xml:space="preserve">to keep the septic fields in operation have been </w:t>
      </w:r>
      <w:r w:rsidR="0062309C">
        <w:rPr>
          <w:rFonts w:asciiTheme="minorHAnsi" w:hAnsiTheme="minorHAnsi" w:cstheme="minorHAnsi"/>
          <w:sz w:val="24"/>
          <w:szCs w:val="24"/>
        </w:rPr>
        <w:t>substantial</w:t>
      </w:r>
      <w:r w:rsidRPr="00C00AE3">
        <w:rPr>
          <w:rFonts w:asciiTheme="minorHAnsi" w:hAnsiTheme="minorHAnsi" w:cstheme="minorHAnsi"/>
          <w:sz w:val="24"/>
          <w:szCs w:val="24"/>
        </w:rPr>
        <w:t>, due to required</w:t>
      </w:r>
      <w:r w:rsidR="00BD6F18" w:rsidRPr="00C00AE3">
        <w:rPr>
          <w:rFonts w:asciiTheme="minorHAnsi" w:hAnsiTheme="minorHAnsi" w:cstheme="minorHAnsi"/>
          <w:sz w:val="24"/>
          <w:szCs w:val="24"/>
        </w:rPr>
        <w:t xml:space="preserve"> </w:t>
      </w:r>
      <w:r w:rsidR="004F0B7A">
        <w:rPr>
          <w:rFonts w:asciiTheme="minorHAnsi" w:hAnsiTheme="minorHAnsi" w:cstheme="minorHAnsi"/>
          <w:sz w:val="24"/>
          <w:szCs w:val="24"/>
        </w:rPr>
        <w:t xml:space="preserve">weekly </w:t>
      </w:r>
      <w:r w:rsidR="00BD6F18" w:rsidRPr="00C00AE3">
        <w:rPr>
          <w:rFonts w:asciiTheme="minorHAnsi" w:hAnsiTheme="minorHAnsi" w:cstheme="minorHAnsi"/>
          <w:sz w:val="24"/>
          <w:szCs w:val="24"/>
        </w:rPr>
        <w:t>maintenance and repairs</w:t>
      </w:r>
      <w:r w:rsidRPr="00C00AE3">
        <w:rPr>
          <w:rFonts w:asciiTheme="minorHAnsi" w:hAnsiTheme="minorHAnsi" w:cstheme="minorHAnsi"/>
          <w:sz w:val="24"/>
          <w:szCs w:val="24"/>
        </w:rPr>
        <w:t>.</w:t>
      </w:r>
    </w:p>
    <w:p w14:paraId="43DEB006" w14:textId="32EAACD3" w:rsidR="00DD0EDE" w:rsidRDefault="00767A15" w:rsidP="002732E1">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T</w:t>
      </w:r>
      <w:r w:rsidR="00336736">
        <w:rPr>
          <w:rFonts w:asciiTheme="minorHAnsi" w:hAnsiTheme="minorHAnsi" w:cstheme="minorHAnsi"/>
          <w:sz w:val="24"/>
          <w:szCs w:val="24"/>
        </w:rPr>
        <w:t>he extent of the regulatory hurdles among</w:t>
      </w:r>
      <w:r w:rsidR="0074088B">
        <w:rPr>
          <w:rFonts w:asciiTheme="minorHAnsi" w:hAnsiTheme="minorHAnsi" w:cstheme="minorHAnsi"/>
          <w:sz w:val="24"/>
          <w:szCs w:val="24"/>
        </w:rPr>
        <w:t xml:space="preserve"> multiple</w:t>
      </w:r>
      <w:r w:rsidR="00336736">
        <w:rPr>
          <w:rFonts w:asciiTheme="minorHAnsi" w:hAnsiTheme="minorHAnsi" w:cstheme="minorHAnsi"/>
          <w:sz w:val="24"/>
          <w:szCs w:val="24"/>
        </w:rPr>
        <w:t xml:space="preserve"> town committees and the state DEP was not foreseeable</w:t>
      </w:r>
      <w:r w:rsidR="00DD0EDE">
        <w:rPr>
          <w:rFonts w:asciiTheme="minorHAnsi" w:hAnsiTheme="minorHAnsi" w:cstheme="minorHAnsi"/>
          <w:sz w:val="24"/>
          <w:szCs w:val="24"/>
        </w:rPr>
        <w:t>.</w:t>
      </w:r>
    </w:p>
    <w:p w14:paraId="44E1C8BA" w14:textId="77AE44CB" w:rsidR="00336736" w:rsidRDefault="00DD0EDE" w:rsidP="002732E1">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The </w:t>
      </w:r>
      <w:r w:rsidR="00336736">
        <w:rPr>
          <w:rFonts w:asciiTheme="minorHAnsi" w:hAnsiTheme="minorHAnsi" w:cstheme="minorHAnsi"/>
          <w:sz w:val="24"/>
          <w:szCs w:val="24"/>
        </w:rPr>
        <w:t>COVID-19</w:t>
      </w:r>
      <w:r>
        <w:rPr>
          <w:rFonts w:asciiTheme="minorHAnsi" w:hAnsiTheme="minorHAnsi" w:cstheme="minorHAnsi"/>
          <w:sz w:val="24"/>
          <w:szCs w:val="24"/>
        </w:rPr>
        <w:t xml:space="preserve"> associated delays to gaining approvals and supply chain inflationary factors </w:t>
      </w:r>
      <w:r w:rsidR="00A2561C">
        <w:rPr>
          <w:rFonts w:asciiTheme="minorHAnsi" w:hAnsiTheme="minorHAnsi" w:cstheme="minorHAnsi"/>
          <w:sz w:val="24"/>
          <w:szCs w:val="24"/>
        </w:rPr>
        <w:t>were</w:t>
      </w:r>
      <w:r>
        <w:rPr>
          <w:rFonts w:asciiTheme="minorHAnsi" w:hAnsiTheme="minorHAnsi" w:cstheme="minorHAnsi"/>
          <w:sz w:val="24"/>
          <w:szCs w:val="24"/>
        </w:rPr>
        <w:t xml:space="preserve"> not foreseeable prior to the pandemic at the time of project approval.</w:t>
      </w:r>
    </w:p>
    <w:p w14:paraId="545EE247" w14:textId="7B9FD9E6" w:rsidR="004F0B7A" w:rsidRPr="00D87043" w:rsidRDefault="004F0B7A" w:rsidP="00D87043">
      <w:pPr>
        <w:pStyle w:val="ListParagraph"/>
        <w:numPr>
          <w:ilvl w:val="0"/>
          <w:numId w:val="4"/>
        </w:numPr>
        <w:rPr>
          <w:rFonts w:asciiTheme="minorHAnsi" w:hAnsiTheme="minorHAnsi" w:cstheme="minorHAnsi"/>
          <w:sz w:val="24"/>
          <w:szCs w:val="24"/>
        </w:rPr>
      </w:pPr>
      <w:r w:rsidRPr="004F0B7A">
        <w:rPr>
          <w:rFonts w:asciiTheme="minorHAnsi" w:hAnsiTheme="minorHAnsi" w:cstheme="minorHAnsi"/>
          <w:sz w:val="24"/>
          <w:szCs w:val="24"/>
        </w:rPr>
        <w:t>This Amendment does not include any expansion of beds or of clinical space therefore there would be no impact on the Patient Panel regarding clinical services or access.</w:t>
      </w:r>
    </w:p>
    <w:p w14:paraId="70FC51A1" w14:textId="77777777" w:rsidR="00B40F35" w:rsidRDefault="00B40F35" w:rsidP="003D7F19">
      <w:pPr>
        <w:rPr>
          <w:rFonts w:asciiTheme="minorHAnsi" w:hAnsiTheme="minorHAnsi" w:cstheme="minorHAnsi"/>
          <w:spacing w:val="-2"/>
          <w:sz w:val="24"/>
          <w:szCs w:val="24"/>
          <w:lang w:bidi="en-US"/>
        </w:rPr>
      </w:pPr>
    </w:p>
    <w:p w14:paraId="4A3848A1" w14:textId="3E774198" w:rsidR="00336736" w:rsidRPr="003D7F19" w:rsidRDefault="00336736" w:rsidP="003D7F19">
      <w:pPr>
        <w:rPr>
          <w:rFonts w:asciiTheme="minorHAnsi" w:hAnsiTheme="minorHAnsi" w:cstheme="minorHAnsi"/>
          <w:sz w:val="24"/>
          <w:szCs w:val="24"/>
          <w:highlight w:val="yellow"/>
        </w:rPr>
      </w:pPr>
      <w:r>
        <w:rPr>
          <w:rFonts w:asciiTheme="minorHAnsi" w:hAnsiTheme="minorHAnsi" w:cstheme="minorHAnsi"/>
          <w:spacing w:val="-2"/>
          <w:sz w:val="24"/>
          <w:szCs w:val="24"/>
        </w:rPr>
        <w:t xml:space="preserve">Staff finds that the </w:t>
      </w:r>
      <w:r w:rsidR="00FF5074">
        <w:rPr>
          <w:rFonts w:asciiTheme="minorHAnsi" w:hAnsiTheme="minorHAnsi" w:cstheme="minorHAnsi"/>
          <w:spacing w:val="-2"/>
          <w:sz w:val="24"/>
          <w:szCs w:val="24"/>
        </w:rPr>
        <w:t>increase in costs and extent of the modifications to the WWTF could not have been reasonably foreseen and were not within the control of the Holder</w:t>
      </w:r>
      <w:r w:rsidR="006F6B36">
        <w:rPr>
          <w:rFonts w:asciiTheme="minorHAnsi" w:hAnsiTheme="minorHAnsi" w:cstheme="minorHAnsi"/>
          <w:spacing w:val="-2"/>
          <w:sz w:val="24"/>
          <w:szCs w:val="24"/>
        </w:rPr>
        <w:t xml:space="preserve">. Further, </w:t>
      </w:r>
      <w:r w:rsidR="00550EDD">
        <w:rPr>
          <w:rFonts w:asciiTheme="minorHAnsi" w:hAnsiTheme="minorHAnsi" w:cstheme="minorHAnsi"/>
          <w:spacing w:val="-2"/>
          <w:sz w:val="24"/>
          <w:szCs w:val="24"/>
        </w:rPr>
        <w:t xml:space="preserve">the Holder has made substantial and continuing progress on the Project. </w:t>
      </w:r>
      <w:r w:rsidR="007C63C5">
        <w:rPr>
          <w:rFonts w:asciiTheme="minorHAnsi" w:hAnsiTheme="minorHAnsi" w:cstheme="minorHAnsi"/>
          <w:spacing w:val="-2"/>
          <w:sz w:val="24"/>
          <w:szCs w:val="24"/>
        </w:rPr>
        <w:t>S</w:t>
      </w:r>
      <w:r w:rsidR="006F6B36">
        <w:rPr>
          <w:rFonts w:asciiTheme="minorHAnsi" w:hAnsiTheme="minorHAnsi" w:cstheme="minorHAnsi"/>
          <w:spacing w:val="-2"/>
          <w:sz w:val="24"/>
          <w:szCs w:val="24"/>
        </w:rPr>
        <w:t>taff</w:t>
      </w:r>
      <w:r w:rsidR="007C63C5">
        <w:rPr>
          <w:rFonts w:asciiTheme="minorHAnsi" w:hAnsiTheme="minorHAnsi" w:cstheme="minorHAnsi"/>
          <w:spacing w:val="-2"/>
          <w:sz w:val="24"/>
          <w:szCs w:val="24"/>
        </w:rPr>
        <w:t xml:space="preserve"> further</w:t>
      </w:r>
      <w:r w:rsidR="006F6B36">
        <w:rPr>
          <w:rFonts w:asciiTheme="minorHAnsi" w:hAnsiTheme="minorHAnsi" w:cstheme="minorHAnsi"/>
          <w:spacing w:val="-2"/>
          <w:sz w:val="24"/>
          <w:szCs w:val="24"/>
        </w:rPr>
        <w:t xml:space="preserve"> finds that the amendment request for a significant change</w:t>
      </w:r>
      <w:r w:rsidR="001D7471">
        <w:rPr>
          <w:rFonts w:asciiTheme="minorHAnsi" w:hAnsiTheme="minorHAnsi" w:cstheme="minorHAnsi"/>
          <w:spacing w:val="-2"/>
          <w:sz w:val="24"/>
          <w:szCs w:val="24"/>
        </w:rPr>
        <w:t xml:space="preserve"> </w:t>
      </w:r>
      <w:r>
        <w:rPr>
          <w:rFonts w:asciiTheme="minorHAnsi" w:hAnsiTheme="minorHAnsi" w:cstheme="minorHAnsi"/>
          <w:spacing w:val="-2"/>
          <w:sz w:val="24"/>
          <w:szCs w:val="24"/>
        </w:rPr>
        <w:t>is within the scope of the original Emergency DoN request</w:t>
      </w:r>
      <w:r w:rsidR="001D4F6E">
        <w:rPr>
          <w:rFonts w:asciiTheme="minorHAnsi" w:hAnsiTheme="minorHAnsi" w:cstheme="minorHAnsi"/>
          <w:spacing w:val="-2"/>
          <w:sz w:val="24"/>
          <w:szCs w:val="24"/>
        </w:rPr>
        <w:t xml:space="preserve"> and reasonable</w:t>
      </w:r>
      <w:r w:rsidR="00D53AF3">
        <w:rPr>
          <w:rFonts w:asciiTheme="minorHAnsi" w:hAnsiTheme="minorHAnsi" w:cstheme="minorHAnsi"/>
          <w:spacing w:val="-2"/>
          <w:sz w:val="24"/>
          <w:szCs w:val="24"/>
        </w:rPr>
        <w:t xml:space="preserve">, as is required by 105 CMR </w:t>
      </w:r>
      <w:r w:rsidR="00BA2C6D">
        <w:rPr>
          <w:rFonts w:asciiTheme="minorHAnsi" w:hAnsiTheme="minorHAnsi" w:cstheme="minorHAnsi"/>
          <w:spacing w:val="-2"/>
          <w:sz w:val="24"/>
          <w:szCs w:val="24"/>
        </w:rPr>
        <w:t>100.</w:t>
      </w:r>
      <w:r w:rsidR="00D53AF3">
        <w:rPr>
          <w:rFonts w:asciiTheme="minorHAnsi" w:hAnsiTheme="minorHAnsi" w:cstheme="minorHAnsi"/>
          <w:spacing w:val="-2"/>
          <w:sz w:val="24"/>
          <w:szCs w:val="24"/>
        </w:rPr>
        <w:t>635(A)</w:t>
      </w:r>
      <w:r w:rsidR="001D4F6E">
        <w:rPr>
          <w:rFonts w:asciiTheme="minorHAnsi" w:hAnsiTheme="minorHAnsi" w:cstheme="minorHAnsi"/>
          <w:spacing w:val="-2"/>
          <w:sz w:val="24"/>
          <w:szCs w:val="24"/>
        </w:rPr>
        <w:t>.</w:t>
      </w:r>
      <w:r>
        <w:rPr>
          <w:rFonts w:asciiTheme="minorHAnsi" w:hAnsiTheme="minorHAnsi" w:cstheme="minorHAnsi"/>
          <w:spacing w:val="-2"/>
          <w:sz w:val="24"/>
          <w:szCs w:val="24"/>
        </w:rPr>
        <w:t xml:space="preserve"> </w:t>
      </w:r>
    </w:p>
    <w:p w14:paraId="268240CE" w14:textId="77777777" w:rsidR="003A02F4" w:rsidRPr="003A02F4" w:rsidRDefault="003A02F4" w:rsidP="003A02F4">
      <w:pPr>
        <w:rPr>
          <w:rFonts w:asciiTheme="minorHAnsi" w:hAnsiTheme="minorHAnsi" w:cstheme="minorHAnsi"/>
          <w:b/>
          <w:bCs/>
          <w:sz w:val="24"/>
          <w:szCs w:val="24"/>
          <w:u w:val="single"/>
          <w:lang w:bidi="en-US"/>
        </w:rPr>
      </w:pPr>
    </w:p>
    <w:p w14:paraId="6DFCD741" w14:textId="264CCE88" w:rsidR="003A02F4" w:rsidRDefault="0062309C" w:rsidP="003A02F4">
      <w:pPr>
        <w:rPr>
          <w:rFonts w:asciiTheme="minorHAnsi" w:hAnsiTheme="minorHAnsi" w:cstheme="minorHAnsi"/>
          <w:sz w:val="24"/>
          <w:szCs w:val="24"/>
          <w:lang w:bidi="en-US"/>
        </w:rPr>
      </w:pPr>
      <w:r>
        <w:rPr>
          <w:rFonts w:asciiTheme="minorHAnsi" w:hAnsiTheme="minorHAnsi" w:cstheme="minorHAnsi"/>
          <w:sz w:val="24"/>
          <w:szCs w:val="24"/>
          <w:lang w:bidi="en-US"/>
        </w:rPr>
        <w:t>Therefore,</w:t>
      </w:r>
      <w:r w:rsidR="004F0B7A">
        <w:rPr>
          <w:rFonts w:asciiTheme="minorHAnsi" w:hAnsiTheme="minorHAnsi" w:cstheme="minorHAnsi"/>
          <w:sz w:val="24"/>
          <w:szCs w:val="24"/>
          <w:lang w:bidi="en-US"/>
        </w:rPr>
        <w:t xml:space="preserve"> Staff recommends approval of this Amendment</w:t>
      </w:r>
      <w:r w:rsidR="002E5500">
        <w:rPr>
          <w:rFonts w:asciiTheme="minorHAnsi" w:hAnsiTheme="minorHAnsi" w:cstheme="minorHAnsi"/>
          <w:sz w:val="24"/>
          <w:szCs w:val="24"/>
          <w:lang w:bidi="en-US"/>
        </w:rPr>
        <w:t xml:space="preserve"> </w:t>
      </w:r>
      <w:r w:rsidR="0027790A">
        <w:rPr>
          <w:rFonts w:asciiTheme="minorHAnsi" w:hAnsiTheme="minorHAnsi" w:cstheme="minorHAnsi"/>
          <w:sz w:val="24"/>
          <w:szCs w:val="24"/>
          <w:lang w:bidi="en-US"/>
        </w:rPr>
        <w:t xml:space="preserve">subject to one </w:t>
      </w:r>
      <w:r w:rsidR="00BB5E56">
        <w:rPr>
          <w:rFonts w:asciiTheme="minorHAnsi" w:hAnsiTheme="minorHAnsi" w:cstheme="minorHAnsi"/>
          <w:sz w:val="24"/>
          <w:szCs w:val="24"/>
          <w:lang w:bidi="en-US"/>
        </w:rPr>
        <w:t xml:space="preserve">Other Condition pursuant to </w:t>
      </w:r>
      <w:r w:rsidR="0031141F">
        <w:rPr>
          <w:rFonts w:asciiTheme="minorHAnsi" w:hAnsiTheme="minorHAnsi" w:cstheme="minorHAnsi"/>
          <w:sz w:val="24"/>
          <w:szCs w:val="24"/>
          <w:lang w:bidi="en-US"/>
        </w:rPr>
        <w:t xml:space="preserve">105 CMR </w:t>
      </w:r>
      <w:r w:rsidR="00BB5E56">
        <w:rPr>
          <w:rFonts w:asciiTheme="minorHAnsi" w:hAnsiTheme="minorHAnsi" w:cstheme="minorHAnsi"/>
          <w:sz w:val="24"/>
          <w:szCs w:val="24"/>
          <w:lang w:bidi="en-US"/>
        </w:rPr>
        <w:t>100</w:t>
      </w:r>
      <w:r w:rsidR="007166A8">
        <w:rPr>
          <w:rFonts w:asciiTheme="minorHAnsi" w:hAnsiTheme="minorHAnsi" w:cstheme="minorHAnsi"/>
          <w:sz w:val="24"/>
          <w:szCs w:val="24"/>
          <w:lang w:bidi="en-US"/>
        </w:rPr>
        <w:t>.</w:t>
      </w:r>
      <w:r w:rsidR="00BB5E56">
        <w:rPr>
          <w:rFonts w:asciiTheme="minorHAnsi" w:hAnsiTheme="minorHAnsi" w:cstheme="minorHAnsi"/>
          <w:sz w:val="24"/>
          <w:szCs w:val="24"/>
          <w:lang w:bidi="en-US"/>
        </w:rPr>
        <w:t>3</w:t>
      </w:r>
      <w:r w:rsidR="00A374ED">
        <w:rPr>
          <w:rFonts w:asciiTheme="minorHAnsi" w:hAnsiTheme="minorHAnsi" w:cstheme="minorHAnsi"/>
          <w:sz w:val="24"/>
          <w:szCs w:val="24"/>
          <w:lang w:bidi="en-US"/>
        </w:rPr>
        <w:t>60.</w:t>
      </w:r>
    </w:p>
    <w:p w14:paraId="6B9C0328" w14:textId="77777777" w:rsidR="00346FE6" w:rsidRPr="003A02F4" w:rsidRDefault="00346FE6" w:rsidP="003A02F4">
      <w:pPr>
        <w:rPr>
          <w:rFonts w:asciiTheme="minorHAnsi" w:hAnsiTheme="minorHAnsi" w:cstheme="minorHAnsi"/>
          <w:sz w:val="24"/>
          <w:szCs w:val="24"/>
          <w:lang w:bidi="en-US"/>
        </w:rPr>
      </w:pPr>
    </w:p>
    <w:p w14:paraId="74516802" w14:textId="6B23722D" w:rsidR="00D362EA" w:rsidRDefault="00A374ED" w:rsidP="00D362EA">
      <w:pPr>
        <w:pStyle w:val="BodyText"/>
        <w:spacing w:before="52"/>
        <w:rPr>
          <w:b/>
          <w:bCs/>
          <w:spacing w:val="-2"/>
        </w:rPr>
      </w:pPr>
      <w:r w:rsidRPr="00FD63DD">
        <w:rPr>
          <w:b/>
          <w:bCs/>
          <w:spacing w:val="-2"/>
        </w:rPr>
        <w:t xml:space="preserve">Other </w:t>
      </w:r>
      <w:r w:rsidR="00044AAF" w:rsidRPr="00FD63DD">
        <w:rPr>
          <w:b/>
          <w:bCs/>
          <w:spacing w:val="-2"/>
        </w:rPr>
        <w:t>Condition</w:t>
      </w:r>
    </w:p>
    <w:p w14:paraId="49E011D9" w14:textId="34198215" w:rsidR="000C1AD1" w:rsidRDefault="000C1AD1" w:rsidP="00D362EA">
      <w:pPr>
        <w:pStyle w:val="BodyText"/>
        <w:spacing w:before="52"/>
        <w:rPr>
          <w:b/>
          <w:bCs/>
          <w:spacing w:val="-2"/>
        </w:rPr>
      </w:pPr>
    </w:p>
    <w:p w14:paraId="51A027B6" w14:textId="3ABC743F" w:rsidR="000C1AD1" w:rsidRPr="000C1AD1" w:rsidRDefault="000C1AD1" w:rsidP="00717AFB">
      <w:pPr>
        <w:pStyle w:val="BodyText"/>
        <w:numPr>
          <w:ilvl w:val="0"/>
          <w:numId w:val="5"/>
        </w:numPr>
        <w:spacing w:before="52"/>
        <w:rPr>
          <w:spacing w:val="-2"/>
        </w:rPr>
      </w:pPr>
      <w:r w:rsidRPr="000C1AD1">
        <w:rPr>
          <w:spacing w:val="-2"/>
        </w:rPr>
        <w:t>From the date of approval of this Amendment, the Holder shall report to the DoN Program</w:t>
      </w:r>
      <w:r>
        <w:rPr>
          <w:spacing w:val="-2"/>
        </w:rPr>
        <w:t xml:space="preserve"> </w:t>
      </w:r>
      <w:r w:rsidRPr="000C1AD1">
        <w:rPr>
          <w:spacing w:val="-2"/>
        </w:rPr>
        <w:t>on the progress of WWTP</w:t>
      </w:r>
      <w:r>
        <w:rPr>
          <w:spacing w:val="-2"/>
        </w:rPr>
        <w:t>,</w:t>
      </w:r>
      <w:r w:rsidRPr="000C1AD1">
        <w:rPr>
          <w:spacing w:val="-2"/>
        </w:rPr>
        <w:t xml:space="preserve"> </w:t>
      </w:r>
      <w:r>
        <w:rPr>
          <w:spacing w:val="-2"/>
        </w:rPr>
        <w:t xml:space="preserve">annually and </w:t>
      </w:r>
      <w:r w:rsidRPr="000C1AD1">
        <w:rPr>
          <w:spacing w:val="-2"/>
        </w:rPr>
        <w:t>until completion</w:t>
      </w:r>
      <w:r>
        <w:rPr>
          <w:spacing w:val="-2"/>
        </w:rPr>
        <w:t xml:space="preserve"> of the project.</w:t>
      </w:r>
    </w:p>
    <w:sectPr w:rsidR="000C1AD1" w:rsidRPr="000C1A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9487" w14:textId="77777777" w:rsidR="00930EF3" w:rsidRDefault="00930EF3" w:rsidP="00BD6F18">
      <w:r>
        <w:separator/>
      </w:r>
    </w:p>
  </w:endnote>
  <w:endnote w:type="continuationSeparator" w:id="0">
    <w:p w14:paraId="4B8281F4" w14:textId="77777777" w:rsidR="00930EF3" w:rsidRDefault="00930EF3" w:rsidP="00BD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25181"/>
      <w:docPartObj>
        <w:docPartGallery w:val="Page Numbers (Bottom of Page)"/>
        <w:docPartUnique/>
      </w:docPartObj>
    </w:sdtPr>
    <w:sdtEndPr>
      <w:rPr>
        <w:noProof/>
      </w:rPr>
    </w:sdtEndPr>
    <w:sdtContent>
      <w:p w14:paraId="50123E45" w14:textId="7C83DE0E" w:rsidR="00BD6F18" w:rsidRDefault="00BD6F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6B439F" w14:textId="77777777" w:rsidR="00BD6F18" w:rsidRDefault="00BD6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CE2A" w14:textId="77777777" w:rsidR="00930EF3" w:rsidRDefault="00930EF3" w:rsidP="00BD6F18">
      <w:r>
        <w:separator/>
      </w:r>
    </w:p>
  </w:footnote>
  <w:footnote w:type="continuationSeparator" w:id="0">
    <w:p w14:paraId="7E2E255E" w14:textId="77777777" w:rsidR="00930EF3" w:rsidRDefault="00930EF3" w:rsidP="00BD6F18">
      <w:r>
        <w:continuationSeparator/>
      </w:r>
    </w:p>
  </w:footnote>
  <w:footnote w:id="1">
    <w:p w14:paraId="2519BABB" w14:textId="77777777" w:rsidR="00BD6F18" w:rsidRPr="003D7F19" w:rsidRDefault="00BD6F18" w:rsidP="004F0B7A">
      <w:pPr>
        <w:rPr>
          <w:sz w:val="20"/>
          <w:szCs w:val="20"/>
        </w:rPr>
      </w:pPr>
      <w:r w:rsidRPr="003D7F19">
        <w:rPr>
          <w:rStyle w:val="FootnoteReference"/>
          <w:sz w:val="20"/>
          <w:szCs w:val="20"/>
        </w:rPr>
        <w:footnoteRef/>
      </w:r>
      <w:r w:rsidRPr="003D7F19">
        <w:rPr>
          <w:sz w:val="20"/>
          <w:szCs w:val="20"/>
        </w:rPr>
        <w:t xml:space="preserve"> </w:t>
      </w:r>
      <w:r w:rsidRPr="003D7F19">
        <w:rPr>
          <w:sz w:val="20"/>
          <w:szCs w:val="20"/>
          <w:u w:val="single"/>
        </w:rPr>
        <w:t>Significant</w:t>
      </w:r>
      <w:r w:rsidRPr="003D7F19">
        <w:rPr>
          <w:spacing w:val="-8"/>
          <w:sz w:val="20"/>
          <w:szCs w:val="20"/>
          <w:u w:val="single"/>
        </w:rPr>
        <w:t xml:space="preserve"> </w:t>
      </w:r>
      <w:r w:rsidRPr="003D7F19">
        <w:rPr>
          <w:sz w:val="20"/>
          <w:szCs w:val="20"/>
          <w:u w:val="single"/>
        </w:rPr>
        <w:t>Change</w:t>
      </w:r>
      <w:r w:rsidRPr="003D7F19">
        <w:rPr>
          <w:spacing w:val="-7"/>
          <w:sz w:val="20"/>
          <w:szCs w:val="20"/>
          <w:u w:val="single"/>
        </w:rPr>
        <w:t xml:space="preserve"> </w:t>
      </w:r>
      <w:r w:rsidRPr="003D7F19">
        <w:rPr>
          <w:spacing w:val="-2"/>
          <w:sz w:val="20"/>
          <w:szCs w:val="20"/>
        </w:rPr>
        <w:t>means:</w:t>
      </w:r>
    </w:p>
    <w:p w14:paraId="671D5273" w14:textId="77777777" w:rsidR="00BD6F18" w:rsidRPr="003D7F19" w:rsidRDefault="00BD6F18" w:rsidP="004F0B7A">
      <w:pPr>
        <w:pStyle w:val="ListParagraph"/>
        <w:numPr>
          <w:ilvl w:val="0"/>
          <w:numId w:val="1"/>
        </w:numPr>
        <w:tabs>
          <w:tab w:val="left" w:pos="720"/>
        </w:tabs>
        <w:ind w:left="0" w:right="268" w:firstLine="0"/>
        <w:rPr>
          <w:sz w:val="20"/>
          <w:szCs w:val="20"/>
        </w:rPr>
      </w:pPr>
      <w:r w:rsidRPr="003D7F19">
        <w:rPr>
          <w:sz w:val="20"/>
          <w:szCs w:val="20"/>
        </w:rPr>
        <w:t>Any</w:t>
      </w:r>
      <w:r w:rsidRPr="003D7F19">
        <w:rPr>
          <w:spacing w:val="-2"/>
          <w:sz w:val="20"/>
          <w:szCs w:val="20"/>
        </w:rPr>
        <w:t xml:space="preserve"> </w:t>
      </w:r>
      <w:r w:rsidRPr="003D7F19">
        <w:rPr>
          <w:sz w:val="20"/>
          <w:szCs w:val="20"/>
        </w:rPr>
        <w:t>change,</w:t>
      </w:r>
      <w:r w:rsidRPr="003D7F19">
        <w:rPr>
          <w:spacing w:val="-2"/>
          <w:sz w:val="20"/>
          <w:szCs w:val="20"/>
        </w:rPr>
        <w:t xml:space="preserve"> </w:t>
      </w:r>
      <w:r w:rsidRPr="003D7F19">
        <w:rPr>
          <w:sz w:val="20"/>
          <w:szCs w:val="20"/>
        </w:rPr>
        <w:t>modification, or</w:t>
      </w:r>
      <w:r w:rsidRPr="003D7F19">
        <w:rPr>
          <w:spacing w:val="-3"/>
          <w:sz w:val="20"/>
          <w:szCs w:val="20"/>
        </w:rPr>
        <w:t xml:space="preserve"> </w:t>
      </w:r>
      <w:r w:rsidRPr="003D7F19">
        <w:rPr>
          <w:sz w:val="20"/>
          <w:szCs w:val="20"/>
        </w:rPr>
        <w:t>deletion</w:t>
      </w:r>
      <w:r w:rsidRPr="003D7F19">
        <w:rPr>
          <w:spacing w:val="-2"/>
          <w:sz w:val="20"/>
          <w:szCs w:val="20"/>
        </w:rPr>
        <w:t xml:space="preserve"> </w:t>
      </w:r>
      <w:r w:rsidRPr="003D7F19">
        <w:rPr>
          <w:sz w:val="20"/>
          <w:szCs w:val="20"/>
        </w:rPr>
        <w:t>of</w:t>
      </w:r>
      <w:r w:rsidRPr="003D7F19">
        <w:rPr>
          <w:spacing w:val="-4"/>
          <w:sz w:val="20"/>
          <w:szCs w:val="20"/>
        </w:rPr>
        <w:t xml:space="preserve"> </w:t>
      </w:r>
      <w:r w:rsidRPr="003D7F19">
        <w:rPr>
          <w:sz w:val="20"/>
          <w:szCs w:val="20"/>
        </w:rPr>
        <w:t>components</w:t>
      </w:r>
      <w:r w:rsidRPr="003D7F19">
        <w:rPr>
          <w:spacing w:val="-4"/>
          <w:sz w:val="20"/>
          <w:szCs w:val="20"/>
        </w:rPr>
        <w:t xml:space="preserve"> </w:t>
      </w:r>
      <w:r w:rsidRPr="003D7F19">
        <w:rPr>
          <w:sz w:val="20"/>
          <w:szCs w:val="20"/>
        </w:rPr>
        <w:t>within</w:t>
      </w:r>
      <w:r w:rsidRPr="003D7F19">
        <w:rPr>
          <w:spacing w:val="-2"/>
          <w:sz w:val="20"/>
          <w:szCs w:val="20"/>
        </w:rPr>
        <w:t xml:space="preserve"> </w:t>
      </w:r>
      <w:r w:rsidRPr="003D7F19">
        <w:rPr>
          <w:sz w:val="20"/>
          <w:szCs w:val="20"/>
        </w:rPr>
        <w:t>a</w:t>
      </w:r>
      <w:r w:rsidRPr="003D7F19">
        <w:rPr>
          <w:spacing w:val="-3"/>
          <w:sz w:val="20"/>
          <w:szCs w:val="20"/>
        </w:rPr>
        <w:t xml:space="preserve"> </w:t>
      </w:r>
      <w:r w:rsidRPr="003D7F19">
        <w:rPr>
          <w:sz w:val="20"/>
          <w:szCs w:val="20"/>
        </w:rPr>
        <w:t>previously</w:t>
      </w:r>
      <w:r w:rsidRPr="003D7F19">
        <w:rPr>
          <w:spacing w:val="-2"/>
          <w:sz w:val="20"/>
          <w:szCs w:val="20"/>
        </w:rPr>
        <w:t xml:space="preserve"> </w:t>
      </w:r>
      <w:r w:rsidRPr="003D7F19">
        <w:rPr>
          <w:sz w:val="20"/>
          <w:szCs w:val="20"/>
        </w:rPr>
        <w:t>issued</w:t>
      </w:r>
      <w:r w:rsidRPr="003D7F19">
        <w:rPr>
          <w:spacing w:val="-2"/>
          <w:sz w:val="20"/>
          <w:szCs w:val="20"/>
        </w:rPr>
        <w:t xml:space="preserve"> </w:t>
      </w:r>
      <w:r w:rsidRPr="003D7F19">
        <w:rPr>
          <w:sz w:val="20"/>
          <w:szCs w:val="20"/>
        </w:rPr>
        <w:t>Notice</w:t>
      </w:r>
      <w:r w:rsidRPr="003D7F19">
        <w:rPr>
          <w:spacing w:val="-4"/>
          <w:sz w:val="20"/>
          <w:szCs w:val="20"/>
        </w:rPr>
        <w:t xml:space="preserve"> </w:t>
      </w:r>
      <w:r w:rsidRPr="003D7F19">
        <w:rPr>
          <w:sz w:val="20"/>
          <w:szCs w:val="20"/>
        </w:rPr>
        <w:t>of</w:t>
      </w:r>
      <w:r w:rsidRPr="003D7F19">
        <w:rPr>
          <w:spacing w:val="-4"/>
          <w:sz w:val="20"/>
          <w:szCs w:val="20"/>
        </w:rPr>
        <w:t xml:space="preserve"> </w:t>
      </w:r>
      <w:r w:rsidRPr="003D7F19">
        <w:rPr>
          <w:sz w:val="20"/>
          <w:szCs w:val="20"/>
        </w:rPr>
        <w:t>Determination</w:t>
      </w:r>
      <w:r w:rsidRPr="003D7F19">
        <w:rPr>
          <w:spacing w:val="-2"/>
          <w:sz w:val="20"/>
          <w:szCs w:val="20"/>
        </w:rPr>
        <w:t xml:space="preserve"> </w:t>
      </w:r>
      <w:r w:rsidRPr="003D7F19">
        <w:rPr>
          <w:sz w:val="20"/>
          <w:szCs w:val="20"/>
        </w:rPr>
        <w:t>of</w:t>
      </w:r>
      <w:r w:rsidRPr="003D7F19">
        <w:rPr>
          <w:spacing w:val="-4"/>
          <w:sz w:val="20"/>
          <w:szCs w:val="20"/>
        </w:rPr>
        <w:t xml:space="preserve"> </w:t>
      </w:r>
      <w:r w:rsidRPr="003D7F19">
        <w:rPr>
          <w:sz w:val="20"/>
          <w:szCs w:val="20"/>
        </w:rPr>
        <w:t>Need</w:t>
      </w:r>
      <w:r w:rsidRPr="003D7F19">
        <w:rPr>
          <w:spacing w:val="-2"/>
          <w:sz w:val="20"/>
          <w:szCs w:val="20"/>
        </w:rPr>
        <w:t xml:space="preserve"> </w:t>
      </w:r>
      <w:r w:rsidRPr="003D7F19">
        <w:rPr>
          <w:sz w:val="20"/>
          <w:szCs w:val="20"/>
        </w:rPr>
        <w:t>that</w:t>
      </w:r>
      <w:r w:rsidRPr="003D7F19">
        <w:rPr>
          <w:spacing w:val="-3"/>
          <w:sz w:val="20"/>
          <w:szCs w:val="20"/>
        </w:rPr>
        <w:t xml:space="preserve"> </w:t>
      </w:r>
      <w:r w:rsidRPr="003D7F19">
        <w:rPr>
          <w:sz w:val="20"/>
          <w:szCs w:val="20"/>
        </w:rPr>
        <w:t>is not an Immaterial Change, as determined by the Commissioner;</w:t>
      </w:r>
    </w:p>
    <w:p w14:paraId="6AF100A8" w14:textId="77777777" w:rsidR="00BD6F18" w:rsidRPr="003D7F19" w:rsidRDefault="00BD6F18" w:rsidP="004F0B7A">
      <w:pPr>
        <w:pStyle w:val="ListParagraph"/>
        <w:numPr>
          <w:ilvl w:val="0"/>
          <w:numId w:val="1"/>
        </w:numPr>
        <w:tabs>
          <w:tab w:val="left" w:pos="386"/>
        </w:tabs>
        <w:ind w:left="0" w:right="113" w:firstLine="0"/>
        <w:rPr>
          <w:sz w:val="20"/>
          <w:szCs w:val="20"/>
        </w:rPr>
      </w:pPr>
      <w:r w:rsidRPr="003D7F19">
        <w:rPr>
          <w:sz w:val="20"/>
          <w:szCs w:val="20"/>
        </w:rPr>
        <w:t>Any</w:t>
      </w:r>
      <w:r w:rsidRPr="003D7F19">
        <w:rPr>
          <w:spacing w:val="-2"/>
          <w:sz w:val="20"/>
          <w:szCs w:val="20"/>
        </w:rPr>
        <w:t xml:space="preserve"> </w:t>
      </w:r>
      <w:r w:rsidRPr="003D7F19">
        <w:rPr>
          <w:sz w:val="20"/>
          <w:szCs w:val="20"/>
        </w:rPr>
        <w:t>increase</w:t>
      </w:r>
      <w:r w:rsidRPr="003D7F19">
        <w:rPr>
          <w:spacing w:val="-4"/>
          <w:sz w:val="20"/>
          <w:szCs w:val="20"/>
        </w:rPr>
        <w:t xml:space="preserve"> </w:t>
      </w:r>
      <w:r w:rsidRPr="003D7F19">
        <w:rPr>
          <w:sz w:val="20"/>
          <w:szCs w:val="20"/>
        </w:rPr>
        <w:t>or</w:t>
      </w:r>
      <w:r w:rsidRPr="003D7F19">
        <w:rPr>
          <w:spacing w:val="-3"/>
          <w:sz w:val="20"/>
          <w:szCs w:val="20"/>
        </w:rPr>
        <w:t xml:space="preserve"> </w:t>
      </w:r>
      <w:r w:rsidRPr="003D7F19">
        <w:rPr>
          <w:sz w:val="20"/>
          <w:szCs w:val="20"/>
        </w:rPr>
        <w:t>decrease</w:t>
      </w:r>
      <w:r w:rsidRPr="003D7F19">
        <w:rPr>
          <w:spacing w:val="-4"/>
          <w:sz w:val="20"/>
          <w:szCs w:val="20"/>
        </w:rPr>
        <w:t xml:space="preserve"> </w:t>
      </w:r>
      <w:r w:rsidRPr="003D7F19">
        <w:rPr>
          <w:sz w:val="20"/>
          <w:szCs w:val="20"/>
        </w:rPr>
        <w:t>in</w:t>
      </w:r>
      <w:r w:rsidRPr="003D7F19">
        <w:rPr>
          <w:spacing w:val="-2"/>
          <w:sz w:val="20"/>
          <w:szCs w:val="20"/>
        </w:rPr>
        <w:t xml:space="preserve"> </w:t>
      </w:r>
      <w:r w:rsidRPr="003D7F19">
        <w:rPr>
          <w:sz w:val="20"/>
          <w:szCs w:val="20"/>
        </w:rPr>
        <w:t>the</w:t>
      </w:r>
      <w:r w:rsidRPr="003D7F19">
        <w:rPr>
          <w:spacing w:val="-4"/>
          <w:sz w:val="20"/>
          <w:szCs w:val="20"/>
        </w:rPr>
        <w:t xml:space="preserve"> </w:t>
      </w:r>
      <w:r w:rsidRPr="003D7F19">
        <w:rPr>
          <w:sz w:val="20"/>
          <w:szCs w:val="20"/>
        </w:rPr>
        <w:t>maximum</w:t>
      </w:r>
      <w:r w:rsidRPr="003D7F19">
        <w:rPr>
          <w:spacing w:val="-2"/>
          <w:sz w:val="20"/>
          <w:szCs w:val="20"/>
        </w:rPr>
        <w:t xml:space="preserve"> </w:t>
      </w:r>
      <w:r w:rsidRPr="003D7F19">
        <w:rPr>
          <w:sz w:val="20"/>
          <w:szCs w:val="20"/>
        </w:rPr>
        <w:t>Capital</w:t>
      </w:r>
      <w:r w:rsidRPr="003D7F19">
        <w:rPr>
          <w:spacing w:val="-3"/>
          <w:sz w:val="20"/>
          <w:szCs w:val="20"/>
        </w:rPr>
        <w:t xml:space="preserve"> </w:t>
      </w:r>
      <w:r w:rsidRPr="003D7F19">
        <w:rPr>
          <w:sz w:val="20"/>
          <w:szCs w:val="20"/>
        </w:rPr>
        <w:t>Expenditure</w:t>
      </w:r>
      <w:r w:rsidRPr="003D7F19">
        <w:rPr>
          <w:spacing w:val="-4"/>
          <w:sz w:val="20"/>
          <w:szCs w:val="20"/>
        </w:rPr>
        <w:t xml:space="preserve"> </w:t>
      </w:r>
      <w:r w:rsidRPr="003D7F19">
        <w:rPr>
          <w:sz w:val="20"/>
          <w:szCs w:val="20"/>
        </w:rPr>
        <w:t>over</w:t>
      </w:r>
      <w:r w:rsidRPr="003D7F19">
        <w:rPr>
          <w:spacing w:val="-3"/>
          <w:sz w:val="20"/>
          <w:szCs w:val="20"/>
        </w:rPr>
        <w:t xml:space="preserve"> </w:t>
      </w:r>
      <w:r w:rsidRPr="003D7F19">
        <w:rPr>
          <w:sz w:val="20"/>
          <w:szCs w:val="20"/>
        </w:rPr>
        <w:t>10%</w:t>
      </w:r>
      <w:r w:rsidRPr="003D7F19">
        <w:rPr>
          <w:spacing w:val="-4"/>
          <w:sz w:val="20"/>
          <w:szCs w:val="20"/>
        </w:rPr>
        <w:t xml:space="preserve"> </w:t>
      </w:r>
      <w:r w:rsidRPr="003D7F19">
        <w:rPr>
          <w:sz w:val="20"/>
          <w:szCs w:val="20"/>
        </w:rPr>
        <w:t>of</w:t>
      </w:r>
      <w:r w:rsidRPr="003D7F19">
        <w:rPr>
          <w:spacing w:val="-4"/>
          <w:sz w:val="20"/>
          <w:szCs w:val="20"/>
        </w:rPr>
        <w:t xml:space="preserve"> </w:t>
      </w:r>
      <w:r w:rsidRPr="003D7F19">
        <w:rPr>
          <w:sz w:val="20"/>
          <w:szCs w:val="20"/>
        </w:rPr>
        <w:t>the</w:t>
      </w:r>
      <w:r w:rsidRPr="003D7F19">
        <w:rPr>
          <w:spacing w:val="-4"/>
          <w:sz w:val="20"/>
          <w:szCs w:val="20"/>
        </w:rPr>
        <w:t xml:space="preserve"> </w:t>
      </w:r>
      <w:r w:rsidRPr="003D7F19">
        <w:rPr>
          <w:sz w:val="20"/>
          <w:szCs w:val="20"/>
        </w:rPr>
        <w:t>inflation</w:t>
      </w:r>
      <w:r w:rsidRPr="003D7F19">
        <w:rPr>
          <w:spacing w:val="-2"/>
          <w:sz w:val="20"/>
          <w:szCs w:val="20"/>
        </w:rPr>
        <w:t xml:space="preserve"> </w:t>
      </w:r>
      <w:r w:rsidRPr="003D7F19">
        <w:rPr>
          <w:sz w:val="20"/>
          <w:szCs w:val="20"/>
        </w:rPr>
        <w:t>adjusted</w:t>
      </w:r>
      <w:r w:rsidRPr="003D7F19">
        <w:rPr>
          <w:spacing w:val="-2"/>
          <w:sz w:val="20"/>
          <w:szCs w:val="20"/>
        </w:rPr>
        <w:t xml:space="preserve"> </w:t>
      </w:r>
      <w:r w:rsidRPr="003D7F19">
        <w:rPr>
          <w:sz w:val="20"/>
          <w:szCs w:val="20"/>
        </w:rPr>
        <w:t>originally</w:t>
      </w:r>
      <w:r w:rsidRPr="003D7F19">
        <w:rPr>
          <w:spacing w:val="-2"/>
          <w:sz w:val="20"/>
          <w:szCs w:val="20"/>
        </w:rPr>
        <w:t xml:space="preserve"> </w:t>
      </w:r>
      <w:r w:rsidRPr="003D7F19">
        <w:rPr>
          <w:sz w:val="20"/>
          <w:szCs w:val="20"/>
        </w:rPr>
        <w:t>approved</w:t>
      </w:r>
      <w:r w:rsidRPr="003D7F19">
        <w:rPr>
          <w:spacing w:val="-2"/>
          <w:sz w:val="20"/>
          <w:szCs w:val="20"/>
        </w:rPr>
        <w:t xml:space="preserve"> </w:t>
      </w:r>
      <w:r w:rsidRPr="003D7F19">
        <w:rPr>
          <w:sz w:val="20"/>
          <w:szCs w:val="20"/>
        </w:rPr>
        <w:t>total expenditure. An increase shall be allowed only for contingencies that could not have been reasonably foreseen, that are not reasonably within the control of the Holder, as determined by the Commissioner, and for which the inflationary adjustment contained within 105 CMR 100.310(A)(9) is not appropriate;</w:t>
      </w:r>
    </w:p>
    <w:p w14:paraId="3AB3290A" w14:textId="77777777" w:rsidR="00BD6F18" w:rsidRPr="003D7F19" w:rsidRDefault="00BD6F18" w:rsidP="004F0B7A">
      <w:pPr>
        <w:pStyle w:val="ListParagraph"/>
        <w:numPr>
          <w:ilvl w:val="0"/>
          <w:numId w:val="1"/>
        </w:numPr>
        <w:tabs>
          <w:tab w:val="left" w:pos="386"/>
        </w:tabs>
        <w:ind w:left="0" w:right="155" w:firstLine="0"/>
        <w:rPr>
          <w:sz w:val="20"/>
          <w:szCs w:val="20"/>
        </w:rPr>
      </w:pPr>
      <w:r w:rsidRPr="003D7F19">
        <w:rPr>
          <w:sz w:val="20"/>
          <w:szCs w:val="20"/>
        </w:rPr>
        <w:t>Any</w:t>
      </w:r>
      <w:r w:rsidRPr="003D7F19">
        <w:rPr>
          <w:spacing w:val="-2"/>
          <w:sz w:val="20"/>
          <w:szCs w:val="20"/>
        </w:rPr>
        <w:t xml:space="preserve"> </w:t>
      </w:r>
      <w:r w:rsidRPr="003D7F19">
        <w:rPr>
          <w:sz w:val="20"/>
          <w:szCs w:val="20"/>
        </w:rPr>
        <w:t>request for</w:t>
      </w:r>
      <w:r w:rsidRPr="003D7F19">
        <w:rPr>
          <w:spacing w:val="-3"/>
          <w:sz w:val="20"/>
          <w:szCs w:val="20"/>
        </w:rPr>
        <w:t xml:space="preserve"> </w:t>
      </w:r>
      <w:r w:rsidRPr="003D7F19">
        <w:rPr>
          <w:sz w:val="20"/>
          <w:szCs w:val="20"/>
        </w:rPr>
        <w:t>modification</w:t>
      </w:r>
      <w:r w:rsidRPr="003D7F19">
        <w:rPr>
          <w:spacing w:val="-2"/>
          <w:sz w:val="20"/>
          <w:szCs w:val="20"/>
        </w:rPr>
        <w:t xml:space="preserve"> </w:t>
      </w:r>
      <w:r w:rsidRPr="003D7F19">
        <w:rPr>
          <w:sz w:val="20"/>
          <w:szCs w:val="20"/>
        </w:rPr>
        <w:t>or</w:t>
      </w:r>
      <w:r w:rsidRPr="003D7F19">
        <w:rPr>
          <w:spacing w:val="-3"/>
          <w:sz w:val="20"/>
          <w:szCs w:val="20"/>
        </w:rPr>
        <w:t xml:space="preserve"> </w:t>
      </w:r>
      <w:r w:rsidRPr="003D7F19">
        <w:rPr>
          <w:sz w:val="20"/>
          <w:szCs w:val="20"/>
        </w:rPr>
        <w:t>deletion</w:t>
      </w:r>
      <w:r w:rsidRPr="003D7F19">
        <w:rPr>
          <w:spacing w:val="-2"/>
          <w:sz w:val="20"/>
          <w:szCs w:val="20"/>
        </w:rPr>
        <w:t xml:space="preserve"> </w:t>
      </w:r>
      <w:r w:rsidRPr="003D7F19">
        <w:rPr>
          <w:sz w:val="20"/>
          <w:szCs w:val="20"/>
        </w:rPr>
        <w:t>of</w:t>
      </w:r>
      <w:r w:rsidRPr="003D7F19">
        <w:rPr>
          <w:spacing w:val="-4"/>
          <w:sz w:val="20"/>
          <w:szCs w:val="20"/>
        </w:rPr>
        <w:t xml:space="preserve"> </w:t>
      </w:r>
      <w:r w:rsidRPr="003D7F19">
        <w:rPr>
          <w:sz w:val="20"/>
          <w:szCs w:val="20"/>
        </w:rPr>
        <w:t>any</w:t>
      </w:r>
      <w:r w:rsidRPr="003D7F19">
        <w:rPr>
          <w:spacing w:val="-2"/>
          <w:sz w:val="20"/>
          <w:szCs w:val="20"/>
        </w:rPr>
        <w:t xml:space="preserve"> </w:t>
      </w:r>
      <w:r w:rsidRPr="003D7F19">
        <w:rPr>
          <w:sz w:val="20"/>
          <w:szCs w:val="20"/>
        </w:rPr>
        <w:t>Standard</w:t>
      </w:r>
      <w:r w:rsidRPr="003D7F19">
        <w:rPr>
          <w:spacing w:val="-2"/>
          <w:sz w:val="20"/>
          <w:szCs w:val="20"/>
        </w:rPr>
        <w:t xml:space="preserve"> </w:t>
      </w:r>
      <w:r w:rsidRPr="003D7F19">
        <w:rPr>
          <w:sz w:val="20"/>
          <w:szCs w:val="20"/>
        </w:rPr>
        <w:t>or</w:t>
      </w:r>
      <w:r w:rsidRPr="003D7F19">
        <w:rPr>
          <w:spacing w:val="-3"/>
          <w:sz w:val="20"/>
          <w:szCs w:val="20"/>
        </w:rPr>
        <w:t xml:space="preserve"> </w:t>
      </w:r>
      <w:r w:rsidRPr="003D7F19">
        <w:rPr>
          <w:sz w:val="20"/>
          <w:szCs w:val="20"/>
        </w:rPr>
        <w:t>Other</w:t>
      </w:r>
      <w:r w:rsidRPr="003D7F19">
        <w:rPr>
          <w:spacing w:val="-3"/>
          <w:sz w:val="20"/>
          <w:szCs w:val="20"/>
        </w:rPr>
        <w:t xml:space="preserve"> </w:t>
      </w:r>
      <w:r w:rsidRPr="003D7F19">
        <w:rPr>
          <w:sz w:val="20"/>
          <w:szCs w:val="20"/>
        </w:rPr>
        <w:t>condition</w:t>
      </w:r>
      <w:r w:rsidRPr="003D7F19">
        <w:rPr>
          <w:spacing w:val="-2"/>
          <w:sz w:val="20"/>
          <w:szCs w:val="20"/>
        </w:rPr>
        <w:t xml:space="preserve"> </w:t>
      </w:r>
      <w:r w:rsidRPr="003D7F19">
        <w:rPr>
          <w:sz w:val="20"/>
          <w:szCs w:val="20"/>
        </w:rPr>
        <w:t>set</w:t>
      </w:r>
      <w:r w:rsidRPr="003D7F19">
        <w:rPr>
          <w:spacing w:val="-3"/>
          <w:sz w:val="20"/>
          <w:szCs w:val="20"/>
        </w:rPr>
        <w:t xml:space="preserve"> </w:t>
      </w:r>
      <w:r w:rsidRPr="003D7F19">
        <w:rPr>
          <w:sz w:val="20"/>
          <w:szCs w:val="20"/>
        </w:rPr>
        <w:t>forth</w:t>
      </w:r>
      <w:r w:rsidRPr="003D7F19">
        <w:rPr>
          <w:spacing w:val="-2"/>
          <w:sz w:val="20"/>
          <w:szCs w:val="20"/>
        </w:rPr>
        <w:t xml:space="preserve"> </w:t>
      </w:r>
      <w:r w:rsidRPr="003D7F19">
        <w:rPr>
          <w:sz w:val="20"/>
          <w:szCs w:val="20"/>
        </w:rPr>
        <w:t>within</w:t>
      </w:r>
      <w:r w:rsidRPr="003D7F19">
        <w:rPr>
          <w:spacing w:val="-2"/>
          <w:sz w:val="20"/>
          <w:szCs w:val="20"/>
        </w:rPr>
        <w:t xml:space="preserve"> </w:t>
      </w:r>
      <w:r w:rsidRPr="003D7F19">
        <w:rPr>
          <w:sz w:val="20"/>
          <w:szCs w:val="20"/>
        </w:rPr>
        <w:t>a</w:t>
      </w:r>
      <w:r w:rsidRPr="003D7F19">
        <w:rPr>
          <w:spacing w:val="-3"/>
          <w:sz w:val="20"/>
          <w:szCs w:val="20"/>
        </w:rPr>
        <w:t xml:space="preserve"> </w:t>
      </w:r>
      <w:r w:rsidRPr="003D7F19">
        <w:rPr>
          <w:sz w:val="20"/>
          <w:szCs w:val="20"/>
        </w:rPr>
        <w:t>Notice</w:t>
      </w:r>
      <w:r w:rsidRPr="003D7F19">
        <w:rPr>
          <w:spacing w:val="-4"/>
          <w:sz w:val="20"/>
          <w:szCs w:val="20"/>
        </w:rPr>
        <w:t xml:space="preserve"> </w:t>
      </w:r>
      <w:r w:rsidRPr="003D7F19">
        <w:rPr>
          <w:sz w:val="20"/>
          <w:szCs w:val="20"/>
        </w:rPr>
        <w:t>of</w:t>
      </w:r>
      <w:r w:rsidRPr="003D7F19">
        <w:rPr>
          <w:spacing w:val="-4"/>
          <w:sz w:val="20"/>
          <w:szCs w:val="20"/>
        </w:rPr>
        <w:t xml:space="preserve"> </w:t>
      </w:r>
      <w:r w:rsidRPr="003D7F19">
        <w:rPr>
          <w:sz w:val="20"/>
          <w:szCs w:val="20"/>
        </w:rPr>
        <w:t>Determination</w:t>
      </w:r>
      <w:r w:rsidRPr="003D7F19">
        <w:rPr>
          <w:spacing w:val="-2"/>
          <w:sz w:val="20"/>
          <w:szCs w:val="20"/>
        </w:rPr>
        <w:t xml:space="preserve"> </w:t>
      </w:r>
      <w:r w:rsidRPr="003D7F19">
        <w:rPr>
          <w:sz w:val="20"/>
          <w:szCs w:val="20"/>
        </w:rPr>
        <w:t>of Need that is determined to be material by the Department;</w:t>
      </w:r>
    </w:p>
    <w:p w14:paraId="063A2FCA" w14:textId="77777777" w:rsidR="00BD6F18" w:rsidRPr="003D7F19" w:rsidRDefault="00BD6F18" w:rsidP="004F0B7A">
      <w:pPr>
        <w:pStyle w:val="ListParagraph"/>
        <w:numPr>
          <w:ilvl w:val="0"/>
          <w:numId w:val="1"/>
        </w:numPr>
        <w:tabs>
          <w:tab w:val="left" w:pos="386"/>
        </w:tabs>
        <w:ind w:left="0" w:right="593" w:firstLine="0"/>
        <w:rPr>
          <w:sz w:val="20"/>
          <w:szCs w:val="20"/>
        </w:rPr>
      </w:pPr>
      <w:r w:rsidRPr="003D7F19">
        <w:rPr>
          <w:sz w:val="20"/>
          <w:szCs w:val="20"/>
        </w:rPr>
        <w:t>Unless</w:t>
      </w:r>
      <w:r w:rsidRPr="003D7F19">
        <w:rPr>
          <w:spacing w:val="-4"/>
          <w:sz w:val="20"/>
          <w:szCs w:val="20"/>
        </w:rPr>
        <w:t xml:space="preserve"> </w:t>
      </w:r>
      <w:r w:rsidRPr="003D7F19">
        <w:rPr>
          <w:sz w:val="20"/>
          <w:szCs w:val="20"/>
        </w:rPr>
        <w:t>otherwise</w:t>
      </w:r>
      <w:r w:rsidRPr="003D7F19">
        <w:rPr>
          <w:spacing w:val="-4"/>
          <w:sz w:val="20"/>
          <w:szCs w:val="20"/>
        </w:rPr>
        <w:t xml:space="preserve"> </w:t>
      </w:r>
      <w:r w:rsidRPr="003D7F19">
        <w:rPr>
          <w:sz w:val="20"/>
          <w:szCs w:val="20"/>
        </w:rPr>
        <w:t>approved</w:t>
      </w:r>
      <w:r w:rsidRPr="003D7F19">
        <w:rPr>
          <w:spacing w:val="-2"/>
          <w:sz w:val="20"/>
          <w:szCs w:val="20"/>
        </w:rPr>
        <w:t xml:space="preserve"> </w:t>
      </w:r>
      <w:r w:rsidRPr="003D7F19">
        <w:rPr>
          <w:sz w:val="20"/>
          <w:szCs w:val="20"/>
        </w:rPr>
        <w:t>by</w:t>
      </w:r>
      <w:r w:rsidRPr="003D7F19">
        <w:rPr>
          <w:spacing w:val="-2"/>
          <w:sz w:val="20"/>
          <w:szCs w:val="20"/>
        </w:rPr>
        <w:t xml:space="preserve"> </w:t>
      </w:r>
      <w:r w:rsidRPr="003D7F19">
        <w:rPr>
          <w:sz w:val="20"/>
          <w:szCs w:val="20"/>
        </w:rPr>
        <w:t>the</w:t>
      </w:r>
      <w:r w:rsidRPr="003D7F19">
        <w:rPr>
          <w:spacing w:val="-4"/>
          <w:sz w:val="20"/>
          <w:szCs w:val="20"/>
        </w:rPr>
        <w:t xml:space="preserve"> </w:t>
      </w:r>
      <w:r w:rsidRPr="003D7F19">
        <w:rPr>
          <w:sz w:val="20"/>
          <w:szCs w:val="20"/>
        </w:rPr>
        <w:t>Department,</w:t>
      </w:r>
      <w:r w:rsidRPr="003D7F19">
        <w:rPr>
          <w:spacing w:val="-2"/>
          <w:sz w:val="20"/>
          <w:szCs w:val="20"/>
        </w:rPr>
        <w:t xml:space="preserve"> </w:t>
      </w:r>
      <w:r w:rsidRPr="003D7F19">
        <w:rPr>
          <w:sz w:val="20"/>
          <w:szCs w:val="20"/>
        </w:rPr>
        <w:t>any</w:t>
      </w:r>
      <w:r w:rsidRPr="003D7F19">
        <w:rPr>
          <w:spacing w:val="-2"/>
          <w:sz w:val="20"/>
          <w:szCs w:val="20"/>
        </w:rPr>
        <w:t xml:space="preserve"> </w:t>
      </w:r>
      <w:r w:rsidRPr="003D7F19">
        <w:rPr>
          <w:sz w:val="20"/>
          <w:szCs w:val="20"/>
        </w:rPr>
        <w:t>extension</w:t>
      </w:r>
      <w:r w:rsidRPr="003D7F19">
        <w:rPr>
          <w:spacing w:val="-2"/>
          <w:sz w:val="20"/>
          <w:szCs w:val="20"/>
        </w:rPr>
        <w:t xml:space="preserve"> </w:t>
      </w:r>
      <w:r w:rsidRPr="003D7F19">
        <w:rPr>
          <w:sz w:val="20"/>
          <w:szCs w:val="20"/>
        </w:rPr>
        <w:t>of</w:t>
      </w:r>
      <w:r w:rsidRPr="003D7F19">
        <w:rPr>
          <w:spacing w:val="-4"/>
          <w:sz w:val="20"/>
          <w:szCs w:val="20"/>
        </w:rPr>
        <w:t xml:space="preserve"> </w:t>
      </w:r>
      <w:r w:rsidRPr="003D7F19">
        <w:rPr>
          <w:sz w:val="20"/>
          <w:szCs w:val="20"/>
        </w:rPr>
        <w:t>the</w:t>
      </w:r>
      <w:r w:rsidRPr="003D7F19">
        <w:rPr>
          <w:spacing w:val="-4"/>
          <w:sz w:val="20"/>
          <w:szCs w:val="20"/>
        </w:rPr>
        <w:t xml:space="preserve"> </w:t>
      </w:r>
      <w:r w:rsidRPr="003D7F19">
        <w:rPr>
          <w:sz w:val="20"/>
          <w:szCs w:val="20"/>
        </w:rPr>
        <w:t>authorization</w:t>
      </w:r>
      <w:r w:rsidRPr="003D7F19">
        <w:rPr>
          <w:spacing w:val="-2"/>
          <w:sz w:val="20"/>
          <w:szCs w:val="20"/>
        </w:rPr>
        <w:t xml:space="preserve"> </w:t>
      </w:r>
      <w:r w:rsidRPr="003D7F19">
        <w:rPr>
          <w:sz w:val="20"/>
          <w:szCs w:val="20"/>
        </w:rPr>
        <w:t>period</w:t>
      </w:r>
      <w:r w:rsidRPr="003D7F19">
        <w:rPr>
          <w:spacing w:val="-2"/>
          <w:sz w:val="20"/>
          <w:szCs w:val="20"/>
        </w:rPr>
        <w:t xml:space="preserve"> </w:t>
      </w:r>
      <w:r w:rsidRPr="003D7F19">
        <w:rPr>
          <w:sz w:val="20"/>
          <w:szCs w:val="20"/>
        </w:rPr>
        <w:t>of</w:t>
      </w:r>
      <w:r w:rsidRPr="003D7F19">
        <w:rPr>
          <w:spacing w:val="-4"/>
          <w:sz w:val="20"/>
          <w:szCs w:val="20"/>
        </w:rPr>
        <w:t xml:space="preserve"> </w:t>
      </w:r>
      <w:r w:rsidRPr="003D7F19">
        <w:rPr>
          <w:sz w:val="20"/>
          <w:szCs w:val="20"/>
        </w:rPr>
        <w:t>an</w:t>
      </w:r>
      <w:r w:rsidRPr="003D7F19">
        <w:rPr>
          <w:spacing w:val="-2"/>
          <w:sz w:val="20"/>
          <w:szCs w:val="20"/>
        </w:rPr>
        <w:t xml:space="preserve"> </w:t>
      </w:r>
      <w:r w:rsidRPr="003D7F19">
        <w:rPr>
          <w:sz w:val="20"/>
          <w:szCs w:val="20"/>
        </w:rPr>
        <w:t>approved</w:t>
      </w:r>
      <w:r w:rsidRPr="003D7F19">
        <w:rPr>
          <w:spacing w:val="-2"/>
          <w:sz w:val="20"/>
          <w:szCs w:val="20"/>
        </w:rPr>
        <w:t xml:space="preserve"> </w:t>
      </w:r>
      <w:r w:rsidRPr="003D7F19">
        <w:rPr>
          <w:sz w:val="20"/>
          <w:szCs w:val="20"/>
        </w:rPr>
        <w:t>project</w:t>
      </w:r>
      <w:r w:rsidRPr="003D7F19">
        <w:rPr>
          <w:spacing w:val="-3"/>
          <w:sz w:val="20"/>
          <w:szCs w:val="20"/>
        </w:rPr>
        <w:t xml:space="preserve"> </w:t>
      </w:r>
      <w:r w:rsidRPr="003D7F19">
        <w:rPr>
          <w:sz w:val="20"/>
          <w:szCs w:val="20"/>
        </w:rPr>
        <w:t>as specified in a Notice of Determination of Need; or</w:t>
      </w:r>
    </w:p>
    <w:p w14:paraId="014812FB" w14:textId="77777777" w:rsidR="00BD6F18" w:rsidRPr="003D7F19" w:rsidRDefault="00BD6F18" w:rsidP="004F0B7A">
      <w:pPr>
        <w:pStyle w:val="ListParagraph"/>
        <w:numPr>
          <w:ilvl w:val="0"/>
          <w:numId w:val="1"/>
        </w:numPr>
        <w:tabs>
          <w:tab w:val="left" w:pos="386"/>
        </w:tabs>
        <w:ind w:left="0" w:hanging="29"/>
        <w:rPr>
          <w:sz w:val="20"/>
          <w:szCs w:val="20"/>
        </w:rPr>
      </w:pPr>
      <w:r w:rsidRPr="003D7F19">
        <w:rPr>
          <w:sz w:val="20"/>
          <w:szCs w:val="20"/>
        </w:rPr>
        <w:t>Any</w:t>
      </w:r>
      <w:r w:rsidRPr="003D7F19">
        <w:rPr>
          <w:spacing w:val="-5"/>
          <w:sz w:val="20"/>
          <w:szCs w:val="20"/>
        </w:rPr>
        <w:t xml:space="preserve"> </w:t>
      </w:r>
      <w:r w:rsidRPr="003D7F19">
        <w:rPr>
          <w:sz w:val="20"/>
          <w:szCs w:val="20"/>
        </w:rPr>
        <w:t>build-out</w:t>
      </w:r>
      <w:r w:rsidRPr="003D7F19">
        <w:rPr>
          <w:spacing w:val="-5"/>
          <w:sz w:val="20"/>
          <w:szCs w:val="20"/>
        </w:rPr>
        <w:t xml:space="preserve"> </w:t>
      </w:r>
      <w:r w:rsidRPr="003D7F19">
        <w:rPr>
          <w:sz w:val="20"/>
          <w:szCs w:val="20"/>
        </w:rPr>
        <w:t>of</w:t>
      </w:r>
      <w:r w:rsidRPr="003D7F19">
        <w:rPr>
          <w:spacing w:val="-6"/>
          <w:sz w:val="20"/>
          <w:szCs w:val="20"/>
        </w:rPr>
        <w:t xml:space="preserve"> </w:t>
      </w:r>
      <w:r w:rsidRPr="003D7F19">
        <w:rPr>
          <w:sz w:val="20"/>
          <w:szCs w:val="20"/>
        </w:rPr>
        <w:t>shell</w:t>
      </w:r>
      <w:r w:rsidRPr="003D7F19">
        <w:rPr>
          <w:spacing w:val="-3"/>
          <w:sz w:val="20"/>
          <w:szCs w:val="20"/>
        </w:rPr>
        <w:t xml:space="preserve"> </w:t>
      </w:r>
      <w:r w:rsidRPr="003D7F19">
        <w:rPr>
          <w:sz w:val="20"/>
          <w:szCs w:val="20"/>
        </w:rPr>
        <w:t>space</w:t>
      </w:r>
      <w:r w:rsidRPr="003D7F19">
        <w:rPr>
          <w:spacing w:val="-6"/>
          <w:sz w:val="20"/>
          <w:szCs w:val="20"/>
        </w:rPr>
        <w:t xml:space="preserve"> </w:t>
      </w:r>
      <w:r w:rsidRPr="003D7F19">
        <w:rPr>
          <w:sz w:val="20"/>
          <w:szCs w:val="20"/>
        </w:rPr>
        <w:t>that</w:t>
      </w:r>
      <w:r w:rsidRPr="003D7F19">
        <w:rPr>
          <w:spacing w:val="-5"/>
          <w:sz w:val="20"/>
          <w:szCs w:val="20"/>
        </w:rPr>
        <w:t xml:space="preserve"> </w:t>
      </w:r>
      <w:r w:rsidRPr="003D7F19">
        <w:rPr>
          <w:sz w:val="20"/>
          <w:szCs w:val="20"/>
        </w:rPr>
        <w:t>was</w:t>
      </w:r>
      <w:r w:rsidRPr="003D7F19">
        <w:rPr>
          <w:spacing w:val="-6"/>
          <w:sz w:val="20"/>
          <w:szCs w:val="20"/>
        </w:rPr>
        <w:t xml:space="preserve"> </w:t>
      </w:r>
      <w:r w:rsidRPr="003D7F19">
        <w:rPr>
          <w:sz w:val="20"/>
          <w:szCs w:val="20"/>
        </w:rPr>
        <w:t>subject</w:t>
      </w:r>
      <w:r w:rsidRPr="003D7F19">
        <w:rPr>
          <w:spacing w:val="-6"/>
          <w:sz w:val="20"/>
          <w:szCs w:val="20"/>
        </w:rPr>
        <w:t xml:space="preserve"> </w:t>
      </w:r>
      <w:r w:rsidRPr="003D7F19">
        <w:rPr>
          <w:sz w:val="20"/>
          <w:szCs w:val="20"/>
        </w:rPr>
        <w:t>to</w:t>
      </w:r>
      <w:r w:rsidRPr="003D7F19">
        <w:rPr>
          <w:spacing w:val="-5"/>
          <w:sz w:val="20"/>
          <w:szCs w:val="20"/>
        </w:rPr>
        <w:t xml:space="preserve"> </w:t>
      </w:r>
      <w:r w:rsidRPr="003D7F19">
        <w:rPr>
          <w:sz w:val="20"/>
          <w:szCs w:val="20"/>
        </w:rPr>
        <w:t>a</w:t>
      </w:r>
      <w:r w:rsidRPr="003D7F19">
        <w:rPr>
          <w:spacing w:val="-4"/>
          <w:sz w:val="20"/>
          <w:szCs w:val="20"/>
        </w:rPr>
        <w:t xml:space="preserve"> </w:t>
      </w:r>
      <w:r w:rsidRPr="003D7F19">
        <w:rPr>
          <w:sz w:val="20"/>
          <w:szCs w:val="20"/>
        </w:rPr>
        <w:t>Notice</w:t>
      </w:r>
      <w:r w:rsidRPr="003D7F19">
        <w:rPr>
          <w:spacing w:val="-3"/>
          <w:sz w:val="20"/>
          <w:szCs w:val="20"/>
        </w:rPr>
        <w:t xml:space="preserve"> </w:t>
      </w:r>
      <w:r w:rsidRPr="003D7F19">
        <w:rPr>
          <w:sz w:val="20"/>
          <w:szCs w:val="20"/>
        </w:rPr>
        <w:t>of</w:t>
      </w:r>
      <w:r w:rsidRPr="003D7F19">
        <w:rPr>
          <w:spacing w:val="-6"/>
          <w:sz w:val="20"/>
          <w:szCs w:val="20"/>
        </w:rPr>
        <w:t xml:space="preserve"> </w:t>
      </w:r>
      <w:r w:rsidRPr="003D7F19">
        <w:rPr>
          <w:sz w:val="20"/>
          <w:szCs w:val="20"/>
        </w:rPr>
        <w:t>Determination</w:t>
      </w:r>
      <w:r w:rsidRPr="003D7F19">
        <w:rPr>
          <w:spacing w:val="-5"/>
          <w:sz w:val="20"/>
          <w:szCs w:val="20"/>
        </w:rPr>
        <w:t xml:space="preserve"> </w:t>
      </w:r>
      <w:r w:rsidRPr="003D7F19">
        <w:rPr>
          <w:sz w:val="20"/>
          <w:szCs w:val="20"/>
        </w:rPr>
        <w:t>of</w:t>
      </w:r>
      <w:r w:rsidRPr="003D7F19">
        <w:rPr>
          <w:spacing w:val="-6"/>
          <w:sz w:val="20"/>
          <w:szCs w:val="20"/>
        </w:rPr>
        <w:t xml:space="preserve"> </w:t>
      </w:r>
      <w:r w:rsidRPr="003D7F19">
        <w:rPr>
          <w:spacing w:val="-2"/>
          <w:sz w:val="20"/>
          <w:szCs w:val="20"/>
        </w:rPr>
        <w:t>Need.</w:t>
      </w:r>
    </w:p>
    <w:p w14:paraId="450CDC4F" w14:textId="77777777" w:rsidR="00BD6F18" w:rsidRPr="003D7F19" w:rsidRDefault="00BD6F18" w:rsidP="004F0B7A">
      <w:pPr>
        <w:ind w:right="137"/>
        <w:rPr>
          <w:sz w:val="20"/>
          <w:szCs w:val="20"/>
        </w:rPr>
      </w:pPr>
      <w:r w:rsidRPr="003D7F19">
        <w:rPr>
          <w:sz w:val="20"/>
          <w:szCs w:val="20"/>
        </w:rPr>
        <w:t>Any</w:t>
      </w:r>
      <w:r w:rsidRPr="003D7F19">
        <w:rPr>
          <w:spacing w:val="-2"/>
          <w:sz w:val="20"/>
          <w:szCs w:val="20"/>
        </w:rPr>
        <w:t xml:space="preserve"> </w:t>
      </w:r>
      <w:r w:rsidRPr="003D7F19">
        <w:rPr>
          <w:sz w:val="20"/>
          <w:szCs w:val="20"/>
        </w:rPr>
        <w:t>change</w:t>
      </w:r>
      <w:r w:rsidRPr="003D7F19">
        <w:rPr>
          <w:spacing w:val="-4"/>
          <w:sz w:val="20"/>
          <w:szCs w:val="20"/>
        </w:rPr>
        <w:t xml:space="preserve"> </w:t>
      </w:r>
      <w:r w:rsidRPr="003D7F19">
        <w:rPr>
          <w:sz w:val="20"/>
          <w:szCs w:val="20"/>
        </w:rPr>
        <w:t>to</w:t>
      </w:r>
      <w:r w:rsidRPr="003D7F19">
        <w:rPr>
          <w:spacing w:val="-3"/>
          <w:sz w:val="20"/>
          <w:szCs w:val="20"/>
        </w:rPr>
        <w:t xml:space="preserve"> </w:t>
      </w:r>
      <w:r w:rsidRPr="003D7F19">
        <w:rPr>
          <w:sz w:val="20"/>
          <w:szCs w:val="20"/>
        </w:rPr>
        <w:t>a</w:t>
      </w:r>
      <w:r w:rsidRPr="003D7F19">
        <w:rPr>
          <w:spacing w:val="-3"/>
          <w:sz w:val="20"/>
          <w:szCs w:val="20"/>
        </w:rPr>
        <w:t xml:space="preserve"> </w:t>
      </w:r>
      <w:r w:rsidRPr="003D7F19">
        <w:rPr>
          <w:sz w:val="20"/>
          <w:szCs w:val="20"/>
        </w:rPr>
        <w:t>project</w:t>
      </w:r>
      <w:r w:rsidRPr="003D7F19">
        <w:rPr>
          <w:spacing w:val="-3"/>
          <w:sz w:val="20"/>
          <w:szCs w:val="20"/>
        </w:rPr>
        <w:t xml:space="preserve"> </w:t>
      </w:r>
      <w:r w:rsidRPr="003D7F19">
        <w:rPr>
          <w:sz w:val="20"/>
          <w:szCs w:val="20"/>
        </w:rPr>
        <w:t>the</w:t>
      </w:r>
      <w:r w:rsidRPr="003D7F19">
        <w:rPr>
          <w:spacing w:val="-4"/>
          <w:sz w:val="20"/>
          <w:szCs w:val="20"/>
        </w:rPr>
        <w:t xml:space="preserve"> </w:t>
      </w:r>
      <w:r w:rsidRPr="003D7F19">
        <w:rPr>
          <w:sz w:val="20"/>
          <w:szCs w:val="20"/>
        </w:rPr>
        <w:t>Commissioner</w:t>
      </w:r>
      <w:r w:rsidRPr="003D7F19">
        <w:rPr>
          <w:spacing w:val="-3"/>
          <w:sz w:val="20"/>
          <w:szCs w:val="20"/>
        </w:rPr>
        <w:t xml:space="preserve"> </w:t>
      </w:r>
      <w:r w:rsidRPr="003D7F19">
        <w:rPr>
          <w:sz w:val="20"/>
          <w:szCs w:val="20"/>
        </w:rPr>
        <w:t>deems</w:t>
      </w:r>
      <w:r w:rsidRPr="003D7F19">
        <w:rPr>
          <w:spacing w:val="-4"/>
          <w:sz w:val="20"/>
          <w:szCs w:val="20"/>
        </w:rPr>
        <w:t xml:space="preserve"> </w:t>
      </w:r>
      <w:r w:rsidRPr="003D7F19">
        <w:rPr>
          <w:sz w:val="20"/>
          <w:szCs w:val="20"/>
        </w:rPr>
        <w:t>to</w:t>
      </w:r>
      <w:r w:rsidRPr="003D7F19">
        <w:rPr>
          <w:spacing w:val="-3"/>
          <w:sz w:val="20"/>
          <w:szCs w:val="20"/>
        </w:rPr>
        <w:t xml:space="preserve"> </w:t>
      </w:r>
      <w:r w:rsidRPr="003D7F19">
        <w:rPr>
          <w:sz w:val="20"/>
          <w:szCs w:val="20"/>
        </w:rPr>
        <w:t>be</w:t>
      </w:r>
      <w:r w:rsidRPr="003D7F19">
        <w:rPr>
          <w:spacing w:val="-4"/>
          <w:sz w:val="20"/>
          <w:szCs w:val="20"/>
        </w:rPr>
        <w:t xml:space="preserve"> </w:t>
      </w:r>
      <w:r w:rsidRPr="003D7F19">
        <w:rPr>
          <w:sz w:val="20"/>
          <w:szCs w:val="20"/>
        </w:rPr>
        <w:t>so significant</w:t>
      </w:r>
      <w:r w:rsidRPr="003D7F19">
        <w:rPr>
          <w:spacing w:val="-3"/>
          <w:sz w:val="20"/>
          <w:szCs w:val="20"/>
        </w:rPr>
        <w:t xml:space="preserve"> </w:t>
      </w:r>
      <w:r w:rsidRPr="003D7F19">
        <w:rPr>
          <w:sz w:val="20"/>
          <w:szCs w:val="20"/>
        </w:rPr>
        <w:t>that</w:t>
      </w:r>
      <w:r w:rsidRPr="003D7F19">
        <w:rPr>
          <w:spacing w:val="-3"/>
          <w:sz w:val="20"/>
          <w:szCs w:val="20"/>
        </w:rPr>
        <w:t xml:space="preserve"> </w:t>
      </w:r>
      <w:r w:rsidRPr="003D7F19">
        <w:rPr>
          <w:sz w:val="20"/>
          <w:szCs w:val="20"/>
        </w:rPr>
        <w:t>it</w:t>
      </w:r>
      <w:r w:rsidRPr="003D7F19">
        <w:rPr>
          <w:spacing w:val="-3"/>
          <w:sz w:val="20"/>
          <w:szCs w:val="20"/>
        </w:rPr>
        <w:t xml:space="preserve"> </w:t>
      </w:r>
      <w:r w:rsidRPr="003D7F19">
        <w:rPr>
          <w:sz w:val="20"/>
          <w:szCs w:val="20"/>
        </w:rPr>
        <w:t>alters</w:t>
      </w:r>
      <w:r w:rsidRPr="003D7F19">
        <w:rPr>
          <w:spacing w:val="-4"/>
          <w:sz w:val="20"/>
          <w:szCs w:val="20"/>
        </w:rPr>
        <w:t xml:space="preserve"> </w:t>
      </w:r>
      <w:r w:rsidRPr="003D7F19">
        <w:rPr>
          <w:sz w:val="20"/>
          <w:szCs w:val="20"/>
        </w:rPr>
        <w:t>the</w:t>
      </w:r>
      <w:r w:rsidRPr="003D7F19">
        <w:rPr>
          <w:spacing w:val="-4"/>
          <w:sz w:val="20"/>
          <w:szCs w:val="20"/>
        </w:rPr>
        <w:t xml:space="preserve"> </w:t>
      </w:r>
      <w:r w:rsidRPr="003D7F19">
        <w:rPr>
          <w:sz w:val="20"/>
          <w:szCs w:val="20"/>
        </w:rPr>
        <w:t>previously</w:t>
      </w:r>
      <w:r w:rsidRPr="003D7F19">
        <w:rPr>
          <w:spacing w:val="-2"/>
          <w:sz w:val="20"/>
          <w:szCs w:val="20"/>
        </w:rPr>
        <w:t xml:space="preserve"> </w:t>
      </w:r>
      <w:r w:rsidRPr="003D7F19">
        <w:rPr>
          <w:sz w:val="20"/>
          <w:szCs w:val="20"/>
        </w:rPr>
        <w:t>issued</w:t>
      </w:r>
      <w:r w:rsidRPr="003D7F19">
        <w:rPr>
          <w:spacing w:val="-2"/>
          <w:sz w:val="20"/>
          <w:szCs w:val="20"/>
        </w:rPr>
        <w:t xml:space="preserve"> </w:t>
      </w:r>
      <w:r w:rsidRPr="003D7F19">
        <w:rPr>
          <w:sz w:val="20"/>
          <w:szCs w:val="20"/>
        </w:rPr>
        <w:t>Notice</w:t>
      </w:r>
      <w:r w:rsidRPr="003D7F19">
        <w:rPr>
          <w:spacing w:val="-4"/>
          <w:sz w:val="20"/>
          <w:szCs w:val="20"/>
        </w:rPr>
        <w:t xml:space="preserve"> </w:t>
      </w:r>
      <w:r w:rsidRPr="003D7F19">
        <w:rPr>
          <w:sz w:val="20"/>
          <w:szCs w:val="20"/>
        </w:rPr>
        <w:t>of Determination of Need to a degree that it constitutes a new project will require the issuance of a new Notice of Determination of Need.</w:t>
      </w:r>
    </w:p>
    <w:p w14:paraId="196C943A" w14:textId="77777777" w:rsidR="00BD6F18" w:rsidRPr="003D7F19" w:rsidRDefault="00BD6F18" w:rsidP="004F0B7A">
      <w:pPr>
        <w:pStyle w:val="FootnoteText"/>
      </w:pPr>
    </w:p>
  </w:footnote>
  <w:footnote w:id="2">
    <w:p w14:paraId="659CBADF" w14:textId="30FF1200" w:rsidR="00EF1670" w:rsidRDefault="00EF1670">
      <w:pPr>
        <w:pStyle w:val="FootnoteText"/>
      </w:pPr>
      <w:r>
        <w:rPr>
          <w:rStyle w:val="FootnoteReference"/>
        </w:rPr>
        <w:footnoteRef/>
      </w:r>
      <w:r>
        <w:t xml:space="preserve"> Built in 1963-5</w:t>
      </w:r>
    </w:p>
  </w:footnote>
  <w:footnote w:id="3">
    <w:p w14:paraId="64D134B7" w14:textId="64E35588" w:rsidR="00350979" w:rsidRDefault="00350979">
      <w:pPr>
        <w:pStyle w:val="FootnoteText"/>
      </w:pPr>
      <w:r>
        <w:rPr>
          <w:rStyle w:val="FootnoteReference"/>
        </w:rPr>
        <w:footnoteRef/>
      </w:r>
      <w:r>
        <w:t xml:space="preserve"> Staff inquired as to whether there are 3 and 4 bedded rooms. The Holder </w:t>
      </w:r>
      <w:r w:rsidR="00C71179">
        <w:t>responded via e</w:t>
      </w:r>
      <w:r w:rsidR="00C71179" w:rsidRPr="00C71179">
        <w:t>-mail 6.9.23</w:t>
      </w:r>
      <w:r w:rsidR="00C71179">
        <w:t>,</w:t>
      </w:r>
      <w:r>
        <w:t xml:space="preserve"> “</w:t>
      </w:r>
      <w:r w:rsidRPr="00350979">
        <w:t>The Facility currently has four 4-bedded rooms and is part of the de-densification litigation filed against the Commonwealth.</w:t>
      </w:r>
      <w:r w:rsidR="00C71179">
        <w:t xml:space="preserve">” </w:t>
      </w:r>
    </w:p>
  </w:footnote>
  <w:footnote w:id="4">
    <w:p w14:paraId="32883E1F" w14:textId="0B9E83F0" w:rsidR="00D53B7B" w:rsidRDefault="00D53B7B" w:rsidP="00D53B7B">
      <w:pPr>
        <w:pStyle w:val="FootnoteText"/>
      </w:pPr>
      <w:r>
        <w:rPr>
          <w:rStyle w:val="FootnoteReference"/>
        </w:rPr>
        <w:footnoteRef/>
      </w:r>
      <w:r>
        <w:t xml:space="preserve"> </w:t>
      </w:r>
      <w:r w:rsidRPr="003D7F19">
        <w:t>SPEC also report</w:t>
      </w:r>
      <w:r>
        <w:t xml:space="preserve">ed in the original request, </w:t>
      </w:r>
      <w:r w:rsidRPr="003D7F19">
        <w:t xml:space="preserve">that the area (Middlesex County) encompassing the </w:t>
      </w:r>
      <w:r w:rsidR="00623721">
        <w:t>LTCF</w:t>
      </w:r>
      <w:r w:rsidRPr="003D7F19">
        <w:t xml:space="preserve"> </w:t>
      </w:r>
      <w:r>
        <w:t xml:space="preserve">had been declared </w:t>
      </w:r>
      <w:r w:rsidRPr="003D7F19">
        <w:t>to be a Federal Disaster Area.</w:t>
      </w:r>
    </w:p>
  </w:footnote>
  <w:footnote w:id="5">
    <w:p w14:paraId="39A8E81D" w14:textId="7A15FF52" w:rsidR="00DB54B0" w:rsidRDefault="00DB54B0">
      <w:pPr>
        <w:pStyle w:val="FootnoteText"/>
      </w:pPr>
      <w:r>
        <w:rPr>
          <w:rStyle w:val="FootnoteReference"/>
        </w:rPr>
        <w:footnoteRef/>
      </w:r>
      <w:r>
        <w:t xml:space="preserve"> </w:t>
      </w:r>
      <w:r w:rsidR="00883648">
        <w:t xml:space="preserve">April 26, 2010, </w:t>
      </w:r>
      <w:r w:rsidRPr="00DB54B0">
        <w:t>pursuant to 105 CMR 100.333-100.334 of the DoN regulations that was in place at the time</w:t>
      </w:r>
    </w:p>
  </w:footnote>
  <w:footnote w:id="6">
    <w:p w14:paraId="4C9EBD13" w14:textId="70227874" w:rsidR="001C4F3A" w:rsidRDefault="001C4F3A">
      <w:pPr>
        <w:pStyle w:val="FootnoteText"/>
      </w:pPr>
      <w:r>
        <w:rPr>
          <w:rStyle w:val="FootnoteReference"/>
        </w:rPr>
        <w:footnoteRef/>
      </w:r>
      <w:r>
        <w:t xml:space="preserve"> Including exposure of asbestos tiles and required abatement.</w:t>
      </w:r>
    </w:p>
  </w:footnote>
  <w:footnote w:id="7">
    <w:p w14:paraId="36AA5A80" w14:textId="1D7014ED" w:rsidR="00636E56" w:rsidRDefault="00636E56">
      <w:pPr>
        <w:pStyle w:val="FootnoteText"/>
      </w:pPr>
      <w:r>
        <w:rPr>
          <w:rStyle w:val="FootnoteReference"/>
        </w:rPr>
        <w:footnoteRef/>
      </w:r>
      <w:r>
        <w:t xml:space="preserve"> See </w:t>
      </w:r>
      <w:r w:rsidRPr="00B40F35">
        <w:t>Decision Letter</w:t>
      </w:r>
      <w:r w:rsidR="00B40F35">
        <w:t xml:space="preserve">- </w:t>
      </w:r>
      <w:r w:rsidR="00B40F35" w:rsidRPr="00B40F35">
        <w:t>https://www.mass.gov/doc/exhibits-pdf-sudbury-pines-extended-care-facility/download</w:t>
      </w:r>
    </w:p>
  </w:footnote>
  <w:footnote w:id="8">
    <w:p w14:paraId="219F8900" w14:textId="6886095D" w:rsidR="00863764" w:rsidRDefault="00863764">
      <w:pPr>
        <w:pStyle w:val="FootnoteText"/>
      </w:pPr>
      <w:r>
        <w:rPr>
          <w:rStyle w:val="FootnoteReference"/>
        </w:rPr>
        <w:footnoteRef/>
      </w:r>
      <w:r>
        <w:t xml:space="preserve"> </w:t>
      </w:r>
      <w:r w:rsidRPr="00863764">
        <w:t>In the late 1990s switching mechanism were put in place to allow some of the fields to dry for a couple of years while the other fields were online and active. </w:t>
      </w:r>
    </w:p>
  </w:footnote>
  <w:footnote w:id="9">
    <w:p w14:paraId="6FE1D1A0" w14:textId="0DB6309B" w:rsidR="00096FF6" w:rsidRDefault="00096FF6">
      <w:pPr>
        <w:pStyle w:val="FootnoteText"/>
      </w:pPr>
      <w:r>
        <w:rPr>
          <w:rStyle w:val="FootnoteReference"/>
        </w:rPr>
        <w:footnoteRef/>
      </w:r>
      <w:r>
        <w:t xml:space="preserve"> This process is not uncommon for LTCF applicants as DoN approval of costs is linked to increases in the capital </w:t>
      </w:r>
      <w:r w:rsidR="00FB6357">
        <w:t>reimbursement component</w:t>
      </w:r>
      <w:r>
        <w:t xml:space="preserve"> that the Center for Health Information and Analysis </w:t>
      </w:r>
      <w:r w:rsidR="00FB6357">
        <w:t>reviews</w:t>
      </w:r>
      <w:r>
        <w:t>.</w:t>
      </w:r>
    </w:p>
  </w:footnote>
  <w:footnote w:id="10">
    <w:p w14:paraId="75D7C8F6" w14:textId="6BA5582B" w:rsidR="007E47E8" w:rsidRDefault="007E47E8">
      <w:pPr>
        <w:pStyle w:val="FootnoteText"/>
      </w:pPr>
      <w:r>
        <w:rPr>
          <w:rStyle w:val="FootnoteReference"/>
        </w:rPr>
        <w:footnoteRef/>
      </w:r>
      <w:r>
        <w:t xml:space="preserve"> P</w:t>
      </w:r>
      <w:r w:rsidRPr="007E47E8">
        <w:t>arties includ</w:t>
      </w:r>
      <w:r>
        <w:t>ed:</w:t>
      </w:r>
      <w:r w:rsidRPr="007E47E8">
        <w:t xml:space="preserve"> the zoning board, conservation commission, board of health, planning board, engineering peer review oversight, public works, and the fire department.</w:t>
      </w:r>
    </w:p>
  </w:footnote>
  <w:footnote w:id="11">
    <w:p w14:paraId="123C41CB" w14:textId="123F2582" w:rsidR="00767A15" w:rsidRDefault="00767A15" w:rsidP="00767A15">
      <w:pPr>
        <w:pStyle w:val="FootnoteText"/>
      </w:pPr>
      <w:r>
        <w:rPr>
          <w:rStyle w:val="FootnoteReference"/>
        </w:rPr>
        <w:footnoteRef/>
      </w:r>
      <w:r>
        <w:t xml:space="preserve"> Based on the Department of U.S. Labor Statistics CPI Inflation Calculator based on the Consumer Price Index for All Urban Consumers (CPI-U) US city average services for all items, not seasonally adjusted.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60"/>
    <w:multiLevelType w:val="hybridMultilevel"/>
    <w:tmpl w:val="AAD89366"/>
    <w:lvl w:ilvl="0" w:tplc="FCACF774">
      <w:start w:val="1"/>
      <w:numFmt w:val="decimal"/>
      <w:lvlText w:val="%1."/>
      <w:lvlJc w:val="left"/>
      <w:pPr>
        <w:ind w:left="1379" w:hanging="360"/>
      </w:pPr>
      <w:rPr>
        <w:rFonts w:eastAsia="Calibri" w:hint="default"/>
        <w:b/>
        <w:color w:val="000000"/>
      </w:rPr>
    </w:lvl>
    <w:lvl w:ilvl="1" w:tplc="04090019" w:tentative="1">
      <w:start w:val="1"/>
      <w:numFmt w:val="lowerLetter"/>
      <w:lvlText w:val="%2."/>
      <w:lvlJc w:val="left"/>
      <w:pPr>
        <w:ind w:left="2099" w:hanging="360"/>
      </w:pPr>
    </w:lvl>
    <w:lvl w:ilvl="2" w:tplc="0409001B" w:tentative="1">
      <w:start w:val="1"/>
      <w:numFmt w:val="lowerRoman"/>
      <w:lvlText w:val="%3."/>
      <w:lvlJc w:val="right"/>
      <w:pPr>
        <w:ind w:left="2819" w:hanging="180"/>
      </w:p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1" w15:restartNumberingAfterBreak="0">
    <w:nsid w:val="2CA86E5A"/>
    <w:multiLevelType w:val="hybridMultilevel"/>
    <w:tmpl w:val="7A767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C6B89"/>
    <w:multiLevelType w:val="hybridMultilevel"/>
    <w:tmpl w:val="FF3A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24573"/>
    <w:multiLevelType w:val="hybridMultilevel"/>
    <w:tmpl w:val="168C7C46"/>
    <w:lvl w:ilvl="0" w:tplc="1AFCA3B6">
      <w:numFmt w:val="bullet"/>
      <w:lvlText w:val=""/>
      <w:lvlJc w:val="left"/>
      <w:pPr>
        <w:ind w:left="1739" w:hanging="360"/>
      </w:pPr>
      <w:rPr>
        <w:rFonts w:ascii="Symbol" w:eastAsia="Symbol" w:hAnsi="Symbol" w:cs="Symbol" w:hint="default"/>
        <w:b w:val="0"/>
        <w:bCs w:val="0"/>
        <w:i w:val="0"/>
        <w:iCs w:val="0"/>
        <w:w w:val="100"/>
        <w:sz w:val="24"/>
        <w:szCs w:val="24"/>
        <w:lang w:val="en-US" w:eastAsia="en-US" w:bidi="ar-SA"/>
      </w:rPr>
    </w:lvl>
    <w:lvl w:ilvl="1" w:tplc="2E001130">
      <w:numFmt w:val="bullet"/>
      <w:lvlText w:val="•"/>
      <w:lvlJc w:val="left"/>
      <w:pPr>
        <w:ind w:left="2604" w:hanging="360"/>
      </w:pPr>
      <w:rPr>
        <w:rFonts w:hint="default"/>
        <w:lang w:val="en-US" w:eastAsia="en-US" w:bidi="ar-SA"/>
      </w:rPr>
    </w:lvl>
    <w:lvl w:ilvl="2" w:tplc="BDAACCEA">
      <w:numFmt w:val="bullet"/>
      <w:lvlText w:val="•"/>
      <w:lvlJc w:val="left"/>
      <w:pPr>
        <w:ind w:left="3468" w:hanging="360"/>
      </w:pPr>
      <w:rPr>
        <w:rFonts w:hint="default"/>
        <w:lang w:val="en-US" w:eastAsia="en-US" w:bidi="ar-SA"/>
      </w:rPr>
    </w:lvl>
    <w:lvl w:ilvl="3" w:tplc="DED4F13A">
      <w:numFmt w:val="bullet"/>
      <w:lvlText w:val="•"/>
      <w:lvlJc w:val="left"/>
      <w:pPr>
        <w:ind w:left="4332" w:hanging="360"/>
      </w:pPr>
      <w:rPr>
        <w:rFonts w:hint="default"/>
        <w:lang w:val="en-US" w:eastAsia="en-US" w:bidi="ar-SA"/>
      </w:rPr>
    </w:lvl>
    <w:lvl w:ilvl="4" w:tplc="BCF6BEFA">
      <w:numFmt w:val="bullet"/>
      <w:lvlText w:val="•"/>
      <w:lvlJc w:val="left"/>
      <w:pPr>
        <w:ind w:left="5196" w:hanging="360"/>
      </w:pPr>
      <w:rPr>
        <w:rFonts w:hint="default"/>
        <w:lang w:val="en-US" w:eastAsia="en-US" w:bidi="ar-SA"/>
      </w:rPr>
    </w:lvl>
    <w:lvl w:ilvl="5" w:tplc="F55ED946">
      <w:numFmt w:val="bullet"/>
      <w:lvlText w:val="•"/>
      <w:lvlJc w:val="left"/>
      <w:pPr>
        <w:ind w:left="6060" w:hanging="360"/>
      </w:pPr>
      <w:rPr>
        <w:rFonts w:hint="default"/>
        <w:lang w:val="en-US" w:eastAsia="en-US" w:bidi="ar-SA"/>
      </w:rPr>
    </w:lvl>
    <w:lvl w:ilvl="6" w:tplc="FB6C1BB4">
      <w:numFmt w:val="bullet"/>
      <w:lvlText w:val="•"/>
      <w:lvlJc w:val="left"/>
      <w:pPr>
        <w:ind w:left="6924" w:hanging="360"/>
      </w:pPr>
      <w:rPr>
        <w:rFonts w:hint="default"/>
        <w:lang w:val="en-US" w:eastAsia="en-US" w:bidi="ar-SA"/>
      </w:rPr>
    </w:lvl>
    <w:lvl w:ilvl="7" w:tplc="17E046A2">
      <w:numFmt w:val="bullet"/>
      <w:lvlText w:val="•"/>
      <w:lvlJc w:val="left"/>
      <w:pPr>
        <w:ind w:left="7788" w:hanging="360"/>
      </w:pPr>
      <w:rPr>
        <w:rFonts w:hint="default"/>
        <w:lang w:val="en-US" w:eastAsia="en-US" w:bidi="ar-SA"/>
      </w:rPr>
    </w:lvl>
    <w:lvl w:ilvl="8" w:tplc="01427D32">
      <w:numFmt w:val="bullet"/>
      <w:lvlText w:val="•"/>
      <w:lvlJc w:val="left"/>
      <w:pPr>
        <w:ind w:left="8652" w:hanging="360"/>
      </w:pPr>
      <w:rPr>
        <w:rFonts w:hint="default"/>
        <w:lang w:val="en-US" w:eastAsia="en-US" w:bidi="ar-SA"/>
      </w:rPr>
    </w:lvl>
  </w:abstractNum>
  <w:abstractNum w:abstractNumId="4" w15:restartNumberingAfterBreak="0">
    <w:nsid w:val="62B03D76"/>
    <w:multiLevelType w:val="hybridMultilevel"/>
    <w:tmpl w:val="3984E834"/>
    <w:lvl w:ilvl="0" w:tplc="DB3C195A">
      <w:start w:val="1"/>
      <w:numFmt w:val="decimal"/>
      <w:lvlText w:val="(%1)"/>
      <w:lvlJc w:val="left"/>
      <w:pPr>
        <w:ind w:left="119" w:hanging="267"/>
      </w:pPr>
      <w:rPr>
        <w:rFonts w:ascii="Calibri" w:eastAsia="Calibri" w:hAnsi="Calibri" w:cs="Calibri" w:hint="default"/>
        <w:b w:val="0"/>
        <w:bCs w:val="0"/>
        <w:i w:val="0"/>
        <w:iCs w:val="0"/>
        <w:spacing w:val="-1"/>
        <w:w w:val="99"/>
        <w:sz w:val="20"/>
        <w:szCs w:val="20"/>
        <w:lang w:val="en-US" w:eastAsia="en-US" w:bidi="ar-SA"/>
      </w:rPr>
    </w:lvl>
    <w:lvl w:ilvl="1" w:tplc="D24897F8">
      <w:numFmt w:val="bullet"/>
      <w:lvlText w:val=""/>
      <w:lvlJc w:val="left"/>
      <w:pPr>
        <w:ind w:left="1559" w:hanging="360"/>
      </w:pPr>
      <w:rPr>
        <w:rFonts w:ascii="Symbol" w:eastAsia="Symbol" w:hAnsi="Symbol" w:cs="Symbol" w:hint="default"/>
        <w:b w:val="0"/>
        <w:bCs w:val="0"/>
        <w:i w:val="0"/>
        <w:iCs w:val="0"/>
        <w:w w:val="100"/>
        <w:sz w:val="24"/>
        <w:szCs w:val="24"/>
        <w:lang w:val="en-US" w:eastAsia="en-US" w:bidi="ar-SA"/>
      </w:rPr>
    </w:lvl>
    <w:lvl w:ilvl="2" w:tplc="B452337E">
      <w:numFmt w:val="bullet"/>
      <w:lvlText w:val="•"/>
      <w:lvlJc w:val="left"/>
      <w:pPr>
        <w:ind w:left="2540" w:hanging="360"/>
      </w:pPr>
      <w:rPr>
        <w:rFonts w:hint="default"/>
        <w:lang w:val="en-US" w:eastAsia="en-US" w:bidi="ar-SA"/>
      </w:rPr>
    </w:lvl>
    <w:lvl w:ilvl="3" w:tplc="D7B27428">
      <w:numFmt w:val="bullet"/>
      <w:lvlText w:val="•"/>
      <w:lvlJc w:val="left"/>
      <w:pPr>
        <w:ind w:left="3520" w:hanging="360"/>
      </w:pPr>
      <w:rPr>
        <w:rFonts w:hint="default"/>
        <w:lang w:val="en-US" w:eastAsia="en-US" w:bidi="ar-SA"/>
      </w:rPr>
    </w:lvl>
    <w:lvl w:ilvl="4" w:tplc="BB424570">
      <w:numFmt w:val="bullet"/>
      <w:lvlText w:val="•"/>
      <w:lvlJc w:val="left"/>
      <w:pPr>
        <w:ind w:left="4500" w:hanging="360"/>
      </w:pPr>
      <w:rPr>
        <w:rFonts w:hint="default"/>
        <w:lang w:val="en-US" w:eastAsia="en-US" w:bidi="ar-SA"/>
      </w:rPr>
    </w:lvl>
    <w:lvl w:ilvl="5" w:tplc="260C05F4">
      <w:numFmt w:val="bullet"/>
      <w:lvlText w:val="•"/>
      <w:lvlJc w:val="left"/>
      <w:pPr>
        <w:ind w:left="5480" w:hanging="360"/>
      </w:pPr>
      <w:rPr>
        <w:rFonts w:hint="default"/>
        <w:lang w:val="en-US" w:eastAsia="en-US" w:bidi="ar-SA"/>
      </w:rPr>
    </w:lvl>
    <w:lvl w:ilvl="6" w:tplc="D504B476">
      <w:numFmt w:val="bullet"/>
      <w:lvlText w:val="•"/>
      <w:lvlJc w:val="left"/>
      <w:pPr>
        <w:ind w:left="6460" w:hanging="360"/>
      </w:pPr>
      <w:rPr>
        <w:rFonts w:hint="default"/>
        <w:lang w:val="en-US" w:eastAsia="en-US" w:bidi="ar-SA"/>
      </w:rPr>
    </w:lvl>
    <w:lvl w:ilvl="7" w:tplc="A2482FB0">
      <w:numFmt w:val="bullet"/>
      <w:lvlText w:val="•"/>
      <w:lvlJc w:val="left"/>
      <w:pPr>
        <w:ind w:left="7440" w:hanging="360"/>
      </w:pPr>
      <w:rPr>
        <w:rFonts w:hint="default"/>
        <w:lang w:val="en-US" w:eastAsia="en-US" w:bidi="ar-SA"/>
      </w:rPr>
    </w:lvl>
    <w:lvl w:ilvl="8" w:tplc="F4CCC46A">
      <w:numFmt w:val="bullet"/>
      <w:lvlText w:val="•"/>
      <w:lvlJc w:val="left"/>
      <w:pPr>
        <w:ind w:left="8420" w:hanging="360"/>
      </w:pPr>
      <w:rPr>
        <w:rFonts w:hint="default"/>
        <w:lang w:val="en-US" w:eastAsia="en-US" w:bidi="ar-SA"/>
      </w:rPr>
    </w:lvl>
  </w:abstractNum>
  <w:num w:numId="1" w16cid:durableId="2006010693">
    <w:abstractNumId w:val="4"/>
  </w:num>
  <w:num w:numId="2" w16cid:durableId="958486242">
    <w:abstractNumId w:val="3"/>
  </w:num>
  <w:num w:numId="3" w16cid:durableId="316306984">
    <w:abstractNumId w:val="0"/>
  </w:num>
  <w:num w:numId="4" w16cid:durableId="1472747136">
    <w:abstractNumId w:val="2"/>
  </w:num>
  <w:num w:numId="5" w16cid:durableId="85302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18"/>
    <w:rsid w:val="000073C9"/>
    <w:rsid w:val="0001344B"/>
    <w:rsid w:val="00014B73"/>
    <w:rsid w:val="00016A02"/>
    <w:rsid w:val="000310DA"/>
    <w:rsid w:val="00044AAF"/>
    <w:rsid w:val="00053546"/>
    <w:rsid w:val="00067A6A"/>
    <w:rsid w:val="000711B1"/>
    <w:rsid w:val="000749D8"/>
    <w:rsid w:val="00077850"/>
    <w:rsid w:val="00096FF6"/>
    <w:rsid w:val="000B0926"/>
    <w:rsid w:val="000C1AD1"/>
    <w:rsid w:val="000C2B7C"/>
    <w:rsid w:val="000C7E77"/>
    <w:rsid w:val="000D1744"/>
    <w:rsid w:val="000E3CF4"/>
    <w:rsid w:val="000E7DE9"/>
    <w:rsid w:val="001054CA"/>
    <w:rsid w:val="00106D04"/>
    <w:rsid w:val="00120A8E"/>
    <w:rsid w:val="00137633"/>
    <w:rsid w:val="00151785"/>
    <w:rsid w:val="0017152C"/>
    <w:rsid w:val="001813B6"/>
    <w:rsid w:val="001B77C5"/>
    <w:rsid w:val="001C000D"/>
    <w:rsid w:val="001C01FB"/>
    <w:rsid w:val="001C38B9"/>
    <w:rsid w:val="001C4F3A"/>
    <w:rsid w:val="001D4F6E"/>
    <w:rsid w:val="001D7471"/>
    <w:rsid w:val="001E368A"/>
    <w:rsid w:val="001F62FF"/>
    <w:rsid w:val="00200190"/>
    <w:rsid w:val="00200AFD"/>
    <w:rsid w:val="002172A7"/>
    <w:rsid w:val="002348D2"/>
    <w:rsid w:val="00235F99"/>
    <w:rsid w:val="00236323"/>
    <w:rsid w:val="0025052F"/>
    <w:rsid w:val="0025793D"/>
    <w:rsid w:val="0027790A"/>
    <w:rsid w:val="002955C1"/>
    <w:rsid w:val="002B12E1"/>
    <w:rsid w:val="002E46DF"/>
    <w:rsid w:val="002E5500"/>
    <w:rsid w:val="002F0419"/>
    <w:rsid w:val="002F3256"/>
    <w:rsid w:val="002F7ECF"/>
    <w:rsid w:val="0031141F"/>
    <w:rsid w:val="003357BC"/>
    <w:rsid w:val="00336736"/>
    <w:rsid w:val="00346FE6"/>
    <w:rsid w:val="00350979"/>
    <w:rsid w:val="003654B1"/>
    <w:rsid w:val="00367448"/>
    <w:rsid w:val="003705E0"/>
    <w:rsid w:val="00373A3D"/>
    <w:rsid w:val="00374F0C"/>
    <w:rsid w:val="003821A9"/>
    <w:rsid w:val="003821DC"/>
    <w:rsid w:val="003A02F4"/>
    <w:rsid w:val="003B10D9"/>
    <w:rsid w:val="003B6EC0"/>
    <w:rsid w:val="003D7F19"/>
    <w:rsid w:val="003E293F"/>
    <w:rsid w:val="003E6F70"/>
    <w:rsid w:val="003E7198"/>
    <w:rsid w:val="003F66F0"/>
    <w:rsid w:val="004326BA"/>
    <w:rsid w:val="004335FC"/>
    <w:rsid w:val="00434068"/>
    <w:rsid w:val="00455EB9"/>
    <w:rsid w:val="0046624E"/>
    <w:rsid w:val="00483714"/>
    <w:rsid w:val="00495099"/>
    <w:rsid w:val="004B13DD"/>
    <w:rsid w:val="004B5514"/>
    <w:rsid w:val="004B7861"/>
    <w:rsid w:val="004C1DCC"/>
    <w:rsid w:val="004E115A"/>
    <w:rsid w:val="004F0B7A"/>
    <w:rsid w:val="004F0E14"/>
    <w:rsid w:val="004F652A"/>
    <w:rsid w:val="004F6661"/>
    <w:rsid w:val="0050731C"/>
    <w:rsid w:val="00550EDD"/>
    <w:rsid w:val="005579A9"/>
    <w:rsid w:val="00572610"/>
    <w:rsid w:val="005742CE"/>
    <w:rsid w:val="00582EFB"/>
    <w:rsid w:val="005954E1"/>
    <w:rsid w:val="005A0F41"/>
    <w:rsid w:val="005A16FC"/>
    <w:rsid w:val="005A49F7"/>
    <w:rsid w:val="005B33F9"/>
    <w:rsid w:val="005B5185"/>
    <w:rsid w:val="005E7A17"/>
    <w:rsid w:val="00617387"/>
    <w:rsid w:val="0062309C"/>
    <w:rsid w:val="00623721"/>
    <w:rsid w:val="0063510F"/>
    <w:rsid w:val="00635A87"/>
    <w:rsid w:val="00636E56"/>
    <w:rsid w:val="00641B9E"/>
    <w:rsid w:val="00665B8C"/>
    <w:rsid w:val="00675787"/>
    <w:rsid w:val="0067740E"/>
    <w:rsid w:val="00683585"/>
    <w:rsid w:val="0069637F"/>
    <w:rsid w:val="006A3ABE"/>
    <w:rsid w:val="006C0A0C"/>
    <w:rsid w:val="006C2AAB"/>
    <w:rsid w:val="006C4325"/>
    <w:rsid w:val="006D5FA0"/>
    <w:rsid w:val="006D685B"/>
    <w:rsid w:val="006F6B36"/>
    <w:rsid w:val="00700B8D"/>
    <w:rsid w:val="007020A3"/>
    <w:rsid w:val="0070324E"/>
    <w:rsid w:val="007166A8"/>
    <w:rsid w:val="00721A22"/>
    <w:rsid w:val="007336F2"/>
    <w:rsid w:val="0074088B"/>
    <w:rsid w:val="00762918"/>
    <w:rsid w:val="00763C27"/>
    <w:rsid w:val="00766728"/>
    <w:rsid w:val="00767943"/>
    <w:rsid w:val="00767A15"/>
    <w:rsid w:val="00773DC4"/>
    <w:rsid w:val="007905A0"/>
    <w:rsid w:val="0079656D"/>
    <w:rsid w:val="007A138E"/>
    <w:rsid w:val="007A21DC"/>
    <w:rsid w:val="007A5967"/>
    <w:rsid w:val="007B7C55"/>
    <w:rsid w:val="007C63C5"/>
    <w:rsid w:val="007E47E8"/>
    <w:rsid w:val="00802FD4"/>
    <w:rsid w:val="008142BF"/>
    <w:rsid w:val="00814575"/>
    <w:rsid w:val="00823A10"/>
    <w:rsid w:val="008521C1"/>
    <w:rsid w:val="00857FC7"/>
    <w:rsid w:val="00863764"/>
    <w:rsid w:val="00866419"/>
    <w:rsid w:val="00883648"/>
    <w:rsid w:val="0088764B"/>
    <w:rsid w:val="00891ED4"/>
    <w:rsid w:val="008B08FA"/>
    <w:rsid w:val="008B2C0C"/>
    <w:rsid w:val="008D040E"/>
    <w:rsid w:val="008E3D38"/>
    <w:rsid w:val="008F686F"/>
    <w:rsid w:val="009039B8"/>
    <w:rsid w:val="00906950"/>
    <w:rsid w:val="009115D3"/>
    <w:rsid w:val="009207D1"/>
    <w:rsid w:val="00930EF3"/>
    <w:rsid w:val="00933233"/>
    <w:rsid w:val="00935616"/>
    <w:rsid w:val="00963426"/>
    <w:rsid w:val="00967CAA"/>
    <w:rsid w:val="0097225E"/>
    <w:rsid w:val="00972DB1"/>
    <w:rsid w:val="00973D48"/>
    <w:rsid w:val="009752D4"/>
    <w:rsid w:val="00976AE9"/>
    <w:rsid w:val="0098369D"/>
    <w:rsid w:val="009C57F1"/>
    <w:rsid w:val="009D4693"/>
    <w:rsid w:val="009E6DE4"/>
    <w:rsid w:val="009F7C59"/>
    <w:rsid w:val="00A00745"/>
    <w:rsid w:val="00A07819"/>
    <w:rsid w:val="00A07F4F"/>
    <w:rsid w:val="00A2561C"/>
    <w:rsid w:val="00A374ED"/>
    <w:rsid w:val="00A465D3"/>
    <w:rsid w:val="00A53745"/>
    <w:rsid w:val="00A6285F"/>
    <w:rsid w:val="00A8446C"/>
    <w:rsid w:val="00A97012"/>
    <w:rsid w:val="00AB0B95"/>
    <w:rsid w:val="00AC35A2"/>
    <w:rsid w:val="00B079D0"/>
    <w:rsid w:val="00B11124"/>
    <w:rsid w:val="00B40F35"/>
    <w:rsid w:val="00B4268C"/>
    <w:rsid w:val="00B4287E"/>
    <w:rsid w:val="00B47E10"/>
    <w:rsid w:val="00B653CF"/>
    <w:rsid w:val="00B66072"/>
    <w:rsid w:val="00B6623F"/>
    <w:rsid w:val="00B772E7"/>
    <w:rsid w:val="00BA2C6D"/>
    <w:rsid w:val="00BB1258"/>
    <w:rsid w:val="00BB5E56"/>
    <w:rsid w:val="00BD29AD"/>
    <w:rsid w:val="00BD2BF0"/>
    <w:rsid w:val="00BD6F18"/>
    <w:rsid w:val="00C00AE3"/>
    <w:rsid w:val="00C00FAA"/>
    <w:rsid w:val="00C11500"/>
    <w:rsid w:val="00C17F51"/>
    <w:rsid w:val="00C329B6"/>
    <w:rsid w:val="00C71179"/>
    <w:rsid w:val="00C826D7"/>
    <w:rsid w:val="00C94793"/>
    <w:rsid w:val="00C97B2D"/>
    <w:rsid w:val="00CA1E41"/>
    <w:rsid w:val="00CA3089"/>
    <w:rsid w:val="00CB0E1F"/>
    <w:rsid w:val="00CD3326"/>
    <w:rsid w:val="00CD7DC0"/>
    <w:rsid w:val="00CE0660"/>
    <w:rsid w:val="00CF378D"/>
    <w:rsid w:val="00CF5B8C"/>
    <w:rsid w:val="00D31115"/>
    <w:rsid w:val="00D352AD"/>
    <w:rsid w:val="00D362EA"/>
    <w:rsid w:val="00D53AF3"/>
    <w:rsid w:val="00D53B7B"/>
    <w:rsid w:val="00D55964"/>
    <w:rsid w:val="00D87043"/>
    <w:rsid w:val="00D96826"/>
    <w:rsid w:val="00DB00D3"/>
    <w:rsid w:val="00DB54B0"/>
    <w:rsid w:val="00DD0EDE"/>
    <w:rsid w:val="00DD1A7B"/>
    <w:rsid w:val="00DE310C"/>
    <w:rsid w:val="00E24900"/>
    <w:rsid w:val="00E24D47"/>
    <w:rsid w:val="00E33E7A"/>
    <w:rsid w:val="00E4353C"/>
    <w:rsid w:val="00E814BC"/>
    <w:rsid w:val="00E91DEF"/>
    <w:rsid w:val="00EA6C52"/>
    <w:rsid w:val="00EB6C14"/>
    <w:rsid w:val="00EF11D6"/>
    <w:rsid w:val="00EF1670"/>
    <w:rsid w:val="00F00F5E"/>
    <w:rsid w:val="00F07BA8"/>
    <w:rsid w:val="00F1336B"/>
    <w:rsid w:val="00F253F7"/>
    <w:rsid w:val="00F340F4"/>
    <w:rsid w:val="00F85463"/>
    <w:rsid w:val="00FA6187"/>
    <w:rsid w:val="00FB0A43"/>
    <w:rsid w:val="00FB29D8"/>
    <w:rsid w:val="00FB3828"/>
    <w:rsid w:val="00FB6357"/>
    <w:rsid w:val="00FD63DD"/>
    <w:rsid w:val="00FF1205"/>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18E8"/>
  <w15:docId w15:val="{DA98D856-ACB1-417D-B35A-2AE1981A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18"/>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BD6F18"/>
    <w:pPr>
      <w:ind w:left="839"/>
      <w:outlineLvl w:val="0"/>
    </w:pPr>
    <w:rPr>
      <w:b/>
      <w:bCs/>
      <w:sz w:val="24"/>
      <w:szCs w:val="24"/>
      <w:u w:val="single" w:color="000000"/>
    </w:rPr>
  </w:style>
  <w:style w:type="paragraph" w:styleId="Heading2">
    <w:name w:val="heading 2"/>
    <w:basedOn w:val="Normal"/>
    <w:next w:val="Normal"/>
    <w:link w:val="Heading2Char"/>
    <w:uiPriority w:val="9"/>
    <w:unhideWhenUsed/>
    <w:qFormat/>
    <w:rsid w:val="00BD6F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F18"/>
    <w:pPr>
      <w:tabs>
        <w:tab w:val="center" w:pos="4680"/>
        <w:tab w:val="right" w:pos="9360"/>
      </w:tabs>
    </w:pPr>
  </w:style>
  <w:style w:type="character" w:customStyle="1" w:styleId="HeaderChar">
    <w:name w:val="Header Char"/>
    <w:basedOn w:val="DefaultParagraphFont"/>
    <w:link w:val="Header"/>
    <w:uiPriority w:val="99"/>
    <w:rsid w:val="00BD6F18"/>
  </w:style>
  <w:style w:type="paragraph" w:styleId="Footer">
    <w:name w:val="footer"/>
    <w:basedOn w:val="Normal"/>
    <w:link w:val="FooterChar"/>
    <w:uiPriority w:val="99"/>
    <w:unhideWhenUsed/>
    <w:rsid w:val="00BD6F18"/>
    <w:pPr>
      <w:tabs>
        <w:tab w:val="center" w:pos="4680"/>
        <w:tab w:val="right" w:pos="9360"/>
      </w:tabs>
    </w:pPr>
  </w:style>
  <w:style w:type="character" w:customStyle="1" w:styleId="FooterChar">
    <w:name w:val="Footer Char"/>
    <w:basedOn w:val="DefaultParagraphFont"/>
    <w:link w:val="Footer"/>
    <w:uiPriority w:val="99"/>
    <w:rsid w:val="00BD6F18"/>
  </w:style>
  <w:style w:type="character" w:customStyle="1" w:styleId="Heading1Char">
    <w:name w:val="Heading 1 Char"/>
    <w:basedOn w:val="DefaultParagraphFont"/>
    <w:link w:val="Heading1"/>
    <w:uiPriority w:val="9"/>
    <w:rsid w:val="00BD6F18"/>
    <w:rPr>
      <w:rFonts w:ascii="Calibri" w:eastAsia="Calibri" w:hAnsi="Calibri" w:cs="Calibri"/>
      <w:b/>
      <w:bCs/>
      <w:sz w:val="24"/>
      <w:szCs w:val="24"/>
      <w:u w:val="single" w:color="000000"/>
    </w:rPr>
  </w:style>
  <w:style w:type="paragraph" w:styleId="BodyText">
    <w:name w:val="Body Text"/>
    <w:basedOn w:val="Normal"/>
    <w:link w:val="BodyTextChar"/>
    <w:uiPriority w:val="1"/>
    <w:qFormat/>
    <w:rsid w:val="00BD6F18"/>
    <w:rPr>
      <w:sz w:val="24"/>
      <w:szCs w:val="24"/>
    </w:rPr>
  </w:style>
  <w:style w:type="character" w:customStyle="1" w:styleId="BodyTextChar">
    <w:name w:val="Body Text Char"/>
    <w:basedOn w:val="DefaultParagraphFont"/>
    <w:link w:val="BodyText"/>
    <w:uiPriority w:val="1"/>
    <w:rsid w:val="00BD6F18"/>
    <w:rPr>
      <w:rFonts w:ascii="Calibri" w:eastAsia="Calibri" w:hAnsi="Calibri" w:cs="Calibri"/>
      <w:sz w:val="24"/>
      <w:szCs w:val="24"/>
    </w:rPr>
  </w:style>
  <w:style w:type="paragraph" w:styleId="Title">
    <w:name w:val="Title"/>
    <w:basedOn w:val="Normal"/>
    <w:link w:val="TitleChar"/>
    <w:uiPriority w:val="10"/>
    <w:qFormat/>
    <w:rsid w:val="00BD6F18"/>
    <w:pPr>
      <w:spacing w:before="18"/>
      <w:ind w:left="3318"/>
    </w:pPr>
    <w:rPr>
      <w:b/>
      <w:bCs/>
      <w:sz w:val="28"/>
      <w:szCs w:val="28"/>
    </w:rPr>
  </w:style>
  <w:style w:type="character" w:customStyle="1" w:styleId="TitleChar">
    <w:name w:val="Title Char"/>
    <w:basedOn w:val="DefaultParagraphFont"/>
    <w:link w:val="Title"/>
    <w:uiPriority w:val="10"/>
    <w:rsid w:val="00BD6F18"/>
    <w:rPr>
      <w:rFonts w:ascii="Calibri" w:eastAsia="Calibri" w:hAnsi="Calibri" w:cs="Calibri"/>
      <w:b/>
      <w:bCs/>
      <w:sz w:val="28"/>
      <w:szCs w:val="28"/>
    </w:rPr>
  </w:style>
  <w:style w:type="paragraph" w:styleId="ListParagraph">
    <w:name w:val="List Paragraph"/>
    <w:basedOn w:val="Normal"/>
    <w:link w:val="ListParagraphChar"/>
    <w:uiPriority w:val="34"/>
    <w:qFormat/>
    <w:rsid w:val="00BD6F18"/>
    <w:pPr>
      <w:ind w:left="1559" w:hanging="360"/>
    </w:pPr>
  </w:style>
  <w:style w:type="paragraph" w:styleId="FootnoteText">
    <w:name w:val="footnote text"/>
    <w:basedOn w:val="Normal"/>
    <w:link w:val="FootnoteTextChar"/>
    <w:uiPriority w:val="99"/>
    <w:semiHidden/>
    <w:unhideWhenUsed/>
    <w:rsid w:val="00BD6F18"/>
    <w:rPr>
      <w:sz w:val="20"/>
      <w:szCs w:val="20"/>
    </w:rPr>
  </w:style>
  <w:style w:type="character" w:customStyle="1" w:styleId="FootnoteTextChar">
    <w:name w:val="Footnote Text Char"/>
    <w:basedOn w:val="DefaultParagraphFont"/>
    <w:link w:val="FootnoteText"/>
    <w:uiPriority w:val="99"/>
    <w:semiHidden/>
    <w:rsid w:val="00BD6F18"/>
    <w:rPr>
      <w:rFonts w:ascii="Calibri" w:eastAsia="Calibri" w:hAnsi="Calibri" w:cs="Calibri"/>
      <w:sz w:val="20"/>
      <w:szCs w:val="20"/>
    </w:rPr>
  </w:style>
  <w:style w:type="character" w:styleId="FootnoteReference">
    <w:name w:val="footnote reference"/>
    <w:basedOn w:val="DefaultParagraphFont"/>
    <w:uiPriority w:val="99"/>
    <w:semiHidden/>
    <w:unhideWhenUsed/>
    <w:rsid w:val="00BD6F18"/>
    <w:rPr>
      <w:vertAlign w:val="superscript"/>
    </w:rPr>
  </w:style>
  <w:style w:type="character" w:customStyle="1" w:styleId="ListParagraphChar">
    <w:name w:val="List Paragraph Char"/>
    <w:basedOn w:val="DefaultParagraphFont"/>
    <w:link w:val="ListParagraph"/>
    <w:uiPriority w:val="34"/>
    <w:locked/>
    <w:rsid w:val="00BD6F18"/>
    <w:rPr>
      <w:rFonts w:ascii="Calibri" w:eastAsia="Calibri" w:hAnsi="Calibri" w:cs="Calibri"/>
    </w:rPr>
  </w:style>
  <w:style w:type="character" w:customStyle="1" w:styleId="Heading2Char">
    <w:name w:val="Heading 2 Char"/>
    <w:basedOn w:val="DefaultParagraphFont"/>
    <w:link w:val="Heading2"/>
    <w:uiPriority w:val="9"/>
    <w:rsid w:val="00BD6F1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BD6F18"/>
    <w:pPr>
      <w:spacing w:line="265" w:lineRule="exact"/>
      <w:ind w:left="354" w:right="342"/>
      <w:jc w:val="center"/>
    </w:pPr>
  </w:style>
  <w:style w:type="paragraph" w:styleId="EndnoteText">
    <w:name w:val="endnote text"/>
    <w:basedOn w:val="Normal"/>
    <w:link w:val="EndnoteTextChar"/>
    <w:uiPriority w:val="99"/>
    <w:semiHidden/>
    <w:unhideWhenUsed/>
    <w:rsid w:val="00BD6F18"/>
    <w:rPr>
      <w:sz w:val="20"/>
      <w:szCs w:val="20"/>
    </w:rPr>
  </w:style>
  <w:style w:type="character" w:customStyle="1" w:styleId="EndnoteTextChar">
    <w:name w:val="Endnote Text Char"/>
    <w:basedOn w:val="DefaultParagraphFont"/>
    <w:link w:val="EndnoteText"/>
    <w:uiPriority w:val="99"/>
    <w:semiHidden/>
    <w:rsid w:val="00BD6F18"/>
    <w:rPr>
      <w:rFonts w:ascii="Calibri" w:eastAsia="Calibri" w:hAnsi="Calibri" w:cs="Calibri"/>
      <w:sz w:val="20"/>
      <w:szCs w:val="20"/>
    </w:rPr>
  </w:style>
  <w:style w:type="character" w:styleId="EndnoteReference">
    <w:name w:val="endnote reference"/>
    <w:basedOn w:val="DefaultParagraphFont"/>
    <w:uiPriority w:val="99"/>
    <w:semiHidden/>
    <w:unhideWhenUsed/>
    <w:rsid w:val="00BD6F18"/>
    <w:rPr>
      <w:vertAlign w:val="superscript"/>
    </w:rPr>
  </w:style>
  <w:style w:type="character" w:styleId="Hyperlink">
    <w:name w:val="Hyperlink"/>
    <w:basedOn w:val="DefaultParagraphFont"/>
    <w:uiPriority w:val="99"/>
    <w:unhideWhenUsed/>
    <w:rsid w:val="00BD6F18"/>
    <w:rPr>
      <w:color w:val="0563C1" w:themeColor="hyperlink"/>
      <w:u w:val="single"/>
    </w:rPr>
  </w:style>
  <w:style w:type="character" w:customStyle="1" w:styleId="normaltextrun">
    <w:name w:val="normaltextrun"/>
    <w:basedOn w:val="DefaultParagraphFont"/>
    <w:rsid w:val="00BD6F18"/>
  </w:style>
  <w:style w:type="table" w:styleId="TableGrid">
    <w:name w:val="Table Grid"/>
    <w:basedOn w:val="TableNormal"/>
    <w:uiPriority w:val="39"/>
    <w:rsid w:val="00BD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4F0C"/>
    <w:rPr>
      <w:sz w:val="16"/>
      <w:szCs w:val="16"/>
    </w:rPr>
  </w:style>
  <w:style w:type="paragraph" w:styleId="CommentText">
    <w:name w:val="annotation text"/>
    <w:basedOn w:val="Normal"/>
    <w:link w:val="CommentTextChar"/>
    <w:uiPriority w:val="99"/>
    <w:unhideWhenUsed/>
    <w:rsid w:val="00374F0C"/>
    <w:rPr>
      <w:sz w:val="20"/>
      <w:szCs w:val="20"/>
    </w:rPr>
  </w:style>
  <w:style w:type="character" w:customStyle="1" w:styleId="CommentTextChar">
    <w:name w:val="Comment Text Char"/>
    <w:basedOn w:val="DefaultParagraphFont"/>
    <w:link w:val="CommentText"/>
    <w:uiPriority w:val="99"/>
    <w:rsid w:val="00374F0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74F0C"/>
    <w:rPr>
      <w:b/>
      <w:bCs/>
    </w:rPr>
  </w:style>
  <w:style w:type="character" w:customStyle="1" w:styleId="CommentSubjectChar">
    <w:name w:val="Comment Subject Char"/>
    <w:basedOn w:val="CommentTextChar"/>
    <w:link w:val="CommentSubject"/>
    <w:uiPriority w:val="99"/>
    <w:semiHidden/>
    <w:rsid w:val="00374F0C"/>
    <w:rPr>
      <w:rFonts w:ascii="Calibri" w:eastAsia="Calibri" w:hAnsi="Calibri" w:cs="Calibri"/>
      <w:b/>
      <w:bCs/>
      <w:sz w:val="20"/>
      <w:szCs w:val="20"/>
    </w:rPr>
  </w:style>
  <w:style w:type="paragraph" w:styleId="Revision">
    <w:name w:val="Revision"/>
    <w:hidden/>
    <w:uiPriority w:val="99"/>
    <w:semiHidden/>
    <w:rsid w:val="000E7DE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85736">
      <w:bodyDiv w:val="1"/>
      <w:marLeft w:val="0"/>
      <w:marRight w:val="0"/>
      <w:marTop w:val="0"/>
      <w:marBottom w:val="0"/>
      <w:divBdr>
        <w:top w:val="none" w:sz="0" w:space="0" w:color="auto"/>
        <w:left w:val="none" w:sz="0" w:space="0" w:color="auto"/>
        <w:bottom w:val="none" w:sz="0" w:space="0" w:color="auto"/>
        <w:right w:val="none" w:sz="0" w:space="0" w:color="auto"/>
      </w:divBdr>
    </w:div>
    <w:div w:id="761101747">
      <w:bodyDiv w:val="1"/>
      <w:marLeft w:val="0"/>
      <w:marRight w:val="0"/>
      <w:marTop w:val="0"/>
      <w:marBottom w:val="0"/>
      <w:divBdr>
        <w:top w:val="none" w:sz="0" w:space="0" w:color="auto"/>
        <w:left w:val="none" w:sz="0" w:space="0" w:color="auto"/>
        <w:bottom w:val="none" w:sz="0" w:space="0" w:color="auto"/>
        <w:right w:val="none" w:sz="0" w:space="0" w:color="auto"/>
      </w:divBdr>
    </w:div>
    <w:div w:id="762535368">
      <w:bodyDiv w:val="1"/>
      <w:marLeft w:val="0"/>
      <w:marRight w:val="0"/>
      <w:marTop w:val="0"/>
      <w:marBottom w:val="0"/>
      <w:divBdr>
        <w:top w:val="none" w:sz="0" w:space="0" w:color="auto"/>
        <w:left w:val="none" w:sz="0" w:space="0" w:color="auto"/>
        <w:bottom w:val="none" w:sz="0" w:space="0" w:color="auto"/>
        <w:right w:val="none" w:sz="0" w:space="0" w:color="auto"/>
      </w:divBdr>
    </w:div>
    <w:div w:id="1315140025">
      <w:bodyDiv w:val="1"/>
      <w:marLeft w:val="0"/>
      <w:marRight w:val="0"/>
      <w:marTop w:val="0"/>
      <w:marBottom w:val="0"/>
      <w:divBdr>
        <w:top w:val="none" w:sz="0" w:space="0" w:color="auto"/>
        <w:left w:val="none" w:sz="0" w:space="0" w:color="auto"/>
        <w:bottom w:val="none" w:sz="0" w:space="0" w:color="auto"/>
        <w:right w:val="none" w:sz="0" w:space="0" w:color="auto"/>
      </w:divBdr>
    </w:div>
    <w:div w:id="1470974581">
      <w:bodyDiv w:val="1"/>
      <w:marLeft w:val="0"/>
      <w:marRight w:val="0"/>
      <w:marTop w:val="0"/>
      <w:marBottom w:val="0"/>
      <w:divBdr>
        <w:top w:val="none" w:sz="0" w:space="0" w:color="auto"/>
        <w:left w:val="none" w:sz="0" w:space="0" w:color="auto"/>
        <w:bottom w:val="none" w:sz="0" w:space="0" w:color="auto"/>
        <w:right w:val="none" w:sz="0" w:space="0" w:color="auto"/>
      </w:divBdr>
    </w:div>
    <w:div w:id="168351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7149A-DB4D-41CD-810E-9DDC8EF4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Jacques-Curewitz, Jocelyn (DPH)</dc:creator>
  <cp:keywords/>
  <dc:description/>
  <cp:lastModifiedBy>Marks, Brett (DPH)</cp:lastModifiedBy>
  <cp:revision>3</cp:revision>
  <dcterms:created xsi:type="dcterms:W3CDTF">2023-07-28T15:48:00Z</dcterms:created>
  <dcterms:modified xsi:type="dcterms:W3CDTF">2023-07-28T17:56:00Z</dcterms:modified>
</cp:coreProperties>
</file>