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328E8"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5CC89770" wp14:editId="0E7AE63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760CC8A6" wp14:editId="637A8DD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4C750B5F"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1421E9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09B7F76" w14:textId="77777777" w:rsidR="006D3F15" w:rsidRPr="00777A22" w:rsidRDefault="00B70D27"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0875A318" w14:textId="77777777" w:rsidR="00F664CC" w:rsidRPr="00150BCC" w:rsidRDefault="00F664CC" w:rsidP="00982839">
      <w:pPr>
        <w:pStyle w:val="BullsHeading"/>
        <w:spacing w:before="480"/>
      </w:pPr>
      <w:r w:rsidRPr="00150BCC">
        <w:t>MassHealth</w:t>
      </w:r>
    </w:p>
    <w:p w14:paraId="23FE7F4D" w14:textId="06B19185" w:rsidR="00F664CC" w:rsidRPr="00150BCC" w:rsidRDefault="00480600" w:rsidP="00150BCC">
      <w:pPr>
        <w:pStyle w:val="BullsHeading"/>
      </w:pPr>
      <w:r>
        <w:t xml:space="preserve">Mental Health Center Bulletin </w:t>
      </w:r>
      <w:r w:rsidR="005B6B4C">
        <w:t>34</w:t>
      </w:r>
    </w:p>
    <w:p w14:paraId="75666D8F" w14:textId="625FF91D" w:rsidR="00F664CC" w:rsidRPr="00150BCC" w:rsidRDefault="00DB38C2" w:rsidP="00150BCC">
      <w:pPr>
        <w:pStyle w:val="BullsHeading"/>
      </w:pPr>
      <w:r>
        <w:t xml:space="preserve">June </w:t>
      </w:r>
      <w:r w:rsidR="00480600">
        <w:t>2020</w:t>
      </w:r>
    </w:p>
    <w:p w14:paraId="7585F6D0" w14:textId="77777777" w:rsidR="00F664CC" w:rsidRDefault="00F664CC" w:rsidP="00BD2DAF">
      <w:pPr>
        <w:spacing w:line="360" w:lineRule="auto"/>
        <w:ind w:left="360"/>
        <w:rPr>
          <w:rFonts w:ascii="Georgia" w:hAnsi="Georgia"/>
          <w:b/>
          <w:color w:val="1F497D" w:themeColor="text2"/>
          <w:sz w:val="24"/>
          <w:szCs w:val="24"/>
        </w:rPr>
      </w:pPr>
    </w:p>
    <w:p w14:paraId="2F5A911C" w14:textId="77777777" w:rsidR="00BF035C" w:rsidRPr="00F664CC" w:rsidRDefault="00BF035C" w:rsidP="00BF035C">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t>Mental Health Centers</w:t>
      </w:r>
      <w:r w:rsidRPr="00F664CC">
        <w:rPr>
          <w:rFonts w:ascii="Georgia" w:hAnsi="Georgia"/>
          <w:sz w:val="22"/>
          <w:szCs w:val="22"/>
        </w:rPr>
        <w:t xml:space="preserve"> Participating in MassHealth</w:t>
      </w:r>
    </w:p>
    <w:p w14:paraId="407DA947" w14:textId="6A476DB3" w:rsidR="00BF035C" w:rsidRPr="00F664CC" w:rsidRDefault="00BF035C" w:rsidP="00BF035C">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3A7588">
        <w:rPr>
          <w:rFonts w:ascii="Georgia" w:hAnsi="Georgia"/>
          <w:sz w:val="22"/>
          <w:szCs w:val="22"/>
        </w:rPr>
        <w:t>Amanda Cassel Kraft, Acting Medicaid Director</w:t>
      </w:r>
      <w:r w:rsidR="005749CE">
        <w:rPr>
          <w:rFonts w:ascii="Georgia" w:hAnsi="Georgia"/>
          <w:sz w:val="22"/>
          <w:szCs w:val="22"/>
        </w:rPr>
        <w:t xml:space="preserve"> [signature of Amanda Cassel Kraft]</w:t>
      </w:r>
    </w:p>
    <w:p w14:paraId="2FD3D4EC" w14:textId="77777777" w:rsidR="00BF035C" w:rsidRPr="00F664CC" w:rsidRDefault="00BF035C" w:rsidP="00BF035C">
      <w:pPr>
        <w:spacing w:after="240" w:line="276" w:lineRule="auto"/>
        <w:ind w:left="360"/>
        <w:rPr>
          <w:rFonts w:ascii="Georgia" w:hAnsi="Georgia"/>
          <w:b/>
          <w:sz w:val="22"/>
          <w:szCs w:val="22"/>
        </w:rPr>
      </w:pPr>
      <w:r w:rsidRPr="00F664CC">
        <w:rPr>
          <w:rFonts w:ascii="Georgia" w:hAnsi="Georgia"/>
          <w:b/>
          <w:sz w:val="22"/>
          <w:szCs w:val="22"/>
        </w:rPr>
        <w:t>RE:</w:t>
      </w:r>
      <w:r>
        <w:rPr>
          <w:rFonts w:ascii="Georgia" w:hAnsi="Georgia"/>
          <w:b/>
          <w:sz w:val="22"/>
          <w:szCs w:val="22"/>
        </w:rPr>
        <w:tab/>
      </w:r>
      <w:r>
        <w:rPr>
          <w:rFonts w:ascii="Georgia" w:hAnsi="Georgia" w:cs="Arial"/>
          <w:b/>
          <w:sz w:val="22"/>
          <w:szCs w:val="22"/>
        </w:rPr>
        <w:t xml:space="preserve">UPDATE: </w:t>
      </w:r>
      <w:r w:rsidRPr="00164863">
        <w:rPr>
          <w:rFonts w:ascii="Georgia" w:hAnsi="Georgia" w:cs="Arial"/>
          <w:b/>
          <w:sz w:val="22"/>
          <w:szCs w:val="22"/>
        </w:rPr>
        <w:t>Mental Health Center Transformation In</w:t>
      </w:r>
      <w:r>
        <w:rPr>
          <w:rFonts w:ascii="Georgia" w:hAnsi="Georgia" w:cs="Arial"/>
          <w:b/>
          <w:sz w:val="22"/>
          <w:szCs w:val="22"/>
        </w:rPr>
        <w:t>centive</w:t>
      </w:r>
      <w:r w:rsidRPr="00164863">
        <w:rPr>
          <w:rFonts w:ascii="Georgia" w:hAnsi="Georgia" w:cs="Arial"/>
          <w:b/>
          <w:sz w:val="22"/>
          <w:szCs w:val="22"/>
        </w:rPr>
        <w:t xml:space="preserve"> Payments</w:t>
      </w:r>
    </w:p>
    <w:p w14:paraId="6C9C2A30" w14:textId="77777777" w:rsidR="00BF035C" w:rsidRPr="008E43A2" w:rsidRDefault="00BF035C" w:rsidP="00BF035C">
      <w:pPr>
        <w:tabs>
          <w:tab w:val="right" w:pos="720"/>
          <w:tab w:val="left" w:pos="1152"/>
          <w:tab w:val="left" w:pos="5184"/>
        </w:tabs>
        <w:suppressAutoHyphens/>
        <w:spacing w:before="480" w:after="220"/>
        <w:ind w:left="360" w:right="720"/>
        <w:rPr>
          <w:rFonts w:ascii="Georgia" w:hAnsi="Georgia" w:cs="Arial"/>
          <w:b/>
          <w:sz w:val="22"/>
          <w:szCs w:val="22"/>
        </w:rPr>
      </w:pPr>
      <w:r w:rsidRPr="00583E83">
        <w:rPr>
          <w:rFonts w:ascii="Georgia" w:hAnsi="Georgia"/>
          <w:b/>
          <w:color w:val="1F497D" w:themeColor="text2"/>
          <w:sz w:val="24"/>
          <w:szCs w:val="24"/>
        </w:rPr>
        <w:t>Introduction</w:t>
      </w:r>
    </w:p>
    <w:p w14:paraId="3E0B6614" w14:textId="13E16140" w:rsidR="00BF035C" w:rsidRPr="00480600" w:rsidRDefault="00BF035C" w:rsidP="00BF035C">
      <w:pPr>
        <w:ind w:left="2880" w:right="576" w:hanging="2520"/>
        <w:rPr>
          <w:rFonts w:ascii="Georgia" w:hAnsi="Georgia"/>
          <w:sz w:val="22"/>
          <w:szCs w:val="22"/>
        </w:rPr>
      </w:pPr>
      <w:r w:rsidRPr="00480600">
        <w:rPr>
          <w:rFonts w:ascii="Georgia" w:hAnsi="Georgia"/>
          <w:sz w:val="22"/>
          <w:szCs w:val="22"/>
        </w:rPr>
        <w:t xml:space="preserve">This bulletin updates </w:t>
      </w:r>
      <w:r w:rsidRPr="00A12895">
        <w:rPr>
          <w:rFonts w:ascii="Georgia" w:hAnsi="Georgia"/>
          <w:i/>
          <w:sz w:val="22"/>
          <w:szCs w:val="22"/>
        </w:rPr>
        <w:t>Mental Health Center Bulletin 32</w:t>
      </w:r>
      <w:r w:rsidR="00A12895">
        <w:rPr>
          <w:rStyle w:val="CommentReference"/>
        </w:rPr>
        <w:t xml:space="preserve">. </w:t>
      </w:r>
      <w:r w:rsidRPr="00480600">
        <w:rPr>
          <w:rFonts w:ascii="Georgia" w:hAnsi="Georgia"/>
          <w:sz w:val="22"/>
          <w:szCs w:val="22"/>
        </w:rPr>
        <w:t>Changes include:</w:t>
      </w:r>
    </w:p>
    <w:p w14:paraId="5657E3CF" w14:textId="0DB93D74" w:rsidR="00BF035C" w:rsidRPr="00480600" w:rsidRDefault="00BF035C" w:rsidP="00BF035C">
      <w:pPr>
        <w:numPr>
          <w:ilvl w:val="0"/>
          <w:numId w:val="11"/>
        </w:numPr>
        <w:ind w:left="1080" w:right="576"/>
        <w:contextualSpacing/>
        <w:rPr>
          <w:rFonts w:ascii="Georgia" w:hAnsi="Georgia"/>
          <w:sz w:val="22"/>
          <w:szCs w:val="22"/>
        </w:rPr>
      </w:pPr>
      <w:r w:rsidRPr="00480600">
        <w:rPr>
          <w:rFonts w:ascii="Georgia" w:hAnsi="Georgia"/>
          <w:sz w:val="22"/>
          <w:szCs w:val="22"/>
        </w:rPr>
        <w:t>Addition to payment eligibility requirements</w:t>
      </w:r>
    </w:p>
    <w:p w14:paraId="04CB4E2D" w14:textId="77777777" w:rsidR="00BF035C" w:rsidRPr="00480600" w:rsidRDefault="00BF035C" w:rsidP="00BF035C">
      <w:pPr>
        <w:numPr>
          <w:ilvl w:val="0"/>
          <w:numId w:val="11"/>
        </w:numPr>
        <w:ind w:left="1080" w:right="576"/>
        <w:contextualSpacing/>
        <w:rPr>
          <w:rFonts w:ascii="Georgia" w:hAnsi="Georgia"/>
          <w:sz w:val="22"/>
          <w:szCs w:val="22"/>
        </w:rPr>
      </w:pPr>
      <w:r w:rsidRPr="00480600">
        <w:rPr>
          <w:rFonts w:ascii="Georgia" w:hAnsi="Georgia"/>
          <w:sz w:val="22"/>
          <w:szCs w:val="22"/>
        </w:rPr>
        <w:t xml:space="preserve">Revisions to performance requirements, including clarification that providers may earn partial payment based on partial performance </w:t>
      </w:r>
    </w:p>
    <w:p w14:paraId="0682BCE3" w14:textId="77777777" w:rsidR="00BF035C" w:rsidRPr="00002A9C" w:rsidRDefault="00BF035C" w:rsidP="00BF035C">
      <w:pPr>
        <w:pStyle w:val="Heading1"/>
      </w:pPr>
      <w:r>
        <w:t>Overview</w:t>
      </w:r>
    </w:p>
    <w:p w14:paraId="60950E34" w14:textId="09DC0880" w:rsidR="00BF035C" w:rsidRDefault="00BF035C" w:rsidP="00BF035C">
      <w:pPr>
        <w:pStyle w:val="BodyTextIndent"/>
      </w:pPr>
      <w:r w:rsidRPr="00480600">
        <w:t>MassHealth’s mission is to improve the health outcomes of our diverse members and their families by providing access to integrated health care services that sustainably and equitably promote health, well-being, independence</w:t>
      </w:r>
      <w:r w:rsidR="00E140A6">
        <w:t>,</w:t>
      </w:r>
      <w:r w:rsidRPr="00480600">
        <w:t xml:space="preserve"> and quality of life. In support of that mission, MassHealth provides broad coverage of medically necessary health care services to its members. MassHealth partners with a wide variety of service providers, including vital safety net providers, to offer its members access. </w:t>
      </w:r>
    </w:p>
    <w:p w14:paraId="514ED481" w14:textId="77777777" w:rsidR="00BF035C" w:rsidRDefault="00BF035C" w:rsidP="00BF035C">
      <w:pPr>
        <w:pStyle w:val="BodyTextIndent"/>
      </w:pPr>
      <w:r>
        <w:t xml:space="preserve">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w:t>
      </w:r>
    </w:p>
    <w:p w14:paraId="583B3D1E" w14:textId="77777777" w:rsidR="00BF035C" w:rsidRDefault="00BF035C" w:rsidP="00BF035C">
      <w:pPr>
        <w:pStyle w:val="BodyTextIndent"/>
      </w:pPr>
      <w:r>
        <w:t xml:space="preserve">As part of these efforts, MassHealth has established a program of mental health center payments that will be implemented by MassHealth’s behavioral health vendor (the Massachusetts Behavioral Health Partnership). The payments are intended to support eligible providers as they transition from delivering in-person services to MassHealth members to using other care delivery modalities in response to the COVID-19 emergency. </w:t>
      </w:r>
    </w:p>
    <w:p w14:paraId="73A48315" w14:textId="02848F0B" w:rsidR="00BF035C" w:rsidRPr="00480600" w:rsidRDefault="00BF035C" w:rsidP="00BF035C">
      <w:pPr>
        <w:pStyle w:val="BodyTextIndent"/>
      </w:pPr>
      <w:r>
        <w:t>In Contract Year 2020 (January 1, 2020</w:t>
      </w:r>
      <w:r w:rsidR="00E140A6">
        <w:t>,</w:t>
      </w:r>
      <w:r>
        <w:t xml:space="preserve"> to December 31, 2020), the behavioral health vendor is required to make payments to eligible </w:t>
      </w:r>
      <w:r w:rsidR="00DB38C2">
        <w:t xml:space="preserve">mental health centers </w:t>
      </w:r>
      <w:r>
        <w:t>(MHCs) that meet certain performance measures set forth in the behavioral health vendor’s contract with MassHealth. Specifically, MHCs must submit required reports to the behavioral health vendor, who will review the submissions and share them with MassHealth. MassHealth will direct the behavioral health vendor to make payments to each eligible provider based on the provider’s performance on the measures and each provider’s proportion of patient service revenue relative to the full class of eligible providers.</w:t>
      </w:r>
    </w:p>
    <w:p w14:paraId="0945BF02" w14:textId="77777777" w:rsidR="00BF035C" w:rsidRPr="00C93295" w:rsidRDefault="00BF035C" w:rsidP="00BF035C">
      <w:pPr>
        <w:pStyle w:val="Heading2"/>
        <w:spacing w:before="240"/>
        <w:rPr>
          <w:color w:val="1F497D" w:themeColor="text2"/>
          <w:sz w:val="24"/>
          <w:szCs w:val="24"/>
        </w:rPr>
      </w:pPr>
      <w:r w:rsidRPr="00C93295">
        <w:rPr>
          <w:color w:val="1F497D" w:themeColor="text2"/>
          <w:sz w:val="24"/>
          <w:szCs w:val="24"/>
        </w:rPr>
        <w:lastRenderedPageBreak/>
        <w:t xml:space="preserve">Eligible Providers </w:t>
      </w:r>
    </w:p>
    <w:p w14:paraId="53BD654D" w14:textId="715B5ED2" w:rsidR="00BF035C" w:rsidRPr="008E43A2" w:rsidRDefault="00BF035C" w:rsidP="00BF035C">
      <w:pPr>
        <w:ind w:left="360"/>
        <w:rPr>
          <w:rFonts w:ascii="Georgia" w:hAnsi="Georgia"/>
          <w:sz w:val="22"/>
          <w:szCs w:val="22"/>
        </w:rPr>
      </w:pPr>
      <w:r>
        <w:rPr>
          <w:rFonts w:ascii="Georgia" w:hAnsi="Georgia"/>
          <w:sz w:val="22"/>
          <w:szCs w:val="22"/>
        </w:rPr>
        <w:t xml:space="preserve">An MHC is eligible to earn payments under this incentive program if it meets all of the following </w:t>
      </w:r>
      <w:r w:rsidRPr="00A11E26">
        <w:rPr>
          <w:rFonts w:ascii="Georgia" w:hAnsi="Georgia" w:cs="Arial"/>
          <w:sz w:val="22"/>
          <w:szCs w:val="22"/>
        </w:rPr>
        <w:t>criteria:</w:t>
      </w:r>
    </w:p>
    <w:p w14:paraId="23E40FF2" w14:textId="1444EDBF" w:rsidR="00BF035C" w:rsidRDefault="00BF035C" w:rsidP="00BF035C">
      <w:pPr>
        <w:pStyle w:val="ListParagraph"/>
        <w:numPr>
          <w:ilvl w:val="0"/>
          <w:numId w:val="12"/>
        </w:numPr>
        <w:ind w:left="1080" w:right="576"/>
        <w:rPr>
          <w:rFonts w:ascii="Georgia" w:hAnsi="Georgia" w:cs="Arial"/>
          <w:sz w:val="22"/>
          <w:szCs w:val="22"/>
        </w:rPr>
      </w:pPr>
      <w:r>
        <w:rPr>
          <w:rFonts w:ascii="Georgia" w:hAnsi="Georgia" w:cs="Arial"/>
          <w:sz w:val="22"/>
          <w:szCs w:val="22"/>
        </w:rPr>
        <w:t>The MHC is enrolled</w:t>
      </w:r>
      <w:r w:rsidRPr="00CE5DAF">
        <w:rPr>
          <w:rFonts w:ascii="Georgia" w:hAnsi="Georgia" w:cs="Arial"/>
          <w:sz w:val="22"/>
          <w:szCs w:val="22"/>
        </w:rPr>
        <w:t xml:space="preserve"> in MassHealth</w:t>
      </w:r>
      <w:r>
        <w:rPr>
          <w:rFonts w:ascii="Georgia" w:hAnsi="Georgia" w:cs="Arial"/>
          <w:sz w:val="22"/>
          <w:szCs w:val="22"/>
        </w:rPr>
        <w:t xml:space="preserve"> as a provider of </w:t>
      </w:r>
      <w:r w:rsidR="00DB38C2">
        <w:rPr>
          <w:rFonts w:ascii="Georgia" w:hAnsi="Georgia" w:cs="Arial"/>
          <w:sz w:val="22"/>
          <w:szCs w:val="22"/>
        </w:rPr>
        <w:t xml:space="preserve">mental health center </w:t>
      </w:r>
      <w:r>
        <w:rPr>
          <w:rFonts w:ascii="Georgia" w:hAnsi="Georgia" w:cs="Arial"/>
          <w:sz w:val="22"/>
          <w:szCs w:val="22"/>
        </w:rPr>
        <w:t>services pursuant to 130 CMR 429.000;</w:t>
      </w:r>
      <w:r w:rsidRPr="00CE5DAF">
        <w:rPr>
          <w:rFonts w:ascii="Georgia" w:hAnsi="Georgia" w:cs="Arial"/>
          <w:sz w:val="22"/>
          <w:szCs w:val="22"/>
        </w:rPr>
        <w:t xml:space="preserve"> </w:t>
      </w:r>
    </w:p>
    <w:p w14:paraId="7F4469A3" w14:textId="1394CDE4" w:rsidR="00BF035C" w:rsidRDefault="00BF035C" w:rsidP="00BF035C">
      <w:pPr>
        <w:pStyle w:val="ListParagraph"/>
        <w:numPr>
          <w:ilvl w:val="0"/>
          <w:numId w:val="12"/>
        </w:numPr>
        <w:ind w:left="1080" w:right="576"/>
        <w:rPr>
          <w:rFonts w:ascii="Georgia" w:hAnsi="Georgia" w:cs="Arial"/>
          <w:sz w:val="22"/>
          <w:szCs w:val="22"/>
        </w:rPr>
      </w:pPr>
      <w:r>
        <w:rPr>
          <w:rFonts w:ascii="Georgia" w:hAnsi="Georgia" w:cs="Arial"/>
          <w:sz w:val="22"/>
          <w:szCs w:val="22"/>
        </w:rPr>
        <w:t xml:space="preserve">The MHC is </w:t>
      </w:r>
      <w:r w:rsidRPr="00CE5DAF">
        <w:rPr>
          <w:rFonts w:ascii="Georgia" w:hAnsi="Georgia" w:cs="Arial"/>
          <w:sz w:val="22"/>
          <w:szCs w:val="22"/>
        </w:rPr>
        <w:t xml:space="preserve">contracted with </w:t>
      </w:r>
      <w:r>
        <w:rPr>
          <w:rFonts w:ascii="Georgia" w:hAnsi="Georgia" w:cs="Arial"/>
          <w:sz w:val="22"/>
          <w:szCs w:val="22"/>
        </w:rPr>
        <w:t xml:space="preserve">the behavioral health vendor as a </w:t>
      </w:r>
      <w:r w:rsidR="00DB38C2">
        <w:rPr>
          <w:rFonts w:ascii="Georgia" w:hAnsi="Georgia" w:cs="Arial"/>
          <w:sz w:val="22"/>
          <w:szCs w:val="22"/>
        </w:rPr>
        <w:t>mental health clinic</w:t>
      </w:r>
      <w:r>
        <w:rPr>
          <w:rFonts w:ascii="Georgia" w:hAnsi="Georgia" w:cs="Arial"/>
          <w:sz w:val="22"/>
          <w:szCs w:val="22"/>
        </w:rPr>
        <w:t>; and</w:t>
      </w:r>
    </w:p>
    <w:p w14:paraId="7E95914A" w14:textId="6E861039" w:rsidR="00BF035C" w:rsidRDefault="00BF035C" w:rsidP="00BF035C">
      <w:pPr>
        <w:pStyle w:val="ListParagraph"/>
        <w:numPr>
          <w:ilvl w:val="0"/>
          <w:numId w:val="12"/>
        </w:numPr>
        <w:ind w:left="1080" w:right="576"/>
        <w:rPr>
          <w:rFonts w:ascii="Georgia" w:hAnsi="Georgia" w:cs="Arial"/>
          <w:sz w:val="22"/>
          <w:szCs w:val="22"/>
        </w:rPr>
      </w:pPr>
      <w:r>
        <w:rPr>
          <w:rFonts w:ascii="Georgia" w:hAnsi="Georgia" w:cs="Arial"/>
          <w:sz w:val="22"/>
          <w:szCs w:val="22"/>
        </w:rPr>
        <w:t xml:space="preserve">The MHC is not a </w:t>
      </w:r>
      <w:r w:rsidR="00DB38C2">
        <w:rPr>
          <w:rFonts w:ascii="Georgia" w:hAnsi="Georgia" w:cs="Arial"/>
          <w:sz w:val="22"/>
          <w:szCs w:val="22"/>
        </w:rPr>
        <w:t xml:space="preserve">community health center </w:t>
      </w:r>
      <w:r>
        <w:rPr>
          <w:rFonts w:ascii="Georgia" w:hAnsi="Georgia" w:cs="Arial"/>
          <w:sz w:val="22"/>
          <w:szCs w:val="22"/>
        </w:rPr>
        <w:t xml:space="preserve">participating in MassHealth pursuant to 130 CMR 405.000 or a </w:t>
      </w:r>
      <w:r w:rsidR="00DB38C2">
        <w:rPr>
          <w:rFonts w:ascii="Georgia" w:hAnsi="Georgia" w:cs="Arial"/>
          <w:sz w:val="22"/>
          <w:szCs w:val="22"/>
        </w:rPr>
        <w:t>hospital-l</w:t>
      </w:r>
      <w:r>
        <w:rPr>
          <w:rFonts w:ascii="Georgia" w:hAnsi="Georgia" w:cs="Arial"/>
          <w:sz w:val="22"/>
          <w:szCs w:val="22"/>
        </w:rPr>
        <w:t xml:space="preserve">icensed </w:t>
      </w:r>
      <w:r w:rsidR="00DB38C2">
        <w:rPr>
          <w:rFonts w:ascii="Georgia" w:hAnsi="Georgia" w:cs="Arial"/>
          <w:sz w:val="22"/>
          <w:szCs w:val="22"/>
        </w:rPr>
        <w:t xml:space="preserve">health center </w:t>
      </w:r>
      <w:r>
        <w:rPr>
          <w:rFonts w:ascii="Georgia" w:hAnsi="Georgia" w:cs="Arial"/>
          <w:sz w:val="22"/>
          <w:szCs w:val="22"/>
        </w:rPr>
        <w:t xml:space="preserve">participating in MassHealth pursuant to </w:t>
      </w:r>
      <w:r w:rsidRPr="00D533AC">
        <w:rPr>
          <w:rFonts w:ascii="Georgia" w:hAnsi="Georgia" w:cs="Arial"/>
          <w:sz w:val="22"/>
          <w:szCs w:val="22"/>
        </w:rPr>
        <w:t>130 CMR 410</w:t>
      </w:r>
      <w:r>
        <w:rPr>
          <w:rFonts w:ascii="Georgia" w:hAnsi="Georgia" w:cs="Arial"/>
          <w:sz w:val="22"/>
          <w:szCs w:val="22"/>
        </w:rPr>
        <w:t>.000.</w:t>
      </w:r>
    </w:p>
    <w:p w14:paraId="4AF3C67C" w14:textId="48326FC7" w:rsidR="00F664CC" w:rsidRPr="00BF035C" w:rsidRDefault="00BF035C" w:rsidP="00BF035C">
      <w:pPr>
        <w:pStyle w:val="ListParagraph"/>
        <w:numPr>
          <w:ilvl w:val="0"/>
          <w:numId w:val="12"/>
        </w:numPr>
        <w:ind w:left="1080" w:right="576"/>
        <w:rPr>
          <w:rFonts w:ascii="Georgia" w:hAnsi="Georgia" w:cs="Arial"/>
          <w:sz w:val="22"/>
          <w:szCs w:val="22"/>
        </w:rPr>
      </w:pPr>
      <w:r>
        <w:rPr>
          <w:rFonts w:ascii="Georgia" w:hAnsi="Georgia" w:cs="Arial"/>
          <w:sz w:val="22"/>
          <w:szCs w:val="22"/>
        </w:rPr>
        <w:t>The MHC attests to the following prior to receipt of payment:</w:t>
      </w:r>
    </w:p>
    <w:p w14:paraId="05124D9B" w14:textId="77777777" w:rsidR="00BF035C" w:rsidRDefault="00BF035C" w:rsidP="00BF035C">
      <w:pPr>
        <w:pStyle w:val="ListParagraph"/>
        <w:numPr>
          <w:ilvl w:val="1"/>
          <w:numId w:val="12"/>
        </w:numPr>
        <w:ind w:left="1530" w:right="576" w:hanging="450"/>
        <w:rPr>
          <w:rFonts w:ascii="Georgia" w:hAnsi="Georgia" w:cs="Arial"/>
          <w:sz w:val="22"/>
          <w:szCs w:val="22"/>
        </w:rPr>
      </w:pPr>
      <w:r>
        <w:rPr>
          <w:rFonts w:ascii="Georgia" w:hAnsi="Georgia" w:cs="Arial"/>
          <w:sz w:val="22"/>
          <w:szCs w:val="22"/>
        </w:rPr>
        <w:t>C</w:t>
      </w:r>
      <w:r w:rsidRPr="0026747B">
        <w:rPr>
          <w:rFonts w:ascii="Georgia" w:hAnsi="Georgia" w:cs="Arial"/>
          <w:sz w:val="22"/>
          <w:szCs w:val="22"/>
        </w:rPr>
        <w:t>ompletion of specific training for all clinical and administrative staff involved in the delivery of services via telehealth in response to the COVID-19 crisis. Trainings include use of the technology, delivery of services in a confidential manner, documentation of interventions, and use of appropriate billing procedures.</w:t>
      </w:r>
    </w:p>
    <w:p w14:paraId="2A37DC85" w14:textId="57298745" w:rsidR="00BF035C" w:rsidRDefault="00BF035C" w:rsidP="00BF035C">
      <w:pPr>
        <w:pStyle w:val="ListParagraph"/>
        <w:numPr>
          <w:ilvl w:val="1"/>
          <w:numId w:val="12"/>
        </w:numPr>
        <w:ind w:left="1530" w:right="576" w:hanging="450"/>
        <w:rPr>
          <w:rFonts w:ascii="Georgia" w:hAnsi="Georgia" w:cs="Arial"/>
          <w:sz w:val="22"/>
          <w:szCs w:val="22"/>
        </w:rPr>
      </w:pPr>
      <w:r w:rsidRPr="0026747B">
        <w:rPr>
          <w:rFonts w:ascii="Georgia" w:hAnsi="Georgia" w:cs="Arial"/>
          <w:sz w:val="22"/>
          <w:szCs w:val="22"/>
        </w:rPr>
        <w:t xml:space="preserve">Updated clinic policies and procedures that are impacted by the use of telehealth in response to the COVID-19 crisis. Policies and procedures that must be updated include </w:t>
      </w:r>
      <w:r w:rsidR="00E140A6">
        <w:rPr>
          <w:rFonts w:ascii="Georgia" w:hAnsi="Georgia" w:cs="Arial"/>
          <w:sz w:val="22"/>
          <w:szCs w:val="22"/>
        </w:rPr>
        <w:t xml:space="preserve">doing </w:t>
      </w:r>
      <w:r w:rsidRPr="0026747B">
        <w:rPr>
          <w:rFonts w:ascii="Georgia" w:hAnsi="Georgia" w:cs="Arial"/>
          <w:sz w:val="22"/>
          <w:szCs w:val="22"/>
        </w:rPr>
        <w:t>intake</w:t>
      </w:r>
      <w:r w:rsidR="00E140A6">
        <w:rPr>
          <w:rFonts w:ascii="Georgia" w:hAnsi="Georgia" w:cs="Arial"/>
          <w:sz w:val="22"/>
          <w:szCs w:val="22"/>
        </w:rPr>
        <w:t>s</w:t>
      </w:r>
      <w:r w:rsidRPr="0026747B">
        <w:rPr>
          <w:rFonts w:ascii="Georgia" w:hAnsi="Georgia" w:cs="Arial"/>
          <w:sz w:val="22"/>
          <w:szCs w:val="22"/>
        </w:rPr>
        <w:t xml:space="preserve">, </w:t>
      </w:r>
      <w:r w:rsidR="00E140A6">
        <w:rPr>
          <w:rFonts w:ascii="Georgia" w:hAnsi="Georgia" w:cs="Arial"/>
          <w:sz w:val="22"/>
          <w:szCs w:val="22"/>
        </w:rPr>
        <w:t>assessing patients</w:t>
      </w:r>
      <w:r w:rsidRPr="0026747B">
        <w:rPr>
          <w:rFonts w:ascii="Georgia" w:hAnsi="Georgia" w:cs="Arial"/>
          <w:sz w:val="22"/>
          <w:szCs w:val="22"/>
        </w:rPr>
        <w:t xml:space="preserve">, </w:t>
      </w:r>
      <w:r w:rsidR="00E140A6">
        <w:rPr>
          <w:rFonts w:ascii="Georgia" w:hAnsi="Georgia" w:cs="Arial"/>
          <w:sz w:val="22"/>
          <w:szCs w:val="22"/>
        </w:rPr>
        <w:t>providing</w:t>
      </w:r>
      <w:r w:rsidRPr="0026747B">
        <w:rPr>
          <w:rFonts w:ascii="Georgia" w:hAnsi="Georgia" w:cs="Arial"/>
          <w:sz w:val="22"/>
          <w:szCs w:val="22"/>
        </w:rPr>
        <w:t xml:space="preserve"> treatment including medications and therapy, maintaining records, referring for other care, and conducting supervision.</w:t>
      </w:r>
    </w:p>
    <w:p w14:paraId="3C13B069" w14:textId="1297AF55" w:rsidR="00BF035C" w:rsidRPr="001E1D6C" w:rsidRDefault="00BF035C" w:rsidP="00BF035C">
      <w:pPr>
        <w:pStyle w:val="ListParagraph"/>
        <w:numPr>
          <w:ilvl w:val="1"/>
          <w:numId w:val="12"/>
        </w:numPr>
        <w:ind w:left="1530" w:right="576" w:hanging="450"/>
        <w:rPr>
          <w:rFonts w:ascii="Georgia" w:hAnsi="Georgia" w:cs="Arial"/>
          <w:sz w:val="22"/>
          <w:szCs w:val="22"/>
        </w:rPr>
      </w:pPr>
      <w:r w:rsidRPr="0026747B">
        <w:rPr>
          <w:rFonts w:ascii="Georgia" w:hAnsi="Georgia" w:cs="Arial"/>
          <w:sz w:val="22"/>
          <w:szCs w:val="22"/>
        </w:rPr>
        <w:t xml:space="preserve">Investment in infrastructure or training to improve ability to render care in response to the COVID-19 crisis including via telehealth and changes to in-person care. Investments include purchase of phones, computers, and </w:t>
      </w:r>
      <w:r w:rsidR="00A666B7">
        <w:rPr>
          <w:rFonts w:ascii="Georgia" w:hAnsi="Georgia" w:cs="Arial"/>
          <w:sz w:val="22"/>
          <w:szCs w:val="22"/>
        </w:rPr>
        <w:t xml:space="preserve">a </w:t>
      </w:r>
      <w:r w:rsidRPr="0026747B">
        <w:rPr>
          <w:rFonts w:ascii="Georgia" w:hAnsi="Georgia" w:cs="Arial"/>
          <w:sz w:val="22"/>
          <w:szCs w:val="22"/>
        </w:rPr>
        <w:t>technology platform for telehealth.</w:t>
      </w:r>
    </w:p>
    <w:p w14:paraId="5A637AAB" w14:textId="77777777" w:rsidR="00BF035C" w:rsidRPr="00C93295" w:rsidRDefault="00BF035C" w:rsidP="00BF035C">
      <w:pPr>
        <w:pStyle w:val="Heading2"/>
        <w:rPr>
          <w:color w:val="1F497D" w:themeColor="text2"/>
          <w:sz w:val="24"/>
          <w:szCs w:val="24"/>
        </w:rPr>
      </w:pPr>
      <w:r w:rsidRPr="00C93295">
        <w:rPr>
          <w:color w:val="1F497D" w:themeColor="text2"/>
          <w:sz w:val="24"/>
          <w:szCs w:val="24"/>
        </w:rPr>
        <w:t>Performance Measure</w:t>
      </w:r>
    </w:p>
    <w:p w14:paraId="3565D9BF" w14:textId="77777777" w:rsidR="00BF035C" w:rsidRDefault="00BF035C" w:rsidP="00BF035C">
      <w:pPr>
        <w:pStyle w:val="BodyTextIndent"/>
      </w:pPr>
      <w:r>
        <w:t>MassHealth</w:t>
      </w:r>
      <w:r w:rsidRPr="00381C80">
        <w:t xml:space="preserve"> </w:t>
      </w:r>
      <w:r w:rsidRPr="001E1D6C">
        <w:t xml:space="preserve">continues to enhance access to care for MassHealth members during the COVID-19 public health emergency. Supporting providers in the transition from in-person care to other, remote treatment modalities is a critical component of these efforts. As such, the behavioral health vendor will be required to provide payments under this incentive program to eligible providers that transition to delivery of a material portion of behavioral health services via telehealth as set forth below.  </w:t>
      </w:r>
    </w:p>
    <w:p w14:paraId="1F5F563F" w14:textId="77777777" w:rsidR="00BF035C" w:rsidRPr="00161B23" w:rsidRDefault="00BF035C" w:rsidP="00BF035C">
      <w:pPr>
        <w:ind w:left="360"/>
        <w:rPr>
          <w:rFonts w:ascii="Georgia" w:hAnsi="Georgia" w:cs="Arial"/>
          <w:sz w:val="22"/>
          <w:szCs w:val="22"/>
          <w:lang w:val="en"/>
        </w:rPr>
      </w:pPr>
      <w:r w:rsidRPr="00161B23">
        <w:rPr>
          <w:rFonts w:ascii="Georgia" w:hAnsi="Georgia" w:cs="Arial"/>
          <w:sz w:val="22"/>
          <w:szCs w:val="22"/>
          <w:lang w:val="en"/>
        </w:rPr>
        <w:t>The percent of total payment that an eligible provider can earn will be determined by the percent of paid units delivered via telehealth:</w:t>
      </w:r>
    </w:p>
    <w:p w14:paraId="277C6AE8" w14:textId="77777777" w:rsidR="00BF035C" w:rsidRPr="00161B23" w:rsidRDefault="00BF035C" w:rsidP="00BF035C">
      <w:pPr>
        <w:rPr>
          <w:rFonts w:ascii="Georgia" w:hAnsi="Georgia" w:cs="Arial"/>
          <w:sz w:val="22"/>
          <w:szCs w:val="22"/>
          <w:lang w:val="en"/>
        </w:rPr>
      </w:pPr>
    </w:p>
    <w:p w14:paraId="6B1E0CB6" w14:textId="37B48B90" w:rsidR="00BF035C" w:rsidRPr="00161B23" w:rsidRDefault="00BF035C" w:rsidP="00BF035C">
      <w:pPr>
        <w:pStyle w:val="ListParagraph"/>
        <w:numPr>
          <w:ilvl w:val="0"/>
          <w:numId w:val="13"/>
        </w:numPr>
        <w:tabs>
          <w:tab w:val="left" w:pos="1080"/>
        </w:tabs>
        <w:ind w:left="1080"/>
        <w:contextualSpacing w:val="0"/>
        <w:rPr>
          <w:rFonts w:ascii="Georgia" w:hAnsi="Georgia" w:cs="Arial"/>
          <w:sz w:val="22"/>
          <w:szCs w:val="22"/>
          <w:lang w:val="en"/>
        </w:rPr>
      </w:pPr>
      <w:r w:rsidRPr="00161B23">
        <w:rPr>
          <w:rFonts w:ascii="Georgia" w:hAnsi="Georgia" w:cs="Arial"/>
          <w:sz w:val="22"/>
          <w:szCs w:val="22"/>
          <w:lang w:val="en"/>
        </w:rPr>
        <w:t>Eligible providers will earn the full amount</w:t>
      </w:r>
      <w:r>
        <w:rPr>
          <w:rFonts w:ascii="Georgia" w:hAnsi="Georgia" w:cs="Arial"/>
          <w:sz w:val="22"/>
          <w:szCs w:val="22"/>
          <w:lang w:val="en"/>
        </w:rPr>
        <w:t xml:space="preserve"> of the total payment</w:t>
      </w:r>
      <w:r w:rsidRPr="00161B23">
        <w:rPr>
          <w:rFonts w:ascii="Georgia" w:hAnsi="Georgia" w:cs="Arial"/>
          <w:sz w:val="22"/>
          <w:szCs w:val="22"/>
          <w:lang w:val="en"/>
        </w:rPr>
        <w:t xml:space="preserve"> if, for dates of service between April 1</w:t>
      </w:r>
      <w:r>
        <w:rPr>
          <w:rFonts w:ascii="Georgia" w:hAnsi="Georgia" w:cs="Arial"/>
          <w:sz w:val="22"/>
          <w:szCs w:val="22"/>
          <w:lang w:val="en"/>
        </w:rPr>
        <w:t>, 2020</w:t>
      </w:r>
      <w:r w:rsidR="00A666B7">
        <w:rPr>
          <w:rFonts w:ascii="Georgia" w:hAnsi="Georgia" w:cs="Arial"/>
          <w:sz w:val="22"/>
          <w:szCs w:val="22"/>
          <w:lang w:val="en"/>
        </w:rPr>
        <w:t>,</w:t>
      </w:r>
      <w:r w:rsidRPr="00161B23">
        <w:rPr>
          <w:rFonts w:ascii="Georgia" w:hAnsi="Georgia" w:cs="Arial"/>
          <w:sz w:val="22"/>
          <w:szCs w:val="22"/>
          <w:lang w:val="en"/>
        </w:rPr>
        <w:t xml:space="preserve"> and July 31, </w:t>
      </w:r>
      <w:r>
        <w:rPr>
          <w:rFonts w:ascii="Georgia" w:hAnsi="Georgia" w:cs="Arial"/>
          <w:sz w:val="22"/>
          <w:szCs w:val="22"/>
          <w:lang w:val="en"/>
        </w:rPr>
        <w:t xml:space="preserve">2020, </w:t>
      </w:r>
      <w:r w:rsidRPr="00161B23">
        <w:rPr>
          <w:rFonts w:ascii="Georgia" w:hAnsi="Georgia" w:cs="Arial"/>
          <w:sz w:val="22"/>
          <w:szCs w:val="22"/>
          <w:lang w:val="en"/>
        </w:rPr>
        <w:t xml:space="preserve">15% or more of their paid encounters are conducted via telehealth, as indicated by </w:t>
      </w:r>
      <w:r w:rsidR="00A666B7">
        <w:rPr>
          <w:rFonts w:ascii="Georgia" w:hAnsi="Georgia" w:cs="Arial"/>
          <w:sz w:val="22"/>
          <w:szCs w:val="22"/>
          <w:lang w:val="en"/>
        </w:rPr>
        <w:t xml:space="preserve">the code </w:t>
      </w:r>
      <w:r w:rsidRPr="00161B23">
        <w:rPr>
          <w:rFonts w:ascii="Georgia" w:hAnsi="Georgia" w:cs="Arial"/>
          <w:sz w:val="22"/>
          <w:szCs w:val="22"/>
          <w:lang w:val="en"/>
        </w:rPr>
        <w:t xml:space="preserve">POS02 on claims submitted.  </w:t>
      </w:r>
    </w:p>
    <w:p w14:paraId="7ADA986D" w14:textId="28295032" w:rsidR="00BF035C" w:rsidRPr="00161B23" w:rsidRDefault="00BF035C" w:rsidP="00BF035C">
      <w:pPr>
        <w:pStyle w:val="ListParagraph"/>
        <w:numPr>
          <w:ilvl w:val="0"/>
          <w:numId w:val="13"/>
        </w:numPr>
        <w:tabs>
          <w:tab w:val="left" w:pos="1080"/>
        </w:tabs>
        <w:ind w:firstLine="0"/>
        <w:contextualSpacing w:val="0"/>
        <w:rPr>
          <w:rFonts w:ascii="Georgia" w:hAnsi="Georgia" w:cs="Arial"/>
          <w:sz w:val="22"/>
          <w:szCs w:val="22"/>
          <w:lang w:val="en"/>
        </w:rPr>
      </w:pPr>
      <w:r w:rsidRPr="00161B23">
        <w:rPr>
          <w:rFonts w:ascii="Georgia" w:hAnsi="Georgia" w:cs="Arial"/>
          <w:sz w:val="22"/>
          <w:szCs w:val="22"/>
          <w:lang w:val="en"/>
        </w:rPr>
        <w:t xml:space="preserve">Providers conducting less than 15% of visits via telehealth can earn partial payment, </w:t>
      </w:r>
      <w:r w:rsidR="00DB38C2">
        <w:rPr>
          <w:rFonts w:ascii="Georgia" w:hAnsi="Georgia" w:cs="Arial"/>
          <w:sz w:val="22"/>
          <w:szCs w:val="22"/>
          <w:lang w:val="en"/>
        </w:rPr>
        <w:t>e.g</w:t>
      </w:r>
      <w:r w:rsidRPr="00161B23">
        <w:rPr>
          <w:rFonts w:ascii="Georgia" w:hAnsi="Georgia" w:cs="Arial"/>
          <w:sz w:val="22"/>
          <w:szCs w:val="22"/>
          <w:lang w:val="en"/>
        </w:rPr>
        <w:t>.</w:t>
      </w:r>
      <w:r>
        <w:rPr>
          <w:rFonts w:ascii="Georgia" w:hAnsi="Georgia" w:cs="Arial"/>
          <w:sz w:val="22"/>
          <w:szCs w:val="22"/>
          <w:lang w:val="en"/>
        </w:rPr>
        <w:t>:</w:t>
      </w:r>
    </w:p>
    <w:p w14:paraId="2F16869C" w14:textId="77777777" w:rsidR="00BF035C" w:rsidRPr="00161B23" w:rsidRDefault="00BF035C" w:rsidP="00BF035C">
      <w:pPr>
        <w:pStyle w:val="ListParagraph"/>
        <w:numPr>
          <w:ilvl w:val="1"/>
          <w:numId w:val="13"/>
        </w:numPr>
        <w:ind w:left="1530" w:hanging="450"/>
        <w:contextualSpacing w:val="0"/>
        <w:rPr>
          <w:rFonts w:ascii="Georgia" w:hAnsi="Georgia" w:cs="Arial"/>
          <w:sz w:val="22"/>
          <w:szCs w:val="22"/>
          <w:lang w:val="en"/>
        </w:rPr>
      </w:pPr>
      <w:r w:rsidRPr="00161B23">
        <w:rPr>
          <w:rFonts w:ascii="Georgia" w:hAnsi="Georgia" w:cs="Arial"/>
          <w:sz w:val="22"/>
          <w:szCs w:val="22"/>
          <w:lang w:val="en"/>
        </w:rPr>
        <w:t xml:space="preserve">A provider conducting 3% of </w:t>
      </w:r>
      <w:r>
        <w:rPr>
          <w:rFonts w:ascii="Georgia" w:hAnsi="Georgia" w:cs="Arial"/>
          <w:sz w:val="22"/>
          <w:szCs w:val="22"/>
          <w:lang w:val="en"/>
        </w:rPr>
        <w:t>visits</w:t>
      </w:r>
      <w:r w:rsidRPr="00161B23">
        <w:rPr>
          <w:rFonts w:ascii="Georgia" w:hAnsi="Georgia" w:cs="Arial"/>
          <w:sz w:val="22"/>
          <w:szCs w:val="22"/>
          <w:lang w:val="en"/>
        </w:rPr>
        <w:t xml:space="preserve"> </w:t>
      </w:r>
      <w:r>
        <w:rPr>
          <w:rFonts w:ascii="Georgia" w:hAnsi="Georgia" w:cs="Arial"/>
          <w:sz w:val="22"/>
          <w:szCs w:val="22"/>
          <w:lang w:val="en"/>
        </w:rPr>
        <w:t>via</w:t>
      </w:r>
      <w:r w:rsidRPr="00161B23">
        <w:rPr>
          <w:rFonts w:ascii="Georgia" w:hAnsi="Georgia" w:cs="Arial"/>
          <w:sz w:val="22"/>
          <w:szCs w:val="22"/>
          <w:lang w:val="en"/>
        </w:rPr>
        <w:t xml:space="preserve"> telehealth would earn 20% of total payment (3% / 15% = 20%)</w:t>
      </w:r>
      <w:r>
        <w:rPr>
          <w:rFonts w:ascii="Georgia" w:hAnsi="Georgia" w:cs="Arial"/>
          <w:sz w:val="22"/>
          <w:szCs w:val="22"/>
          <w:lang w:val="en"/>
        </w:rPr>
        <w:t>.</w:t>
      </w:r>
    </w:p>
    <w:p w14:paraId="3A762B98" w14:textId="27DB94CF" w:rsidR="00910A89" w:rsidRPr="00910A89" w:rsidRDefault="00BF035C" w:rsidP="00910A89">
      <w:pPr>
        <w:pStyle w:val="ListParagraph"/>
        <w:numPr>
          <w:ilvl w:val="1"/>
          <w:numId w:val="13"/>
        </w:numPr>
        <w:ind w:left="1530" w:hanging="450"/>
        <w:contextualSpacing w:val="0"/>
        <w:rPr>
          <w:rFonts w:ascii="Georgia" w:hAnsi="Georgia" w:cs="Arial"/>
          <w:sz w:val="22"/>
          <w:szCs w:val="22"/>
          <w:lang w:val="en"/>
        </w:rPr>
        <w:sectPr w:rsidR="00910A89" w:rsidRPr="00910A89" w:rsidSect="00777A22">
          <w:headerReference w:type="default" r:id="rId11"/>
          <w:footerReference w:type="default" r:id="rId12"/>
          <w:footerReference w:type="first" r:id="rId13"/>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161B23">
        <w:rPr>
          <w:rFonts w:ascii="Georgia" w:hAnsi="Georgia" w:cs="Arial"/>
          <w:sz w:val="22"/>
          <w:szCs w:val="22"/>
          <w:lang w:val="en"/>
        </w:rPr>
        <w:t xml:space="preserve">A provider conducting 7.5% of </w:t>
      </w:r>
      <w:r>
        <w:rPr>
          <w:rFonts w:ascii="Georgia" w:hAnsi="Georgia" w:cs="Arial"/>
          <w:sz w:val="22"/>
          <w:szCs w:val="22"/>
          <w:lang w:val="en"/>
        </w:rPr>
        <w:t>visits</w:t>
      </w:r>
      <w:r w:rsidRPr="00161B23">
        <w:rPr>
          <w:rFonts w:ascii="Georgia" w:hAnsi="Georgia" w:cs="Arial"/>
          <w:sz w:val="22"/>
          <w:szCs w:val="22"/>
          <w:lang w:val="en"/>
        </w:rPr>
        <w:t xml:space="preserve"> </w:t>
      </w:r>
      <w:r>
        <w:rPr>
          <w:rFonts w:ascii="Georgia" w:hAnsi="Georgia" w:cs="Arial"/>
          <w:sz w:val="22"/>
          <w:szCs w:val="22"/>
          <w:lang w:val="en"/>
        </w:rPr>
        <w:t>via</w:t>
      </w:r>
      <w:r w:rsidRPr="00161B23">
        <w:rPr>
          <w:rFonts w:ascii="Georgia" w:hAnsi="Georgia" w:cs="Arial"/>
          <w:sz w:val="22"/>
          <w:szCs w:val="22"/>
          <w:lang w:val="en"/>
        </w:rPr>
        <w:t xml:space="preserve"> telehealth would earn 50% of </w:t>
      </w:r>
      <w:r w:rsidR="005E1B97">
        <w:rPr>
          <w:rFonts w:ascii="Georgia" w:hAnsi="Georgia" w:cs="Arial"/>
          <w:sz w:val="22"/>
          <w:szCs w:val="22"/>
          <w:lang w:val="en"/>
        </w:rPr>
        <w:t>total payment (7.5% / 15% = 50%</w:t>
      </w:r>
      <w:r w:rsidR="00A666B7">
        <w:rPr>
          <w:rFonts w:ascii="Georgia" w:hAnsi="Georgia" w:cs="Arial"/>
          <w:sz w:val="22"/>
          <w:szCs w:val="22"/>
          <w:lang w:val="en"/>
        </w:rPr>
        <w:t>).</w:t>
      </w:r>
    </w:p>
    <w:p w14:paraId="7B44E76B" w14:textId="370BAD29" w:rsidR="00910A89" w:rsidRDefault="00910A89" w:rsidP="00910A89">
      <w:pPr>
        <w:pStyle w:val="Heading2"/>
        <w:rPr>
          <w:color w:val="1F497D" w:themeColor="text2"/>
          <w:sz w:val="24"/>
          <w:szCs w:val="24"/>
        </w:rPr>
        <w:sectPr w:rsidR="00910A89" w:rsidSect="005E1B97">
          <w:headerReference w:type="first" r:id="rId14"/>
          <w:footerReference w:type="first" r:id="rId15"/>
          <w:pgSz w:w="12240" w:h="15840" w:code="1"/>
          <w:pgMar w:top="1080" w:right="1080" w:bottom="432" w:left="1080" w:header="720" w:footer="107"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C93295">
        <w:rPr>
          <w:color w:val="1F497D" w:themeColor="text2"/>
          <w:sz w:val="24"/>
          <w:szCs w:val="24"/>
        </w:rPr>
        <w:lastRenderedPageBreak/>
        <w:t>Payments</w:t>
      </w:r>
    </w:p>
    <w:p w14:paraId="0E057F08" w14:textId="7F0B153D" w:rsidR="00ED628B" w:rsidRPr="009E67A0" w:rsidRDefault="005F05D4" w:rsidP="00910A89">
      <w:pPr>
        <w:pStyle w:val="BodyText"/>
        <w:spacing w:before="120" w:after="100" w:afterAutospacing="1"/>
        <w:ind w:left="360"/>
      </w:pPr>
      <w:r w:rsidRPr="003E50E5">
        <w:rPr>
          <w:rFonts w:cs="Arial"/>
        </w:rPr>
        <w:lastRenderedPageBreak/>
        <w:t xml:space="preserve">In the aggregate, </w:t>
      </w:r>
      <w:r>
        <w:rPr>
          <w:rFonts w:cs="Arial"/>
        </w:rPr>
        <w:t>the behavioral health vendor</w:t>
      </w:r>
      <w:r w:rsidRPr="003E50E5">
        <w:rPr>
          <w:rFonts w:cs="Arial"/>
        </w:rPr>
        <w:t xml:space="preserve"> is required to pay </w:t>
      </w:r>
      <w:r>
        <w:rPr>
          <w:rFonts w:cs="Arial"/>
        </w:rPr>
        <w:t>eligible</w:t>
      </w:r>
      <w:r w:rsidRPr="003E50E5">
        <w:rPr>
          <w:rFonts w:cs="Arial"/>
        </w:rPr>
        <w:t xml:space="preserve"> providers a total of $94 million subject to successful completion of performance measure described </w:t>
      </w:r>
      <w:r>
        <w:rPr>
          <w:rFonts w:cs="Arial"/>
        </w:rPr>
        <w:t>above</w:t>
      </w:r>
      <w:r w:rsidRPr="003E50E5">
        <w:rPr>
          <w:rFonts w:cs="Arial"/>
        </w:rPr>
        <w:t>. Total</w:t>
      </w:r>
      <w:r w:rsidR="009E67A0">
        <w:rPr>
          <w:rFonts w:cs="Arial"/>
        </w:rPr>
        <w:t xml:space="preserve"> payments </w:t>
      </w:r>
      <w:r w:rsidR="009E67A0" w:rsidRPr="003E50E5">
        <w:rPr>
          <w:rFonts w:cs="Arial"/>
        </w:rPr>
        <w:t>to each provider will be determined by MassHealth based on each MHC’s</w:t>
      </w:r>
      <w:r w:rsidR="00632D83">
        <w:rPr>
          <w:rFonts w:cs="Arial"/>
        </w:rPr>
        <w:t xml:space="preserve"> pro-rata share of state</w:t>
      </w:r>
      <w:r w:rsidR="00ED628B">
        <w:t xml:space="preserve">wide </w:t>
      </w:r>
      <w:r w:rsidR="00ED628B" w:rsidRPr="009E67A0">
        <w:t>Medicaid managed and non-managed patient service revenue between July 1, 2018</w:t>
      </w:r>
      <w:r w:rsidR="00A666B7">
        <w:t>,</w:t>
      </w:r>
      <w:r w:rsidR="00ED628B" w:rsidRPr="009E67A0">
        <w:t xml:space="preserve"> and June 30, 2019. </w:t>
      </w:r>
    </w:p>
    <w:p w14:paraId="03E71AD8" w14:textId="77777777" w:rsidR="00ED628B" w:rsidRPr="009E67A0" w:rsidRDefault="00ED628B" w:rsidP="00ED628B">
      <w:pPr>
        <w:pStyle w:val="BodyTextIndent"/>
      </w:pPr>
      <w:r w:rsidRPr="009E67A0">
        <w:t>As an example, a MHC with managed and non-managed Medicaid revenue that accounts for 10% of all qualifying providers’ Medicaid revenue in the state between July 1, 2018</w:t>
      </w:r>
      <w:r>
        <w:t>,</w:t>
      </w:r>
      <w:r w:rsidRPr="009E67A0">
        <w:t xml:space="preserve"> and June 30, 2019, would be able to earn a maximum of $9.4 million in total payments, or 10% of $94 million. Actual earned payments are contingent on the provider’s performance under the incentive program.</w:t>
      </w:r>
    </w:p>
    <w:p w14:paraId="53FD8824" w14:textId="26EC5994" w:rsidR="00ED628B" w:rsidRPr="009E67A0" w:rsidRDefault="00ED628B" w:rsidP="00ED628B">
      <w:pPr>
        <w:pStyle w:val="BodyTextIndent"/>
      </w:pPr>
      <w:r w:rsidRPr="009E67A0">
        <w:t xml:space="preserve">The behavioral health vendor will make interim payments to providers on a monthly basis in May, June, and July 2020. Final payments are subject to reconciliation based on each provider’s performance. </w:t>
      </w:r>
      <w:r w:rsidR="00A12895">
        <w:t xml:space="preserve">The </w:t>
      </w:r>
      <w:r w:rsidRPr="009E67A0">
        <w:t>E</w:t>
      </w:r>
      <w:r w:rsidR="00A12895">
        <w:t xml:space="preserve">xecutive </w:t>
      </w:r>
      <w:r w:rsidRPr="009E67A0">
        <w:t>O</w:t>
      </w:r>
      <w:r w:rsidR="00A12895">
        <w:t xml:space="preserve">ffice of </w:t>
      </w:r>
      <w:r w:rsidRPr="009E67A0">
        <w:t>H</w:t>
      </w:r>
      <w:r w:rsidR="00A12895">
        <w:t xml:space="preserve">ealth and </w:t>
      </w:r>
      <w:r w:rsidRPr="009E67A0">
        <w:t>H</w:t>
      </w:r>
      <w:r w:rsidR="00A12895">
        <w:t xml:space="preserve">uman </w:t>
      </w:r>
      <w:r w:rsidRPr="009E67A0">
        <w:t>S</w:t>
      </w:r>
      <w:r w:rsidR="00A12895">
        <w:t>ervices (EOHHS)</w:t>
      </w:r>
      <w:r w:rsidRPr="009E67A0">
        <w:t xml:space="preserve"> anticipates that qualifying providers will receive 95% of expected total </w:t>
      </w:r>
      <w:r w:rsidR="00355A1F">
        <w:t>payments over the course of</w:t>
      </w:r>
      <w:r w:rsidRPr="009E67A0">
        <w:t xml:space="preserve"> monthly payments, with 5% reserved for reconciliation based on performance.  </w:t>
      </w:r>
    </w:p>
    <w:p w14:paraId="405CA558" w14:textId="77777777" w:rsidR="00ED628B" w:rsidRPr="00C93295" w:rsidRDefault="00ED628B" w:rsidP="00ED628B">
      <w:pPr>
        <w:pStyle w:val="Heading2"/>
        <w:rPr>
          <w:color w:val="1F497D" w:themeColor="text2"/>
          <w:sz w:val="24"/>
          <w:szCs w:val="24"/>
        </w:rPr>
      </w:pPr>
      <w:r w:rsidRPr="00C93295">
        <w:rPr>
          <w:color w:val="1F497D" w:themeColor="text2"/>
          <w:sz w:val="24"/>
          <w:szCs w:val="24"/>
        </w:rPr>
        <w:t>Requirements for Behavioral Health Services Delivered via Telehealth</w:t>
      </w:r>
    </w:p>
    <w:p w14:paraId="3D3FF9C2" w14:textId="3CE13A64" w:rsidR="00ED628B" w:rsidRPr="009901A7" w:rsidRDefault="00ED628B" w:rsidP="00ED628B">
      <w:pPr>
        <w:pStyle w:val="BodyTextIndent"/>
      </w:pPr>
      <w:r w:rsidRPr="009E67A0">
        <w:t xml:space="preserve">The delivery of clinically appropriate, medically necessary MassHealth-covered behavioral health services to MassHealth members via telehealth must comply with all applicable requirements, including but not limited to, those set forth in </w:t>
      </w:r>
      <w:hyperlink r:id="rId16" w:history="1">
        <w:r w:rsidRPr="00DB38C2">
          <w:rPr>
            <w:rStyle w:val="Hyperlink"/>
            <w:i/>
            <w:iCs/>
          </w:rPr>
          <w:t>All Provider Bulletins 289</w:t>
        </w:r>
      </w:hyperlink>
      <w:r w:rsidRPr="009E67A0">
        <w:t xml:space="preserve"> and </w:t>
      </w:r>
      <w:hyperlink r:id="rId17" w:history="1">
        <w:r w:rsidRPr="00DB38C2">
          <w:rPr>
            <w:rStyle w:val="Hyperlink"/>
            <w:i/>
            <w:iCs/>
          </w:rPr>
          <w:t>291</w:t>
        </w:r>
      </w:hyperlink>
      <w:r w:rsidRPr="009E67A0">
        <w:t xml:space="preserve">. </w:t>
      </w:r>
    </w:p>
    <w:p w14:paraId="5A5D6AAE" w14:textId="77777777" w:rsidR="00ED628B" w:rsidRPr="009901A7" w:rsidRDefault="00ED628B" w:rsidP="00ED628B">
      <w:pPr>
        <w:pStyle w:val="Heading1"/>
      </w:pPr>
      <w:r w:rsidRPr="009901A7">
        <w:t>MassHealth Website</w:t>
      </w:r>
    </w:p>
    <w:p w14:paraId="4CD281EE" w14:textId="77777777" w:rsidR="00ED628B" w:rsidRPr="009901A7" w:rsidRDefault="00ED628B" w:rsidP="00ED628B">
      <w:pPr>
        <w:pStyle w:val="BodyTextIndent"/>
      </w:pPr>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42CF76CE" w14:textId="77777777" w:rsidR="00ED628B" w:rsidRPr="009901A7" w:rsidRDefault="00ED628B" w:rsidP="00ED628B">
      <w:pPr>
        <w:pStyle w:val="BodyTextIndent"/>
      </w:pPr>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2C0D9388" w14:textId="77777777" w:rsidR="00ED628B" w:rsidRPr="009901A7" w:rsidRDefault="00ED628B" w:rsidP="00ED628B">
      <w:pPr>
        <w:pStyle w:val="Heading1"/>
      </w:pPr>
      <w:r w:rsidRPr="009901A7">
        <w:t>Questions</w:t>
      </w:r>
    </w:p>
    <w:p w14:paraId="1FE181F4" w14:textId="77777777" w:rsidR="00A811CA" w:rsidRDefault="00ED628B" w:rsidP="00A811CA">
      <w:pPr>
        <w:pStyle w:val="BodyTextIndent"/>
      </w:pPr>
      <w:r w:rsidRPr="009901A7">
        <w:t xml:space="preserve">If you have any questions about the information in this bulletin, please contact the MassHealth Customer Service Center at (800) 841-2900, email your inquiry to </w:t>
      </w:r>
      <w:hyperlink r:id="rId20" w:history="1">
        <w:r w:rsidRPr="009901A7">
          <w:rPr>
            <w:rStyle w:val="Hyperlink"/>
          </w:rPr>
          <w:t>providersupport@mahealth.net</w:t>
        </w:r>
      </w:hyperlink>
      <w:r w:rsidRPr="009901A7">
        <w:t>, or fax</w:t>
      </w:r>
      <w:r w:rsidR="00A811CA">
        <w:t xml:space="preserve"> your inquiry to (617) 988</w:t>
      </w:r>
      <w:r w:rsidR="00A811CA">
        <w:noBreakHyphen/>
        <w:t>8974.</w:t>
      </w:r>
    </w:p>
    <w:p w14:paraId="2943344D" w14:textId="77777777" w:rsidR="00A811CA" w:rsidRDefault="00A811CA" w:rsidP="00A811CA">
      <w:pPr>
        <w:pStyle w:val="BodyTextIndent"/>
      </w:pPr>
    </w:p>
    <w:p w14:paraId="123A2C77" w14:textId="77777777" w:rsidR="00CC1E11" w:rsidRPr="00F664CC" w:rsidRDefault="00CC1E11" w:rsidP="00BF035C">
      <w:pPr>
        <w:pStyle w:val="Footer"/>
        <w:tabs>
          <w:tab w:val="clear" w:pos="4680"/>
          <w:tab w:val="clear" w:pos="9360"/>
          <w:tab w:val="left" w:pos="8755"/>
        </w:tabs>
        <w:ind w:firstLine="6660"/>
      </w:pPr>
    </w:p>
    <w:sectPr w:rsidR="00CC1E11" w:rsidRPr="00F664CC" w:rsidSect="00910A89">
      <w:type w:val="continuous"/>
      <w:pgSz w:w="12240" w:h="15840" w:code="1"/>
      <w:pgMar w:top="1080" w:right="1080" w:bottom="432" w:left="1080" w:header="720" w:footer="107"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E475F1" w15:done="0"/>
  <w15:commentEx w15:paraId="4754897A" w15:done="0"/>
  <w15:commentEx w15:paraId="237D4EA0" w15:done="0"/>
  <w15:commentEx w15:paraId="5EE44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90222" w16cex:dateUtc="2020-05-27T19:13:00Z"/>
  <w16cex:commentExtensible w16cex:durableId="22790384" w16cex:dateUtc="2020-05-27T19:19:00Z"/>
  <w16cex:commentExtensible w16cex:durableId="227904F3" w16cex:dateUtc="2020-05-27T19:25:00Z"/>
  <w16cex:commentExtensible w16cex:durableId="227905D1" w16cex:dateUtc="2020-05-27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E475F1" w16cid:durableId="22790222"/>
  <w16cid:commentId w16cid:paraId="4754897A" w16cid:durableId="22790384"/>
  <w16cid:commentId w16cid:paraId="237D4EA0" w16cid:durableId="227904F3"/>
  <w16cid:commentId w16cid:paraId="5EE44F18" w16cid:durableId="227905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142CB" w14:textId="77777777" w:rsidR="00674C85" w:rsidRDefault="00674C85" w:rsidP="00CC1E11">
      <w:r>
        <w:separator/>
      </w:r>
    </w:p>
  </w:endnote>
  <w:endnote w:type="continuationSeparator" w:id="0">
    <w:p w14:paraId="4E430AC8" w14:textId="77777777" w:rsidR="00674C85" w:rsidRDefault="00674C85"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0CA9E" w14:textId="4B03C14A"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B24AA" w14:textId="77777777" w:rsidR="00632D83" w:rsidRDefault="00632D83" w:rsidP="00632D83">
    <w:pPr>
      <w:pStyle w:val="Footer"/>
      <w:tabs>
        <w:tab w:val="clear" w:pos="4680"/>
        <w:tab w:val="clear" w:pos="9360"/>
        <w:tab w:val="left" w:pos="8755"/>
      </w:tabs>
    </w:pPr>
    <w:r>
      <w:tab/>
    </w:r>
  </w:p>
  <w:p w14:paraId="2A5A4714" w14:textId="36EE6603" w:rsidR="00632D83" w:rsidRPr="00632D83" w:rsidRDefault="00632D83" w:rsidP="00910A89">
    <w:pPr>
      <w:pStyle w:val="Footer"/>
      <w:tabs>
        <w:tab w:val="clear" w:pos="4680"/>
        <w:tab w:val="clear" w:pos="9360"/>
        <w:tab w:val="left" w:pos="8755"/>
      </w:tabs>
      <w:rPr>
        <w:rFonts w:ascii="Bookman Old Style" w:hAnsi="Bookman Old Sty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54F43" w14:textId="122A5A84" w:rsidR="005E1B97" w:rsidRPr="005E1B97" w:rsidRDefault="005E1B97" w:rsidP="002D7F1A">
    <w:pPr>
      <w:pStyle w:val="Footer"/>
      <w:tabs>
        <w:tab w:val="clear" w:pos="4680"/>
        <w:tab w:val="clear" w:pos="9360"/>
      </w:tabs>
      <w:ind w:firstLine="6300"/>
      <w:rPr>
        <w:rFonts w:ascii="Bookman Old Style" w:hAnsi="Bookman Old Style"/>
      </w:rPr>
    </w:pPr>
    <w:r>
      <w:rPr>
        <w:rFonts w:ascii="Bookman Old Style" w:hAnsi="Bookman Old Style"/>
      </w:rPr>
      <w:t xml:space="preserve">Follow us on </w:t>
    </w:r>
    <w:proofErr w:type="spellStart"/>
    <w:r>
      <w:rPr>
        <w:rFonts w:ascii="Bookman Old Style" w:hAnsi="Bookman Old Style"/>
      </w:rPr>
      <w:t>Twitter</w:t>
    </w:r>
    <w:hyperlink r:id="rId1" w:history="1">
      <w:r w:rsidRPr="00CC1E11">
        <w:rPr>
          <w:rStyle w:val="Hyperlink"/>
          <w:rFonts w:ascii="Bookman Old Style" w:hAnsi="Bookman Old Style"/>
          <w:b/>
          <w:i/>
        </w:rPr>
        <w:t>@MassHealth</w:t>
      </w:r>
      <w:proofErr w:type="spellEnd"/>
    </w:hyperlink>
  </w:p>
  <w:p w14:paraId="64BE85F2" w14:textId="77777777" w:rsidR="005E1B97" w:rsidRDefault="005E1B97" w:rsidP="005E1B97">
    <w:pPr>
      <w:pStyle w:val="Footer"/>
      <w:tabs>
        <w:tab w:val="clear" w:pos="4680"/>
        <w:tab w:val="clear" w:pos="9360"/>
        <w:tab w:val="left" w:pos="6210"/>
      </w:tabs>
      <w:rPr>
        <w:rFonts w:ascii="Bookman Old Style" w:hAnsi="Bookman Old Style"/>
      </w:rPr>
    </w:pPr>
  </w:p>
  <w:p w14:paraId="7C256F20" w14:textId="77777777" w:rsidR="00A811CA" w:rsidRPr="00632D83" w:rsidRDefault="00A811CA" w:rsidP="00BF035C">
    <w:pPr>
      <w:pStyle w:val="Footer"/>
      <w:tabs>
        <w:tab w:val="clear" w:pos="4680"/>
        <w:tab w:val="clear" w:pos="9360"/>
        <w:tab w:val="left" w:pos="8755"/>
      </w:tabs>
      <w:rPr>
        <w:rFonts w:ascii="Bookman Old Style" w:hAnsi="Bookman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286D3" w14:textId="77777777" w:rsidR="00674C85" w:rsidRDefault="00674C85" w:rsidP="00CC1E11">
      <w:r>
        <w:separator/>
      </w:r>
    </w:p>
  </w:footnote>
  <w:footnote w:type="continuationSeparator" w:id="0">
    <w:p w14:paraId="255588BF" w14:textId="77777777" w:rsidR="00674C85" w:rsidRDefault="00674C85"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02A40" w14:textId="77777777" w:rsidR="00AD204A" w:rsidRPr="00F664CC" w:rsidRDefault="00AD204A" w:rsidP="00AD204A">
    <w:pPr>
      <w:pStyle w:val="BullsHeading"/>
    </w:pPr>
    <w:r w:rsidRPr="00F664CC">
      <w:t>MassHealth</w:t>
    </w:r>
  </w:p>
  <w:p w14:paraId="26417EA4" w14:textId="673C7E27" w:rsidR="00AD204A" w:rsidRPr="00F664CC" w:rsidRDefault="00A11E26" w:rsidP="00AD204A">
    <w:pPr>
      <w:pStyle w:val="BullsHeading"/>
    </w:pPr>
    <w:r>
      <w:t xml:space="preserve">Mental Health Center Bulletin </w:t>
    </w:r>
    <w:r w:rsidR="005B6B4C">
      <w:t>34</w:t>
    </w:r>
  </w:p>
  <w:p w14:paraId="39A4310F" w14:textId="4020F184" w:rsidR="00AD204A" w:rsidRDefault="00DB38C2" w:rsidP="00AD204A">
    <w:pPr>
      <w:pStyle w:val="BullsHeading"/>
    </w:pPr>
    <w:r>
      <w:t xml:space="preserve">June </w:t>
    </w:r>
    <w:r w:rsidR="00A11E26">
      <w:t>2020</w:t>
    </w:r>
  </w:p>
  <w:p w14:paraId="6AFAD59D"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B70D27">
      <w:rPr>
        <w:noProof/>
      </w:rPr>
      <w:t>2</w:t>
    </w:r>
    <w:r>
      <w:fldChar w:fldCharType="end"/>
    </w:r>
    <w:r>
      <w:t xml:space="preserve"> of </w:t>
    </w:r>
    <w:r w:rsidR="00B70D27">
      <w:fldChar w:fldCharType="begin"/>
    </w:r>
    <w:r w:rsidR="00B70D27">
      <w:instrText xml:space="preserve"> NUMPAGES  \* Arabic  \* MERG</w:instrText>
    </w:r>
    <w:r w:rsidR="00B70D27">
      <w:instrText xml:space="preserve">EFORMAT </w:instrText>
    </w:r>
    <w:r w:rsidR="00B70D27">
      <w:fldChar w:fldCharType="separate"/>
    </w:r>
    <w:r w:rsidR="00B70D27">
      <w:rPr>
        <w:noProof/>
      </w:rPr>
      <w:t>2</w:t>
    </w:r>
    <w:r w:rsidR="00B70D27">
      <w:rPr>
        <w:noProof/>
      </w:rPr>
      <w:fldChar w:fldCharType="end"/>
    </w:r>
  </w:p>
  <w:p w14:paraId="33E1E35E" w14:textId="77777777"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5475" w14:textId="77777777" w:rsidR="00BF035C" w:rsidRPr="00F664CC" w:rsidRDefault="00BF035C" w:rsidP="00BF035C">
    <w:pPr>
      <w:pStyle w:val="BullsHeading"/>
    </w:pPr>
    <w:r w:rsidRPr="00F664CC">
      <w:t>MassHealth</w:t>
    </w:r>
  </w:p>
  <w:p w14:paraId="429BD197" w14:textId="452B032F" w:rsidR="00BF035C" w:rsidRPr="00F664CC" w:rsidRDefault="00BF035C" w:rsidP="00BF035C">
    <w:pPr>
      <w:pStyle w:val="BullsHeading"/>
    </w:pPr>
    <w:r>
      <w:t xml:space="preserve">Mental Health Center Bulletin </w:t>
    </w:r>
    <w:r w:rsidR="005B6B4C">
      <w:t>34</w:t>
    </w:r>
  </w:p>
  <w:p w14:paraId="6EC45376" w14:textId="4ADE2BDF" w:rsidR="00BF035C" w:rsidRDefault="00DB38C2" w:rsidP="00BF035C">
    <w:pPr>
      <w:pStyle w:val="BullsHeading"/>
    </w:pPr>
    <w:r>
      <w:t xml:space="preserve">June </w:t>
    </w:r>
    <w:r w:rsidR="00BF035C">
      <w:t>2020</w:t>
    </w:r>
  </w:p>
  <w:p w14:paraId="7CC2CC40" w14:textId="77777777" w:rsidR="00BF035C" w:rsidRDefault="00BF035C" w:rsidP="00BF035C">
    <w:pPr>
      <w:pStyle w:val="BullsHeading"/>
    </w:pPr>
    <w:r>
      <w:t xml:space="preserve">Page </w:t>
    </w:r>
    <w:r>
      <w:fldChar w:fldCharType="begin"/>
    </w:r>
    <w:r>
      <w:instrText xml:space="preserve"> PAGE  \* Arabic  \* MERGEFORMAT </w:instrText>
    </w:r>
    <w:r>
      <w:fldChar w:fldCharType="separate"/>
    </w:r>
    <w:r w:rsidR="00B70D27">
      <w:rPr>
        <w:noProof/>
      </w:rPr>
      <w:t>3</w:t>
    </w:r>
    <w:r>
      <w:fldChar w:fldCharType="end"/>
    </w:r>
    <w:r>
      <w:t xml:space="preserve"> of </w:t>
    </w:r>
    <w:fldSimple w:instr=" NUMPAGES  \* Arabic  \* MERGEFORMAT ">
      <w:r w:rsidR="00B70D27">
        <w:rPr>
          <w:noProof/>
        </w:rPr>
        <w:t>3</w:t>
      </w:r>
    </w:fldSimple>
  </w:p>
  <w:p w14:paraId="5822B327" w14:textId="77777777" w:rsidR="00A811CA" w:rsidRDefault="00A81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F2B7C4C"/>
    <w:multiLevelType w:val="hybridMultilevel"/>
    <w:tmpl w:val="A1DAC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16036"/>
    <w:multiLevelType w:val="hybridMultilevel"/>
    <w:tmpl w:val="8B5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100C5"/>
    <w:multiLevelType w:val="hybridMultilevel"/>
    <w:tmpl w:val="5906AE5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AE5"/>
    <w:rsid w:val="00090F5F"/>
    <w:rsid w:val="000D3DB5"/>
    <w:rsid w:val="00150BCC"/>
    <w:rsid w:val="001E1D6C"/>
    <w:rsid w:val="002D7F1A"/>
    <w:rsid w:val="002F2993"/>
    <w:rsid w:val="00355A1F"/>
    <w:rsid w:val="003A7588"/>
    <w:rsid w:val="003F2944"/>
    <w:rsid w:val="00480600"/>
    <w:rsid w:val="004A7718"/>
    <w:rsid w:val="004F4B9A"/>
    <w:rsid w:val="005068BD"/>
    <w:rsid w:val="00507CFF"/>
    <w:rsid w:val="005749CE"/>
    <w:rsid w:val="005B6B4C"/>
    <w:rsid w:val="005E1B97"/>
    <w:rsid w:val="005E4B62"/>
    <w:rsid w:val="005F05D4"/>
    <w:rsid w:val="005F2B69"/>
    <w:rsid w:val="00632D83"/>
    <w:rsid w:val="00674C85"/>
    <w:rsid w:val="006B70AD"/>
    <w:rsid w:val="006C70F9"/>
    <w:rsid w:val="006D3F15"/>
    <w:rsid w:val="00706438"/>
    <w:rsid w:val="00713AF3"/>
    <w:rsid w:val="00777A22"/>
    <w:rsid w:val="00863041"/>
    <w:rsid w:val="008858EE"/>
    <w:rsid w:val="008B6E51"/>
    <w:rsid w:val="008E43A2"/>
    <w:rsid w:val="00910A89"/>
    <w:rsid w:val="00914588"/>
    <w:rsid w:val="009257D8"/>
    <w:rsid w:val="00973BC7"/>
    <w:rsid w:val="0097679F"/>
    <w:rsid w:val="00982839"/>
    <w:rsid w:val="009E67A0"/>
    <w:rsid w:val="00A11E26"/>
    <w:rsid w:val="00A12895"/>
    <w:rsid w:val="00A15010"/>
    <w:rsid w:val="00A666B7"/>
    <w:rsid w:val="00A772C1"/>
    <w:rsid w:val="00A811CA"/>
    <w:rsid w:val="00A95FC1"/>
    <w:rsid w:val="00AD204A"/>
    <w:rsid w:val="00AD6899"/>
    <w:rsid w:val="00B12948"/>
    <w:rsid w:val="00B70D27"/>
    <w:rsid w:val="00B73653"/>
    <w:rsid w:val="00BB6C0D"/>
    <w:rsid w:val="00BC3755"/>
    <w:rsid w:val="00BD2DAF"/>
    <w:rsid w:val="00BF035C"/>
    <w:rsid w:val="00C024A2"/>
    <w:rsid w:val="00C029E8"/>
    <w:rsid w:val="00C24FE5"/>
    <w:rsid w:val="00C93295"/>
    <w:rsid w:val="00CC1E11"/>
    <w:rsid w:val="00DA7550"/>
    <w:rsid w:val="00DB38C2"/>
    <w:rsid w:val="00E140A6"/>
    <w:rsid w:val="00EC6F6F"/>
    <w:rsid w:val="00ED497C"/>
    <w:rsid w:val="00ED628B"/>
    <w:rsid w:val="00F27B5D"/>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7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A11E26"/>
    <w:pPr>
      <w:ind w:left="720"/>
      <w:contextualSpacing/>
    </w:pPr>
  </w:style>
  <w:style w:type="character" w:styleId="CommentReference">
    <w:name w:val="annotation reference"/>
    <w:basedOn w:val="DefaultParagraphFont"/>
    <w:uiPriority w:val="99"/>
    <w:semiHidden/>
    <w:unhideWhenUsed/>
    <w:rsid w:val="00BB6C0D"/>
    <w:rPr>
      <w:sz w:val="16"/>
      <w:szCs w:val="16"/>
    </w:rPr>
  </w:style>
  <w:style w:type="paragraph" w:styleId="CommentText">
    <w:name w:val="annotation text"/>
    <w:basedOn w:val="Normal"/>
    <w:link w:val="CommentTextChar"/>
    <w:uiPriority w:val="99"/>
    <w:semiHidden/>
    <w:unhideWhenUsed/>
    <w:rsid w:val="00BB6C0D"/>
  </w:style>
  <w:style w:type="character" w:customStyle="1" w:styleId="CommentTextChar">
    <w:name w:val="Comment Text Char"/>
    <w:basedOn w:val="DefaultParagraphFont"/>
    <w:link w:val="CommentText"/>
    <w:uiPriority w:val="99"/>
    <w:semiHidden/>
    <w:rsid w:val="00BB6C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C0D"/>
    <w:rPr>
      <w:b/>
      <w:bCs/>
    </w:rPr>
  </w:style>
  <w:style w:type="character" w:customStyle="1" w:styleId="CommentSubjectChar">
    <w:name w:val="Comment Subject Char"/>
    <w:basedOn w:val="CommentTextChar"/>
    <w:link w:val="CommentSubject"/>
    <w:uiPriority w:val="99"/>
    <w:semiHidden/>
    <w:rsid w:val="00BB6C0D"/>
    <w:rPr>
      <w:rFonts w:ascii="Times New Roman" w:eastAsia="Times New Roman" w:hAnsi="Times New Roman" w:cs="Times New Roman"/>
      <w:b/>
      <w:bCs/>
      <w:sz w:val="20"/>
      <w:szCs w:val="20"/>
    </w:rPr>
  </w:style>
  <w:style w:type="paragraph" w:styleId="Revision">
    <w:name w:val="Revision"/>
    <w:hidden/>
    <w:uiPriority w:val="99"/>
    <w:semiHidden/>
    <w:rsid w:val="00A1289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B38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A11E26"/>
    <w:pPr>
      <w:ind w:left="720"/>
      <w:contextualSpacing/>
    </w:pPr>
  </w:style>
  <w:style w:type="character" w:styleId="CommentReference">
    <w:name w:val="annotation reference"/>
    <w:basedOn w:val="DefaultParagraphFont"/>
    <w:uiPriority w:val="99"/>
    <w:semiHidden/>
    <w:unhideWhenUsed/>
    <w:rsid w:val="00BB6C0D"/>
    <w:rPr>
      <w:sz w:val="16"/>
      <w:szCs w:val="16"/>
    </w:rPr>
  </w:style>
  <w:style w:type="paragraph" w:styleId="CommentText">
    <w:name w:val="annotation text"/>
    <w:basedOn w:val="Normal"/>
    <w:link w:val="CommentTextChar"/>
    <w:uiPriority w:val="99"/>
    <w:semiHidden/>
    <w:unhideWhenUsed/>
    <w:rsid w:val="00BB6C0D"/>
  </w:style>
  <w:style w:type="character" w:customStyle="1" w:styleId="CommentTextChar">
    <w:name w:val="Comment Text Char"/>
    <w:basedOn w:val="DefaultParagraphFont"/>
    <w:link w:val="CommentText"/>
    <w:uiPriority w:val="99"/>
    <w:semiHidden/>
    <w:rsid w:val="00BB6C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6C0D"/>
    <w:rPr>
      <w:b/>
      <w:bCs/>
    </w:rPr>
  </w:style>
  <w:style w:type="character" w:customStyle="1" w:styleId="CommentSubjectChar">
    <w:name w:val="Comment Subject Char"/>
    <w:basedOn w:val="CommentTextChar"/>
    <w:link w:val="CommentSubject"/>
    <w:uiPriority w:val="99"/>
    <w:semiHidden/>
    <w:rsid w:val="00BB6C0D"/>
    <w:rPr>
      <w:rFonts w:ascii="Times New Roman" w:eastAsia="Times New Roman" w:hAnsi="Times New Roman" w:cs="Times New Roman"/>
      <w:b/>
      <w:bCs/>
      <w:sz w:val="20"/>
      <w:szCs w:val="20"/>
    </w:rPr>
  </w:style>
  <w:style w:type="paragraph" w:styleId="Revision">
    <w:name w:val="Revision"/>
    <w:hidden/>
    <w:uiPriority w:val="99"/>
    <w:semiHidden/>
    <w:rsid w:val="00A1289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B3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ass.gov/masshealth-provider-bulletins"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mass.gov/doc/all-provider-bulletin-291-masshealth-coverage-and-reimbursement-policy-for-services-related-0/download"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mass.gov/doc/all-provider-bulletin-289-masshealth-coverage-and-reimbursement-policy-for-services-related-to/download" TargetMode="External"/><Relationship Id="rId20"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yperlink" Target="http://www.mass.gov/masshealth" TargetMode="External"/><Relationship Id="rId19" Type="http://schemas.openxmlformats.org/officeDocument/2006/relationships/hyperlink" Target="Mailto:join-masshealth-provider-pubs@listserv.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6AE8-372F-49DD-ACE8-CC3AB2F6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3</Pages>
  <Words>1191</Words>
  <Characters>6790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2020-06-01T19:30:00Z</cp:lastPrinted>
  <dcterms:created xsi:type="dcterms:W3CDTF">2020-06-02T12:27:00Z</dcterms:created>
  <dcterms:modified xsi:type="dcterms:W3CDTF">2020-06-02T12:27:00Z</dcterms:modified>
</cp:coreProperties>
</file>