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firstLine="0"/>
        <w:rPr>
          <w:rFonts w:ascii="Times New Roman"/>
          <w:sz w:val="20"/>
        </w:rPr>
      </w:pPr>
    </w:p>
    <w:p>
      <w:pPr>
        <w:pStyle w:val="BodyText"/>
        <w:spacing w:before="2"/>
        <w:ind w:firstLine="0"/>
        <w:rPr>
          <w:rFonts w:ascii="Times New Roman"/>
          <w:sz w:val="25"/>
        </w:rPr>
      </w:pPr>
    </w:p>
    <w:p>
      <w:pPr>
        <w:pStyle w:val="BodyText"/>
        <w:ind w:left="957" w:firstLine="0"/>
        <w:rPr>
          <w:rFonts w:ascii="Times New Roman"/>
          <w:sz w:val="20"/>
        </w:rPr>
      </w:pPr>
      <w:r>
        <w:rPr>
          <w:rFonts w:ascii="Times New Roman"/>
          <w:sz w:val="20"/>
        </w:rPr>
        <w:drawing>
          <wp:inline distT="0" distB="0" distL="0" distR="0">
            <wp:extent cx="4880574" cy="1304925"/>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4880574" cy="1304925"/>
                    </a:xfrm>
                    <a:prstGeom prst="rect">
                      <a:avLst/>
                    </a:prstGeom>
                  </pic:spPr>
                </pic:pic>
              </a:graphicData>
            </a:graphic>
          </wp:inline>
        </w:drawing>
      </w:r>
      <w:r>
        <w:rPr>
          <w:rFonts w:ascii="Times New Roman"/>
          <w:sz w:val="20"/>
        </w:rPr>
      </w:r>
    </w:p>
    <w:p>
      <w:pPr>
        <w:pStyle w:val="BodyText"/>
        <w:ind w:firstLine="0"/>
        <w:rPr>
          <w:rFonts w:ascii="Times New Roman"/>
          <w:sz w:val="20"/>
        </w:rPr>
      </w:pPr>
    </w:p>
    <w:p>
      <w:pPr>
        <w:pStyle w:val="BodyText"/>
        <w:ind w:firstLine="0"/>
        <w:rPr>
          <w:rFonts w:ascii="Times New Roman"/>
          <w:sz w:val="20"/>
        </w:rPr>
      </w:pPr>
    </w:p>
    <w:p>
      <w:pPr>
        <w:pStyle w:val="BodyText"/>
        <w:ind w:firstLine="0"/>
        <w:rPr>
          <w:rFonts w:ascii="Times New Roman"/>
          <w:sz w:val="20"/>
        </w:rPr>
      </w:pPr>
    </w:p>
    <w:p>
      <w:pPr>
        <w:pStyle w:val="BodyText"/>
        <w:ind w:firstLine="0"/>
        <w:rPr>
          <w:rFonts w:ascii="Times New Roman"/>
          <w:sz w:val="20"/>
        </w:rPr>
      </w:pPr>
    </w:p>
    <w:p>
      <w:pPr>
        <w:pStyle w:val="BodyText"/>
        <w:ind w:firstLine="0"/>
        <w:rPr>
          <w:rFonts w:ascii="Times New Roman"/>
          <w:sz w:val="20"/>
        </w:rPr>
      </w:pPr>
    </w:p>
    <w:p>
      <w:pPr>
        <w:pStyle w:val="BodyText"/>
        <w:ind w:firstLine="0"/>
        <w:rPr>
          <w:rFonts w:ascii="Times New Roman"/>
          <w:sz w:val="20"/>
        </w:rPr>
      </w:pPr>
    </w:p>
    <w:p>
      <w:pPr>
        <w:pStyle w:val="BodyText"/>
        <w:ind w:firstLine="0"/>
        <w:rPr>
          <w:rFonts w:ascii="Times New Roman"/>
          <w:sz w:val="20"/>
        </w:rPr>
      </w:pPr>
    </w:p>
    <w:p>
      <w:pPr>
        <w:pStyle w:val="BodyText"/>
        <w:ind w:firstLine="0"/>
        <w:rPr>
          <w:rFonts w:ascii="Times New Roman"/>
          <w:sz w:val="20"/>
        </w:rPr>
      </w:pPr>
    </w:p>
    <w:p>
      <w:pPr>
        <w:pStyle w:val="BodyText"/>
        <w:ind w:firstLine="0"/>
        <w:rPr>
          <w:rFonts w:ascii="Times New Roman"/>
          <w:sz w:val="28"/>
        </w:rPr>
      </w:pPr>
    </w:p>
    <w:p>
      <w:pPr>
        <w:spacing w:before="56"/>
        <w:ind w:left="1589" w:right="1589" w:firstLine="0"/>
        <w:jc w:val="center"/>
        <w:rPr>
          <w:b/>
          <w:sz w:val="22"/>
        </w:rPr>
      </w:pPr>
      <w:r>
        <w:rPr>
          <w:b/>
          <w:sz w:val="22"/>
        </w:rPr>
        <w:t>REQUEST</w:t>
      </w:r>
      <w:r>
        <w:rPr>
          <w:b/>
          <w:spacing w:val="-5"/>
          <w:sz w:val="22"/>
        </w:rPr>
        <w:t> </w:t>
      </w:r>
      <w:r>
        <w:rPr>
          <w:b/>
          <w:sz w:val="22"/>
        </w:rPr>
        <w:t>FOR</w:t>
      </w:r>
      <w:r>
        <w:rPr>
          <w:b/>
          <w:spacing w:val="-4"/>
          <w:sz w:val="22"/>
        </w:rPr>
        <w:t> </w:t>
      </w:r>
      <w:r>
        <w:rPr>
          <w:b/>
          <w:spacing w:val="-2"/>
          <w:sz w:val="22"/>
        </w:rPr>
        <w:t>PROPOSALS</w:t>
      </w:r>
    </w:p>
    <w:p>
      <w:pPr>
        <w:pStyle w:val="Heading2"/>
        <w:spacing w:line="259" w:lineRule="auto" w:before="4"/>
        <w:ind w:left="1299" w:right="1297" w:firstLine="0"/>
        <w:jc w:val="center"/>
      </w:pPr>
      <w:r>
        <w:rPr/>
        <w:t>Reducing</w:t>
      </w:r>
      <w:r>
        <w:rPr>
          <w:spacing w:val="-7"/>
        </w:rPr>
        <w:t> </w:t>
      </w:r>
      <w:r>
        <w:rPr/>
        <w:t>Overdose</w:t>
      </w:r>
      <w:r>
        <w:rPr>
          <w:spacing w:val="-8"/>
        </w:rPr>
        <w:t> </w:t>
      </w:r>
      <w:r>
        <w:rPr/>
        <w:t>through</w:t>
      </w:r>
      <w:r>
        <w:rPr>
          <w:spacing w:val="-8"/>
        </w:rPr>
        <w:t> </w:t>
      </w:r>
      <w:r>
        <w:rPr/>
        <w:t>Community</w:t>
      </w:r>
      <w:r>
        <w:rPr>
          <w:spacing w:val="-9"/>
        </w:rPr>
        <w:t> </w:t>
      </w:r>
      <w:r>
        <w:rPr/>
        <w:t>Approaches</w:t>
      </w:r>
      <w:r>
        <w:rPr>
          <w:spacing w:val="-8"/>
        </w:rPr>
        <w:t> </w:t>
      </w:r>
      <w:r>
        <w:rPr/>
        <w:t>(ROCA) Mentorship Program – Mentor Application</w:t>
      </w:r>
    </w:p>
    <w:p>
      <w:pPr>
        <w:pStyle w:val="Heading3"/>
        <w:spacing w:before="238"/>
        <w:ind w:left="1589" w:right="1589" w:firstLine="0"/>
        <w:jc w:val="center"/>
      </w:pPr>
      <w:r>
        <w:rPr/>
        <w:t>National</w:t>
      </w:r>
      <w:r>
        <w:rPr>
          <w:spacing w:val="-8"/>
        </w:rPr>
        <w:t> </w:t>
      </w:r>
      <w:r>
        <w:rPr/>
        <w:t>Association</w:t>
      </w:r>
      <w:r>
        <w:rPr>
          <w:spacing w:val="-6"/>
        </w:rPr>
        <w:t> </w:t>
      </w:r>
      <w:r>
        <w:rPr/>
        <w:t>of</w:t>
      </w:r>
      <w:r>
        <w:rPr>
          <w:spacing w:val="-4"/>
        </w:rPr>
        <w:t> </w:t>
      </w:r>
      <w:r>
        <w:rPr/>
        <w:t>County</w:t>
      </w:r>
      <w:r>
        <w:rPr>
          <w:spacing w:val="-4"/>
        </w:rPr>
        <w:t> </w:t>
      </w:r>
      <w:r>
        <w:rPr/>
        <w:t>and</w:t>
      </w:r>
      <w:r>
        <w:rPr>
          <w:spacing w:val="-6"/>
        </w:rPr>
        <w:t> </w:t>
      </w:r>
      <w:r>
        <w:rPr/>
        <w:t>City</w:t>
      </w:r>
      <w:r>
        <w:rPr>
          <w:spacing w:val="-5"/>
        </w:rPr>
        <w:t> </w:t>
      </w:r>
      <w:r>
        <w:rPr/>
        <w:t>Health</w:t>
      </w:r>
      <w:r>
        <w:rPr>
          <w:spacing w:val="-6"/>
        </w:rPr>
        <w:t> </w:t>
      </w:r>
      <w:r>
        <w:rPr/>
        <w:t>Officials</w:t>
      </w:r>
      <w:r>
        <w:rPr>
          <w:spacing w:val="-3"/>
        </w:rPr>
        <w:t> </w:t>
      </w:r>
      <w:r>
        <w:rPr>
          <w:spacing w:val="-2"/>
        </w:rPr>
        <w:t>(NACCHO)</w:t>
      </w:r>
    </w:p>
    <w:p>
      <w:pPr>
        <w:pStyle w:val="BodyText"/>
        <w:ind w:firstLine="0"/>
        <w:rPr>
          <w:b/>
        </w:rPr>
      </w:pPr>
    </w:p>
    <w:p>
      <w:pPr>
        <w:pStyle w:val="BodyText"/>
        <w:spacing w:before="8"/>
        <w:ind w:firstLine="0"/>
        <w:rPr>
          <w:b/>
          <w:sz w:val="31"/>
        </w:rPr>
      </w:pPr>
    </w:p>
    <w:p>
      <w:pPr>
        <w:spacing w:before="0"/>
        <w:ind w:left="1590" w:right="1588" w:firstLine="0"/>
        <w:jc w:val="center"/>
        <w:rPr>
          <w:b/>
          <w:sz w:val="24"/>
        </w:rPr>
      </w:pPr>
      <w:r>
        <w:rPr>
          <w:b/>
          <w:sz w:val="24"/>
        </w:rPr>
        <w:t>Date</w:t>
      </w:r>
      <w:r>
        <w:rPr>
          <w:b/>
          <w:spacing w:val="-4"/>
          <w:sz w:val="24"/>
        </w:rPr>
        <w:t> </w:t>
      </w:r>
      <w:r>
        <w:rPr>
          <w:b/>
          <w:sz w:val="24"/>
        </w:rPr>
        <w:t>of</w:t>
      </w:r>
      <w:r>
        <w:rPr>
          <w:b/>
          <w:spacing w:val="-2"/>
          <w:sz w:val="24"/>
        </w:rPr>
        <w:t> </w:t>
      </w:r>
      <w:r>
        <w:rPr>
          <w:b/>
          <w:sz w:val="24"/>
        </w:rPr>
        <w:t>Release:</w:t>
      </w:r>
      <w:r>
        <w:rPr>
          <w:b/>
          <w:spacing w:val="-2"/>
          <w:sz w:val="24"/>
        </w:rPr>
        <w:t> </w:t>
      </w:r>
      <w:r>
        <w:rPr>
          <w:b/>
          <w:sz w:val="24"/>
        </w:rPr>
        <w:t>October</w:t>
      </w:r>
      <w:r>
        <w:rPr>
          <w:b/>
          <w:spacing w:val="-1"/>
          <w:sz w:val="24"/>
        </w:rPr>
        <w:t> </w:t>
      </w:r>
      <w:r>
        <w:rPr>
          <w:b/>
          <w:sz w:val="24"/>
        </w:rPr>
        <w:t>24th,</w:t>
      </w:r>
      <w:r>
        <w:rPr>
          <w:b/>
          <w:spacing w:val="-4"/>
          <w:sz w:val="24"/>
        </w:rPr>
        <w:t> 2022</w:t>
      </w:r>
    </w:p>
    <w:p>
      <w:pPr>
        <w:spacing w:before="185"/>
        <w:ind w:left="1588" w:right="1589" w:firstLine="0"/>
        <w:jc w:val="center"/>
        <w:rPr>
          <w:b/>
          <w:sz w:val="24"/>
        </w:rPr>
      </w:pPr>
      <w:r>
        <w:rPr>
          <w:b/>
          <w:sz w:val="24"/>
        </w:rPr>
        <w:t>*Applications</w:t>
      </w:r>
      <w:r>
        <w:rPr>
          <w:b/>
          <w:spacing w:val="-4"/>
          <w:sz w:val="24"/>
        </w:rPr>
        <w:t> </w:t>
      </w:r>
      <w:r>
        <w:rPr>
          <w:b/>
          <w:sz w:val="24"/>
        </w:rPr>
        <w:t>are</w:t>
      </w:r>
      <w:r>
        <w:rPr>
          <w:b/>
          <w:spacing w:val="-2"/>
          <w:sz w:val="24"/>
        </w:rPr>
        <w:t> </w:t>
      </w:r>
      <w:r>
        <w:rPr>
          <w:b/>
          <w:sz w:val="24"/>
        </w:rPr>
        <w:t>due</w:t>
      </w:r>
      <w:r>
        <w:rPr>
          <w:b/>
          <w:spacing w:val="-2"/>
          <w:sz w:val="24"/>
        </w:rPr>
        <w:t> </w:t>
      </w:r>
      <w:r>
        <w:rPr>
          <w:b/>
          <w:sz w:val="24"/>
        </w:rPr>
        <w:t>by:</w:t>
      </w:r>
      <w:r>
        <w:rPr>
          <w:b/>
          <w:spacing w:val="-1"/>
          <w:sz w:val="24"/>
        </w:rPr>
        <w:t> </w:t>
      </w:r>
      <w:r>
        <w:rPr>
          <w:b/>
          <w:sz w:val="24"/>
        </w:rPr>
        <w:t>December 5</w:t>
      </w:r>
      <w:r>
        <w:rPr>
          <w:b/>
          <w:sz w:val="24"/>
          <w:vertAlign w:val="superscript"/>
        </w:rPr>
        <w:t>th</w:t>
      </w:r>
      <w:r>
        <w:rPr>
          <w:b/>
          <w:sz w:val="24"/>
          <w:vertAlign w:val="baseline"/>
        </w:rPr>
        <w:t>,</w:t>
      </w:r>
      <w:r>
        <w:rPr>
          <w:b/>
          <w:spacing w:val="-3"/>
          <w:sz w:val="24"/>
          <w:vertAlign w:val="baseline"/>
        </w:rPr>
        <w:t> </w:t>
      </w:r>
      <w:r>
        <w:rPr>
          <w:b/>
          <w:sz w:val="24"/>
          <w:vertAlign w:val="baseline"/>
        </w:rPr>
        <w:t>2022 by</w:t>
      </w:r>
      <w:r>
        <w:rPr>
          <w:b/>
          <w:spacing w:val="-2"/>
          <w:sz w:val="24"/>
          <w:vertAlign w:val="baseline"/>
        </w:rPr>
        <w:t> </w:t>
      </w:r>
      <w:r>
        <w:rPr>
          <w:b/>
          <w:sz w:val="24"/>
          <w:vertAlign w:val="baseline"/>
        </w:rPr>
        <w:t>11:59pm</w:t>
      </w:r>
      <w:r>
        <w:rPr>
          <w:b/>
          <w:spacing w:val="-2"/>
          <w:sz w:val="24"/>
          <w:vertAlign w:val="baseline"/>
        </w:rPr>
        <w:t> </w:t>
      </w:r>
      <w:r>
        <w:rPr>
          <w:b/>
          <w:spacing w:val="-5"/>
          <w:sz w:val="24"/>
          <w:vertAlign w:val="baseline"/>
        </w:rPr>
        <w:t>ET</w:t>
      </w:r>
    </w:p>
    <w:p>
      <w:pPr>
        <w:spacing w:after="0"/>
        <w:jc w:val="center"/>
        <w:rPr>
          <w:sz w:val="24"/>
        </w:rPr>
        <w:sectPr>
          <w:type w:val="continuous"/>
          <w:pgSz w:w="12240" w:h="15840"/>
          <w:pgMar w:top="1820" w:bottom="280" w:left="1320" w:right="1320"/>
        </w:sectPr>
      </w:pPr>
    </w:p>
    <w:p>
      <w:pPr>
        <w:pStyle w:val="BodyText"/>
        <w:spacing w:before="39"/>
        <w:ind w:left="120" w:firstLine="0"/>
        <w:jc w:val="both"/>
      </w:pPr>
      <w:r>
        <w:rPr>
          <w:b/>
        </w:rPr>
        <w:t>Project</w:t>
      </w:r>
      <w:r>
        <w:rPr>
          <w:b/>
          <w:spacing w:val="-9"/>
        </w:rPr>
        <w:t> </w:t>
      </w:r>
      <w:r>
        <w:rPr>
          <w:b/>
        </w:rPr>
        <w:t>Title:</w:t>
      </w:r>
      <w:r>
        <w:rPr>
          <w:b/>
          <w:spacing w:val="-6"/>
        </w:rPr>
        <w:t> </w:t>
      </w:r>
      <w:r>
        <w:rPr/>
        <w:t>Reducing</w:t>
      </w:r>
      <w:r>
        <w:rPr>
          <w:spacing w:val="-5"/>
        </w:rPr>
        <w:t> </w:t>
      </w:r>
      <w:r>
        <w:rPr/>
        <w:t>Overdose</w:t>
      </w:r>
      <w:r>
        <w:rPr>
          <w:spacing w:val="-7"/>
        </w:rPr>
        <w:t> </w:t>
      </w:r>
      <w:r>
        <w:rPr/>
        <w:t>through</w:t>
      </w:r>
      <w:r>
        <w:rPr>
          <w:spacing w:val="-5"/>
        </w:rPr>
        <w:t> </w:t>
      </w:r>
      <w:r>
        <w:rPr/>
        <w:t>Community</w:t>
      </w:r>
      <w:r>
        <w:rPr>
          <w:spacing w:val="-5"/>
        </w:rPr>
        <w:t> </w:t>
      </w:r>
      <w:r>
        <w:rPr/>
        <w:t>Approaches</w:t>
      </w:r>
      <w:r>
        <w:rPr>
          <w:spacing w:val="-7"/>
        </w:rPr>
        <w:t> </w:t>
      </w:r>
      <w:r>
        <w:rPr/>
        <w:t>Mentorship</w:t>
      </w:r>
      <w:r>
        <w:rPr>
          <w:spacing w:val="-7"/>
        </w:rPr>
        <w:t> </w:t>
      </w:r>
      <w:r>
        <w:rPr>
          <w:spacing w:val="-2"/>
        </w:rPr>
        <w:t>Program</w:t>
      </w:r>
    </w:p>
    <w:p>
      <w:pPr>
        <w:spacing w:line="259" w:lineRule="auto" w:before="22"/>
        <w:ind w:left="119" w:right="3614" w:firstLine="0"/>
        <w:jc w:val="both"/>
        <w:rPr>
          <w:sz w:val="22"/>
        </w:rPr>
      </w:pPr>
      <w:r>
        <w:rPr>
          <w:b/>
          <w:sz w:val="22"/>
        </w:rPr>
        <w:t>Proposal Due</w:t>
      </w:r>
      <w:r>
        <w:rPr>
          <w:b/>
          <w:spacing w:val="-1"/>
          <w:sz w:val="22"/>
        </w:rPr>
        <w:t> </w:t>
      </w:r>
      <w:r>
        <w:rPr>
          <w:b/>
          <w:sz w:val="22"/>
        </w:rPr>
        <w:t>Date</w:t>
      </w:r>
      <w:r>
        <w:rPr>
          <w:b/>
          <w:spacing w:val="-2"/>
          <w:sz w:val="22"/>
        </w:rPr>
        <w:t> </w:t>
      </w:r>
      <w:r>
        <w:rPr>
          <w:b/>
          <w:sz w:val="22"/>
        </w:rPr>
        <w:t>and</w:t>
      </w:r>
      <w:r>
        <w:rPr>
          <w:b/>
          <w:spacing w:val="-2"/>
          <w:sz w:val="22"/>
        </w:rPr>
        <w:t> </w:t>
      </w:r>
      <w:r>
        <w:rPr>
          <w:b/>
          <w:sz w:val="22"/>
        </w:rPr>
        <w:t>Time:</w:t>
      </w:r>
      <w:r>
        <w:rPr>
          <w:b/>
          <w:spacing w:val="-2"/>
          <w:sz w:val="22"/>
        </w:rPr>
        <w:t> </w:t>
      </w:r>
      <w:r>
        <w:rPr>
          <w:sz w:val="22"/>
        </w:rPr>
        <w:t>December</w:t>
      </w:r>
      <w:r>
        <w:rPr>
          <w:spacing w:val="-4"/>
          <w:sz w:val="22"/>
        </w:rPr>
        <w:t> </w:t>
      </w:r>
      <w:r>
        <w:rPr>
          <w:sz w:val="22"/>
        </w:rPr>
        <w:t>5</w:t>
      </w:r>
      <w:r>
        <w:rPr>
          <w:sz w:val="22"/>
          <w:vertAlign w:val="superscript"/>
        </w:rPr>
        <w:t>th</w:t>
      </w:r>
      <w:r>
        <w:rPr>
          <w:sz w:val="22"/>
          <w:vertAlign w:val="baseline"/>
        </w:rPr>
        <w:t>,</w:t>
      </w:r>
      <w:r>
        <w:rPr>
          <w:spacing w:val="-1"/>
          <w:sz w:val="22"/>
          <w:vertAlign w:val="baseline"/>
        </w:rPr>
        <w:t> </w:t>
      </w:r>
      <w:r>
        <w:rPr>
          <w:sz w:val="22"/>
          <w:vertAlign w:val="baseline"/>
        </w:rPr>
        <w:t>2022 by</w:t>
      </w:r>
      <w:r>
        <w:rPr>
          <w:spacing w:val="-2"/>
          <w:sz w:val="22"/>
          <w:vertAlign w:val="baseline"/>
        </w:rPr>
        <w:t> </w:t>
      </w:r>
      <w:r>
        <w:rPr>
          <w:sz w:val="22"/>
          <w:vertAlign w:val="baseline"/>
        </w:rPr>
        <w:t>11:59pm</w:t>
      </w:r>
      <w:r>
        <w:rPr>
          <w:spacing w:val="-2"/>
          <w:sz w:val="22"/>
          <w:vertAlign w:val="baseline"/>
        </w:rPr>
        <w:t> </w:t>
      </w:r>
      <w:r>
        <w:rPr>
          <w:sz w:val="22"/>
          <w:vertAlign w:val="baseline"/>
        </w:rPr>
        <w:t>ET </w:t>
      </w:r>
      <w:r>
        <w:rPr>
          <w:b/>
          <w:sz w:val="22"/>
          <w:vertAlign w:val="baseline"/>
        </w:rPr>
        <w:t>Selection</w:t>
      </w:r>
      <w:r>
        <w:rPr>
          <w:b/>
          <w:spacing w:val="-4"/>
          <w:sz w:val="22"/>
          <w:vertAlign w:val="baseline"/>
        </w:rPr>
        <w:t> </w:t>
      </w:r>
      <w:r>
        <w:rPr>
          <w:b/>
          <w:sz w:val="22"/>
          <w:vertAlign w:val="baseline"/>
        </w:rPr>
        <w:t>Announcement</w:t>
      </w:r>
      <w:r>
        <w:rPr>
          <w:b/>
          <w:spacing w:val="-5"/>
          <w:sz w:val="22"/>
          <w:vertAlign w:val="baseline"/>
        </w:rPr>
        <w:t> </w:t>
      </w:r>
      <w:r>
        <w:rPr>
          <w:b/>
          <w:sz w:val="22"/>
          <w:vertAlign w:val="baseline"/>
        </w:rPr>
        <w:t>Date:</w:t>
      </w:r>
      <w:r>
        <w:rPr>
          <w:b/>
          <w:spacing w:val="-4"/>
          <w:sz w:val="22"/>
          <w:vertAlign w:val="baseline"/>
        </w:rPr>
        <w:t> </w:t>
      </w:r>
      <w:r>
        <w:rPr>
          <w:sz w:val="22"/>
          <w:vertAlign w:val="baseline"/>
        </w:rPr>
        <w:t>on</w:t>
      </w:r>
      <w:r>
        <w:rPr>
          <w:spacing w:val="-4"/>
          <w:sz w:val="22"/>
          <w:vertAlign w:val="baseline"/>
        </w:rPr>
        <w:t> </w:t>
      </w:r>
      <w:r>
        <w:rPr>
          <w:sz w:val="22"/>
          <w:vertAlign w:val="baseline"/>
        </w:rPr>
        <w:t>or</w:t>
      </w:r>
      <w:r>
        <w:rPr>
          <w:spacing w:val="-5"/>
          <w:sz w:val="22"/>
          <w:vertAlign w:val="baseline"/>
        </w:rPr>
        <w:t> </w:t>
      </w:r>
      <w:r>
        <w:rPr>
          <w:sz w:val="22"/>
          <w:vertAlign w:val="baseline"/>
        </w:rPr>
        <w:t>around</w:t>
      </w:r>
      <w:r>
        <w:rPr>
          <w:spacing w:val="-4"/>
          <w:sz w:val="22"/>
          <w:vertAlign w:val="baseline"/>
        </w:rPr>
        <w:t> </w:t>
      </w:r>
      <w:r>
        <w:rPr>
          <w:sz w:val="22"/>
          <w:vertAlign w:val="baseline"/>
        </w:rPr>
        <w:t>December</w:t>
      </w:r>
      <w:r>
        <w:rPr>
          <w:spacing w:val="-3"/>
          <w:sz w:val="22"/>
          <w:vertAlign w:val="baseline"/>
        </w:rPr>
        <w:t> </w:t>
      </w:r>
      <w:r>
        <w:rPr>
          <w:sz w:val="22"/>
          <w:vertAlign w:val="baseline"/>
        </w:rPr>
        <w:t>19,</w:t>
      </w:r>
      <w:r>
        <w:rPr>
          <w:spacing w:val="-5"/>
          <w:sz w:val="22"/>
          <w:vertAlign w:val="baseline"/>
        </w:rPr>
        <w:t> </w:t>
      </w:r>
      <w:r>
        <w:rPr>
          <w:sz w:val="22"/>
          <w:vertAlign w:val="baseline"/>
        </w:rPr>
        <w:t>2022 </w:t>
      </w:r>
      <w:r>
        <w:rPr>
          <w:b/>
          <w:sz w:val="22"/>
          <w:vertAlign w:val="baseline"/>
        </w:rPr>
        <w:t>Source of Funding: </w:t>
      </w:r>
      <w:r>
        <w:rPr>
          <w:sz w:val="22"/>
          <w:vertAlign w:val="baseline"/>
        </w:rPr>
        <w:t>Centers for Disease Control and Prevention</w:t>
      </w:r>
    </w:p>
    <w:p>
      <w:pPr>
        <w:pStyle w:val="BodyText"/>
        <w:spacing w:line="259" w:lineRule="auto"/>
        <w:ind w:left="119" w:firstLine="0"/>
      </w:pPr>
      <w:r>
        <w:rPr>
          <w:b/>
        </w:rPr>
        <w:t>Maximum</w:t>
      </w:r>
      <w:r>
        <w:rPr>
          <w:b/>
          <w:spacing w:val="-1"/>
        </w:rPr>
        <w:t> </w:t>
      </w:r>
      <w:r>
        <w:rPr>
          <w:b/>
        </w:rPr>
        <w:t>Funding</w:t>
      </w:r>
      <w:r>
        <w:rPr>
          <w:b/>
          <w:spacing w:val="-3"/>
        </w:rPr>
        <w:t> </w:t>
      </w:r>
      <w:r>
        <w:rPr>
          <w:b/>
        </w:rPr>
        <w:t>Amount:</w:t>
      </w:r>
      <w:r>
        <w:rPr>
          <w:b/>
          <w:spacing w:val="-3"/>
        </w:rPr>
        <w:t> </w:t>
      </w:r>
      <w:r>
        <w:rPr/>
        <w:t>up</w:t>
      </w:r>
      <w:r>
        <w:rPr>
          <w:spacing w:val="-3"/>
        </w:rPr>
        <w:t> </w:t>
      </w:r>
      <w:r>
        <w:rPr/>
        <w:t>to</w:t>
      </w:r>
      <w:r>
        <w:rPr>
          <w:spacing w:val="-3"/>
        </w:rPr>
        <w:t> </w:t>
      </w:r>
      <w:r>
        <w:rPr/>
        <w:t>$70,000</w:t>
      </w:r>
      <w:r>
        <w:rPr>
          <w:spacing w:val="-1"/>
        </w:rPr>
        <w:t> </w:t>
      </w:r>
      <w:r>
        <w:rPr/>
        <w:t>for</w:t>
      </w:r>
      <w:r>
        <w:rPr>
          <w:spacing w:val="-4"/>
        </w:rPr>
        <w:t> </w:t>
      </w:r>
      <w:r>
        <w:rPr/>
        <w:t>mentors</w:t>
      </w:r>
      <w:r>
        <w:rPr>
          <w:spacing w:val="-2"/>
        </w:rPr>
        <w:t> </w:t>
      </w:r>
      <w:r>
        <w:rPr/>
        <w:t>of</w:t>
      </w:r>
      <w:r>
        <w:rPr>
          <w:spacing w:val="-4"/>
        </w:rPr>
        <w:t> </w:t>
      </w:r>
      <w:r>
        <w:rPr/>
        <w:t>one</w:t>
      </w:r>
      <w:r>
        <w:rPr>
          <w:spacing w:val="-4"/>
        </w:rPr>
        <w:t> </w:t>
      </w:r>
      <w:r>
        <w:rPr/>
        <w:t>(1)</w:t>
      </w:r>
      <w:r>
        <w:rPr>
          <w:spacing w:val="-4"/>
        </w:rPr>
        <w:t> </w:t>
      </w:r>
      <w:r>
        <w:rPr/>
        <w:t>mentee</w:t>
      </w:r>
      <w:r>
        <w:rPr>
          <w:spacing w:val="-1"/>
        </w:rPr>
        <w:t> </w:t>
      </w:r>
      <w:r>
        <w:rPr/>
        <w:t>(or</w:t>
      </w:r>
      <w:r>
        <w:rPr>
          <w:spacing w:val="-4"/>
        </w:rPr>
        <w:t> </w:t>
      </w:r>
      <w:r>
        <w:rPr/>
        <w:t>$125,000</w:t>
      </w:r>
      <w:r>
        <w:rPr>
          <w:spacing w:val="-1"/>
        </w:rPr>
        <w:t> </w:t>
      </w:r>
      <w:r>
        <w:rPr/>
        <w:t>for</w:t>
      </w:r>
      <w:r>
        <w:rPr>
          <w:spacing w:val="-4"/>
        </w:rPr>
        <w:t> </w:t>
      </w:r>
      <w:r>
        <w:rPr/>
        <w:t>mentors supporting two [2] mentees)</w:t>
      </w:r>
    </w:p>
    <w:p>
      <w:pPr>
        <w:spacing w:before="0"/>
        <w:ind w:left="119" w:right="0" w:firstLine="0"/>
        <w:jc w:val="left"/>
        <w:rPr>
          <w:sz w:val="22"/>
        </w:rPr>
      </w:pPr>
      <w:r>
        <w:rPr>
          <w:b/>
          <w:sz w:val="22"/>
        </w:rPr>
        <w:t>Estimated</w:t>
      </w:r>
      <w:r>
        <w:rPr>
          <w:b/>
          <w:spacing w:val="-5"/>
          <w:sz w:val="22"/>
        </w:rPr>
        <w:t> </w:t>
      </w:r>
      <w:r>
        <w:rPr>
          <w:b/>
          <w:sz w:val="22"/>
        </w:rPr>
        <w:t>Period</w:t>
      </w:r>
      <w:r>
        <w:rPr>
          <w:b/>
          <w:spacing w:val="-4"/>
          <w:sz w:val="22"/>
        </w:rPr>
        <w:t> </w:t>
      </w:r>
      <w:r>
        <w:rPr>
          <w:b/>
          <w:sz w:val="22"/>
        </w:rPr>
        <w:t>of</w:t>
      </w:r>
      <w:r>
        <w:rPr>
          <w:b/>
          <w:spacing w:val="-4"/>
          <w:sz w:val="22"/>
        </w:rPr>
        <w:t> </w:t>
      </w:r>
      <w:r>
        <w:rPr>
          <w:b/>
          <w:sz w:val="22"/>
        </w:rPr>
        <w:t>Performance:</w:t>
      </w:r>
      <w:r>
        <w:rPr>
          <w:b/>
          <w:spacing w:val="-5"/>
          <w:sz w:val="22"/>
        </w:rPr>
        <w:t> </w:t>
      </w:r>
      <w:r>
        <w:rPr>
          <w:sz w:val="22"/>
        </w:rPr>
        <w:t>February</w:t>
      </w:r>
      <w:r>
        <w:rPr>
          <w:spacing w:val="-4"/>
          <w:sz w:val="22"/>
        </w:rPr>
        <w:t> </w:t>
      </w:r>
      <w:r>
        <w:rPr>
          <w:sz w:val="22"/>
        </w:rPr>
        <w:t>1,</w:t>
      </w:r>
      <w:r>
        <w:rPr>
          <w:spacing w:val="-5"/>
          <w:sz w:val="22"/>
        </w:rPr>
        <w:t> </w:t>
      </w:r>
      <w:r>
        <w:rPr>
          <w:sz w:val="22"/>
        </w:rPr>
        <w:t>2023</w:t>
      </w:r>
      <w:r>
        <w:rPr>
          <w:spacing w:val="-5"/>
          <w:sz w:val="22"/>
        </w:rPr>
        <w:t> </w:t>
      </w:r>
      <w:r>
        <w:rPr>
          <w:sz w:val="22"/>
        </w:rPr>
        <w:t>–</w:t>
      </w:r>
      <w:r>
        <w:rPr>
          <w:spacing w:val="-5"/>
          <w:sz w:val="22"/>
        </w:rPr>
        <w:t> </w:t>
      </w:r>
      <w:r>
        <w:rPr>
          <w:sz w:val="22"/>
        </w:rPr>
        <w:t>January</w:t>
      </w:r>
      <w:r>
        <w:rPr>
          <w:spacing w:val="-3"/>
          <w:sz w:val="22"/>
        </w:rPr>
        <w:t> </w:t>
      </w:r>
      <w:r>
        <w:rPr>
          <w:sz w:val="22"/>
        </w:rPr>
        <w:t>31,</w:t>
      </w:r>
      <w:r>
        <w:rPr>
          <w:spacing w:val="-3"/>
          <w:sz w:val="22"/>
        </w:rPr>
        <w:t> </w:t>
      </w:r>
      <w:r>
        <w:rPr>
          <w:spacing w:val="-4"/>
          <w:sz w:val="22"/>
        </w:rPr>
        <w:t>2024</w:t>
      </w:r>
    </w:p>
    <w:p>
      <w:pPr>
        <w:spacing w:before="18"/>
        <w:ind w:left="119" w:right="0" w:firstLine="0"/>
        <w:jc w:val="left"/>
        <w:rPr>
          <w:sz w:val="22"/>
        </w:rPr>
      </w:pPr>
      <w:r>
        <w:rPr>
          <w:b/>
          <w:spacing w:val="-2"/>
          <w:sz w:val="22"/>
        </w:rPr>
        <w:t>Online</w:t>
      </w:r>
      <w:r>
        <w:rPr>
          <w:b/>
          <w:spacing w:val="21"/>
          <w:sz w:val="22"/>
        </w:rPr>
        <w:t> </w:t>
      </w:r>
      <w:r>
        <w:rPr>
          <w:b/>
          <w:spacing w:val="-2"/>
          <w:sz w:val="22"/>
        </w:rPr>
        <w:t>Submission</w:t>
      </w:r>
      <w:r>
        <w:rPr>
          <w:b/>
          <w:spacing w:val="22"/>
          <w:sz w:val="22"/>
        </w:rPr>
        <w:t> </w:t>
      </w:r>
      <w:r>
        <w:rPr>
          <w:b/>
          <w:spacing w:val="-2"/>
          <w:sz w:val="22"/>
        </w:rPr>
        <w:t>Form:</w:t>
      </w:r>
      <w:r>
        <w:rPr>
          <w:b/>
          <w:spacing w:val="22"/>
          <w:sz w:val="22"/>
        </w:rPr>
        <w:t> </w:t>
      </w:r>
      <w:hyperlink r:id="rId6">
        <w:r>
          <w:rPr>
            <w:color w:val="0563C1"/>
            <w:spacing w:val="-2"/>
            <w:sz w:val="22"/>
            <w:u w:val="single" w:color="0563C1"/>
          </w:rPr>
          <w:t>https://nacchoapplication.secure-platform.com/a/solicitations/43/home</w:t>
        </w:r>
      </w:hyperlink>
    </w:p>
    <w:p>
      <w:pPr>
        <w:pStyle w:val="BodyText"/>
        <w:spacing w:before="9"/>
        <w:ind w:firstLine="0"/>
        <w:rPr>
          <w:sz w:val="18"/>
        </w:rPr>
      </w:pPr>
    </w:p>
    <w:p>
      <w:pPr>
        <w:pStyle w:val="Heading1"/>
        <w:spacing w:before="35"/>
        <w:rPr>
          <w:b w:val="0"/>
        </w:rPr>
      </w:pPr>
      <w:bookmarkStart w:name="I: Background" w:id="1"/>
      <w:bookmarkEnd w:id="1"/>
      <w:r>
        <w:rPr/>
      </w:r>
      <w:r>
        <w:rPr>
          <w:b w:val="0"/>
        </w:rPr>
        <w:t>I:</w:t>
      </w:r>
      <w:r>
        <w:rPr>
          <w:b w:val="0"/>
          <w:spacing w:val="-2"/>
        </w:rPr>
        <w:t> Background</w:t>
      </w:r>
    </w:p>
    <w:p>
      <w:pPr>
        <w:pStyle w:val="BodyText"/>
        <w:spacing w:line="259" w:lineRule="auto" w:before="31"/>
        <w:ind w:left="119" w:right="152" w:firstLine="0"/>
      </w:pPr>
      <w:r>
        <w:rPr/>
        <w:t>The overdose epidemic is a public health crisis that continues to threaten the lives and wellbeing of our communities across the country. Overdose deaths have continued to accelerate since the onset of the COVID-19 pandemic at an alarming rate. In 2021, approximately 108,000 people died from overdoses in the United States according to provisional data from the Centers for Disease Control and Prevention.</w:t>
      </w:r>
      <w:r>
        <w:rPr>
          <w:vertAlign w:val="superscript"/>
        </w:rPr>
        <w:t>1</w:t>
      </w:r>
      <w:r>
        <w:rPr>
          <w:vertAlign w:val="baseline"/>
        </w:rPr>
        <w:t> While</w:t>
      </w:r>
      <w:r>
        <w:rPr>
          <w:spacing w:val="-1"/>
          <w:vertAlign w:val="baseline"/>
        </w:rPr>
        <w:t> </w:t>
      </w:r>
      <w:r>
        <w:rPr>
          <w:vertAlign w:val="baseline"/>
        </w:rPr>
        <w:t>the</w:t>
      </w:r>
      <w:r>
        <w:rPr>
          <w:spacing w:val="-4"/>
          <w:vertAlign w:val="baseline"/>
        </w:rPr>
        <w:t> </w:t>
      </w:r>
      <w:r>
        <w:rPr>
          <w:vertAlign w:val="baseline"/>
        </w:rPr>
        <w:t>majority</w:t>
      </w:r>
      <w:r>
        <w:rPr>
          <w:spacing w:val="-3"/>
          <w:vertAlign w:val="baseline"/>
        </w:rPr>
        <w:t> </w:t>
      </w:r>
      <w:r>
        <w:rPr>
          <w:vertAlign w:val="baseline"/>
        </w:rPr>
        <w:t>of</w:t>
      </w:r>
      <w:r>
        <w:rPr>
          <w:spacing w:val="-4"/>
          <w:vertAlign w:val="baseline"/>
        </w:rPr>
        <w:t> </w:t>
      </w:r>
      <w:r>
        <w:rPr>
          <w:vertAlign w:val="baseline"/>
        </w:rPr>
        <w:t>overdose</w:t>
      </w:r>
      <w:r>
        <w:rPr>
          <w:spacing w:val="-1"/>
          <w:vertAlign w:val="baseline"/>
        </w:rPr>
        <w:t> </w:t>
      </w:r>
      <w:r>
        <w:rPr>
          <w:vertAlign w:val="baseline"/>
        </w:rPr>
        <w:t>deaths</w:t>
      </w:r>
      <w:r>
        <w:rPr>
          <w:spacing w:val="-2"/>
          <w:vertAlign w:val="baseline"/>
        </w:rPr>
        <w:t> </w:t>
      </w:r>
      <w:r>
        <w:rPr>
          <w:vertAlign w:val="baseline"/>
        </w:rPr>
        <w:t>continue</w:t>
      </w:r>
      <w:r>
        <w:rPr>
          <w:spacing w:val="-4"/>
          <w:vertAlign w:val="baseline"/>
        </w:rPr>
        <w:t> </w:t>
      </w:r>
      <w:r>
        <w:rPr>
          <w:vertAlign w:val="baseline"/>
        </w:rPr>
        <w:t>to</w:t>
      </w:r>
      <w:r>
        <w:rPr>
          <w:spacing w:val="-3"/>
          <w:vertAlign w:val="baseline"/>
        </w:rPr>
        <w:t> </w:t>
      </w:r>
      <w:r>
        <w:rPr>
          <w:vertAlign w:val="baseline"/>
        </w:rPr>
        <w:t>involve</w:t>
      </w:r>
      <w:r>
        <w:rPr>
          <w:spacing w:val="-4"/>
          <w:vertAlign w:val="baseline"/>
        </w:rPr>
        <w:t> </w:t>
      </w:r>
      <w:r>
        <w:rPr>
          <w:vertAlign w:val="baseline"/>
        </w:rPr>
        <w:t>opioids,</w:t>
      </w:r>
      <w:r>
        <w:rPr>
          <w:spacing w:val="-2"/>
          <w:vertAlign w:val="baseline"/>
        </w:rPr>
        <w:t> </w:t>
      </w:r>
      <w:r>
        <w:rPr>
          <w:vertAlign w:val="baseline"/>
        </w:rPr>
        <w:t>an</w:t>
      </w:r>
      <w:r>
        <w:rPr>
          <w:spacing w:val="-3"/>
          <w:vertAlign w:val="baseline"/>
        </w:rPr>
        <w:t> </w:t>
      </w:r>
      <w:r>
        <w:rPr>
          <w:vertAlign w:val="baseline"/>
        </w:rPr>
        <w:t>increase</w:t>
      </w:r>
      <w:r>
        <w:rPr>
          <w:spacing w:val="-4"/>
          <w:vertAlign w:val="baseline"/>
        </w:rPr>
        <w:t> </w:t>
      </w:r>
      <w:r>
        <w:rPr>
          <w:vertAlign w:val="baseline"/>
        </w:rPr>
        <w:t>of</w:t>
      </w:r>
      <w:r>
        <w:rPr>
          <w:spacing w:val="-2"/>
          <w:vertAlign w:val="baseline"/>
        </w:rPr>
        <w:t> </w:t>
      </w:r>
      <w:r>
        <w:rPr>
          <w:vertAlign w:val="baseline"/>
        </w:rPr>
        <w:t>synthetic</w:t>
      </w:r>
      <w:r>
        <w:rPr>
          <w:spacing w:val="-4"/>
          <w:vertAlign w:val="baseline"/>
        </w:rPr>
        <w:t> </w:t>
      </w:r>
      <w:r>
        <w:rPr>
          <w:vertAlign w:val="baseline"/>
        </w:rPr>
        <w:t>opioids</w:t>
      </w:r>
      <w:r>
        <w:rPr>
          <w:spacing w:val="-2"/>
          <w:vertAlign w:val="baseline"/>
        </w:rPr>
        <w:t> </w:t>
      </w:r>
      <w:r>
        <w:rPr>
          <w:vertAlign w:val="baseline"/>
        </w:rPr>
        <w:t>(e.g., illicitly manufactured fentanyl) across the drug supply have been driving this worsening crisis in recent years. In addition, increases in deaths related to stimulants and psychostimulants have been observed. This confluence of factors has served to only widen health disparities further, with a disproportionate impact on historically marginalized communities. From 2019 to 2020, drug overdose death rates increased by 44% and 39% among Black and American Indian or Alaska Native individuals, respectively, with larger disparities in overdose deaths in counties with greater income inequality.</w:t>
      </w:r>
      <w:r>
        <w:rPr>
          <w:vertAlign w:val="superscript"/>
        </w:rPr>
        <w:t>2</w:t>
      </w:r>
    </w:p>
    <w:p>
      <w:pPr>
        <w:pStyle w:val="BodyText"/>
        <w:spacing w:line="259" w:lineRule="auto" w:before="157"/>
        <w:ind w:left="119" w:right="175" w:firstLine="0"/>
      </w:pPr>
      <w:r>
        <w:rPr/>
        <w:t>Trauma, substance use, and overdose are connected in a cycle that affects individuals, families, and communities</w:t>
      </w:r>
      <w:r>
        <w:rPr>
          <w:spacing w:val="-3"/>
        </w:rPr>
        <w:t> </w:t>
      </w:r>
      <w:r>
        <w:rPr/>
        <w:t>across</w:t>
      </w:r>
      <w:r>
        <w:rPr>
          <w:spacing w:val="-4"/>
        </w:rPr>
        <w:t> </w:t>
      </w:r>
      <w:r>
        <w:rPr/>
        <w:t>generations.</w:t>
      </w:r>
      <w:r>
        <w:rPr>
          <w:spacing w:val="-3"/>
        </w:rPr>
        <w:t> </w:t>
      </w:r>
      <w:r>
        <w:rPr/>
        <w:t>Substance</w:t>
      </w:r>
      <w:r>
        <w:rPr>
          <w:spacing w:val="-2"/>
        </w:rPr>
        <w:t> </w:t>
      </w:r>
      <w:r>
        <w:rPr/>
        <w:t>use</w:t>
      </w:r>
      <w:r>
        <w:rPr>
          <w:spacing w:val="-2"/>
        </w:rPr>
        <w:t> </w:t>
      </w:r>
      <w:r>
        <w:rPr/>
        <w:t>in</w:t>
      </w:r>
      <w:r>
        <w:rPr>
          <w:spacing w:val="-5"/>
        </w:rPr>
        <w:t> </w:t>
      </w:r>
      <w:r>
        <w:rPr/>
        <w:t>the</w:t>
      </w:r>
      <w:r>
        <w:rPr>
          <w:spacing w:val="-4"/>
        </w:rPr>
        <w:t> </w:t>
      </w:r>
      <w:r>
        <w:rPr/>
        <w:t>home</w:t>
      </w:r>
      <w:r>
        <w:rPr>
          <w:spacing w:val="-2"/>
        </w:rPr>
        <w:t> </w:t>
      </w:r>
      <w:r>
        <w:rPr/>
        <w:t>can</w:t>
      </w:r>
      <w:r>
        <w:rPr>
          <w:spacing w:val="-4"/>
        </w:rPr>
        <w:t> </w:t>
      </w:r>
      <w:r>
        <w:rPr/>
        <w:t>lead</w:t>
      </w:r>
      <w:r>
        <w:rPr>
          <w:spacing w:val="-4"/>
        </w:rPr>
        <w:t> </w:t>
      </w:r>
      <w:r>
        <w:rPr/>
        <w:t>to</w:t>
      </w:r>
      <w:r>
        <w:rPr>
          <w:spacing w:val="-2"/>
        </w:rPr>
        <w:t> </w:t>
      </w:r>
      <w:r>
        <w:rPr/>
        <w:t>adverse</w:t>
      </w:r>
      <w:r>
        <w:rPr>
          <w:spacing w:val="-2"/>
        </w:rPr>
        <w:t> </w:t>
      </w:r>
      <w:r>
        <w:rPr/>
        <w:t>childhood</w:t>
      </w:r>
      <w:r>
        <w:rPr>
          <w:spacing w:val="-4"/>
        </w:rPr>
        <w:t> </w:t>
      </w:r>
      <w:r>
        <w:rPr/>
        <w:t>experiences, often referred to as ACEs, which are preventable, potentially traumatic events that occur in childhood (0-17 years) such as neglect, experiencing or witnessing violence, and having a family member attempt or die by suicide. ACEs also include aspects of a child’s environment that can undermine their sense of safety, stability, and bonding, such as instability due to growing up in a household with substance use; mental health conditions; or parental separation or incarceration of a parent, sibling, or other member of the household.</w:t>
      </w:r>
      <w:r>
        <w:rPr>
          <w:vertAlign w:val="superscript"/>
        </w:rPr>
        <w:t>3,4</w:t>
      </w:r>
      <w:r>
        <w:rPr>
          <w:vertAlign w:val="baseline"/>
        </w:rPr>
        <w:t> These examples do not comprise an exhaustive list of childhood adversity, as there are other traumatic experiences that could impact health and wellbeing.</w:t>
      </w:r>
    </w:p>
    <w:p>
      <w:pPr>
        <w:pStyle w:val="BodyText"/>
        <w:spacing w:line="259" w:lineRule="auto" w:before="157"/>
        <w:ind w:left="119" w:right="171" w:firstLine="0"/>
      </w:pPr>
      <w:r>
        <w:rPr/>
        <w:t>ACEs</w:t>
      </w:r>
      <w:r>
        <w:rPr>
          <w:spacing w:val="-2"/>
        </w:rPr>
        <w:t> </w:t>
      </w:r>
      <w:r>
        <w:rPr/>
        <w:t>are</w:t>
      </w:r>
      <w:r>
        <w:rPr>
          <w:spacing w:val="-4"/>
        </w:rPr>
        <w:t> </w:t>
      </w:r>
      <w:r>
        <w:rPr/>
        <w:t>connected</w:t>
      </w:r>
      <w:r>
        <w:rPr>
          <w:spacing w:val="-5"/>
        </w:rPr>
        <w:t> </w:t>
      </w:r>
      <w:r>
        <w:rPr/>
        <w:t>with</w:t>
      </w:r>
      <w:r>
        <w:rPr>
          <w:spacing w:val="-3"/>
        </w:rPr>
        <w:t> </w:t>
      </w:r>
      <w:r>
        <w:rPr/>
        <w:t>a</w:t>
      </w:r>
      <w:r>
        <w:rPr>
          <w:spacing w:val="-7"/>
        </w:rPr>
        <w:t> </w:t>
      </w:r>
      <w:r>
        <w:rPr/>
        <w:t>predisposition</w:t>
      </w:r>
      <w:r>
        <w:rPr>
          <w:spacing w:val="-3"/>
        </w:rPr>
        <w:t> </w:t>
      </w:r>
      <w:r>
        <w:rPr/>
        <w:t>to</w:t>
      </w:r>
      <w:r>
        <w:rPr>
          <w:spacing w:val="-1"/>
        </w:rPr>
        <w:t> </w:t>
      </w:r>
      <w:r>
        <w:rPr/>
        <w:t>substance</w:t>
      </w:r>
      <w:r>
        <w:rPr>
          <w:spacing w:val="-1"/>
        </w:rPr>
        <w:t> </w:t>
      </w:r>
      <w:r>
        <w:rPr/>
        <w:t>use</w:t>
      </w:r>
      <w:r>
        <w:rPr>
          <w:spacing w:val="-1"/>
        </w:rPr>
        <w:t> </w:t>
      </w:r>
      <w:r>
        <w:rPr/>
        <w:t>during</w:t>
      </w:r>
      <w:r>
        <w:rPr>
          <w:spacing w:val="-3"/>
        </w:rPr>
        <w:t> </w:t>
      </w:r>
      <w:r>
        <w:rPr/>
        <w:t>adolescence</w:t>
      </w:r>
      <w:r>
        <w:rPr>
          <w:spacing w:val="-1"/>
        </w:rPr>
        <w:t> </w:t>
      </w:r>
      <w:r>
        <w:rPr/>
        <w:t>and</w:t>
      </w:r>
      <w:r>
        <w:rPr>
          <w:spacing w:val="-3"/>
        </w:rPr>
        <w:t> </w:t>
      </w:r>
      <w:r>
        <w:rPr/>
        <w:t>adulthood,</w:t>
      </w:r>
      <w:r>
        <w:rPr>
          <w:spacing w:val="-2"/>
        </w:rPr>
        <w:t> </w:t>
      </w:r>
      <w:r>
        <w:rPr/>
        <w:t>including prescription</w:t>
      </w:r>
      <w:r>
        <w:rPr>
          <w:spacing w:val="-3"/>
        </w:rPr>
        <w:t> </w:t>
      </w:r>
      <w:r>
        <w:rPr/>
        <w:t>opioid</w:t>
      </w:r>
      <w:r>
        <w:rPr>
          <w:spacing w:val="-1"/>
        </w:rPr>
        <w:t> </w:t>
      </w:r>
      <w:r>
        <w:rPr/>
        <w:t>misuse,</w:t>
      </w:r>
      <w:r>
        <w:rPr>
          <w:vertAlign w:val="superscript"/>
        </w:rPr>
        <w:t>5,6</w:t>
      </w:r>
      <w:r>
        <w:rPr>
          <w:spacing w:val="-1"/>
          <w:vertAlign w:val="baseline"/>
        </w:rPr>
        <w:t> </w:t>
      </w:r>
      <w:r>
        <w:rPr>
          <w:vertAlign w:val="baseline"/>
        </w:rPr>
        <w:t>marijuana and</w:t>
      </w:r>
      <w:r>
        <w:rPr>
          <w:spacing w:val="-1"/>
          <w:vertAlign w:val="baseline"/>
        </w:rPr>
        <w:t> </w:t>
      </w:r>
      <w:r>
        <w:rPr>
          <w:vertAlign w:val="baseline"/>
        </w:rPr>
        <w:t>cocaine use,</w:t>
      </w:r>
      <w:r>
        <w:rPr>
          <w:vertAlign w:val="superscript"/>
        </w:rPr>
        <w:t>7</w:t>
      </w:r>
      <w:r>
        <w:rPr>
          <w:spacing w:val="-1"/>
          <w:vertAlign w:val="baseline"/>
        </w:rPr>
        <w:t> </w:t>
      </w:r>
      <w:r>
        <w:rPr>
          <w:vertAlign w:val="baseline"/>
        </w:rPr>
        <w:t>and</w:t>
      </w:r>
      <w:r>
        <w:rPr>
          <w:spacing w:val="-1"/>
          <w:vertAlign w:val="baseline"/>
        </w:rPr>
        <w:t> </w:t>
      </w:r>
      <w:r>
        <w:rPr>
          <w:vertAlign w:val="baseline"/>
        </w:rPr>
        <w:t>substance use disorder (SUD).</w:t>
      </w:r>
      <w:r>
        <w:rPr>
          <w:vertAlign w:val="superscript"/>
        </w:rPr>
        <w:t>8,9</w:t>
      </w:r>
      <w:r>
        <w:rPr>
          <w:spacing w:val="-1"/>
          <w:vertAlign w:val="baseline"/>
        </w:rPr>
        <w:t> </w:t>
      </w:r>
      <w:r>
        <w:rPr>
          <w:vertAlign w:val="baseline"/>
        </w:rPr>
        <w:t>ACEs are also associated with overdose among adults with opioid use disorder (OUD).</w:t>
      </w:r>
      <w:r>
        <w:rPr>
          <w:vertAlign w:val="superscript"/>
        </w:rPr>
        <w:t>10</w:t>
      </w:r>
      <w:r>
        <w:rPr>
          <w:spacing w:val="40"/>
          <w:vertAlign w:val="baseline"/>
        </w:rPr>
        <w:t> </w:t>
      </w:r>
      <w:r>
        <w:rPr>
          <w:vertAlign w:val="baseline"/>
        </w:rPr>
        <w:t>Additionally, research</w:t>
      </w:r>
      <w:r>
        <w:rPr>
          <w:spacing w:val="40"/>
          <w:vertAlign w:val="baseline"/>
        </w:rPr>
        <w:t> </w:t>
      </w:r>
      <w:r>
        <w:rPr>
          <w:vertAlign w:val="baseline"/>
        </w:rPr>
        <w:t>has shown that substance use among parental figures or caregivers is a significant predictor of SUD among children and adolescents.</w:t>
      </w:r>
      <w:r>
        <w:rPr>
          <w:vertAlign w:val="superscript"/>
        </w:rPr>
        <w:t>11,</w:t>
      </w:r>
      <w:r>
        <w:rPr>
          <w:spacing w:val="-12"/>
          <w:vertAlign w:val="baseline"/>
        </w:rPr>
        <w:t> </w:t>
      </w:r>
      <w:r>
        <w:rPr>
          <w:vertAlign w:val="superscript"/>
        </w:rPr>
        <w:t>12</w:t>
      </w:r>
      <w:r>
        <w:rPr>
          <w:vertAlign w:val="baseline"/>
        </w:rPr>
        <w:t> While ACEs can contribute to negative lifelong health and social consequences, positive childhood experiences (PCEs) also profoundly affect health and development, potentially preventing or buffering against toxic stress created by adverse experiences.</w:t>
      </w:r>
      <w:r>
        <w:rPr>
          <w:vertAlign w:val="superscript"/>
        </w:rPr>
        <w:t>13</w:t>
      </w:r>
    </w:p>
    <w:p>
      <w:pPr>
        <w:pStyle w:val="BodyText"/>
        <w:spacing w:line="259" w:lineRule="auto" w:before="159"/>
        <w:ind w:left="119" w:right="152" w:firstLine="0"/>
      </w:pPr>
      <w:r>
        <w:rPr/>
        <w:t>Given</w:t>
      </w:r>
      <w:r>
        <w:rPr>
          <w:spacing w:val="-5"/>
        </w:rPr>
        <w:t> </w:t>
      </w:r>
      <w:r>
        <w:rPr/>
        <w:t>the</w:t>
      </w:r>
      <w:r>
        <w:rPr>
          <w:spacing w:val="-1"/>
        </w:rPr>
        <w:t> </w:t>
      </w:r>
      <w:r>
        <w:rPr/>
        <w:t>evolving</w:t>
      </w:r>
      <w:r>
        <w:rPr>
          <w:spacing w:val="-3"/>
        </w:rPr>
        <w:t> </w:t>
      </w:r>
      <w:r>
        <w:rPr/>
        <w:t>nature</w:t>
      </w:r>
      <w:r>
        <w:rPr>
          <w:spacing w:val="-4"/>
        </w:rPr>
        <w:t> </w:t>
      </w:r>
      <w:r>
        <w:rPr/>
        <w:t>of</w:t>
      </w:r>
      <w:r>
        <w:rPr>
          <w:spacing w:val="-2"/>
        </w:rPr>
        <w:t> </w:t>
      </w:r>
      <w:r>
        <w:rPr/>
        <w:t>the</w:t>
      </w:r>
      <w:r>
        <w:rPr>
          <w:spacing w:val="-4"/>
        </w:rPr>
        <w:t> </w:t>
      </w:r>
      <w:r>
        <w:rPr/>
        <w:t>overdose</w:t>
      </w:r>
      <w:r>
        <w:rPr>
          <w:spacing w:val="-4"/>
        </w:rPr>
        <w:t> </w:t>
      </w:r>
      <w:r>
        <w:rPr/>
        <w:t>epidemic</w:t>
      </w:r>
      <w:r>
        <w:rPr>
          <w:spacing w:val="-2"/>
        </w:rPr>
        <w:t> </w:t>
      </w:r>
      <w:r>
        <w:rPr/>
        <w:t>and</w:t>
      </w:r>
      <w:r>
        <w:rPr>
          <w:spacing w:val="-3"/>
        </w:rPr>
        <w:t> </w:t>
      </w:r>
      <w:r>
        <w:rPr/>
        <w:t>its</w:t>
      </w:r>
      <w:r>
        <w:rPr>
          <w:spacing w:val="-2"/>
        </w:rPr>
        <w:t> </w:t>
      </w:r>
      <w:r>
        <w:rPr/>
        <w:t>potential</w:t>
      </w:r>
      <w:r>
        <w:rPr>
          <w:spacing w:val="-2"/>
        </w:rPr>
        <w:t> </w:t>
      </w:r>
      <w:r>
        <w:rPr/>
        <w:t>to</w:t>
      </w:r>
      <w:r>
        <w:rPr>
          <w:spacing w:val="-1"/>
        </w:rPr>
        <w:t> </w:t>
      </w:r>
      <w:r>
        <w:rPr/>
        <w:t>impact</w:t>
      </w:r>
      <w:r>
        <w:rPr>
          <w:spacing w:val="-1"/>
        </w:rPr>
        <w:t> </w:t>
      </w:r>
      <w:r>
        <w:rPr/>
        <w:t>future</w:t>
      </w:r>
      <w:r>
        <w:rPr>
          <w:spacing w:val="-1"/>
        </w:rPr>
        <w:t> </w:t>
      </w:r>
      <w:r>
        <w:rPr/>
        <w:t>generations,</w:t>
      </w:r>
      <w:r>
        <w:rPr>
          <w:spacing w:val="-4"/>
        </w:rPr>
        <w:t> </w:t>
      </w:r>
      <w:r>
        <w:rPr/>
        <w:t>a comprehensive public health approach is needed that includes up- and downstream prevention strategies at different levels of the social ecology. Evidence-based, culturally responsive prevention strategies that support people who use drugs and their families are critical to breaking the intergenerational cycles of trauma and substance use.</w:t>
      </w:r>
    </w:p>
    <w:p>
      <w:pPr>
        <w:spacing w:after="0" w:line="259" w:lineRule="auto"/>
        <w:sectPr>
          <w:pgSz w:w="12240" w:h="15840"/>
          <w:pgMar w:top="1400" w:bottom="280" w:left="1320" w:right="1320"/>
        </w:sectPr>
      </w:pPr>
    </w:p>
    <w:p>
      <w:pPr>
        <w:pStyle w:val="Heading1"/>
        <w:spacing w:before="20"/>
        <w:rPr>
          <w:b w:val="0"/>
        </w:rPr>
      </w:pPr>
      <w:bookmarkStart w:name="II: Funding Opportunity Overview" w:id="2"/>
      <w:bookmarkEnd w:id="2"/>
      <w:r>
        <w:rPr/>
      </w:r>
      <w:r>
        <w:rPr>
          <w:b w:val="0"/>
        </w:rPr>
        <w:t>II:</w:t>
      </w:r>
      <w:r>
        <w:rPr>
          <w:b w:val="0"/>
          <w:spacing w:val="-11"/>
        </w:rPr>
        <w:t> </w:t>
      </w:r>
      <w:r>
        <w:rPr>
          <w:b w:val="0"/>
        </w:rPr>
        <w:t>Funding</w:t>
      </w:r>
      <w:r>
        <w:rPr>
          <w:b w:val="0"/>
          <w:spacing w:val="-8"/>
        </w:rPr>
        <w:t> </w:t>
      </w:r>
      <w:r>
        <w:rPr>
          <w:b w:val="0"/>
        </w:rPr>
        <w:t>Opportunity</w:t>
      </w:r>
      <w:r>
        <w:rPr>
          <w:b w:val="0"/>
          <w:spacing w:val="-10"/>
        </w:rPr>
        <w:t> </w:t>
      </w:r>
      <w:r>
        <w:rPr>
          <w:b w:val="0"/>
          <w:spacing w:val="-2"/>
        </w:rPr>
        <w:t>Overview</w:t>
      </w:r>
    </w:p>
    <w:p>
      <w:pPr>
        <w:pStyle w:val="BodyText"/>
        <w:spacing w:line="259" w:lineRule="auto" w:before="31"/>
        <w:ind w:left="120" w:right="132" w:firstLine="0"/>
      </w:pPr>
      <w:r>
        <w:rPr/>
        <w:t>The National Association of County and City Health Officials (NACCHO), with support from the Centers for</w:t>
      </w:r>
      <w:r>
        <w:rPr>
          <w:spacing w:val="-4"/>
        </w:rPr>
        <w:t> </w:t>
      </w:r>
      <w:r>
        <w:rPr/>
        <w:t>Disease</w:t>
      </w:r>
      <w:r>
        <w:rPr>
          <w:spacing w:val="-1"/>
        </w:rPr>
        <w:t> </w:t>
      </w:r>
      <w:r>
        <w:rPr/>
        <w:t>Control</w:t>
      </w:r>
      <w:r>
        <w:rPr>
          <w:spacing w:val="-2"/>
        </w:rPr>
        <w:t> </w:t>
      </w:r>
      <w:r>
        <w:rPr/>
        <w:t>and</w:t>
      </w:r>
      <w:r>
        <w:rPr>
          <w:spacing w:val="-3"/>
        </w:rPr>
        <w:t> </w:t>
      </w:r>
      <w:r>
        <w:rPr/>
        <w:t>Prevention</w:t>
      </w:r>
      <w:r>
        <w:rPr>
          <w:spacing w:val="-3"/>
        </w:rPr>
        <w:t> </w:t>
      </w:r>
      <w:r>
        <w:rPr/>
        <w:t>(CDC),</w:t>
      </w:r>
      <w:r>
        <w:rPr>
          <w:spacing w:val="-4"/>
        </w:rPr>
        <w:t> </w:t>
      </w:r>
      <w:r>
        <w:rPr/>
        <w:t>the</w:t>
      </w:r>
      <w:r>
        <w:rPr>
          <w:spacing w:val="-1"/>
        </w:rPr>
        <w:t> </w:t>
      </w:r>
      <w:r>
        <w:rPr/>
        <w:t>National</w:t>
      </w:r>
      <w:r>
        <w:rPr>
          <w:spacing w:val="-5"/>
        </w:rPr>
        <w:t> </w:t>
      </w:r>
      <w:r>
        <w:rPr/>
        <w:t>Center</w:t>
      </w:r>
      <w:r>
        <w:rPr>
          <w:spacing w:val="-4"/>
        </w:rPr>
        <w:t> </w:t>
      </w:r>
      <w:r>
        <w:rPr/>
        <w:t>for</w:t>
      </w:r>
      <w:r>
        <w:rPr>
          <w:spacing w:val="-4"/>
        </w:rPr>
        <w:t> </w:t>
      </w:r>
      <w:r>
        <w:rPr/>
        <w:t>Injury</w:t>
      </w:r>
      <w:r>
        <w:rPr>
          <w:spacing w:val="-1"/>
        </w:rPr>
        <w:t> </w:t>
      </w:r>
      <w:r>
        <w:rPr/>
        <w:t>Control</w:t>
      </w:r>
      <w:r>
        <w:rPr>
          <w:spacing w:val="-2"/>
        </w:rPr>
        <w:t> </w:t>
      </w:r>
      <w:r>
        <w:rPr/>
        <w:t>and</w:t>
      </w:r>
      <w:r>
        <w:rPr>
          <w:spacing w:val="-3"/>
        </w:rPr>
        <w:t> </w:t>
      </w:r>
      <w:r>
        <w:rPr/>
        <w:t>Prevention</w:t>
      </w:r>
      <w:r>
        <w:rPr>
          <w:spacing w:val="-3"/>
        </w:rPr>
        <w:t> </w:t>
      </w:r>
      <w:r>
        <w:rPr/>
        <w:t>(NCIPC), is pleased to offer this funding opportunity for the </w:t>
      </w:r>
      <w:r>
        <w:rPr>
          <w:i/>
        </w:rPr>
        <w:t>Reducing Overdose through Community Approaches</w:t>
      </w:r>
      <w:r>
        <w:rPr>
          <w:i/>
        </w:rPr>
        <w:t> (ROCA) Mentorship Program</w:t>
      </w:r>
      <w:r>
        <w:rPr/>
        <w:t>. This program is designed to:</w:t>
      </w:r>
    </w:p>
    <w:p>
      <w:pPr>
        <w:pStyle w:val="ListParagraph"/>
        <w:numPr>
          <w:ilvl w:val="0"/>
          <w:numId w:val="1"/>
        </w:numPr>
        <w:tabs>
          <w:tab w:pos="931" w:val="left" w:leader="none"/>
          <w:tab w:pos="932" w:val="left" w:leader="none"/>
        </w:tabs>
        <w:spacing w:line="259" w:lineRule="auto" w:before="0" w:after="0"/>
        <w:ind w:left="931" w:right="352" w:hanging="361"/>
        <w:jc w:val="left"/>
        <w:rPr>
          <w:sz w:val="22"/>
        </w:rPr>
      </w:pPr>
      <w:r>
        <w:rPr>
          <w:sz w:val="22"/>
        </w:rPr>
        <w:t>Pair LHDs that have experience in advancing their ACEs, substance use, and overdose prevention</w:t>
      </w:r>
      <w:r>
        <w:rPr>
          <w:spacing w:val="-3"/>
          <w:sz w:val="22"/>
        </w:rPr>
        <w:t> </w:t>
      </w:r>
      <w:r>
        <w:rPr>
          <w:sz w:val="22"/>
        </w:rPr>
        <w:t>programs</w:t>
      </w:r>
      <w:r>
        <w:rPr>
          <w:spacing w:val="-2"/>
          <w:sz w:val="22"/>
        </w:rPr>
        <w:t> </w:t>
      </w:r>
      <w:r>
        <w:rPr>
          <w:sz w:val="22"/>
        </w:rPr>
        <w:t>in</w:t>
      </w:r>
      <w:r>
        <w:rPr>
          <w:spacing w:val="-3"/>
          <w:sz w:val="22"/>
        </w:rPr>
        <w:t> </w:t>
      </w:r>
      <w:r>
        <w:rPr>
          <w:sz w:val="22"/>
        </w:rPr>
        <w:t>key</w:t>
      </w:r>
      <w:r>
        <w:rPr>
          <w:spacing w:val="-1"/>
          <w:sz w:val="22"/>
        </w:rPr>
        <w:t> </w:t>
      </w:r>
      <w:r>
        <w:rPr>
          <w:sz w:val="22"/>
        </w:rPr>
        <w:t>strategy</w:t>
      </w:r>
      <w:r>
        <w:rPr>
          <w:spacing w:val="-3"/>
          <w:sz w:val="22"/>
        </w:rPr>
        <w:t> </w:t>
      </w:r>
      <w:r>
        <w:rPr>
          <w:sz w:val="22"/>
        </w:rPr>
        <w:t>areas</w:t>
      </w:r>
      <w:r>
        <w:rPr>
          <w:spacing w:val="-4"/>
          <w:sz w:val="22"/>
        </w:rPr>
        <w:t> </w:t>
      </w:r>
      <w:r>
        <w:rPr>
          <w:sz w:val="22"/>
        </w:rPr>
        <w:t>(see</w:t>
      </w:r>
      <w:r>
        <w:rPr>
          <w:spacing w:val="-1"/>
          <w:sz w:val="22"/>
        </w:rPr>
        <w:t> </w:t>
      </w:r>
      <w:r>
        <w:rPr>
          <w:sz w:val="22"/>
        </w:rPr>
        <w:t>below)</w:t>
      </w:r>
      <w:r>
        <w:rPr>
          <w:spacing w:val="-2"/>
          <w:sz w:val="22"/>
        </w:rPr>
        <w:t> </w:t>
      </w:r>
      <w:r>
        <w:rPr>
          <w:sz w:val="22"/>
        </w:rPr>
        <w:t>with</w:t>
      </w:r>
      <w:r>
        <w:rPr>
          <w:spacing w:val="-3"/>
          <w:sz w:val="22"/>
        </w:rPr>
        <w:t> </w:t>
      </w:r>
      <w:r>
        <w:rPr>
          <w:sz w:val="22"/>
        </w:rPr>
        <w:t>peer</w:t>
      </w:r>
      <w:r>
        <w:rPr>
          <w:spacing w:val="-4"/>
          <w:sz w:val="22"/>
        </w:rPr>
        <w:t> </w:t>
      </w:r>
      <w:r>
        <w:rPr>
          <w:sz w:val="22"/>
        </w:rPr>
        <w:t>LHDs</w:t>
      </w:r>
      <w:r>
        <w:rPr>
          <w:spacing w:val="-4"/>
          <w:sz w:val="22"/>
        </w:rPr>
        <w:t> </w:t>
      </w:r>
      <w:r>
        <w:rPr>
          <w:sz w:val="22"/>
        </w:rPr>
        <w:t>interested</w:t>
      </w:r>
      <w:r>
        <w:rPr>
          <w:spacing w:val="-5"/>
          <w:sz w:val="22"/>
        </w:rPr>
        <w:t> </w:t>
      </w:r>
      <w:r>
        <w:rPr>
          <w:sz w:val="22"/>
        </w:rPr>
        <w:t>in</w:t>
      </w:r>
      <w:r>
        <w:rPr>
          <w:spacing w:val="-3"/>
          <w:sz w:val="22"/>
        </w:rPr>
        <w:t> </w:t>
      </w:r>
      <w:r>
        <w:rPr>
          <w:sz w:val="22"/>
        </w:rPr>
        <w:t>receiving assistance, guidance, tools, and resources to help strengthen their jurisdiction’s capacity.</w:t>
      </w:r>
    </w:p>
    <w:p>
      <w:pPr>
        <w:pStyle w:val="ListParagraph"/>
        <w:numPr>
          <w:ilvl w:val="0"/>
          <w:numId w:val="1"/>
        </w:numPr>
        <w:tabs>
          <w:tab w:pos="931" w:val="left" w:leader="none"/>
          <w:tab w:pos="932" w:val="left" w:leader="none"/>
        </w:tabs>
        <w:spacing w:line="256" w:lineRule="auto" w:before="0" w:after="0"/>
        <w:ind w:left="930" w:right="938" w:hanging="360"/>
        <w:jc w:val="left"/>
        <w:rPr>
          <w:sz w:val="22"/>
        </w:rPr>
      </w:pPr>
      <w:r>
        <w:rPr>
          <w:sz w:val="22"/>
        </w:rPr>
        <w:t>Provide</w:t>
      </w:r>
      <w:r>
        <w:rPr>
          <w:spacing w:val="-2"/>
          <w:sz w:val="22"/>
        </w:rPr>
        <w:t> </w:t>
      </w:r>
      <w:r>
        <w:rPr>
          <w:sz w:val="22"/>
        </w:rPr>
        <w:t>bi-directional</w:t>
      </w:r>
      <w:r>
        <w:rPr>
          <w:spacing w:val="-5"/>
          <w:sz w:val="22"/>
        </w:rPr>
        <w:t> </w:t>
      </w:r>
      <w:r>
        <w:rPr>
          <w:sz w:val="22"/>
        </w:rPr>
        <w:t>learning</w:t>
      </w:r>
      <w:r>
        <w:rPr>
          <w:spacing w:val="-4"/>
          <w:sz w:val="22"/>
        </w:rPr>
        <w:t> </w:t>
      </w:r>
      <w:r>
        <w:rPr>
          <w:sz w:val="22"/>
        </w:rPr>
        <w:t>to</w:t>
      </w:r>
      <w:r>
        <w:rPr>
          <w:spacing w:val="-2"/>
          <w:sz w:val="22"/>
        </w:rPr>
        <w:t> </w:t>
      </w:r>
      <w:r>
        <w:rPr>
          <w:sz w:val="22"/>
        </w:rPr>
        <w:t>share</w:t>
      </w:r>
      <w:r>
        <w:rPr>
          <w:spacing w:val="-2"/>
          <w:sz w:val="22"/>
        </w:rPr>
        <w:t> </w:t>
      </w:r>
      <w:r>
        <w:rPr>
          <w:sz w:val="22"/>
        </w:rPr>
        <w:t>strategies</w:t>
      </w:r>
      <w:r>
        <w:rPr>
          <w:spacing w:val="-3"/>
          <w:sz w:val="22"/>
        </w:rPr>
        <w:t> </w:t>
      </w:r>
      <w:r>
        <w:rPr>
          <w:sz w:val="22"/>
        </w:rPr>
        <w:t>and</w:t>
      </w:r>
      <w:r>
        <w:rPr>
          <w:spacing w:val="-6"/>
          <w:sz w:val="22"/>
        </w:rPr>
        <w:t> </w:t>
      </w:r>
      <w:r>
        <w:rPr>
          <w:sz w:val="22"/>
        </w:rPr>
        <w:t>tools</w:t>
      </w:r>
      <w:r>
        <w:rPr>
          <w:spacing w:val="-2"/>
          <w:sz w:val="22"/>
        </w:rPr>
        <w:t> </w:t>
      </w:r>
      <w:r>
        <w:rPr>
          <w:sz w:val="22"/>
        </w:rPr>
        <w:t>that</w:t>
      </w:r>
      <w:r>
        <w:rPr>
          <w:spacing w:val="-5"/>
          <w:sz w:val="22"/>
        </w:rPr>
        <w:t> </w:t>
      </w:r>
      <w:r>
        <w:rPr>
          <w:sz w:val="22"/>
        </w:rPr>
        <w:t>can</w:t>
      </w:r>
      <w:r>
        <w:rPr>
          <w:spacing w:val="-4"/>
          <w:sz w:val="22"/>
        </w:rPr>
        <w:t> </w:t>
      </w:r>
      <w:r>
        <w:rPr>
          <w:sz w:val="22"/>
        </w:rPr>
        <w:t>be</w:t>
      </w:r>
      <w:r>
        <w:rPr>
          <w:spacing w:val="-5"/>
          <w:sz w:val="22"/>
        </w:rPr>
        <w:t> </w:t>
      </w:r>
      <w:r>
        <w:rPr>
          <w:sz w:val="22"/>
        </w:rPr>
        <w:t>integrated</w:t>
      </w:r>
      <w:r>
        <w:rPr>
          <w:spacing w:val="-4"/>
          <w:sz w:val="22"/>
        </w:rPr>
        <w:t> </w:t>
      </w:r>
      <w:r>
        <w:rPr>
          <w:sz w:val="22"/>
        </w:rPr>
        <w:t>into prevention and response efforts.</w:t>
      </w:r>
    </w:p>
    <w:p>
      <w:pPr>
        <w:pStyle w:val="ListParagraph"/>
        <w:numPr>
          <w:ilvl w:val="0"/>
          <w:numId w:val="1"/>
        </w:numPr>
        <w:tabs>
          <w:tab w:pos="931" w:val="left" w:leader="none"/>
          <w:tab w:pos="932" w:val="left" w:leader="none"/>
        </w:tabs>
        <w:spacing w:line="259" w:lineRule="auto" w:before="2" w:after="0"/>
        <w:ind w:left="931" w:right="270" w:hanging="361"/>
        <w:jc w:val="left"/>
        <w:rPr>
          <w:sz w:val="22"/>
        </w:rPr>
      </w:pPr>
      <w:r>
        <w:rPr>
          <w:sz w:val="22"/>
        </w:rPr>
        <w:t>Establish a network of LHDs from across the country to be a resource for continuous learning and</w:t>
      </w:r>
      <w:r>
        <w:rPr>
          <w:spacing w:val="-4"/>
          <w:sz w:val="22"/>
        </w:rPr>
        <w:t> </w:t>
      </w:r>
      <w:r>
        <w:rPr>
          <w:sz w:val="22"/>
        </w:rPr>
        <w:t>connection</w:t>
      </w:r>
      <w:r>
        <w:rPr>
          <w:spacing w:val="-4"/>
          <w:sz w:val="22"/>
        </w:rPr>
        <w:t> </w:t>
      </w:r>
      <w:r>
        <w:rPr>
          <w:sz w:val="22"/>
        </w:rPr>
        <w:t>around</w:t>
      </w:r>
      <w:r>
        <w:rPr>
          <w:spacing w:val="-4"/>
          <w:sz w:val="22"/>
        </w:rPr>
        <w:t> </w:t>
      </w:r>
      <w:r>
        <w:rPr>
          <w:sz w:val="22"/>
        </w:rPr>
        <w:t>substance</w:t>
      </w:r>
      <w:r>
        <w:rPr>
          <w:spacing w:val="-2"/>
          <w:sz w:val="22"/>
        </w:rPr>
        <w:t> </w:t>
      </w:r>
      <w:r>
        <w:rPr>
          <w:sz w:val="22"/>
        </w:rPr>
        <w:t>use</w:t>
      </w:r>
      <w:r>
        <w:rPr>
          <w:spacing w:val="-2"/>
          <w:sz w:val="22"/>
        </w:rPr>
        <w:t> </w:t>
      </w:r>
      <w:r>
        <w:rPr>
          <w:sz w:val="22"/>
        </w:rPr>
        <w:t>and</w:t>
      </w:r>
      <w:r>
        <w:rPr>
          <w:spacing w:val="-6"/>
          <w:sz w:val="22"/>
        </w:rPr>
        <w:t> </w:t>
      </w:r>
      <w:r>
        <w:rPr>
          <w:sz w:val="22"/>
        </w:rPr>
        <w:t>overdose</w:t>
      </w:r>
      <w:r>
        <w:rPr>
          <w:spacing w:val="-2"/>
          <w:sz w:val="22"/>
        </w:rPr>
        <w:t> </w:t>
      </w:r>
      <w:r>
        <w:rPr>
          <w:sz w:val="22"/>
        </w:rPr>
        <w:t>prevention</w:t>
      </w:r>
      <w:r>
        <w:rPr>
          <w:spacing w:val="-4"/>
          <w:sz w:val="22"/>
        </w:rPr>
        <w:t> </w:t>
      </w:r>
      <w:r>
        <w:rPr>
          <w:sz w:val="22"/>
        </w:rPr>
        <w:t>both</w:t>
      </w:r>
      <w:r>
        <w:rPr>
          <w:spacing w:val="-4"/>
          <w:sz w:val="22"/>
        </w:rPr>
        <w:t> </w:t>
      </w:r>
      <w:r>
        <w:rPr>
          <w:sz w:val="22"/>
        </w:rPr>
        <w:t>during</w:t>
      </w:r>
      <w:r>
        <w:rPr>
          <w:spacing w:val="-4"/>
          <w:sz w:val="22"/>
        </w:rPr>
        <w:t> </w:t>
      </w:r>
      <w:r>
        <w:rPr>
          <w:sz w:val="22"/>
        </w:rPr>
        <w:t>and</w:t>
      </w:r>
      <w:r>
        <w:rPr>
          <w:spacing w:val="-4"/>
          <w:sz w:val="22"/>
        </w:rPr>
        <w:t> </w:t>
      </w:r>
      <w:r>
        <w:rPr>
          <w:sz w:val="22"/>
        </w:rPr>
        <w:t>following</w:t>
      </w:r>
      <w:r>
        <w:rPr>
          <w:spacing w:val="-4"/>
          <w:sz w:val="22"/>
        </w:rPr>
        <w:t> </w:t>
      </w:r>
      <w:r>
        <w:rPr>
          <w:sz w:val="22"/>
        </w:rPr>
        <w:t>the project period.</w:t>
      </w:r>
    </w:p>
    <w:p>
      <w:pPr>
        <w:pStyle w:val="BodyText"/>
        <w:spacing w:before="8"/>
        <w:ind w:firstLine="0"/>
        <w:rPr>
          <w:sz w:val="23"/>
        </w:rPr>
      </w:pPr>
    </w:p>
    <w:p>
      <w:pPr>
        <w:pStyle w:val="BodyText"/>
        <w:spacing w:line="259" w:lineRule="auto"/>
        <w:ind w:left="120" w:right="152" w:firstLine="0"/>
      </w:pPr>
      <w:r>
        <w:rPr/>
        <w:t>This exciting funding opportunity will bring together a diverse group of LHDs through virtual and in- person meetings to allow mentors to share their experience and practical knowledge and foster peer connections.</w:t>
      </w:r>
      <w:r>
        <w:rPr>
          <w:spacing w:val="-1"/>
        </w:rPr>
        <w:t> </w:t>
      </w:r>
      <w:r>
        <w:rPr/>
        <w:t>Mentors will</w:t>
      </w:r>
      <w:r>
        <w:rPr>
          <w:spacing w:val="-1"/>
        </w:rPr>
        <w:t> </w:t>
      </w:r>
      <w:r>
        <w:rPr/>
        <w:t>provide customized technical assistance (TA) and support to help strengthen their mentee’s capacity to design and implement evidence-based overdose prevention and response strategies.</w:t>
      </w:r>
      <w:r>
        <w:rPr>
          <w:spacing w:val="-3"/>
        </w:rPr>
        <w:t> </w:t>
      </w:r>
      <w:r>
        <w:rPr/>
        <w:t>Through</w:t>
      </w:r>
      <w:r>
        <w:rPr>
          <w:spacing w:val="-4"/>
        </w:rPr>
        <w:t> </w:t>
      </w:r>
      <w:r>
        <w:rPr/>
        <w:t>the</w:t>
      </w:r>
      <w:r>
        <w:rPr>
          <w:spacing w:val="-2"/>
        </w:rPr>
        <w:t> </w:t>
      </w:r>
      <w:r>
        <w:rPr/>
        <w:t>intentionally</w:t>
      </w:r>
      <w:r>
        <w:rPr>
          <w:spacing w:val="-4"/>
        </w:rPr>
        <w:t> </w:t>
      </w:r>
      <w:r>
        <w:rPr/>
        <w:t>designed</w:t>
      </w:r>
      <w:r>
        <w:rPr>
          <w:spacing w:val="-4"/>
        </w:rPr>
        <w:t> </w:t>
      </w:r>
      <w:r>
        <w:rPr/>
        <w:t>programming,</w:t>
      </w:r>
      <w:r>
        <w:rPr>
          <w:spacing w:val="-3"/>
        </w:rPr>
        <w:t> </w:t>
      </w:r>
      <w:r>
        <w:rPr/>
        <w:t>and</w:t>
      </w:r>
      <w:r>
        <w:rPr>
          <w:spacing w:val="-4"/>
        </w:rPr>
        <w:t> </w:t>
      </w:r>
      <w:r>
        <w:rPr/>
        <w:t>with</w:t>
      </w:r>
      <w:r>
        <w:rPr>
          <w:spacing w:val="-6"/>
        </w:rPr>
        <w:t> </w:t>
      </w:r>
      <w:r>
        <w:rPr/>
        <w:t>support</w:t>
      </w:r>
      <w:r>
        <w:rPr>
          <w:spacing w:val="-2"/>
        </w:rPr>
        <w:t> </w:t>
      </w:r>
      <w:r>
        <w:rPr/>
        <w:t>from</w:t>
      </w:r>
      <w:r>
        <w:rPr>
          <w:spacing w:val="-4"/>
        </w:rPr>
        <w:t> </w:t>
      </w:r>
      <w:r>
        <w:rPr/>
        <w:t>NACCHO,</w:t>
      </w:r>
      <w:r>
        <w:rPr>
          <w:spacing w:val="-3"/>
        </w:rPr>
        <w:t> </w:t>
      </w:r>
      <w:r>
        <w:rPr/>
        <w:t>CDC,</w:t>
      </w:r>
      <w:r>
        <w:rPr>
          <w:spacing w:val="-5"/>
        </w:rPr>
        <w:t> </w:t>
      </w:r>
      <w:r>
        <w:rPr/>
        <w:t>and their partners, mentor teams will have the opportunity to grow and strengthen their own leadership, facilitation, and coaching skills.</w:t>
      </w:r>
    </w:p>
    <w:p>
      <w:pPr>
        <w:spacing w:line="259" w:lineRule="auto" w:before="158"/>
        <w:ind w:left="119" w:right="192" w:firstLine="0"/>
        <w:jc w:val="left"/>
        <w:rPr>
          <w:b/>
          <w:sz w:val="22"/>
        </w:rPr>
      </w:pPr>
      <w:r>
        <w:rPr>
          <w:sz w:val="22"/>
        </w:rPr>
        <w:t>Through this funding opportunity, NACCHO and CDC will select and award up to twenty-five (25) applicants</w:t>
      </w:r>
      <w:r>
        <w:rPr>
          <w:spacing w:val="-2"/>
          <w:sz w:val="22"/>
        </w:rPr>
        <w:t> </w:t>
      </w:r>
      <w:r>
        <w:rPr>
          <w:sz w:val="22"/>
        </w:rPr>
        <w:t>to</w:t>
      </w:r>
      <w:r>
        <w:rPr>
          <w:spacing w:val="-1"/>
          <w:sz w:val="22"/>
        </w:rPr>
        <w:t> </w:t>
      </w:r>
      <w:r>
        <w:rPr>
          <w:sz w:val="22"/>
        </w:rPr>
        <w:t>be</w:t>
      </w:r>
      <w:r>
        <w:rPr>
          <w:spacing w:val="-4"/>
          <w:sz w:val="22"/>
        </w:rPr>
        <w:t> </w:t>
      </w:r>
      <w:r>
        <w:rPr>
          <w:sz w:val="22"/>
        </w:rPr>
        <w:t>mentors.</w:t>
      </w:r>
      <w:r>
        <w:rPr>
          <w:spacing w:val="-5"/>
          <w:sz w:val="22"/>
        </w:rPr>
        <w:t> </w:t>
      </w:r>
      <w:r>
        <w:rPr>
          <w:b/>
          <w:sz w:val="22"/>
        </w:rPr>
        <w:t>Please</w:t>
      </w:r>
      <w:r>
        <w:rPr>
          <w:b/>
          <w:spacing w:val="-3"/>
          <w:sz w:val="22"/>
        </w:rPr>
        <w:t> </w:t>
      </w:r>
      <w:r>
        <w:rPr>
          <w:b/>
          <w:sz w:val="22"/>
        </w:rPr>
        <w:t>refer</w:t>
      </w:r>
      <w:r>
        <w:rPr>
          <w:b/>
          <w:spacing w:val="-4"/>
          <w:sz w:val="22"/>
        </w:rPr>
        <w:t> </w:t>
      </w:r>
      <w:r>
        <w:rPr>
          <w:b/>
          <w:sz w:val="22"/>
        </w:rPr>
        <w:t>to</w:t>
      </w:r>
      <w:r>
        <w:rPr>
          <w:b/>
          <w:spacing w:val="-3"/>
          <w:sz w:val="22"/>
        </w:rPr>
        <w:t> </w:t>
      </w:r>
      <w:r>
        <w:rPr>
          <w:b/>
          <w:sz w:val="22"/>
        </w:rPr>
        <w:t>the</w:t>
      </w:r>
      <w:r>
        <w:rPr>
          <w:b/>
          <w:spacing w:val="-2"/>
          <w:sz w:val="22"/>
        </w:rPr>
        <w:t> </w:t>
      </w:r>
      <w:r>
        <w:rPr>
          <w:b/>
          <w:sz w:val="22"/>
        </w:rPr>
        <w:t>following</w:t>
      </w:r>
      <w:r>
        <w:rPr>
          <w:b/>
          <w:spacing w:val="-1"/>
          <w:sz w:val="22"/>
        </w:rPr>
        <w:t> </w:t>
      </w:r>
      <w:r>
        <w:rPr>
          <w:b/>
          <w:sz w:val="22"/>
        </w:rPr>
        <w:t>breakdown</w:t>
      </w:r>
      <w:r>
        <w:rPr>
          <w:b/>
          <w:spacing w:val="-3"/>
          <w:sz w:val="22"/>
        </w:rPr>
        <w:t> </w:t>
      </w:r>
      <w:r>
        <w:rPr>
          <w:b/>
          <w:sz w:val="22"/>
        </w:rPr>
        <w:t>for</w:t>
      </w:r>
      <w:r>
        <w:rPr>
          <w:b/>
          <w:spacing w:val="-4"/>
          <w:sz w:val="22"/>
        </w:rPr>
        <w:t> </w:t>
      </w:r>
      <w:r>
        <w:rPr>
          <w:b/>
          <w:sz w:val="22"/>
        </w:rPr>
        <w:t>the</w:t>
      </w:r>
      <w:r>
        <w:rPr>
          <w:b/>
          <w:spacing w:val="-2"/>
          <w:sz w:val="22"/>
        </w:rPr>
        <w:t> </w:t>
      </w:r>
      <w:r>
        <w:rPr>
          <w:b/>
          <w:sz w:val="22"/>
        </w:rPr>
        <w:t>anticipated</w:t>
      </w:r>
      <w:r>
        <w:rPr>
          <w:b/>
          <w:spacing w:val="-3"/>
          <w:sz w:val="22"/>
        </w:rPr>
        <w:t> </w:t>
      </w:r>
      <w:r>
        <w:rPr>
          <w:b/>
          <w:sz w:val="22"/>
        </w:rPr>
        <w:t>funding</w:t>
      </w:r>
      <w:r>
        <w:rPr>
          <w:b/>
          <w:spacing w:val="-1"/>
          <w:sz w:val="22"/>
        </w:rPr>
        <w:t> </w:t>
      </w:r>
      <w:r>
        <w:rPr>
          <w:b/>
          <w:sz w:val="22"/>
        </w:rPr>
        <w:t>based on the number of mentees applicants are willing to mentor:</w:t>
      </w:r>
    </w:p>
    <w:p>
      <w:pPr>
        <w:pStyle w:val="BodyText"/>
        <w:spacing w:before="8"/>
        <w:ind w:firstLine="0"/>
        <w:rPr>
          <w:b/>
          <w:sz w:val="23"/>
        </w:rPr>
      </w:pPr>
    </w:p>
    <w:p>
      <w:pPr>
        <w:pStyle w:val="BodyText"/>
        <w:spacing w:line="259" w:lineRule="auto"/>
        <w:ind w:left="2831" w:right="2006" w:firstLine="103"/>
      </w:pPr>
      <w:r>
        <w:rPr/>
        <w:t>Mentoring one (1) mentee: up to $70,000 Mentoring</w:t>
      </w:r>
      <w:r>
        <w:rPr>
          <w:spacing w:val="-7"/>
        </w:rPr>
        <w:t> </w:t>
      </w:r>
      <w:r>
        <w:rPr/>
        <w:t>two</w:t>
      </w:r>
      <w:r>
        <w:rPr>
          <w:spacing w:val="-7"/>
        </w:rPr>
        <w:t> </w:t>
      </w:r>
      <w:r>
        <w:rPr/>
        <w:t>(2)</w:t>
      </w:r>
      <w:r>
        <w:rPr>
          <w:spacing w:val="-8"/>
        </w:rPr>
        <w:t> </w:t>
      </w:r>
      <w:r>
        <w:rPr/>
        <w:t>mentees:</w:t>
      </w:r>
      <w:r>
        <w:rPr>
          <w:spacing w:val="-5"/>
        </w:rPr>
        <w:t> </w:t>
      </w:r>
      <w:r>
        <w:rPr/>
        <w:t>up</w:t>
      </w:r>
      <w:r>
        <w:rPr>
          <w:spacing w:val="-7"/>
        </w:rPr>
        <w:t> </w:t>
      </w:r>
      <w:r>
        <w:rPr/>
        <w:t>to</w:t>
      </w:r>
      <w:r>
        <w:rPr>
          <w:spacing w:val="-7"/>
        </w:rPr>
        <w:t> </w:t>
      </w:r>
      <w:r>
        <w:rPr/>
        <w:t>$125,000</w:t>
      </w:r>
    </w:p>
    <w:p>
      <w:pPr>
        <w:pStyle w:val="BodyText"/>
        <w:spacing w:before="8"/>
        <w:ind w:firstLine="0"/>
        <w:rPr>
          <w:sz w:val="23"/>
        </w:rPr>
      </w:pPr>
    </w:p>
    <w:p>
      <w:pPr>
        <w:pStyle w:val="BodyText"/>
        <w:spacing w:line="259" w:lineRule="auto"/>
        <w:ind w:left="119" w:right="192" w:firstLine="0"/>
      </w:pPr>
      <w:r>
        <w:rPr/>
        <w:t>Mentors may request one or two mentees. For those applying to support two mentees, the final number</w:t>
      </w:r>
      <w:r>
        <w:rPr>
          <w:spacing w:val="-4"/>
        </w:rPr>
        <w:t> </w:t>
      </w:r>
      <w:r>
        <w:rPr/>
        <w:t>of</w:t>
      </w:r>
      <w:r>
        <w:rPr>
          <w:spacing w:val="-4"/>
        </w:rPr>
        <w:t> </w:t>
      </w:r>
      <w:r>
        <w:rPr/>
        <w:t>mentees</w:t>
      </w:r>
      <w:r>
        <w:rPr>
          <w:spacing w:val="-2"/>
        </w:rPr>
        <w:t> </w:t>
      </w:r>
      <w:r>
        <w:rPr/>
        <w:t>assigned</w:t>
      </w:r>
      <w:r>
        <w:rPr>
          <w:spacing w:val="-3"/>
        </w:rPr>
        <w:t> </w:t>
      </w:r>
      <w:r>
        <w:rPr/>
        <w:t>to</w:t>
      </w:r>
      <w:r>
        <w:rPr>
          <w:spacing w:val="-3"/>
        </w:rPr>
        <w:t> </w:t>
      </w:r>
      <w:r>
        <w:rPr/>
        <w:t>a</w:t>
      </w:r>
      <w:r>
        <w:rPr>
          <w:spacing w:val="-4"/>
        </w:rPr>
        <w:t> </w:t>
      </w:r>
      <w:r>
        <w:rPr/>
        <w:t>mentor</w:t>
      </w:r>
      <w:r>
        <w:rPr>
          <w:spacing w:val="-4"/>
        </w:rPr>
        <w:t> </w:t>
      </w:r>
      <w:r>
        <w:rPr/>
        <w:t>will</w:t>
      </w:r>
      <w:r>
        <w:rPr>
          <w:spacing w:val="-2"/>
        </w:rPr>
        <w:t> </w:t>
      </w:r>
      <w:r>
        <w:rPr/>
        <w:t>depend</w:t>
      </w:r>
      <w:r>
        <w:rPr>
          <w:spacing w:val="-5"/>
        </w:rPr>
        <w:t> </w:t>
      </w:r>
      <w:r>
        <w:rPr/>
        <w:t>on</w:t>
      </w:r>
      <w:r>
        <w:rPr>
          <w:spacing w:val="-3"/>
        </w:rPr>
        <w:t> </w:t>
      </w:r>
      <w:r>
        <w:rPr/>
        <w:t>the</w:t>
      </w:r>
      <w:r>
        <w:rPr>
          <w:spacing w:val="-1"/>
        </w:rPr>
        <w:t> </w:t>
      </w:r>
      <w:r>
        <w:rPr/>
        <w:t>number</w:t>
      </w:r>
      <w:r>
        <w:rPr>
          <w:spacing w:val="-2"/>
        </w:rPr>
        <w:t> </w:t>
      </w:r>
      <w:r>
        <w:rPr/>
        <w:t>of</w:t>
      </w:r>
      <w:r>
        <w:rPr>
          <w:spacing w:val="-4"/>
        </w:rPr>
        <w:t> </w:t>
      </w:r>
      <w:r>
        <w:rPr/>
        <w:t>applications</w:t>
      </w:r>
      <w:r>
        <w:rPr>
          <w:spacing w:val="-2"/>
        </w:rPr>
        <w:t> </w:t>
      </w:r>
      <w:r>
        <w:rPr/>
        <w:t>received,</w:t>
      </w:r>
      <w:r>
        <w:rPr>
          <w:spacing w:val="-2"/>
        </w:rPr>
        <w:t> </w:t>
      </w:r>
      <w:r>
        <w:rPr/>
        <w:t>the</w:t>
      </w:r>
      <w:r>
        <w:rPr>
          <w:spacing w:val="-1"/>
        </w:rPr>
        <w:t> </w:t>
      </w:r>
      <w:r>
        <w:rPr/>
        <w:t>type of mentoring requested, and the mentor’s demonstrated level of experience.</w:t>
      </w:r>
    </w:p>
    <w:p>
      <w:pPr>
        <w:pStyle w:val="BodyText"/>
        <w:spacing w:before="8"/>
        <w:ind w:firstLine="0"/>
        <w:rPr>
          <w:sz w:val="23"/>
        </w:rPr>
      </w:pPr>
    </w:p>
    <w:p>
      <w:pPr>
        <w:pStyle w:val="BodyText"/>
        <w:spacing w:line="259" w:lineRule="auto"/>
        <w:ind w:left="119" w:right="113" w:firstLine="0"/>
      </w:pPr>
      <w:r>
        <w:rPr/>
        <w:t>Selections</w:t>
      </w:r>
      <w:r>
        <w:rPr>
          <w:spacing w:val="-1"/>
        </w:rPr>
        <w:t> </w:t>
      </w:r>
      <w:r>
        <w:rPr/>
        <w:t>will</w:t>
      </w:r>
      <w:r>
        <w:rPr>
          <w:spacing w:val="-4"/>
        </w:rPr>
        <w:t> </w:t>
      </w:r>
      <w:r>
        <w:rPr/>
        <w:t>be</w:t>
      </w:r>
      <w:r>
        <w:rPr>
          <w:spacing w:val="-3"/>
        </w:rPr>
        <w:t> </w:t>
      </w:r>
      <w:r>
        <w:rPr/>
        <w:t>made</w:t>
      </w:r>
      <w:r>
        <w:rPr>
          <w:spacing w:val="-3"/>
        </w:rPr>
        <w:t> </w:t>
      </w:r>
      <w:r>
        <w:rPr/>
        <w:t>on</w:t>
      </w:r>
      <w:r>
        <w:rPr>
          <w:spacing w:val="-4"/>
        </w:rPr>
        <w:t> </w:t>
      </w:r>
      <w:r>
        <w:rPr/>
        <w:t>or</w:t>
      </w:r>
      <w:r>
        <w:rPr>
          <w:spacing w:val="-1"/>
        </w:rPr>
        <w:t> </w:t>
      </w:r>
      <w:r>
        <w:rPr/>
        <w:t>around</w:t>
      </w:r>
      <w:r>
        <w:rPr>
          <w:spacing w:val="-2"/>
        </w:rPr>
        <w:t> </w:t>
      </w:r>
      <w:r>
        <w:rPr/>
        <w:t>December</w:t>
      </w:r>
      <w:r>
        <w:rPr>
          <w:spacing w:val="-3"/>
        </w:rPr>
        <w:t> </w:t>
      </w:r>
      <w:r>
        <w:rPr/>
        <w:t>19,</w:t>
      </w:r>
      <w:r>
        <w:rPr>
          <w:spacing w:val="-1"/>
        </w:rPr>
        <w:t> </w:t>
      </w:r>
      <w:r>
        <w:rPr/>
        <w:t>2022 and</w:t>
      </w:r>
      <w:r>
        <w:rPr>
          <w:spacing w:val="-2"/>
        </w:rPr>
        <w:t> </w:t>
      </w:r>
      <w:r>
        <w:rPr/>
        <w:t>the</w:t>
      </w:r>
      <w:r>
        <w:rPr>
          <w:spacing w:val="-3"/>
        </w:rPr>
        <w:t> </w:t>
      </w:r>
      <w:r>
        <w:rPr/>
        <w:t>project period</w:t>
      </w:r>
      <w:r>
        <w:rPr>
          <w:spacing w:val="-4"/>
        </w:rPr>
        <w:t> </w:t>
      </w:r>
      <w:r>
        <w:rPr/>
        <w:t>shall</w:t>
      </w:r>
      <w:r>
        <w:rPr>
          <w:spacing w:val="-1"/>
        </w:rPr>
        <w:t> </w:t>
      </w:r>
      <w:r>
        <w:rPr/>
        <w:t>will</w:t>
      </w:r>
      <w:r>
        <w:rPr>
          <w:spacing w:val="-1"/>
        </w:rPr>
        <w:t> </w:t>
      </w:r>
      <w:r>
        <w:rPr/>
        <w:t>run</w:t>
      </w:r>
      <w:r>
        <w:rPr>
          <w:spacing w:val="-2"/>
        </w:rPr>
        <w:t> </w:t>
      </w:r>
      <w:r>
        <w:rPr/>
        <w:t>from</w:t>
      </w:r>
      <w:r>
        <w:rPr>
          <w:spacing w:val="-2"/>
        </w:rPr>
        <w:t> </w:t>
      </w:r>
      <w:r>
        <w:rPr/>
        <w:t>the date of contract execution (approximately) February 2023 through July 31, 2023. Contingent on CDC approving a no cost extension, the project will continue to run through January 31, 2024.</w:t>
      </w:r>
    </w:p>
    <w:p>
      <w:pPr>
        <w:pStyle w:val="BodyText"/>
        <w:spacing w:before="9"/>
        <w:ind w:firstLine="0"/>
        <w:rPr>
          <w:sz w:val="23"/>
        </w:rPr>
      </w:pPr>
    </w:p>
    <w:p>
      <w:pPr>
        <w:pStyle w:val="BodyText"/>
        <w:spacing w:line="259" w:lineRule="auto"/>
        <w:ind w:left="120" w:hanging="1"/>
      </w:pPr>
      <w:r>
        <w:rPr/>
        <w:t>Applications</w:t>
      </w:r>
      <w:r>
        <w:rPr>
          <w:spacing w:val="-4"/>
        </w:rPr>
        <w:t> </w:t>
      </w:r>
      <w:r>
        <w:rPr/>
        <w:t>must</w:t>
      </w:r>
      <w:r>
        <w:rPr>
          <w:spacing w:val="-1"/>
        </w:rPr>
        <w:t> </w:t>
      </w:r>
      <w:r>
        <w:rPr/>
        <w:t>be</w:t>
      </w:r>
      <w:r>
        <w:rPr>
          <w:spacing w:val="-1"/>
        </w:rPr>
        <w:t> </w:t>
      </w:r>
      <w:r>
        <w:rPr/>
        <w:t>submitted</w:t>
      </w:r>
      <w:r>
        <w:rPr>
          <w:spacing w:val="-3"/>
        </w:rPr>
        <w:t> </w:t>
      </w:r>
      <w:r>
        <w:rPr/>
        <w:t>through</w:t>
      </w:r>
      <w:r>
        <w:rPr>
          <w:spacing w:val="-3"/>
        </w:rPr>
        <w:t> </w:t>
      </w:r>
      <w:r>
        <w:rPr/>
        <w:t>the</w:t>
      </w:r>
      <w:r>
        <w:rPr>
          <w:spacing w:val="-4"/>
        </w:rPr>
        <w:t> </w:t>
      </w:r>
      <w:hyperlink r:id="rId6">
        <w:r>
          <w:rPr>
            <w:color w:val="0563C1"/>
            <w:u w:val="single" w:color="0563C1"/>
          </w:rPr>
          <w:t>online</w:t>
        </w:r>
        <w:r>
          <w:rPr>
            <w:color w:val="0563C1"/>
            <w:spacing w:val="-4"/>
            <w:u w:val="single" w:color="0563C1"/>
          </w:rPr>
          <w:t> </w:t>
        </w:r>
        <w:r>
          <w:rPr>
            <w:color w:val="0563C1"/>
            <w:u w:val="single" w:color="0563C1"/>
          </w:rPr>
          <w:t>submission</w:t>
        </w:r>
        <w:r>
          <w:rPr>
            <w:color w:val="0563C1"/>
            <w:spacing w:val="-5"/>
            <w:u w:val="single" w:color="0563C1"/>
          </w:rPr>
          <w:t> </w:t>
        </w:r>
        <w:r>
          <w:rPr>
            <w:color w:val="0563C1"/>
            <w:u w:val="single" w:color="0563C1"/>
          </w:rPr>
          <w:t>form</w:t>
        </w:r>
      </w:hyperlink>
      <w:r>
        <w:rPr>
          <w:color w:val="0563C1"/>
        </w:rPr>
        <w:t> </w:t>
      </w:r>
      <w:r>
        <w:rPr/>
        <w:t>no</w:t>
      </w:r>
      <w:r>
        <w:rPr>
          <w:spacing w:val="-1"/>
        </w:rPr>
        <w:t> </w:t>
      </w:r>
      <w:r>
        <w:rPr/>
        <w:t>later</w:t>
      </w:r>
      <w:r>
        <w:rPr>
          <w:spacing w:val="-2"/>
        </w:rPr>
        <w:t> </w:t>
      </w:r>
      <w:r>
        <w:rPr/>
        <w:t>than</w:t>
      </w:r>
      <w:r>
        <w:rPr>
          <w:spacing w:val="-3"/>
        </w:rPr>
        <w:t> </w:t>
      </w:r>
      <w:r>
        <w:rPr/>
        <w:t>December</w:t>
      </w:r>
      <w:r>
        <w:rPr>
          <w:spacing w:val="-4"/>
        </w:rPr>
        <w:t> </w:t>
      </w:r>
      <w:r>
        <w:rPr/>
        <w:t>5</w:t>
      </w:r>
      <w:r>
        <w:rPr>
          <w:vertAlign w:val="superscript"/>
        </w:rPr>
        <w:t>th</w:t>
      </w:r>
      <w:r>
        <w:rPr>
          <w:vertAlign w:val="baseline"/>
        </w:rPr>
        <w:t>,</w:t>
      </w:r>
      <w:r>
        <w:rPr>
          <w:spacing w:val="-2"/>
          <w:vertAlign w:val="baseline"/>
        </w:rPr>
        <w:t> </w:t>
      </w:r>
      <w:r>
        <w:rPr>
          <w:vertAlign w:val="baseline"/>
        </w:rPr>
        <w:t>2022, 11:59 E.T. In fairness to all applicants, NACCHO will not accept late submissions.</w:t>
      </w:r>
    </w:p>
    <w:p>
      <w:pPr>
        <w:pStyle w:val="BodyText"/>
        <w:spacing w:before="10"/>
        <w:ind w:firstLine="0"/>
        <w:rPr>
          <w:sz w:val="23"/>
        </w:rPr>
      </w:pPr>
    </w:p>
    <w:p>
      <w:pPr>
        <w:spacing w:line="259" w:lineRule="auto" w:before="1"/>
        <w:ind w:left="119" w:right="113" w:firstLine="0"/>
        <w:jc w:val="left"/>
        <w:rPr>
          <w:sz w:val="22"/>
        </w:rPr>
      </w:pPr>
      <w:r>
        <w:rPr>
          <w:b/>
          <w:sz w:val="22"/>
        </w:rPr>
        <w:t>This</w:t>
      </w:r>
      <w:r>
        <w:rPr>
          <w:b/>
          <w:spacing w:val="-3"/>
          <w:sz w:val="22"/>
        </w:rPr>
        <w:t> </w:t>
      </w:r>
      <w:r>
        <w:rPr>
          <w:b/>
          <w:sz w:val="22"/>
        </w:rPr>
        <w:t>will</w:t>
      </w:r>
      <w:r>
        <w:rPr>
          <w:b/>
          <w:spacing w:val="-1"/>
          <w:sz w:val="22"/>
        </w:rPr>
        <w:t> </w:t>
      </w:r>
      <w:r>
        <w:rPr>
          <w:b/>
          <w:sz w:val="22"/>
        </w:rPr>
        <w:t>be</w:t>
      </w:r>
      <w:r>
        <w:rPr>
          <w:b/>
          <w:spacing w:val="-3"/>
          <w:sz w:val="22"/>
        </w:rPr>
        <w:t> </w:t>
      </w:r>
      <w:r>
        <w:rPr>
          <w:b/>
          <w:sz w:val="22"/>
        </w:rPr>
        <w:t>a</w:t>
      </w:r>
      <w:r>
        <w:rPr>
          <w:b/>
          <w:spacing w:val="-3"/>
          <w:sz w:val="22"/>
        </w:rPr>
        <w:t> </w:t>
      </w:r>
      <w:r>
        <w:rPr>
          <w:b/>
          <w:sz w:val="22"/>
        </w:rPr>
        <w:t>fixed-price,</w:t>
      </w:r>
      <w:r>
        <w:rPr>
          <w:b/>
          <w:spacing w:val="-4"/>
          <w:sz w:val="22"/>
        </w:rPr>
        <w:t> </w:t>
      </w:r>
      <w:r>
        <w:rPr>
          <w:b/>
          <w:sz w:val="22"/>
        </w:rPr>
        <w:t>deliverables-based</w:t>
      </w:r>
      <w:r>
        <w:rPr>
          <w:b/>
          <w:spacing w:val="-5"/>
          <w:sz w:val="22"/>
        </w:rPr>
        <w:t> </w:t>
      </w:r>
      <w:r>
        <w:rPr>
          <w:b/>
          <w:sz w:val="22"/>
        </w:rPr>
        <w:t>contract.</w:t>
      </w:r>
      <w:r>
        <w:rPr>
          <w:b/>
          <w:spacing w:val="-1"/>
          <w:sz w:val="22"/>
        </w:rPr>
        <w:t> </w:t>
      </w:r>
      <w:r>
        <w:rPr>
          <w:sz w:val="22"/>
        </w:rPr>
        <w:t>A</w:t>
      </w:r>
      <w:r>
        <w:rPr>
          <w:spacing w:val="-2"/>
          <w:sz w:val="22"/>
        </w:rPr>
        <w:t> </w:t>
      </w:r>
      <w:r>
        <w:rPr>
          <w:sz w:val="22"/>
        </w:rPr>
        <w:t>final</w:t>
      </w:r>
      <w:r>
        <w:rPr>
          <w:spacing w:val="-2"/>
          <w:sz w:val="22"/>
        </w:rPr>
        <w:t> </w:t>
      </w:r>
      <w:r>
        <w:rPr>
          <w:sz w:val="22"/>
        </w:rPr>
        <w:t>invoice</w:t>
      </w:r>
      <w:r>
        <w:rPr>
          <w:spacing w:val="-1"/>
          <w:sz w:val="22"/>
        </w:rPr>
        <w:t> </w:t>
      </w:r>
      <w:r>
        <w:rPr>
          <w:sz w:val="22"/>
        </w:rPr>
        <w:t>schedule</w:t>
      </w:r>
      <w:r>
        <w:rPr>
          <w:spacing w:val="-1"/>
          <w:sz w:val="22"/>
        </w:rPr>
        <w:t> </w:t>
      </w:r>
      <w:r>
        <w:rPr>
          <w:sz w:val="22"/>
        </w:rPr>
        <w:t>will</w:t>
      </w:r>
      <w:r>
        <w:rPr>
          <w:spacing w:val="-2"/>
          <w:sz w:val="22"/>
        </w:rPr>
        <w:t> </w:t>
      </w:r>
      <w:r>
        <w:rPr>
          <w:sz w:val="22"/>
        </w:rPr>
        <w:t>be</w:t>
      </w:r>
      <w:r>
        <w:rPr>
          <w:spacing w:val="-1"/>
          <w:sz w:val="22"/>
        </w:rPr>
        <w:t> </w:t>
      </w:r>
      <w:r>
        <w:rPr>
          <w:sz w:val="22"/>
        </w:rPr>
        <w:t>agreed</w:t>
      </w:r>
      <w:r>
        <w:rPr>
          <w:spacing w:val="-5"/>
          <w:sz w:val="22"/>
        </w:rPr>
        <w:t> </w:t>
      </w:r>
      <w:r>
        <w:rPr>
          <w:sz w:val="22"/>
        </w:rPr>
        <w:t>upon</w:t>
      </w:r>
      <w:r>
        <w:rPr>
          <w:spacing w:val="-3"/>
          <w:sz w:val="22"/>
        </w:rPr>
        <w:t> </w:t>
      </w:r>
      <w:r>
        <w:rPr>
          <w:sz w:val="22"/>
        </w:rPr>
        <w:t>by NACCHO and the grantee after notice of their award. All payment will be contingent on receipt of satisfactory deliverables.</w:t>
      </w:r>
    </w:p>
    <w:p>
      <w:pPr>
        <w:spacing w:after="0" w:line="259" w:lineRule="auto"/>
        <w:jc w:val="left"/>
        <w:rPr>
          <w:sz w:val="22"/>
        </w:rPr>
        <w:sectPr>
          <w:pgSz w:w="12240" w:h="15840"/>
          <w:pgMar w:top="1420" w:bottom="280" w:left="1320" w:right="1320"/>
        </w:sectPr>
      </w:pPr>
    </w:p>
    <w:p>
      <w:pPr>
        <w:pStyle w:val="BodyText"/>
        <w:spacing w:line="259" w:lineRule="auto" w:before="39"/>
        <w:ind w:left="120" w:right="142" w:firstLine="0"/>
      </w:pPr>
      <w:r>
        <w:rPr/>
        <w:t>All</w:t>
      </w:r>
      <w:r>
        <w:rPr>
          <w:spacing w:val="-2"/>
        </w:rPr>
        <w:t> </w:t>
      </w:r>
      <w:r>
        <w:rPr/>
        <w:t>necessary</w:t>
      </w:r>
      <w:r>
        <w:rPr>
          <w:spacing w:val="-2"/>
        </w:rPr>
        <w:t> </w:t>
      </w:r>
      <w:r>
        <w:rPr/>
        <w:t>information</w:t>
      </w:r>
      <w:r>
        <w:rPr>
          <w:spacing w:val="-5"/>
        </w:rPr>
        <w:t> </w:t>
      </w:r>
      <w:r>
        <w:rPr/>
        <w:t>regarding</w:t>
      </w:r>
      <w:r>
        <w:rPr>
          <w:spacing w:val="-3"/>
        </w:rPr>
        <w:t> </w:t>
      </w:r>
      <w:r>
        <w:rPr/>
        <w:t>the</w:t>
      </w:r>
      <w:r>
        <w:rPr>
          <w:spacing w:val="-2"/>
        </w:rPr>
        <w:t> </w:t>
      </w:r>
      <w:r>
        <w:rPr/>
        <w:t>project</w:t>
      </w:r>
      <w:r>
        <w:rPr>
          <w:spacing w:val="-4"/>
        </w:rPr>
        <w:t> </w:t>
      </w:r>
      <w:r>
        <w:rPr/>
        <w:t>and</w:t>
      </w:r>
      <w:r>
        <w:rPr>
          <w:spacing w:val="-3"/>
        </w:rPr>
        <w:t> </w:t>
      </w:r>
      <w:r>
        <w:rPr/>
        <w:t>application</w:t>
      </w:r>
      <w:r>
        <w:rPr>
          <w:spacing w:val="-3"/>
        </w:rPr>
        <w:t> </w:t>
      </w:r>
      <w:r>
        <w:rPr/>
        <w:t>process</w:t>
      </w:r>
      <w:r>
        <w:rPr>
          <w:spacing w:val="-4"/>
        </w:rPr>
        <w:t> </w:t>
      </w:r>
      <w:r>
        <w:rPr/>
        <w:t>may</w:t>
      </w:r>
      <w:r>
        <w:rPr>
          <w:spacing w:val="-2"/>
        </w:rPr>
        <w:t> </w:t>
      </w:r>
      <w:r>
        <w:rPr/>
        <w:t>be</w:t>
      </w:r>
      <w:r>
        <w:rPr>
          <w:spacing w:val="-2"/>
        </w:rPr>
        <w:t> </w:t>
      </w:r>
      <w:r>
        <w:rPr/>
        <w:t>found</w:t>
      </w:r>
      <w:r>
        <w:rPr>
          <w:spacing w:val="-3"/>
        </w:rPr>
        <w:t> </w:t>
      </w:r>
      <w:r>
        <w:rPr/>
        <w:t>in</w:t>
      </w:r>
      <w:r>
        <w:rPr>
          <w:spacing w:val="-3"/>
        </w:rPr>
        <w:t> </w:t>
      </w:r>
      <w:r>
        <w:rPr/>
        <w:t>this</w:t>
      </w:r>
      <w:r>
        <w:rPr>
          <w:spacing w:val="-2"/>
        </w:rPr>
        <w:t> </w:t>
      </w:r>
      <w:r>
        <w:rPr/>
        <w:t>Request</w:t>
      </w:r>
      <w:r>
        <w:rPr>
          <w:spacing w:val="-2"/>
        </w:rPr>
        <w:t> </w:t>
      </w:r>
      <w:r>
        <w:rPr/>
        <w:t>for Proposals (RFP). Applicants may pose individual questions to NACCHO at any point during the</w:t>
      </w:r>
      <w:r>
        <w:rPr>
          <w:spacing w:val="40"/>
        </w:rPr>
        <w:t> </w:t>
      </w:r>
      <w:r>
        <w:rPr/>
        <w:t>application process by emailing the NACCHO Overdose, Injury, and Violence Prevention Team at </w:t>
      </w:r>
      <w:hyperlink r:id="rId7">
        <w:r>
          <w:rPr>
            <w:color w:val="0563C1"/>
            <w:spacing w:val="-2"/>
            <w:u w:val="single" w:color="0563C1"/>
          </w:rPr>
          <w:t>IVP@naccho.org</w:t>
        </w:r>
        <w:r>
          <w:rPr>
            <w:spacing w:val="-2"/>
          </w:rPr>
          <w:t>.</w:t>
        </w:r>
      </w:hyperlink>
    </w:p>
    <w:p>
      <w:pPr>
        <w:pStyle w:val="BodyText"/>
        <w:spacing w:before="8"/>
        <w:ind w:firstLine="0"/>
        <w:rPr>
          <w:sz w:val="17"/>
        </w:rPr>
      </w:pPr>
    </w:p>
    <w:p>
      <w:pPr>
        <w:pStyle w:val="BodyText"/>
        <w:spacing w:line="259" w:lineRule="auto" w:before="74"/>
        <w:ind w:left="119" w:right="133" w:firstLine="0"/>
      </w:pPr>
      <w:r>
        <w:rPr/>
        <w:t>NACCHO will host an optional webinar on Tuesday, November 8</w:t>
      </w:r>
      <w:r>
        <w:rPr>
          <w:vertAlign w:val="superscript"/>
        </w:rPr>
        <w:t>th</w:t>
      </w:r>
      <w:r>
        <w:rPr>
          <w:vertAlign w:val="baseline"/>
        </w:rPr>
        <w:t> from 3:00 – 4:00pm ET to walk</w:t>
      </w:r>
      <w:r>
        <w:rPr>
          <w:spacing w:val="40"/>
          <w:vertAlign w:val="baseline"/>
        </w:rPr>
        <w:t> </w:t>
      </w:r>
      <w:r>
        <w:rPr>
          <w:vertAlign w:val="baseline"/>
        </w:rPr>
        <w:t>through the RFP and respond to questions. Interested participants should </w:t>
      </w:r>
      <w:hyperlink r:id="rId8">
        <w:r>
          <w:rPr>
            <w:color w:val="0563C1"/>
            <w:u w:val="single" w:color="0563C1"/>
            <w:vertAlign w:val="baseline"/>
          </w:rPr>
          <w:t>register for the webinar</w:t>
        </w:r>
      </w:hyperlink>
      <w:r>
        <w:rPr>
          <w:color w:val="0563C1"/>
          <w:vertAlign w:val="baseline"/>
        </w:rPr>
        <w:t> </w:t>
      </w:r>
      <w:r>
        <w:rPr>
          <w:vertAlign w:val="baseline"/>
        </w:rPr>
        <w:t>in advance. Please note that no new information will be shared during the call. Applicants need not wait</w:t>
      </w:r>
      <w:r>
        <w:rPr>
          <w:spacing w:val="40"/>
          <w:vertAlign w:val="baseline"/>
        </w:rPr>
        <w:t> </w:t>
      </w:r>
      <w:r>
        <w:rPr>
          <w:vertAlign w:val="baseline"/>
        </w:rPr>
        <w:t>for</w:t>
      </w:r>
      <w:r>
        <w:rPr>
          <w:spacing w:val="-2"/>
          <w:vertAlign w:val="baseline"/>
        </w:rPr>
        <w:t> </w:t>
      </w:r>
      <w:r>
        <w:rPr>
          <w:vertAlign w:val="baseline"/>
        </w:rPr>
        <w:t>this</w:t>
      </w:r>
      <w:r>
        <w:rPr>
          <w:spacing w:val="-4"/>
          <w:vertAlign w:val="baseline"/>
        </w:rPr>
        <w:t> </w:t>
      </w:r>
      <w:r>
        <w:rPr>
          <w:vertAlign w:val="baseline"/>
        </w:rPr>
        <w:t>optional</w:t>
      </w:r>
      <w:r>
        <w:rPr>
          <w:spacing w:val="-2"/>
          <w:vertAlign w:val="baseline"/>
        </w:rPr>
        <w:t> </w:t>
      </w:r>
      <w:r>
        <w:rPr>
          <w:vertAlign w:val="baseline"/>
        </w:rPr>
        <w:t>call</w:t>
      </w:r>
      <w:r>
        <w:rPr>
          <w:spacing w:val="-4"/>
          <w:vertAlign w:val="baseline"/>
        </w:rPr>
        <w:t> </w:t>
      </w:r>
      <w:r>
        <w:rPr>
          <w:vertAlign w:val="baseline"/>
        </w:rPr>
        <w:t>to</w:t>
      </w:r>
      <w:r>
        <w:rPr>
          <w:spacing w:val="-1"/>
          <w:vertAlign w:val="baseline"/>
        </w:rPr>
        <w:t> </w:t>
      </w:r>
      <w:r>
        <w:rPr>
          <w:vertAlign w:val="baseline"/>
        </w:rPr>
        <w:t>begin</w:t>
      </w:r>
      <w:r>
        <w:rPr>
          <w:spacing w:val="-3"/>
          <w:vertAlign w:val="baseline"/>
        </w:rPr>
        <w:t> </w:t>
      </w:r>
      <w:r>
        <w:rPr>
          <w:vertAlign w:val="baseline"/>
        </w:rPr>
        <w:t>or</w:t>
      </w:r>
      <w:r>
        <w:rPr>
          <w:spacing w:val="-2"/>
          <w:vertAlign w:val="baseline"/>
        </w:rPr>
        <w:t> </w:t>
      </w:r>
      <w:r>
        <w:rPr>
          <w:vertAlign w:val="baseline"/>
        </w:rPr>
        <w:t>submit</w:t>
      </w:r>
      <w:r>
        <w:rPr>
          <w:spacing w:val="-2"/>
          <w:vertAlign w:val="baseline"/>
        </w:rPr>
        <w:t> </w:t>
      </w:r>
      <w:r>
        <w:rPr>
          <w:vertAlign w:val="baseline"/>
        </w:rPr>
        <w:t>applications.</w:t>
      </w:r>
      <w:r>
        <w:rPr>
          <w:spacing w:val="-5"/>
          <w:vertAlign w:val="baseline"/>
        </w:rPr>
        <w:t> </w:t>
      </w:r>
      <w:r>
        <w:rPr>
          <w:vertAlign w:val="baseline"/>
        </w:rPr>
        <w:t>The</w:t>
      </w:r>
      <w:r>
        <w:rPr>
          <w:spacing w:val="-1"/>
          <w:vertAlign w:val="baseline"/>
        </w:rPr>
        <w:t> </w:t>
      </w:r>
      <w:r>
        <w:rPr>
          <w:vertAlign w:val="baseline"/>
        </w:rPr>
        <w:t>call</w:t>
      </w:r>
      <w:r>
        <w:rPr>
          <w:spacing w:val="-2"/>
          <w:vertAlign w:val="baseline"/>
        </w:rPr>
        <w:t> </w:t>
      </w:r>
      <w:r>
        <w:rPr>
          <w:vertAlign w:val="baseline"/>
        </w:rPr>
        <w:t>will</w:t>
      </w:r>
      <w:r>
        <w:rPr>
          <w:spacing w:val="-5"/>
          <w:vertAlign w:val="baseline"/>
        </w:rPr>
        <w:t> </w:t>
      </w:r>
      <w:r>
        <w:rPr>
          <w:vertAlign w:val="baseline"/>
        </w:rPr>
        <w:t>be</w:t>
      </w:r>
      <w:r>
        <w:rPr>
          <w:spacing w:val="-1"/>
          <w:vertAlign w:val="baseline"/>
        </w:rPr>
        <w:t> </w:t>
      </w:r>
      <w:r>
        <w:rPr>
          <w:vertAlign w:val="baseline"/>
        </w:rPr>
        <w:t>recorded</w:t>
      </w:r>
      <w:r>
        <w:rPr>
          <w:spacing w:val="-3"/>
          <w:vertAlign w:val="baseline"/>
        </w:rPr>
        <w:t> </w:t>
      </w:r>
      <w:r>
        <w:rPr>
          <w:vertAlign w:val="baseline"/>
        </w:rPr>
        <w:t>and</w:t>
      </w:r>
      <w:r>
        <w:rPr>
          <w:spacing w:val="-5"/>
          <w:vertAlign w:val="baseline"/>
        </w:rPr>
        <w:t> </w:t>
      </w:r>
      <w:r>
        <w:rPr>
          <w:vertAlign w:val="baseline"/>
        </w:rPr>
        <w:t>posted</w:t>
      </w:r>
      <w:r>
        <w:rPr>
          <w:spacing w:val="-3"/>
          <w:vertAlign w:val="baseline"/>
        </w:rPr>
        <w:t> </w:t>
      </w:r>
      <w:r>
        <w:rPr>
          <w:vertAlign w:val="baseline"/>
        </w:rPr>
        <w:t>to</w:t>
      </w:r>
      <w:r>
        <w:rPr>
          <w:spacing w:val="-1"/>
          <w:vertAlign w:val="baseline"/>
        </w:rPr>
        <w:t> </w:t>
      </w:r>
      <w:r>
        <w:rPr>
          <w:vertAlign w:val="baseline"/>
        </w:rPr>
        <w:t>the</w:t>
      </w:r>
      <w:r>
        <w:rPr>
          <w:spacing w:val="-4"/>
          <w:vertAlign w:val="baseline"/>
        </w:rPr>
        <w:t> </w:t>
      </w:r>
      <w:r>
        <w:rPr>
          <w:vertAlign w:val="baseline"/>
        </w:rPr>
        <w:t>NACCHO </w:t>
      </w:r>
      <w:r>
        <w:rPr>
          <w:spacing w:val="-2"/>
          <w:vertAlign w:val="baseline"/>
        </w:rPr>
        <w:t>website.</w:t>
      </w:r>
    </w:p>
    <w:p>
      <w:pPr>
        <w:pStyle w:val="BodyText"/>
        <w:spacing w:before="6"/>
        <w:ind w:firstLine="0"/>
        <w:rPr>
          <w:sz w:val="23"/>
        </w:rPr>
      </w:pPr>
    </w:p>
    <w:p>
      <w:pPr>
        <w:spacing w:line="259" w:lineRule="auto" w:before="1"/>
        <w:ind w:left="119" w:right="0" w:firstLine="0"/>
        <w:jc w:val="left"/>
        <w:rPr>
          <w:sz w:val="22"/>
        </w:rPr>
      </w:pPr>
      <w:r>
        <w:rPr>
          <w:sz w:val="22"/>
        </w:rPr>
        <w:t>Funding for this RFP is supported by the CDC cooperative agreement 6 NU38OT000306-05-01 entitled </w:t>
      </w:r>
      <w:r>
        <w:rPr>
          <w:i/>
          <w:sz w:val="22"/>
        </w:rPr>
        <w:t>Strengthening</w:t>
      </w:r>
      <w:r>
        <w:rPr>
          <w:i/>
          <w:spacing w:val="-3"/>
          <w:sz w:val="22"/>
        </w:rPr>
        <w:t> </w:t>
      </w:r>
      <w:r>
        <w:rPr>
          <w:i/>
          <w:sz w:val="22"/>
        </w:rPr>
        <w:t>Public</w:t>
      </w:r>
      <w:r>
        <w:rPr>
          <w:i/>
          <w:spacing w:val="-3"/>
          <w:sz w:val="22"/>
        </w:rPr>
        <w:t> </w:t>
      </w:r>
      <w:r>
        <w:rPr>
          <w:i/>
          <w:sz w:val="22"/>
        </w:rPr>
        <w:t>Health</w:t>
      </w:r>
      <w:r>
        <w:rPr>
          <w:i/>
          <w:spacing w:val="-3"/>
          <w:sz w:val="22"/>
        </w:rPr>
        <w:t> </w:t>
      </w:r>
      <w:r>
        <w:rPr>
          <w:i/>
          <w:sz w:val="22"/>
        </w:rPr>
        <w:t>Systems</w:t>
      </w:r>
      <w:r>
        <w:rPr>
          <w:i/>
          <w:spacing w:val="-4"/>
          <w:sz w:val="22"/>
        </w:rPr>
        <w:t> </w:t>
      </w:r>
      <w:r>
        <w:rPr>
          <w:i/>
          <w:sz w:val="22"/>
        </w:rPr>
        <w:t>and</w:t>
      </w:r>
      <w:r>
        <w:rPr>
          <w:i/>
          <w:spacing w:val="-3"/>
          <w:sz w:val="22"/>
        </w:rPr>
        <w:t> </w:t>
      </w:r>
      <w:r>
        <w:rPr>
          <w:i/>
          <w:sz w:val="22"/>
        </w:rPr>
        <w:t>Services</w:t>
      </w:r>
      <w:r>
        <w:rPr>
          <w:i/>
          <w:spacing w:val="-4"/>
          <w:sz w:val="22"/>
        </w:rPr>
        <w:t> </w:t>
      </w:r>
      <w:r>
        <w:rPr>
          <w:i/>
          <w:sz w:val="22"/>
        </w:rPr>
        <w:t>through</w:t>
      </w:r>
      <w:r>
        <w:rPr>
          <w:i/>
          <w:spacing w:val="-3"/>
          <w:sz w:val="22"/>
        </w:rPr>
        <w:t> </w:t>
      </w:r>
      <w:r>
        <w:rPr>
          <w:i/>
          <w:sz w:val="22"/>
        </w:rPr>
        <w:t>National</w:t>
      </w:r>
      <w:r>
        <w:rPr>
          <w:i/>
          <w:spacing w:val="-2"/>
          <w:sz w:val="22"/>
        </w:rPr>
        <w:t> </w:t>
      </w:r>
      <w:r>
        <w:rPr>
          <w:i/>
          <w:sz w:val="22"/>
        </w:rPr>
        <w:t>Partnerships</w:t>
      </w:r>
      <w:r>
        <w:rPr>
          <w:i/>
          <w:spacing w:val="-4"/>
          <w:sz w:val="22"/>
        </w:rPr>
        <w:t> </w:t>
      </w:r>
      <w:r>
        <w:rPr>
          <w:i/>
          <w:sz w:val="22"/>
        </w:rPr>
        <w:t>to</w:t>
      </w:r>
      <w:r>
        <w:rPr>
          <w:i/>
          <w:spacing w:val="-2"/>
          <w:sz w:val="22"/>
        </w:rPr>
        <w:t> </w:t>
      </w:r>
      <w:r>
        <w:rPr>
          <w:i/>
          <w:sz w:val="22"/>
        </w:rPr>
        <w:t>Improve</w:t>
      </w:r>
      <w:r>
        <w:rPr>
          <w:i/>
          <w:spacing w:val="-2"/>
          <w:sz w:val="22"/>
        </w:rPr>
        <w:t> </w:t>
      </w:r>
      <w:r>
        <w:rPr>
          <w:i/>
          <w:sz w:val="22"/>
        </w:rPr>
        <w:t>and</w:t>
      </w:r>
      <w:r>
        <w:rPr>
          <w:i/>
          <w:spacing w:val="-5"/>
          <w:sz w:val="22"/>
        </w:rPr>
        <w:t> </w:t>
      </w:r>
      <w:r>
        <w:rPr>
          <w:i/>
          <w:sz w:val="22"/>
        </w:rPr>
        <w:t>Protect</w:t>
      </w:r>
      <w:r>
        <w:rPr>
          <w:i/>
          <w:sz w:val="22"/>
        </w:rPr>
        <w:t> the Nation’s Health</w:t>
      </w:r>
      <w:r>
        <w:rPr>
          <w:sz w:val="22"/>
        </w:rPr>
        <w:t>.</w:t>
      </w:r>
    </w:p>
    <w:p>
      <w:pPr>
        <w:pStyle w:val="BodyText"/>
        <w:spacing w:before="8" w:after="1"/>
        <w:ind w:firstLine="0"/>
        <w:rPr>
          <w:sz w:val="23"/>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5"/>
        <w:gridCol w:w="4675"/>
      </w:tblGrid>
      <w:tr>
        <w:trPr>
          <w:trHeight w:val="268" w:hRule="atLeast"/>
        </w:trPr>
        <w:tc>
          <w:tcPr>
            <w:tcW w:w="4675" w:type="dxa"/>
          </w:tcPr>
          <w:p>
            <w:pPr>
              <w:pStyle w:val="TableParagraph"/>
              <w:spacing w:line="248" w:lineRule="exact"/>
              <w:ind w:left="2063" w:right="2055"/>
              <w:jc w:val="center"/>
              <w:rPr>
                <w:rFonts w:ascii="Calibri"/>
                <w:b/>
                <w:sz w:val="22"/>
              </w:rPr>
            </w:pPr>
            <w:r>
              <w:rPr>
                <w:rFonts w:ascii="Calibri"/>
                <w:b/>
                <w:spacing w:val="-2"/>
                <w:sz w:val="22"/>
              </w:rPr>
              <w:t>Event</w:t>
            </w:r>
          </w:p>
        </w:tc>
        <w:tc>
          <w:tcPr>
            <w:tcW w:w="4675" w:type="dxa"/>
          </w:tcPr>
          <w:p>
            <w:pPr>
              <w:pStyle w:val="TableParagraph"/>
              <w:spacing w:line="248" w:lineRule="exact"/>
              <w:ind w:left="1144"/>
              <w:rPr>
                <w:rFonts w:ascii="Calibri"/>
                <w:b/>
                <w:sz w:val="22"/>
              </w:rPr>
            </w:pPr>
            <w:r>
              <w:rPr>
                <w:rFonts w:ascii="Calibri"/>
                <w:b/>
                <w:sz w:val="22"/>
              </w:rPr>
              <w:t>Date/Time</w:t>
            </w:r>
            <w:r>
              <w:rPr>
                <w:rFonts w:ascii="Calibri"/>
                <w:b/>
                <w:spacing w:val="-6"/>
                <w:sz w:val="22"/>
              </w:rPr>
              <w:t> </w:t>
            </w:r>
            <w:r>
              <w:rPr>
                <w:rFonts w:ascii="Calibri"/>
                <w:b/>
                <w:sz w:val="22"/>
              </w:rPr>
              <w:t>(All</w:t>
            </w:r>
            <w:r>
              <w:rPr>
                <w:rFonts w:ascii="Calibri"/>
                <w:b/>
                <w:spacing w:val="-3"/>
                <w:sz w:val="22"/>
              </w:rPr>
              <w:t> </w:t>
            </w:r>
            <w:r>
              <w:rPr>
                <w:rFonts w:ascii="Calibri"/>
                <w:b/>
                <w:sz w:val="22"/>
              </w:rPr>
              <w:t>Times</w:t>
            </w:r>
            <w:r>
              <w:rPr>
                <w:rFonts w:ascii="Calibri"/>
                <w:b/>
                <w:spacing w:val="-4"/>
                <w:sz w:val="22"/>
              </w:rPr>
              <w:t> E.T.)</w:t>
            </w:r>
          </w:p>
        </w:tc>
      </w:tr>
      <w:tr>
        <w:trPr>
          <w:trHeight w:val="268" w:hRule="atLeast"/>
        </w:trPr>
        <w:tc>
          <w:tcPr>
            <w:tcW w:w="4675" w:type="dxa"/>
            <w:shd w:val="clear" w:color="auto" w:fill="DADADA"/>
          </w:tcPr>
          <w:p>
            <w:pPr>
              <w:pStyle w:val="TableParagraph"/>
              <w:spacing w:line="248" w:lineRule="exact"/>
              <w:ind w:left="107"/>
              <w:rPr>
                <w:rFonts w:ascii="Calibri"/>
                <w:sz w:val="22"/>
              </w:rPr>
            </w:pPr>
            <w:r>
              <w:rPr>
                <w:rFonts w:ascii="Calibri"/>
                <w:sz w:val="22"/>
              </w:rPr>
              <w:t>Launch</w:t>
            </w:r>
            <w:r>
              <w:rPr>
                <w:rFonts w:ascii="Calibri"/>
                <w:spacing w:val="-4"/>
                <w:sz w:val="22"/>
              </w:rPr>
              <w:t> </w:t>
            </w:r>
            <w:r>
              <w:rPr>
                <w:rFonts w:ascii="Calibri"/>
                <w:spacing w:val="-5"/>
                <w:sz w:val="22"/>
              </w:rPr>
              <w:t>RFA</w:t>
            </w:r>
          </w:p>
        </w:tc>
        <w:tc>
          <w:tcPr>
            <w:tcW w:w="4675" w:type="dxa"/>
            <w:shd w:val="clear" w:color="auto" w:fill="DADADA"/>
          </w:tcPr>
          <w:p>
            <w:pPr>
              <w:pStyle w:val="TableParagraph"/>
              <w:spacing w:line="248" w:lineRule="exact"/>
              <w:ind w:left="107"/>
              <w:rPr>
                <w:rFonts w:ascii="Calibri"/>
                <w:sz w:val="22"/>
              </w:rPr>
            </w:pPr>
            <w:r>
              <w:rPr>
                <w:rFonts w:ascii="Calibri"/>
                <w:sz w:val="22"/>
              </w:rPr>
              <w:t>October</w:t>
            </w:r>
            <w:r>
              <w:rPr>
                <w:rFonts w:ascii="Calibri"/>
                <w:spacing w:val="-5"/>
                <w:sz w:val="22"/>
              </w:rPr>
              <w:t> </w:t>
            </w:r>
            <w:r>
              <w:rPr>
                <w:rFonts w:ascii="Calibri"/>
                <w:sz w:val="22"/>
              </w:rPr>
              <w:t>25</w:t>
            </w:r>
            <w:r>
              <w:rPr>
                <w:rFonts w:ascii="Calibri"/>
                <w:sz w:val="22"/>
                <w:vertAlign w:val="superscript"/>
              </w:rPr>
              <w:t>th</w:t>
            </w:r>
            <w:r>
              <w:rPr>
                <w:rFonts w:ascii="Calibri"/>
                <w:sz w:val="22"/>
                <w:vertAlign w:val="baseline"/>
              </w:rPr>
              <w:t>,</w:t>
            </w:r>
            <w:r>
              <w:rPr>
                <w:rFonts w:ascii="Calibri"/>
                <w:spacing w:val="-4"/>
                <w:sz w:val="22"/>
                <w:vertAlign w:val="baseline"/>
              </w:rPr>
              <w:t> 2022</w:t>
            </w:r>
          </w:p>
        </w:tc>
      </w:tr>
      <w:tr>
        <w:trPr>
          <w:trHeight w:val="270" w:hRule="atLeast"/>
        </w:trPr>
        <w:tc>
          <w:tcPr>
            <w:tcW w:w="4675" w:type="dxa"/>
          </w:tcPr>
          <w:p>
            <w:pPr>
              <w:pStyle w:val="TableParagraph"/>
              <w:spacing w:line="249" w:lineRule="exact" w:before="1"/>
              <w:ind w:left="107"/>
              <w:rPr>
                <w:rFonts w:ascii="Calibri"/>
                <w:sz w:val="22"/>
              </w:rPr>
            </w:pPr>
            <w:r>
              <w:rPr>
                <w:rFonts w:ascii="Calibri"/>
                <w:sz w:val="22"/>
              </w:rPr>
              <w:t>Informational</w:t>
            </w:r>
            <w:r>
              <w:rPr>
                <w:rFonts w:ascii="Calibri"/>
                <w:spacing w:val="-10"/>
                <w:sz w:val="22"/>
              </w:rPr>
              <w:t> </w:t>
            </w:r>
            <w:r>
              <w:rPr>
                <w:rFonts w:ascii="Calibri"/>
                <w:sz w:val="22"/>
              </w:rPr>
              <w:t>Webinar</w:t>
            </w:r>
            <w:r>
              <w:rPr>
                <w:rFonts w:ascii="Calibri"/>
                <w:spacing w:val="-7"/>
                <w:sz w:val="22"/>
              </w:rPr>
              <w:t> </w:t>
            </w:r>
            <w:r>
              <w:rPr>
                <w:rFonts w:ascii="Calibri"/>
                <w:sz w:val="22"/>
              </w:rPr>
              <w:t>(register</w:t>
            </w:r>
            <w:r>
              <w:rPr>
                <w:rFonts w:ascii="Calibri"/>
                <w:spacing w:val="-6"/>
                <w:sz w:val="22"/>
              </w:rPr>
              <w:t> </w:t>
            </w:r>
            <w:hyperlink r:id="rId8">
              <w:r>
                <w:rPr>
                  <w:rFonts w:ascii="Calibri"/>
                  <w:color w:val="0563C1"/>
                  <w:spacing w:val="-4"/>
                  <w:sz w:val="22"/>
                  <w:u w:val="single" w:color="0563C1"/>
                </w:rPr>
                <w:t>here</w:t>
              </w:r>
            </w:hyperlink>
            <w:r>
              <w:rPr>
                <w:rFonts w:ascii="Calibri"/>
                <w:spacing w:val="-4"/>
                <w:sz w:val="22"/>
              </w:rPr>
              <w:t>)</w:t>
            </w:r>
          </w:p>
        </w:tc>
        <w:tc>
          <w:tcPr>
            <w:tcW w:w="4675" w:type="dxa"/>
          </w:tcPr>
          <w:p>
            <w:pPr>
              <w:pStyle w:val="TableParagraph"/>
              <w:spacing w:line="249" w:lineRule="exact" w:before="1"/>
              <w:ind w:left="107"/>
              <w:rPr>
                <w:rFonts w:ascii="Calibri"/>
                <w:sz w:val="22"/>
              </w:rPr>
            </w:pPr>
            <w:r>
              <w:rPr>
                <w:rFonts w:ascii="Calibri"/>
                <w:sz w:val="22"/>
              </w:rPr>
              <w:t>November</w:t>
            </w:r>
            <w:r>
              <w:rPr>
                <w:rFonts w:ascii="Calibri"/>
                <w:spacing w:val="-5"/>
                <w:sz w:val="22"/>
              </w:rPr>
              <w:t> </w:t>
            </w:r>
            <w:r>
              <w:rPr>
                <w:rFonts w:ascii="Calibri"/>
                <w:sz w:val="22"/>
              </w:rPr>
              <w:t>8</w:t>
            </w:r>
            <w:r>
              <w:rPr>
                <w:rFonts w:ascii="Calibri"/>
                <w:sz w:val="22"/>
                <w:vertAlign w:val="superscript"/>
              </w:rPr>
              <w:t>th</w:t>
            </w:r>
            <w:r>
              <w:rPr>
                <w:rFonts w:ascii="Calibri"/>
                <w:sz w:val="22"/>
                <w:vertAlign w:val="baseline"/>
              </w:rPr>
              <w:t>,</w:t>
            </w:r>
            <w:r>
              <w:rPr>
                <w:rFonts w:ascii="Calibri"/>
                <w:spacing w:val="-5"/>
                <w:sz w:val="22"/>
                <w:vertAlign w:val="baseline"/>
              </w:rPr>
              <w:t> </w:t>
            </w:r>
            <w:r>
              <w:rPr>
                <w:rFonts w:ascii="Calibri"/>
                <w:sz w:val="22"/>
                <w:vertAlign w:val="baseline"/>
              </w:rPr>
              <w:t>2022</w:t>
            </w:r>
            <w:r>
              <w:rPr>
                <w:rFonts w:ascii="Calibri"/>
                <w:spacing w:val="-2"/>
                <w:sz w:val="22"/>
                <w:vertAlign w:val="baseline"/>
              </w:rPr>
              <w:t> </w:t>
            </w:r>
            <w:r>
              <w:rPr>
                <w:rFonts w:ascii="Calibri"/>
                <w:sz w:val="22"/>
                <w:vertAlign w:val="baseline"/>
              </w:rPr>
              <w:t>from</w:t>
            </w:r>
            <w:r>
              <w:rPr>
                <w:rFonts w:ascii="Calibri"/>
                <w:spacing w:val="-4"/>
                <w:sz w:val="22"/>
                <w:vertAlign w:val="baseline"/>
              </w:rPr>
              <w:t> </w:t>
            </w:r>
            <w:r>
              <w:rPr>
                <w:rFonts w:ascii="Calibri"/>
                <w:sz w:val="22"/>
                <w:vertAlign w:val="baseline"/>
              </w:rPr>
              <w:t>3-4pm</w:t>
            </w:r>
            <w:r>
              <w:rPr>
                <w:rFonts w:ascii="Calibri"/>
                <w:spacing w:val="-4"/>
                <w:sz w:val="22"/>
                <w:vertAlign w:val="baseline"/>
              </w:rPr>
              <w:t> </w:t>
            </w:r>
            <w:r>
              <w:rPr>
                <w:rFonts w:ascii="Calibri"/>
                <w:spacing w:val="-5"/>
                <w:sz w:val="22"/>
                <w:vertAlign w:val="baseline"/>
              </w:rPr>
              <w:t>ET</w:t>
            </w:r>
          </w:p>
        </w:tc>
      </w:tr>
      <w:tr>
        <w:trPr>
          <w:trHeight w:val="268" w:hRule="atLeast"/>
        </w:trPr>
        <w:tc>
          <w:tcPr>
            <w:tcW w:w="4675" w:type="dxa"/>
            <w:shd w:val="clear" w:color="auto" w:fill="DADADA"/>
          </w:tcPr>
          <w:p>
            <w:pPr>
              <w:pStyle w:val="TableParagraph"/>
              <w:spacing w:line="248" w:lineRule="exact"/>
              <w:ind w:left="107"/>
              <w:rPr>
                <w:rFonts w:ascii="Calibri"/>
                <w:sz w:val="22"/>
              </w:rPr>
            </w:pPr>
            <w:r>
              <w:rPr>
                <w:rFonts w:ascii="Calibri"/>
                <w:sz w:val="22"/>
              </w:rPr>
              <w:t>Proposal</w:t>
            </w:r>
            <w:r>
              <w:rPr>
                <w:rFonts w:ascii="Calibri"/>
                <w:spacing w:val="-6"/>
                <w:sz w:val="22"/>
              </w:rPr>
              <w:t> </w:t>
            </w:r>
            <w:r>
              <w:rPr>
                <w:rFonts w:ascii="Calibri"/>
                <w:sz w:val="22"/>
              </w:rPr>
              <w:t>Submission</w:t>
            </w:r>
            <w:r>
              <w:rPr>
                <w:rFonts w:ascii="Calibri"/>
                <w:spacing w:val="-7"/>
                <w:sz w:val="22"/>
              </w:rPr>
              <w:t> </w:t>
            </w:r>
            <w:r>
              <w:rPr>
                <w:rFonts w:ascii="Calibri"/>
                <w:spacing w:val="-2"/>
                <w:sz w:val="22"/>
              </w:rPr>
              <w:t>Deadline</w:t>
            </w:r>
          </w:p>
        </w:tc>
        <w:tc>
          <w:tcPr>
            <w:tcW w:w="4675" w:type="dxa"/>
            <w:shd w:val="clear" w:color="auto" w:fill="DADADA"/>
          </w:tcPr>
          <w:p>
            <w:pPr>
              <w:pStyle w:val="TableParagraph"/>
              <w:spacing w:line="248" w:lineRule="exact"/>
              <w:ind w:left="107"/>
              <w:rPr>
                <w:rFonts w:ascii="Calibri"/>
                <w:sz w:val="22"/>
              </w:rPr>
            </w:pPr>
            <w:r>
              <w:rPr>
                <w:rFonts w:ascii="Calibri"/>
                <w:sz w:val="22"/>
              </w:rPr>
              <w:t>December</w:t>
            </w:r>
            <w:r>
              <w:rPr>
                <w:rFonts w:ascii="Calibri"/>
                <w:spacing w:val="-5"/>
                <w:sz w:val="22"/>
              </w:rPr>
              <w:t> </w:t>
            </w:r>
            <w:r>
              <w:rPr>
                <w:rFonts w:ascii="Calibri"/>
                <w:sz w:val="22"/>
              </w:rPr>
              <w:t>5</w:t>
            </w:r>
            <w:r>
              <w:rPr>
                <w:rFonts w:ascii="Calibri"/>
                <w:sz w:val="22"/>
                <w:vertAlign w:val="superscript"/>
              </w:rPr>
              <w:t>th</w:t>
            </w:r>
            <w:r>
              <w:rPr>
                <w:rFonts w:ascii="Calibri"/>
                <w:sz w:val="22"/>
                <w:vertAlign w:val="baseline"/>
              </w:rPr>
              <w:t>,</w:t>
            </w:r>
            <w:r>
              <w:rPr>
                <w:rFonts w:ascii="Calibri"/>
                <w:spacing w:val="-6"/>
                <w:sz w:val="22"/>
                <w:vertAlign w:val="baseline"/>
              </w:rPr>
              <w:t> </w:t>
            </w:r>
            <w:r>
              <w:rPr>
                <w:rFonts w:ascii="Calibri"/>
                <w:spacing w:val="-4"/>
                <w:sz w:val="22"/>
                <w:vertAlign w:val="baseline"/>
              </w:rPr>
              <w:t>2022</w:t>
            </w:r>
          </w:p>
        </w:tc>
      </w:tr>
      <w:tr>
        <w:trPr>
          <w:trHeight w:val="268" w:hRule="atLeast"/>
        </w:trPr>
        <w:tc>
          <w:tcPr>
            <w:tcW w:w="4675" w:type="dxa"/>
          </w:tcPr>
          <w:p>
            <w:pPr>
              <w:pStyle w:val="TableParagraph"/>
              <w:spacing w:line="248" w:lineRule="exact"/>
              <w:ind w:left="107"/>
              <w:rPr>
                <w:rFonts w:ascii="Calibri"/>
                <w:sz w:val="22"/>
              </w:rPr>
            </w:pPr>
            <w:r>
              <w:rPr>
                <w:rFonts w:ascii="Calibri"/>
                <w:sz w:val="22"/>
              </w:rPr>
              <w:t>Award</w:t>
            </w:r>
            <w:r>
              <w:rPr>
                <w:rFonts w:ascii="Calibri"/>
                <w:spacing w:val="-9"/>
                <w:sz w:val="22"/>
              </w:rPr>
              <w:t> </w:t>
            </w:r>
            <w:r>
              <w:rPr>
                <w:rFonts w:ascii="Calibri"/>
                <w:sz w:val="22"/>
              </w:rPr>
              <w:t>Notification</w:t>
            </w:r>
            <w:r>
              <w:rPr>
                <w:rFonts w:ascii="Calibri"/>
                <w:spacing w:val="-6"/>
                <w:sz w:val="22"/>
              </w:rPr>
              <w:t> </w:t>
            </w:r>
            <w:r>
              <w:rPr>
                <w:rFonts w:ascii="Calibri"/>
                <w:spacing w:val="-4"/>
                <w:sz w:val="22"/>
              </w:rPr>
              <w:t>Date</w:t>
            </w:r>
          </w:p>
        </w:tc>
        <w:tc>
          <w:tcPr>
            <w:tcW w:w="4675" w:type="dxa"/>
          </w:tcPr>
          <w:p>
            <w:pPr>
              <w:pStyle w:val="TableParagraph"/>
              <w:spacing w:line="248" w:lineRule="exact"/>
              <w:ind w:left="107"/>
              <w:rPr>
                <w:rFonts w:ascii="Calibri"/>
                <w:sz w:val="22"/>
              </w:rPr>
            </w:pPr>
            <w:r>
              <w:rPr>
                <w:rFonts w:ascii="Calibri"/>
                <w:sz w:val="22"/>
              </w:rPr>
              <w:t>December</w:t>
            </w:r>
            <w:r>
              <w:rPr>
                <w:rFonts w:ascii="Calibri"/>
                <w:spacing w:val="-6"/>
                <w:sz w:val="22"/>
              </w:rPr>
              <w:t> </w:t>
            </w:r>
            <w:r>
              <w:rPr>
                <w:rFonts w:ascii="Calibri"/>
                <w:sz w:val="22"/>
              </w:rPr>
              <w:t>19</w:t>
            </w:r>
            <w:r>
              <w:rPr>
                <w:rFonts w:ascii="Calibri"/>
                <w:sz w:val="22"/>
                <w:vertAlign w:val="superscript"/>
              </w:rPr>
              <w:t>th</w:t>
            </w:r>
            <w:r>
              <w:rPr>
                <w:rFonts w:ascii="Calibri"/>
                <w:sz w:val="22"/>
                <w:vertAlign w:val="baseline"/>
              </w:rPr>
              <w:t>,</w:t>
            </w:r>
            <w:r>
              <w:rPr>
                <w:rFonts w:ascii="Calibri"/>
                <w:spacing w:val="-7"/>
                <w:sz w:val="22"/>
                <w:vertAlign w:val="baseline"/>
              </w:rPr>
              <w:t> </w:t>
            </w:r>
            <w:r>
              <w:rPr>
                <w:rFonts w:ascii="Calibri"/>
                <w:spacing w:val="-4"/>
                <w:sz w:val="22"/>
                <w:vertAlign w:val="baseline"/>
              </w:rPr>
              <w:t>2022</w:t>
            </w:r>
          </w:p>
        </w:tc>
      </w:tr>
      <w:tr>
        <w:trPr>
          <w:trHeight w:val="268" w:hRule="atLeast"/>
        </w:trPr>
        <w:tc>
          <w:tcPr>
            <w:tcW w:w="4675" w:type="dxa"/>
            <w:shd w:val="clear" w:color="auto" w:fill="DADADA"/>
          </w:tcPr>
          <w:p>
            <w:pPr>
              <w:pStyle w:val="TableParagraph"/>
              <w:spacing w:line="248" w:lineRule="exact"/>
              <w:ind w:left="107"/>
              <w:rPr>
                <w:rFonts w:ascii="Calibri"/>
                <w:sz w:val="22"/>
              </w:rPr>
            </w:pPr>
            <w:r>
              <w:rPr>
                <w:rFonts w:ascii="Calibri"/>
                <w:sz w:val="22"/>
              </w:rPr>
              <w:t>End</w:t>
            </w:r>
            <w:r>
              <w:rPr>
                <w:rFonts w:ascii="Calibri"/>
                <w:spacing w:val="-4"/>
                <w:sz w:val="22"/>
              </w:rPr>
              <w:t> </w:t>
            </w:r>
            <w:r>
              <w:rPr>
                <w:rFonts w:ascii="Calibri"/>
                <w:sz w:val="22"/>
              </w:rPr>
              <w:t>of</w:t>
            </w:r>
            <w:r>
              <w:rPr>
                <w:rFonts w:ascii="Calibri"/>
                <w:spacing w:val="-3"/>
                <w:sz w:val="22"/>
              </w:rPr>
              <w:t> </w:t>
            </w:r>
            <w:r>
              <w:rPr>
                <w:rFonts w:ascii="Calibri"/>
                <w:sz w:val="22"/>
              </w:rPr>
              <w:t>Initial</w:t>
            </w:r>
            <w:r>
              <w:rPr>
                <w:rFonts w:ascii="Calibri"/>
                <w:spacing w:val="-5"/>
                <w:sz w:val="22"/>
              </w:rPr>
              <w:t> </w:t>
            </w:r>
            <w:r>
              <w:rPr>
                <w:rFonts w:ascii="Calibri"/>
                <w:sz w:val="22"/>
              </w:rPr>
              <w:t>Project</w:t>
            </w:r>
            <w:r>
              <w:rPr>
                <w:rFonts w:ascii="Calibri"/>
                <w:spacing w:val="-4"/>
                <w:sz w:val="22"/>
              </w:rPr>
              <w:t> </w:t>
            </w:r>
            <w:r>
              <w:rPr>
                <w:rFonts w:ascii="Calibri"/>
                <w:spacing w:val="-2"/>
                <w:sz w:val="22"/>
              </w:rPr>
              <w:t>Period</w:t>
            </w:r>
          </w:p>
        </w:tc>
        <w:tc>
          <w:tcPr>
            <w:tcW w:w="4675" w:type="dxa"/>
            <w:shd w:val="clear" w:color="auto" w:fill="DADADA"/>
          </w:tcPr>
          <w:p>
            <w:pPr>
              <w:pStyle w:val="TableParagraph"/>
              <w:spacing w:line="248" w:lineRule="exact"/>
              <w:ind w:left="107"/>
              <w:rPr>
                <w:rFonts w:ascii="Calibri"/>
                <w:sz w:val="22"/>
              </w:rPr>
            </w:pPr>
            <w:r>
              <w:rPr>
                <w:rFonts w:ascii="Calibri"/>
                <w:sz w:val="22"/>
              </w:rPr>
              <w:t>July</w:t>
            </w:r>
            <w:r>
              <w:rPr>
                <w:rFonts w:ascii="Calibri"/>
                <w:spacing w:val="-2"/>
                <w:sz w:val="22"/>
              </w:rPr>
              <w:t> </w:t>
            </w:r>
            <w:r>
              <w:rPr>
                <w:rFonts w:ascii="Calibri"/>
                <w:sz w:val="22"/>
              </w:rPr>
              <w:t>31,</w:t>
            </w:r>
            <w:r>
              <w:rPr>
                <w:rFonts w:ascii="Calibri"/>
                <w:spacing w:val="-2"/>
                <w:sz w:val="22"/>
              </w:rPr>
              <w:t> </w:t>
            </w:r>
            <w:r>
              <w:rPr>
                <w:rFonts w:ascii="Calibri"/>
                <w:spacing w:val="-4"/>
                <w:sz w:val="22"/>
              </w:rPr>
              <w:t>2023</w:t>
            </w:r>
          </w:p>
        </w:tc>
      </w:tr>
    </w:tbl>
    <w:p>
      <w:pPr>
        <w:pStyle w:val="BodyText"/>
        <w:ind w:firstLine="0"/>
      </w:pPr>
    </w:p>
    <w:p>
      <w:pPr>
        <w:pStyle w:val="BodyText"/>
        <w:spacing w:before="8"/>
        <w:ind w:firstLine="0"/>
        <w:rPr>
          <w:sz w:val="21"/>
        </w:rPr>
      </w:pPr>
    </w:p>
    <w:p>
      <w:pPr>
        <w:pStyle w:val="Heading1"/>
        <w:numPr>
          <w:ilvl w:val="0"/>
          <w:numId w:val="2"/>
        </w:numPr>
        <w:tabs>
          <w:tab w:pos="509" w:val="left" w:leader="none"/>
        </w:tabs>
        <w:spacing w:line="240" w:lineRule="auto" w:before="0" w:after="0"/>
        <w:ind w:left="508" w:right="0" w:hanging="389"/>
        <w:jc w:val="left"/>
        <w:rPr>
          <w:b w:val="0"/>
        </w:rPr>
      </w:pPr>
      <w:bookmarkStart w:name="III. Key Strategy Areas" w:id="3"/>
      <w:bookmarkEnd w:id="3"/>
      <w:r>
        <w:rPr>
          <w:b w:val="0"/>
        </w:rPr>
        <w:t>K</w:t>
      </w:r>
      <w:r>
        <w:rPr>
          <w:b w:val="0"/>
        </w:rPr>
        <w:t>ey</w:t>
      </w:r>
      <w:r>
        <w:rPr>
          <w:b w:val="0"/>
          <w:spacing w:val="-10"/>
        </w:rPr>
        <w:t> </w:t>
      </w:r>
      <w:r>
        <w:rPr>
          <w:b w:val="0"/>
        </w:rPr>
        <w:t>Strategy</w:t>
      </w:r>
      <w:r>
        <w:rPr>
          <w:b w:val="0"/>
          <w:spacing w:val="-9"/>
        </w:rPr>
        <w:t> </w:t>
      </w:r>
      <w:r>
        <w:rPr>
          <w:b w:val="0"/>
          <w:spacing w:val="-2"/>
        </w:rPr>
        <w:t>Areas</w:t>
      </w:r>
    </w:p>
    <w:p>
      <w:pPr>
        <w:pStyle w:val="BodyText"/>
        <w:spacing w:before="28"/>
        <w:ind w:left="120" w:firstLine="0"/>
      </w:pPr>
      <w:r>
        <w:rPr/>
        <w:t>There</w:t>
      </w:r>
      <w:r>
        <w:rPr>
          <w:spacing w:val="-7"/>
        </w:rPr>
        <w:t> </w:t>
      </w:r>
      <w:r>
        <w:rPr/>
        <w:t>will</w:t>
      </w:r>
      <w:r>
        <w:rPr>
          <w:spacing w:val="-3"/>
        </w:rPr>
        <w:t> </w:t>
      </w:r>
      <w:r>
        <w:rPr/>
        <w:t>be</w:t>
      </w:r>
      <w:r>
        <w:rPr>
          <w:spacing w:val="-4"/>
        </w:rPr>
        <w:t> </w:t>
      </w:r>
      <w:r>
        <w:rPr/>
        <w:t>two</w:t>
      </w:r>
      <w:r>
        <w:rPr>
          <w:spacing w:val="-2"/>
        </w:rPr>
        <w:t> </w:t>
      </w:r>
      <w:r>
        <w:rPr/>
        <w:t>tracks</w:t>
      </w:r>
      <w:r>
        <w:rPr>
          <w:spacing w:val="-4"/>
        </w:rPr>
        <w:t> </w:t>
      </w:r>
      <w:r>
        <w:rPr/>
        <w:t>to</w:t>
      </w:r>
      <w:r>
        <w:rPr>
          <w:spacing w:val="-6"/>
        </w:rPr>
        <w:t> </w:t>
      </w:r>
      <w:r>
        <w:rPr/>
        <w:t>which</w:t>
      </w:r>
      <w:r>
        <w:rPr>
          <w:spacing w:val="-3"/>
        </w:rPr>
        <w:t> </w:t>
      </w:r>
      <w:r>
        <w:rPr/>
        <w:t>applicants</w:t>
      </w:r>
      <w:r>
        <w:rPr>
          <w:spacing w:val="-3"/>
        </w:rPr>
        <w:t> </w:t>
      </w:r>
      <w:r>
        <w:rPr/>
        <w:t>can</w:t>
      </w:r>
      <w:r>
        <w:rPr>
          <w:spacing w:val="-5"/>
        </w:rPr>
        <w:t> </w:t>
      </w:r>
      <w:r>
        <w:rPr/>
        <w:t>apply</w:t>
      </w:r>
      <w:r>
        <w:rPr>
          <w:spacing w:val="-5"/>
        </w:rPr>
        <w:t> </w:t>
      </w:r>
      <w:r>
        <w:rPr/>
        <w:t>for</w:t>
      </w:r>
      <w:r>
        <w:rPr>
          <w:spacing w:val="-1"/>
        </w:rPr>
        <w:t> </w:t>
      </w:r>
      <w:r>
        <w:rPr/>
        <w:t>this</w:t>
      </w:r>
      <w:r>
        <w:rPr>
          <w:spacing w:val="-5"/>
        </w:rPr>
        <w:t> </w:t>
      </w:r>
      <w:r>
        <w:rPr/>
        <w:t>mentorship</w:t>
      </w:r>
      <w:r>
        <w:rPr>
          <w:spacing w:val="-3"/>
        </w:rPr>
        <w:t> </w:t>
      </w:r>
      <w:r>
        <w:rPr>
          <w:spacing w:val="-2"/>
        </w:rPr>
        <w:t>program:</w:t>
      </w:r>
    </w:p>
    <w:p>
      <w:pPr>
        <w:pStyle w:val="ListParagraph"/>
        <w:numPr>
          <w:ilvl w:val="1"/>
          <w:numId w:val="2"/>
        </w:numPr>
        <w:tabs>
          <w:tab w:pos="841" w:val="left" w:leader="none"/>
        </w:tabs>
        <w:spacing w:line="259" w:lineRule="auto" w:before="22" w:after="0"/>
        <w:ind w:left="840" w:right="507" w:hanging="360"/>
        <w:jc w:val="left"/>
        <w:rPr>
          <w:sz w:val="22"/>
        </w:rPr>
      </w:pPr>
      <w:r>
        <w:rPr>
          <w:b/>
          <w:sz w:val="22"/>
        </w:rPr>
        <w:t>Overdose Prevention and Response: </w:t>
      </w:r>
      <w:r>
        <w:rPr>
          <w:sz w:val="22"/>
        </w:rPr>
        <w:t>for LHDs with experience in strengthening capacity to equitably</w:t>
      </w:r>
      <w:r>
        <w:rPr>
          <w:spacing w:val="-3"/>
          <w:sz w:val="22"/>
        </w:rPr>
        <w:t> </w:t>
      </w:r>
      <w:r>
        <w:rPr>
          <w:sz w:val="22"/>
        </w:rPr>
        <w:t>implement</w:t>
      </w:r>
      <w:r>
        <w:rPr>
          <w:spacing w:val="-3"/>
          <w:sz w:val="22"/>
        </w:rPr>
        <w:t> </w:t>
      </w:r>
      <w:r>
        <w:rPr>
          <w:sz w:val="22"/>
        </w:rPr>
        <w:t>initiatives,</w:t>
      </w:r>
      <w:r>
        <w:rPr>
          <w:spacing w:val="-4"/>
          <w:sz w:val="22"/>
        </w:rPr>
        <w:t> </w:t>
      </w:r>
      <w:r>
        <w:rPr>
          <w:sz w:val="22"/>
        </w:rPr>
        <w:t>programs,</w:t>
      </w:r>
      <w:r>
        <w:rPr>
          <w:spacing w:val="-4"/>
          <w:sz w:val="22"/>
        </w:rPr>
        <w:t> </w:t>
      </w:r>
      <w:r>
        <w:rPr>
          <w:sz w:val="22"/>
        </w:rPr>
        <w:t>and</w:t>
      </w:r>
      <w:r>
        <w:rPr>
          <w:spacing w:val="-5"/>
          <w:sz w:val="22"/>
        </w:rPr>
        <w:t> </w:t>
      </w:r>
      <w:r>
        <w:rPr>
          <w:sz w:val="22"/>
        </w:rPr>
        <w:t>services</w:t>
      </w:r>
      <w:r>
        <w:rPr>
          <w:spacing w:val="-4"/>
          <w:sz w:val="22"/>
        </w:rPr>
        <w:t> </w:t>
      </w:r>
      <w:r>
        <w:rPr>
          <w:sz w:val="22"/>
        </w:rPr>
        <w:t>that</w:t>
      </w:r>
      <w:r>
        <w:rPr>
          <w:spacing w:val="-3"/>
          <w:sz w:val="22"/>
        </w:rPr>
        <w:t> </w:t>
      </w:r>
      <w:r>
        <w:rPr>
          <w:sz w:val="22"/>
        </w:rPr>
        <w:t>address</w:t>
      </w:r>
      <w:r>
        <w:rPr>
          <w:spacing w:val="-4"/>
          <w:sz w:val="22"/>
        </w:rPr>
        <w:t> </w:t>
      </w:r>
      <w:r>
        <w:rPr>
          <w:sz w:val="22"/>
        </w:rPr>
        <w:t>their</w:t>
      </w:r>
      <w:r>
        <w:rPr>
          <w:spacing w:val="-7"/>
          <w:sz w:val="22"/>
        </w:rPr>
        <w:t> </w:t>
      </w:r>
      <w:r>
        <w:rPr>
          <w:sz w:val="22"/>
        </w:rPr>
        <w:t>local</w:t>
      </w:r>
      <w:r>
        <w:rPr>
          <w:spacing w:val="-4"/>
          <w:sz w:val="22"/>
        </w:rPr>
        <w:t> </w:t>
      </w:r>
      <w:r>
        <w:rPr>
          <w:sz w:val="22"/>
        </w:rPr>
        <w:t>community’s burden of drug overdose.</w:t>
      </w:r>
    </w:p>
    <w:p>
      <w:pPr>
        <w:pStyle w:val="ListParagraph"/>
        <w:numPr>
          <w:ilvl w:val="1"/>
          <w:numId w:val="2"/>
        </w:numPr>
        <w:tabs>
          <w:tab w:pos="840" w:val="left" w:leader="none"/>
        </w:tabs>
        <w:spacing w:line="259" w:lineRule="auto" w:before="0" w:after="0"/>
        <w:ind w:left="839" w:right="164" w:hanging="360"/>
        <w:jc w:val="left"/>
        <w:rPr>
          <w:sz w:val="22"/>
        </w:rPr>
      </w:pPr>
      <w:r>
        <w:rPr>
          <w:b/>
          <w:sz w:val="22"/>
        </w:rPr>
        <w:t>Intersection</w:t>
      </w:r>
      <w:r>
        <w:rPr>
          <w:b/>
          <w:spacing w:val="-3"/>
          <w:sz w:val="22"/>
        </w:rPr>
        <w:t> </w:t>
      </w:r>
      <w:r>
        <w:rPr>
          <w:b/>
          <w:sz w:val="22"/>
        </w:rPr>
        <w:t>of</w:t>
      </w:r>
      <w:r>
        <w:rPr>
          <w:b/>
          <w:spacing w:val="-4"/>
          <w:sz w:val="22"/>
        </w:rPr>
        <w:t> </w:t>
      </w:r>
      <w:r>
        <w:rPr>
          <w:b/>
          <w:sz w:val="22"/>
        </w:rPr>
        <w:t>Adverse</w:t>
      </w:r>
      <w:r>
        <w:rPr>
          <w:b/>
          <w:spacing w:val="-3"/>
          <w:sz w:val="22"/>
        </w:rPr>
        <w:t> </w:t>
      </w:r>
      <w:r>
        <w:rPr>
          <w:b/>
          <w:sz w:val="22"/>
        </w:rPr>
        <w:t>Childhood</w:t>
      </w:r>
      <w:r>
        <w:rPr>
          <w:b/>
          <w:spacing w:val="-3"/>
          <w:sz w:val="22"/>
        </w:rPr>
        <w:t> </w:t>
      </w:r>
      <w:r>
        <w:rPr>
          <w:b/>
          <w:sz w:val="22"/>
        </w:rPr>
        <w:t>Experiences</w:t>
      </w:r>
      <w:r>
        <w:rPr>
          <w:b/>
          <w:spacing w:val="-4"/>
          <w:sz w:val="22"/>
        </w:rPr>
        <w:t> </w:t>
      </w:r>
      <w:r>
        <w:rPr>
          <w:b/>
          <w:sz w:val="22"/>
        </w:rPr>
        <w:t>and</w:t>
      </w:r>
      <w:r>
        <w:rPr>
          <w:b/>
          <w:spacing w:val="-3"/>
          <w:sz w:val="22"/>
        </w:rPr>
        <w:t> </w:t>
      </w:r>
      <w:r>
        <w:rPr>
          <w:b/>
          <w:sz w:val="22"/>
        </w:rPr>
        <w:t>Substance</w:t>
      </w:r>
      <w:r>
        <w:rPr>
          <w:b/>
          <w:spacing w:val="-3"/>
          <w:sz w:val="22"/>
        </w:rPr>
        <w:t> </w:t>
      </w:r>
      <w:r>
        <w:rPr>
          <w:b/>
          <w:sz w:val="22"/>
        </w:rPr>
        <w:t>Use:</w:t>
      </w:r>
      <w:r>
        <w:rPr>
          <w:b/>
          <w:spacing w:val="-4"/>
          <w:sz w:val="22"/>
        </w:rPr>
        <w:t> </w:t>
      </w:r>
      <w:r>
        <w:rPr>
          <w:sz w:val="22"/>
        </w:rPr>
        <w:t>for</w:t>
      </w:r>
      <w:r>
        <w:rPr>
          <w:spacing w:val="-2"/>
          <w:sz w:val="22"/>
        </w:rPr>
        <w:t> </w:t>
      </w:r>
      <w:r>
        <w:rPr>
          <w:sz w:val="22"/>
        </w:rPr>
        <w:t>LHDs</w:t>
      </w:r>
      <w:r>
        <w:rPr>
          <w:spacing w:val="-4"/>
          <w:sz w:val="22"/>
        </w:rPr>
        <w:t> </w:t>
      </w:r>
      <w:r>
        <w:rPr>
          <w:sz w:val="22"/>
        </w:rPr>
        <w:t>with</w:t>
      </w:r>
      <w:r>
        <w:rPr>
          <w:spacing w:val="-3"/>
          <w:sz w:val="22"/>
        </w:rPr>
        <w:t> </w:t>
      </w:r>
      <w:r>
        <w:rPr>
          <w:sz w:val="22"/>
        </w:rPr>
        <w:t>experience</w:t>
      </w:r>
      <w:r>
        <w:rPr>
          <w:spacing w:val="-1"/>
          <w:sz w:val="22"/>
        </w:rPr>
        <w:t> </w:t>
      </w:r>
      <w:r>
        <w:rPr>
          <w:sz w:val="22"/>
        </w:rPr>
        <w:t>in strengthening capacity to equitably implement initiatives, programs, and services that prevent substance use disorders and overdose, including evidence-based strategies for upstream prevention and mitigation of ACEs. LHDs interested in this track will use a multigenerational approach, working to decrease substance use, SUD, and overdose while simultaneously preventing ACEs in children and youth.</w:t>
      </w:r>
    </w:p>
    <w:p>
      <w:pPr>
        <w:pStyle w:val="BodyText"/>
        <w:spacing w:before="7"/>
        <w:ind w:firstLine="0"/>
        <w:rPr>
          <w:sz w:val="23"/>
        </w:rPr>
      </w:pPr>
    </w:p>
    <w:p>
      <w:pPr>
        <w:pStyle w:val="BodyText"/>
        <w:spacing w:line="259" w:lineRule="auto" w:before="1"/>
        <w:ind w:left="119" w:right="175" w:firstLine="0"/>
      </w:pPr>
      <w:r>
        <w:rPr/>
        <w:t>Mentors can apply to one or both tracks, indicating preference if applicable. However, if applying to both</w:t>
      </w:r>
      <w:r>
        <w:rPr>
          <w:spacing w:val="-3"/>
        </w:rPr>
        <w:t> </w:t>
      </w:r>
      <w:r>
        <w:rPr/>
        <w:t>tracks,</w:t>
      </w:r>
      <w:r>
        <w:rPr>
          <w:spacing w:val="-4"/>
        </w:rPr>
        <w:t> </w:t>
      </w:r>
      <w:r>
        <w:rPr/>
        <w:t>mentees</w:t>
      </w:r>
      <w:r>
        <w:rPr>
          <w:spacing w:val="-2"/>
        </w:rPr>
        <w:t> </w:t>
      </w:r>
      <w:r>
        <w:rPr/>
        <w:t>will</w:t>
      </w:r>
      <w:r>
        <w:rPr>
          <w:spacing w:val="-5"/>
        </w:rPr>
        <w:t> </w:t>
      </w:r>
      <w:r>
        <w:rPr/>
        <w:t>only</w:t>
      </w:r>
      <w:r>
        <w:rPr>
          <w:spacing w:val="-1"/>
        </w:rPr>
        <w:t> </w:t>
      </w:r>
      <w:r>
        <w:rPr/>
        <w:t>receive</w:t>
      </w:r>
      <w:r>
        <w:rPr>
          <w:spacing w:val="-1"/>
        </w:rPr>
        <w:t> </w:t>
      </w:r>
      <w:r>
        <w:rPr/>
        <w:t>a</w:t>
      </w:r>
      <w:r>
        <w:rPr>
          <w:spacing w:val="-2"/>
        </w:rPr>
        <w:t> </w:t>
      </w:r>
      <w:r>
        <w:rPr/>
        <w:t>single</w:t>
      </w:r>
      <w:r>
        <w:rPr>
          <w:spacing w:val="-4"/>
        </w:rPr>
        <w:t> </w:t>
      </w:r>
      <w:r>
        <w:rPr/>
        <w:t>award</w:t>
      </w:r>
      <w:r>
        <w:rPr>
          <w:spacing w:val="-1"/>
        </w:rPr>
        <w:t> </w:t>
      </w:r>
      <w:r>
        <w:rPr/>
        <w:t>for</w:t>
      </w:r>
      <w:r>
        <w:rPr>
          <w:spacing w:val="-4"/>
        </w:rPr>
        <w:t> </w:t>
      </w:r>
      <w:r>
        <w:rPr/>
        <w:t>one</w:t>
      </w:r>
      <w:r>
        <w:rPr>
          <w:spacing w:val="-1"/>
        </w:rPr>
        <w:t> </w:t>
      </w:r>
      <w:r>
        <w:rPr/>
        <w:t>track.</w:t>
      </w:r>
      <w:r>
        <w:rPr>
          <w:spacing w:val="-2"/>
        </w:rPr>
        <w:t> </w:t>
      </w:r>
      <w:r>
        <w:rPr/>
        <w:t>Final</w:t>
      </w:r>
      <w:r>
        <w:rPr>
          <w:spacing w:val="-2"/>
        </w:rPr>
        <w:t> </w:t>
      </w:r>
      <w:r>
        <w:rPr/>
        <w:t>selection</w:t>
      </w:r>
      <w:r>
        <w:rPr>
          <w:spacing w:val="-3"/>
        </w:rPr>
        <w:t> </w:t>
      </w:r>
      <w:r>
        <w:rPr/>
        <w:t>may</w:t>
      </w:r>
      <w:r>
        <w:rPr>
          <w:spacing w:val="-3"/>
        </w:rPr>
        <w:t> </w:t>
      </w:r>
      <w:r>
        <w:rPr/>
        <w:t>be</w:t>
      </w:r>
      <w:r>
        <w:rPr>
          <w:spacing w:val="-1"/>
        </w:rPr>
        <w:t> </w:t>
      </w:r>
      <w:r>
        <w:rPr/>
        <w:t>dependent</w:t>
      </w:r>
      <w:r>
        <w:rPr>
          <w:spacing w:val="-4"/>
        </w:rPr>
        <w:t> </w:t>
      </w:r>
      <w:r>
        <w:rPr/>
        <w:t>on availability of Mentees within each track. Participants in each track will have the same deliverables per the award; however, the focus of the TA provided will be specific to the key strategy areas within their </w:t>
      </w:r>
      <w:r>
        <w:rPr>
          <w:spacing w:val="-2"/>
        </w:rPr>
        <w:t>track.</w:t>
      </w:r>
    </w:p>
    <w:p>
      <w:pPr>
        <w:pStyle w:val="BodyText"/>
        <w:spacing w:before="7"/>
        <w:ind w:firstLine="0"/>
        <w:rPr>
          <w:sz w:val="23"/>
        </w:rPr>
      </w:pPr>
    </w:p>
    <w:p>
      <w:pPr>
        <w:spacing w:line="259" w:lineRule="auto" w:before="0"/>
        <w:ind w:left="119" w:right="0" w:firstLine="0"/>
        <w:jc w:val="left"/>
        <w:rPr>
          <w:b/>
          <w:sz w:val="22"/>
        </w:rPr>
      </w:pPr>
      <w:r>
        <w:rPr>
          <w:sz w:val="22"/>
        </w:rPr>
        <w:t>The TA to be provided by mentors to mentees will fall into the strategy areas as outlined below; see bulleted</w:t>
      </w:r>
      <w:r>
        <w:rPr>
          <w:spacing w:val="-3"/>
          <w:sz w:val="22"/>
        </w:rPr>
        <w:t> </w:t>
      </w:r>
      <w:r>
        <w:rPr>
          <w:sz w:val="22"/>
        </w:rPr>
        <w:t>points</w:t>
      </w:r>
      <w:r>
        <w:rPr>
          <w:spacing w:val="-4"/>
          <w:sz w:val="22"/>
        </w:rPr>
        <w:t> </w:t>
      </w:r>
      <w:r>
        <w:rPr>
          <w:sz w:val="22"/>
        </w:rPr>
        <w:t>for</w:t>
      </w:r>
      <w:r>
        <w:rPr>
          <w:spacing w:val="-4"/>
          <w:sz w:val="22"/>
        </w:rPr>
        <w:t> </w:t>
      </w:r>
      <w:r>
        <w:rPr>
          <w:sz w:val="22"/>
        </w:rPr>
        <w:t>example</w:t>
      </w:r>
      <w:r>
        <w:rPr>
          <w:spacing w:val="-1"/>
          <w:sz w:val="22"/>
        </w:rPr>
        <w:t> </w:t>
      </w:r>
      <w:r>
        <w:rPr>
          <w:sz w:val="22"/>
        </w:rPr>
        <w:t>activities.</w:t>
      </w:r>
      <w:r>
        <w:rPr>
          <w:spacing w:val="-1"/>
          <w:sz w:val="22"/>
        </w:rPr>
        <w:t> </w:t>
      </w:r>
      <w:r>
        <w:rPr>
          <w:b/>
          <w:sz w:val="22"/>
        </w:rPr>
        <w:t>Within</w:t>
      </w:r>
      <w:r>
        <w:rPr>
          <w:b/>
          <w:spacing w:val="-3"/>
          <w:sz w:val="22"/>
        </w:rPr>
        <w:t> </w:t>
      </w:r>
      <w:r>
        <w:rPr>
          <w:b/>
          <w:sz w:val="22"/>
        </w:rPr>
        <w:t>each</w:t>
      </w:r>
      <w:r>
        <w:rPr>
          <w:b/>
          <w:spacing w:val="-3"/>
          <w:sz w:val="22"/>
        </w:rPr>
        <w:t> </w:t>
      </w:r>
      <w:r>
        <w:rPr>
          <w:b/>
          <w:sz w:val="22"/>
        </w:rPr>
        <w:t>track,</w:t>
      </w:r>
      <w:r>
        <w:rPr>
          <w:b/>
          <w:spacing w:val="-1"/>
          <w:sz w:val="22"/>
        </w:rPr>
        <w:t> </w:t>
      </w:r>
      <w:r>
        <w:rPr>
          <w:b/>
          <w:sz w:val="22"/>
        </w:rPr>
        <w:t>mentor</w:t>
      </w:r>
      <w:r>
        <w:rPr>
          <w:b/>
          <w:spacing w:val="-4"/>
          <w:sz w:val="22"/>
        </w:rPr>
        <w:t> </w:t>
      </w:r>
      <w:r>
        <w:rPr>
          <w:b/>
          <w:sz w:val="22"/>
        </w:rPr>
        <w:t>applicants</w:t>
      </w:r>
      <w:r>
        <w:rPr>
          <w:b/>
          <w:spacing w:val="-1"/>
          <w:sz w:val="22"/>
        </w:rPr>
        <w:t> </w:t>
      </w:r>
      <w:r>
        <w:rPr>
          <w:b/>
          <w:sz w:val="22"/>
        </w:rPr>
        <w:t>are</w:t>
      </w:r>
      <w:r>
        <w:rPr>
          <w:b/>
          <w:spacing w:val="-5"/>
          <w:sz w:val="22"/>
        </w:rPr>
        <w:t> </w:t>
      </w:r>
      <w:r>
        <w:rPr>
          <w:b/>
          <w:sz w:val="22"/>
        </w:rPr>
        <w:t>required</w:t>
      </w:r>
      <w:r>
        <w:rPr>
          <w:b/>
          <w:spacing w:val="-3"/>
          <w:sz w:val="22"/>
        </w:rPr>
        <w:t> </w:t>
      </w:r>
      <w:r>
        <w:rPr>
          <w:b/>
          <w:sz w:val="22"/>
        </w:rPr>
        <w:t>to</w:t>
      </w:r>
      <w:r>
        <w:rPr>
          <w:b/>
          <w:spacing w:val="-5"/>
          <w:sz w:val="22"/>
        </w:rPr>
        <w:t> </w:t>
      </w:r>
      <w:r>
        <w:rPr>
          <w:b/>
          <w:sz w:val="22"/>
        </w:rPr>
        <w:t>indicate</w:t>
      </w:r>
      <w:r>
        <w:rPr>
          <w:b/>
          <w:spacing w:val="-3"/>
          <w:sz w:val="22"/>
        </w:rPr>
        <w:t> </w:t>
      </w:r>
      <w:r>
        <w:rPr>
          <w:b/>
          <w:sz w:val="22"/>
          <w:u w:val="single"/>
        </w:rPr>
        <w:t>at</w:t>
      </w:r>
    </w:p>
    <w:p>
      <w:pPr>
        <w:spacing w:after="0" w:line="259" w:lineRule="auto"/>
        <w:jc w:val="left"/>
        <w:rPr>
          <w:sz w:val="22"/>
        </w:rPr>
        <w:sectPr>
          <w:pgSz w:w="12240" w:h="15840"/>
          <w:pgMar w:top="1400" w:bottom="280" w:left="1320" w:right="1320"/>
        </w:sectPr>
      </w:pPr>
    </w:p>
    <w:p>
      <w:pPr>
        <w:pStyle w:val="Heading3"/>
        <w:spacing w:line="259" w:lineRule="auto" w:before="39"/>
        <w:ind w:left="120" w:right="113" w:firstLine="0"/>
      </w:pPr>
      <w:r>
        <w:rPr>
          <w:u w:val="single"/>
        </w:rPr>
        <w:t>least</w:t>
      </w:r>
      <w:r>
        <w:rPr>
          <w:spacing w:val="-2"/>
          <w:u w:val="single"/>
        </w:rPr>
        <w:t> </w:t>
      </w:r>
      <w:r>
        <w:rPr>
          <w:u w:val="single"/>
        </w:rPr>
        <w:t>two</w:t>
      </w:r>
      <w:r>
        <w:rPr>
          <w:spacing w:val="-3"/>
        </w:rPr>
        <w:t> </w:t>
      </w:r>
      <w:r>
        <w:rPr/>
        <w:t>strategy</w:t>
      </w:r>
      <w:r>
        <w:rPr>
          <w:spacing w:val="-1"/>
        </w:rPr>
        <w:t> </w:t>
      </w:r>
      <w:r>
        <w:rPr/>
        <w:t>areas</w:t>
      </w:r>
      <w:r>
        <w:rPr>
          <w:spacing w:val="-4"/>
        </w:rPr>
        <w:t> </w:t>
      </w:r>
      <w:r>
        <w:rPr/>
        <w:t>(rank</w:t>
      </w:r>
      <w:r>
        <w:rPr>
          <w:spacing w:val="-2"/>
        </w:rPr>
        <w:t> </w:t>
      </w:r>
      <w:r>
        <w:rPr/>
        <w:t>ordered)</w:t>
      </w:r>
      <w:r>
        <w:rPr>
          <w:spacing w:val="-1"/>
        </w:rPr>
        <w:t> </w:t>
      </w:r>
      <w:r>
        <w:rPr/>
        <w:t>in</w:t>
      </w:r>
      <w:r>
        <w:rPr>
          <w:spacing w:val="-5"/>
        </w:rPr>
        <w:t> </w:t>
      </w:r>
      <w:r>
        <w:rPr/>
        <w:t>which</w:t>
      </w:r>
      <w:r>
        <w:rPr>
          <w:spacing w:val="-3"/>
        </w:rPr>
        <w:t> </w:t>
      </w:r>
      <w:r>
        <w:rPr/>
        <w:t>they</w:t>
      </w:r>
      <w:r>
        <w:rPr>
          <w:spacing w:val="-1"/>
        </w:rPr>
        <w:t> </w:t>
      </w:r>
      <w:r>
        <w:rPr/>
        <w:t>have</w:t>
      </w:r>
      <w:r>
        <w:rPr>
          <w:spacing w:val="-3"/>
        </w:rPr>
        <w:t> </w:t>
      </w:r>
      <w:r>
        <w:rPr/>
        <w:t>expertise</w:t>
      </w:r>
      <w:r>
        <w:rPr>
          <w:spacing w:val="-3"/>
        </w:rPr>
        <w:t> </w:t>
      </w:r>
      <w:r>
        <w:rPr/>
        <w:t>and</w:t>
      </w:r>
      <w:r>
        <w:rPr>
          <w:spacing w:val="-3"/>
        </w:rPr>
        <w:t> </w:t>
      </w:r>
      <w:r>
        <w:rPr/>
        <w:t>could</w:t>
      </w:r>
      <w:r>
        <w:rPr>
          <w:spacing w:val="-5"/>
        </w:rPr>
        <w:t> </w:t>
      </w:r>
      <w:r>
        <w:rPr/>
        <w:t>provide</w:t>
      </w:r>
      <w:r>
        <w:rPr>
          <w:spacing w:val="-5"/>
        </w:rPr>
        <w:t> </w:t>
      </w:r>
      <w:r>
        <w:rPr/>
        <w:t>TA</w:t>
      </w:r>
      <w:r>
        <w:rPr>
          <w:spacing w:val="-4"/>
        </w:rPr>
        <w:t> </w:t>
      </w:r>
      <w:r>
        <w:rPr/>
        <w:t>to</w:t>
      </w:r>
      <w:r>
        <w:rPr>
          <w:spacing w:val="-3"/>
        </w:rPr>
        <w:t> </w:t>
      </w:r>
      <w:r>
        <w:rPr/>
        <w:t>another health department.</w:t>
      </w:r>
    </w:p>
    <w:p>
      <w:pPr>
        <w:pStyle w:val="BodyText"/>
        <w:spacing w:before="8"/>
        <w:ind w:firstLine="0"/>
        <w:rPr>
          <w:b/>
          <w:sz w:val="23"/>
        </w:rPr>
      </w:pPr>
    </w:p>
    <w:p>
      <w:pPr>
        <w:spacing w:line="259" w:lineRule="auto" w:before="0"/>
        <w:ind w:left="119" w:right="152" w:firstLine="0"/>
        <w:jc w:val="left"/>
        <w:rPr>
          <w:i/>
          <w:sz w:val="22"/>
        </w:rPr>
      </w:pPr>
      <w:r>
        <w:rPr>
          <w:i/>
          <w:sz w:val="22"/>
        </w:rPr>
        <w:t>Note: applicants of the Overdose Prevention and Response track will be required to select overdose</w:t>
      </w:r>
      <w:r>
        <w:rPr>
          <w:i/>
          <w:sz w:val="22"/>
        </w:rPr>
        <w:t> prevention strategies. Applicants of the Intersection of ACEs and SU track will be required to select ACE prevention</w:t>
      </w:r>
      <w:r>
        <w:rPr>
          <w:i/>
          <w:spacing w:val="-5"/>
          <w:sz w:val="22"/>
        </w:rPr>
        <w:t> </w:t>
      </w:r>
      <w:r>
        <w:rPr>
          <w:i/>
          <w:sz w:val="22"/>
        </w:rPr>
        <w:t>strategies</w:t>
      </w:r>
      <w:r>
        <w:rPr>
          <w:i/>
          <w:spacing w:val="-4"/>
          <w:sz w:val="22"/>
        </w:rPr>
        <w:t> </w:t>
      </w:r>
      <w:r>
        <w:rPr>
          <w:i/>
          <w:sz w:val="22"/>
        </w:rPr>
        <w:t>(while</w:t>
      </w:r>
      <w:r>
        <w:rPr>
          <w:i/>
          <w:spacing w:val="-1"/>
          <w:sz w:val="22"/>
        </w:rPr>
        <w:t> </w:t>
      </w:r>
      <w:r>
        <w:rPr>
          <w:i/>
          <w:sz w:val="22"/>
        </w:rPr>
        <w:t>tailoring</w:t>
      </w:r>
      <w:r>
        <w:rPr>
          <w:i/>
          <w:spacing w:val="-3"/>
          <w:sz w:val="22"/>
        </w:rPr>
        <w:t> </w:t>
      </w:r>
      <w:r>
        <w:rPr>
          <w:i/>
          <w:sz w:val="22"/>
        </w:rPr>
        <w:t>their</w:t>
      </w:r>
      <w:r>
        <w:rPr>
          <w:i/>
          <w:spacing w:val="-1"/>
          <w:sz w:val="22"/>
        </w:rPr>
        <w:t> </w:t>
      </w:r>
      <w:r>
        <w:rPr>
          <w:i/>
          <w:sz w:val="22"/>
        </w:rPr>
        <w:t>ACEs</w:t>
      </w:r>
      <w:r>
        <w:rPr>
          <w:i/>
          <w:spacing w:val="-4"/>
          <w:sz w:val="22"/>
        </w:rPr>
        <w:t> </w:t>
      </w:r>
      <w:r>
        <w:rPr>
          <w:i/>
          <w:sz w:val="22"/>
        </w:rPr>
        <w:t>work</w:t>
      </w:r>
      <w:r>
        <w:rPr>
          <w:i/>
          <w:spacing w:val="-6"/>
          <w:sz w:val="22"/>
        </w:rPr>
        <w:t> </w:t>
      </w:r>
      <w:r>
        <w:rPr>
          <w:i/>
          <w:sz w:val="22"/>
        </w:rPr>
        <w:t>to</w:t>
      </w:r>
      <w:r>
        <w:rPr>
          <w:i/>
          <w:spacing w:val="-2"/>
          <w:sz w:val="22"/>
        </w:rPr>
        <w:t> </w:t>
      </w:r>
      <w:r>
        <w:rPr>
          <w:i/>
          <w:sz w:val="22"/>
        </w:rPr>
        <w:t>impact</w:t>
      </w:r>
      <w:r>
        <w:rPr>
          <w:i/>
          <w:spacing w:val="-1"/>
          <w:sz w:val="22"/>
        </w:rPr>
        <w:t> </w:t>
      </w:r>
      <w:r>
        <w:rPr>
          <w:i/>
          <w:sz w:val="22"/>
        </w:rPr>
        <w:t>substance</w:t>
      </w:r>
      <w:r>
        <w:rPr>
          <w:i/>
          <w:spacing w:val="-2"/>
          <w:sz w:val="22"/>
        </w:rPr>
        <w:t> </w:t>
      </w:r>
      <w:r>
        <w:rPr>
          <w:i/>
          <w:sz w:val="22"/>
        </w:rPr>
        <w:t>use</w:t>
      </w:r>
      <w:r>
        <w:rPr>
          <w:i/>
          <w:spacing w:val="-4"/>
          <w:sz w:val="22"/>
        </w:rPr>
        <w:t> </w:t>
      </w:r>
      <w:r>
        <w:rPr>
          <w:i/>
          <w:sz w:val="22"/>
        </w:rPr>
        <w:t>and</w:t>
      </w:r>
      <w:r>
        <w:rPr>
          <w:i/>
          <w:spacing w:val="-3"/>
          <w:sz w:val="22"/>
        </w:rPr>
        <w:t> </w:t>
      </w:r>
      <w:r>
        <w:rPr>
          <w:i/>
          <w:sz w:val="22"/>
        </w:rPr>
        <w:t>overdose).</w:t>
      </w:r>
      <w:r>
        <w:rPr>
          <w:i/>
          <w:spacing w:val="-2"/>
          <w:sz w:val="22"/>
        </w:rPr>
        <w:t> </w:t>
      </w:r>
      <w:r>
        <w:rPr>
          <w:i/>
          <w:sz w:val="22"/>
        </w:rPr>
        <w:t>Applicants who would like to be considered for both tracks must select </w:t>
      </w:r>
      <w:r>
        <w:rPr>
          <w:i/>
          <w:sz w:val="22"/>
          <w:u w:val="single"/>
        </w:rPr>
        <w:t>both</w:t>
      </w:r>
      <w:r>
        <w:rPr>
          <w:i/>
          <w:sz w:val="22"/>
        </w:rPr>
        <w:t> overdose prevention strategies and ACEs strategies.</w:t>
      </w:r>
    </w:p>
    <w:p>
      <w:pPr>
        <w:pStyle w:val="BodyText"/>
        <w:spacing w:before="9"/>
        <w:ind w:firstLine="0"/>
        <w:rPr>
          <w:i/>
          <w:sz w:val="23"/>
        </w:rPr>
      </w:pPr>
    </w:p>
    <w:p>
      <w:pPr>
        <w:pStyle w:val="BodyText"/>
        <w:spacing w:line="259" w:lineRule="auto"/>
        <w:ind w:left="120" w:firstLine="0"/>
      </w:pPr>
      <w:r>
        <w:rPr>
          <w:b/>
          <w:sz w:val="24"/>
        </w:rPr>
        <w:t>Overdose</w:t>
      </w:r>
      <w:r>
        <w:rPr>
          <w:b/>
          <w:spacing w:val="-4"/>
          <w:sz w:val="24"/>
        </w:rPr>
        <w:t> </w:t>
      </w:r>
      <w:r>
        <w:rPr>
          <w:b/>
          <w:sz w:val="24"/>
        </w:rPr>
        <w:t>Prevention</w:t>
      </w:r>
      <w:r>
        <w:rPr>
          <w:b/>
          <w:spacing w:val="-3"/>
          <w:sz w:val="24"/>
        </w:rPr>
        <w:t> </w:t>
      </w:r>
      <w:r>
        <w:rPr>
          <w:b/>
          <w:sz w:val="24"/>
        </w:rPr>
        <w:t>Strategies.</w:t>
      </w:r>
      <w:r>
        <w:rPr>
          <w:b/>
          <w:spacing w:val="-3"/>
          <w:sz w:val="24"/>
        </w:rPr>
        <w:t> </w:t>
      </w:r>
      <w:r>
        <w:rPr/>
        <w:t>Applicants</w:t>
      </w:r>
      <w:r>
        <w:rPr>
          <w:spacing w:val="-4"/>
        </w:rPr>
        <w:t> </w:t>
      </w:r>
      <w:r>
        <w:rPr/>
        <w:t>are</w:t>
      </w:r>
      <w:r>
        <w:rPr>
          <w:spacing w:val="-6"/>
        </w:rPr>
        <w:t> </w:t>
      </w:r>
      <w:r>
        <w:rPr/>
        <w:t>encouraged</w:t>
      </w:r>
      <w:r>
        <w:rPr>
          <w:spacing w:val="-5"/>
        </w:rPr>
        <w:t> </w:t>
      </w:r>
      <w:r>
        <w:rPr/>
        <w:t>to</w:t>
      </w:r>
      <w:r>
        <w:rPr>
          <w:spacing w:val="-3"/>
        </w:rPr>
        <w:t> </w:t>
      </w:r>
      <w:r>
        <w:rPr/>
        <w:t>review</w:t>
      </w:r>
      <w:r>
        <w:rPr>
          <w:spacing w:val="-5"/>
        </w:rPr>
        <w:t> </w:t>
      </w:r>
      <w:hyperlink r:id="rId9">
        <w:r>
          <w:rPr>
            <w:color w:val="0563C1"/>
            <w:u w:val="single" w:color="0563C1"/>
          </w:rPr>
          <w:t>Evidence-Based</w:t>
        </w:r>
        <w:r>
          <w:rPr>
            <w:color w:val="0563C1"/>
            <w:spacing w:val="-4"/>
            <w:u w:val="single" w:color="0563C1"/>
          </w:rPr>
          <w:t> </w:t>
        </w:r>
        <w:r>
          <w:rPr>
            <w:color w:val="0563C1"/>
            <w:u w:val="single" w:color="0563C1"/>
          </w:rPr>
          <w:t>Strategies</w:t>
        </w:r>
        <w:r>
          <w:rPr>
            <w:color w:val="0563C1"/>
            <w:spacing w:val="-4"/>
            <w:u w:val="single" w:color="0563C1"/>
          </w:rPr>
          <w:t> </w:t>
        </w:r>
        <w:r>
          <w:rPr>
            <w:color w:val="0563C1"/>
            <w:u w:val="single" w:color="0563C1"/>
          </w:rPr>
          <w:t>for</w:t>
        </w:r>
      </w:hyperlink>
      <w:r>
        <w:rPr>
          <w:color w:val="0563C1"/>
        </w:rPr>
        <w:t> </w:t>
      </w:r>
      <w:hyperlink r:id="rId9">
        <w:r>
          <w:rPr>
            <w:color w:val="0563C1"/>
            <w:u w:val="single" w:color="0563C1"/>
          </w:rPr>
          <w:t>Preventing Opioid Overdose: What’s Working in the United States</w:t>
        </w:r>
      </w:hyperlink>
      <w:r>
        <w:rPr>
          <w:color w:val="0563C1"/>
        </w:rPr>
        <w:t> </w:t>
      </w:r>
      <w:r>
        <w:rPr/>
        <w:t>for guiding principles and a general overview of current best practices.</w:t>
      </w:r>
    </w:p>
    <w:p>
      <w:pPr>
        <w:pStyle w:val="BodyText"/>
        <w:spacing w:before="8"/>
        <w:ind w:firstLine="0"/>
        <w:rPr>
          <w:sz w:val="23"/>
        </w:rPr>
      </w:pPr>
    </w:p>
    <w:p>
      <w:pPr>
        <w:pStyle w:val="ListParagraph"/>
        <w:numPr>
          <w:ilvl w:val="0"/>
          <w:numId w:val="3"/>
        </w:numPr>
        <w:tabs>
          <w:tab w:pos="841" w:val="left" w:leader="none"/>
        </w:tabs>
        <w:spacing w:line="259" w:lineRule="auto" w:before="0" w:after="0"/>
        <w:ind w:left="840" w:right="327" w:hanging="361"/>
        <w:jc w:val="left"/>
        <w:rPr>
          <w:sz w:val="22"/>
        </w:rPr>
      </w:pPr>
      <w:r>
        <w:rPr>
          <w:b/>
          <w:sz w:val="22"/>
        </w:rPr>
        <w:t>Linkages to Care</w:t>
      </w:r>
      <w:r>
        <w:rPr>
          <w:sz w:val="22"/>
        </w:rPr>
        <w:t>. Activities at the systems-level in important settings such as the healthcare system,</w:t>
      </w:r>
      <w:r>
        <w:rPr>
          <w:spacing w:val="-5"/>
          <w:sz w:val="22"/>
        </w:rPr>
        <w:t> </w:t>
      </w:r>
      <w:r>
        <w:rPr>
          <w:sz w:val="22"/>
        </w:rPr>
        <w:t>substance</w:t>
      </w:r>
      <w:r>
        <w:rPr>
          <w:spacing w:val="-5"/>
          <w:sz w:val="22"/>
        </w:rPr>
        <w:t> </w:t>
      </w:r>
      <w:r>
        <w:rPr>
          <w:sz w:val="22"/>
        </w:rPr>
        <w:t>use</w:t>
      </w:r>
      <w:r>
        <w:rPr>
          <w:spacing w:val="-5"/>
          <w:sz w:val="22"/>
        </w:rPr>
        <w:t> </w:t>
      </w:r>
      <w:r>
        <w:rPr>
          <w:sz w:val="22"/>
        </w:rPr>
        <w:t>treatment,</w:t>
      </w:r>
      <w:r>
        <w:rPr>
          <w:spacing w:val="-3"/>
          <w:sz w:val="22"/>
        </w:rPr>
        <w:t> </w:t>
      </w:r>
      <w:r>
        <w:rPr>
          <w:sz w:val="22"/>
        </w:rPr>
        <w:t>harm</w:t>
      </w:r>
      <w:r>
        <w:rPr>
          <w:spacing w:val="-2"/>
          <w:sz w:val="22"/>
        </w:rPr>
        <w:t> </w:t>
      </w:r>
      <w:r>
        <w:rPr>
          <w:sz w:val="22"/>
        </w:rPr>
        <w:t>reduction</w:t>
      </w:r>
      <w:r>
        <w:rPr>
          <w:spacing w:val="-4"/>
          <w:sz w:val="22"/>
        </w:rPr>
        <w:t> </w:t>
      </w:r>
      <w:r>
        <w:rPr>
          <w:sz w:val="22"/>
        </w:rPr>
        <w:t>facilities,</w:t>
      </w:r>
      <w:r>
        <w:rPr>
          <w:spacing w:val="-5"/>
          <w:sz w:val="22"/>
        </w:rPr>
        <w:t> </w:t>
      </w:r>
      <w:r>
        <w:rPr>
          <w:sz w:val="22"/>
        </w:rPr>
        <w:t>or</w:t>
      </w:r>
      <w:r>
        <w:rPr>
          <w:spacing w:val="-3"/>
          <w:sz w:val="22"/>
        </w:rPr>
        <w:t> </w:t>
      </w:r>
      <w:r>
        <w:rPr>
          <w:sz w:val="22"/>
        </w:rPr>
        <w:t>community</w:t>
      </w:r>
      <w:r>
        <w:rPr>
          <w:spacing w:val="-4"/>
          <w:sz w:val="22"/>
        </w:rPr>
        <w:t> </w:t>
      </w:r>
      <w:r>
        <w:rPr>
          <w:sz w:val="22"/>
        </w:rPr>
        <w:t>education</w:t>
      </w:r>
      <w:r>
        <w:rPr>
          <w:spacing w:val="-4"/>
          <w:sz w:val="22"/>
        </w:rPr>
        <w:t> </w:t>
      </w:r>
      <w:r>
        <w:rPr>
          <w:sz w:val="22"/>
        </w:rPr>
        <w:t>events</w:t>
      </w:r>
      <w:r>
        <w:rPr>
          <w:spacing w:val="-5"/>
          <w:sz w:val="22"/>
        </w:rPr>
        <w:t> </w:t>
      </w:r>
      <w:r>
        <w:rPr>
          <w:sz w:val="22"/>
        </w:rPr>
        <w:t>to improve the ability of people who use drugs to access ongoing care and social supports, </w:t>
      </w:r>
      <w:r>
        <w:rPr>
          <w:spacing w:val="-2"/>
          <w:sz w:val="22"/>
        </w:rPr>
        <w:t>including:</w:t>
      </w:r>
    </w:p>
    <w:p>
      <w:pPr>
        <w:pStyle w:val="ListParagraph"/>
        <w:numPr>
          <w:ilvl w:val="1"/>
          <w:numId w:val="3"/>
        </w:numPr>
        <w:tabs>
          <w:tab w:pos="1559" w:val="left" w:leader="none"/>
          <w:tab w:pos="1561" w:val="left" w:leader="none"/>
        </w:tabs>
        <w:spacing w:line="259" w:lineRule="auto" w:before="0" w:after="0"/>
        <w:ind w:left="1559" w:right="566" w:hanging="360"/>
        <w:jc w:val="left"/>
        <w:rPr>
          <w:sz w:val="22"/>
        </w:rPr>
      </w:pPr>
      <w:r>
        <w:rPr>
          <w:sz w:val="22"/>
        </w:rPr>
        <w:t>Referral</w:t>
      </w:r>
      <w:r>
        <w:rPr>
          <w:spacing w:val="-4"/>
          <w:sz w:val="22"/>
        </w:rPr>
        <w:t> </w:t>
      </w:r>
      <w:r>
        <w:rPr>
          <w:sz w:val="22"/>
        </w:rPr>
        <w:t>protocols</w:t>
      </w:r>
      <w:r>
        <w:rPr>
          <w:spacing w:val="-4"/>
          <w:sz w:val="22"/>
        </w:rPr>
        <w:t> </w:t>
      </w:r>
      <w:r>
        <w:rPr>
          <w:sz w:val="22"/>
        </w:rPr>
        <w:t>to</w:t>
      </w:r>
      <w:r>
        <w:rPr>
          <w:spacing w:val="-5"/>
          <w:sz w:val="22"/>
        </w:rPr>
        <w:t> </w:t>
      </w:r>
      <w:r>
        <w:rPr>
          <w:sz w:val="22"/>
        </w:rPr>
        <w:t>treatment</w:t>
      </w:r>
      <w:r>
        <w:rPr>
          <w:spacing w:val="-6"/>
          <w:sz w:val="22"/>
        </w:rPr>
        <w:t> </w:t>
      </w:r>
      <w:r>
        <w:rPr>
          <w:sz w:val="22"/>
        </w:rPr>
        <w:t>or</w:t>
      </w:r>
      <w:r>
        <w:rPr>
          <w:spacing w:val="-6"/>
          <w:sz w:val="22"/>
        </w:rPr>
        <w:t> </w:t>
      </w:r>
      <w:r>
        <w:rPr>
          <w:sz w:val="22"/>
        </w:rPr>
        <w:t>social</w:t>
      </w:r>
      <w:r>
        <w:rPr>
          <w:spacing w:val="-4"/>
          <w:sz w:val="22"/>
        </w:rPr>
        <w:t> </w:t>
      </w:r>
      <w:r>
        <w:rPr>
          <w:sz w:val="22"/>
        </w:rPr>
        <w:t>determinants</w:t>
      </w:r>
      <w:r>
        <w:rPr>
          <w:spacing w:val="-4"/>
          <w:sz w:val="22"/>
        </w:rPr>
        <w:t> </w:t>
      </w:r>
      <w:r>
        <w:rPr>
          <w:sz w:val="22"/>
        </w:rPr>
        <w:t>of</w:t>
      </w:r>
      <w:r>
        <w:rPr>
          <w:spacing w:val="-4"/>
          <w:sz w:val="22"/>
        </w:rPr>
        <w:t> </w:t>
      </w:r>
      <w:r>
        <w:rPr>
          <w:sz w:val="22"/>
        </w:rPr>
        <w:t>health-related</w:t>
      </w:r>
      <w:r>
        <w:rPr>
          <w:spacing w:val="-5"/>
          <w:sz w:val="22"/>
        </w:rPr>
        <w:t> </w:t>
      </w:r>
      <w:r>
        <w:rPr>
          <w:sz w:val="22"/>
        </w:rPr>
        <w:t>supports</w:t>
      </w:r>
      <w:r>
        <w:rPr>
          <w:spacing w:val="-4"/>
          <w:sz w:val="22"/>
        </w:rPr>
        <w:t> </w:t>
      </w:r>
      <w:r>
        <w:rPr>
          <w:sz w:val="22"/>
        </w:rPr>
        <w:t>in emergency departments for people who have a non-fatal overdose and/or request </w:t>
      </w:r>
      <w:r>
        <w:rPr>
          <w:spacing w:val="-2"/>
          <w:sz w:val="22"/>
        </w:rPr>
        <w:t>support</w:t>
      </w:r>
    </w:p>
    <w:p>
      <w:pPr>
        <w:pStyle w:val="ListParagraph"/>
        <w:numPr>
          <w:ilvl w:val="1"/>
          <w:numId w:val="3"/>
        </w:numPr>
        <w:tabs>
          <w:tab w:pos="1559" w:val="left" w:leader="none"/>
          <w:tab w:pos="1561" w:val="left" w:leader="none"/>
        </w:tabs>
        <w:spacing w:line="259" w:lineRule="auto" w:before="0" w:after="0"/>
        <w:ind w:left="1559" w:right="608" w:hanging="360"/>
        <w:jc w:val="left"/>
        <w:rPr>
          <w:sz w:val="22"/>
        </w:rPr>
      </w:pPr>
      <w:r>
        <w:rPr>
          <w:sz w:val="22"/>
        </w:rPr>
        <w:t>Outreach</w:t>
      </w:r>
      <w:r>
        <w:rPr>
          <w:spacing w:val="-5"/>
          <w:sz w:val="22"/>
        </w:rPr>
        <w:t> </w:t>
      </w:r>
      <w:r>
        <w:rPr>
          <w:sz w:val="22"/>
        </w:rPr>
        <w:t>teams</w:t>
      </w:r>
      <w:r>
        <w:rPr>
          <w:spacing w:val="-4"/>
          <w:sz w:val="22"/>
        </w:rPr>
        <w:t> </w:t>
      </w:r>
      <w:r>
        <w:rPr>
          <w:sz w:val="22"/>
        </w:rPr>
        <w:t>that</w:t>
      </w:r>
      <w:r>
        <w:rPr>
          <w:spacing w:val="-1"/>
          <w:sz w:val="22"/>
        </w:rPr>
        <w:t> </w:t>
      </w:r>
      <w:r>
        <w:rPr>
          <w:sz w:val="22"/>
        </w:rPr>
        <w:t>follow-up</w:t>
      </w:r>
      <w:r>
        <w:rPr>
          <w:spacing w:val="-3"/>
          <w:sz w:val="22"/>
        </w:rPr>
        <w:t> </w:t>
      </w:r>
      <w:r>
        <w:rPr>
          <w:sz w:val="22"/>
        </w:rPr>
        <w:t>with</w:t>
      </w:r>
      <w:r>
        <w:rPr>
          <w:spacing w:val="-3"/>
          <w:sz w:val="22"/>
        </w:rPr>
        <w:t> </w:t>
      </w:r>
      <w:r>
        <w:rPr>
          <w:sz w:val="22"/>
        </w:rPr>
        <w:t>individuals</w:t>
      </w:r>
      <w:r>
        <w:rPr>
          <w:spacing w:val="-4"/>
          <w:sz w:val="22"/>
        </w:rPr>
        <w:t> </w:t>
      </w:r>
      <w:r>
        <w:rPr>
          <w:sz w:val="22"/>
        </w:rPr>
        <w:t>who</w:t>
      </w:r>
      <w:r>
        <w:rPr>
          <w:spacing w:val="-6"/>
          <w:sz w:val="22"/>
        </w:rPr>
        <w:t> </w:t>
      </w:r>
      <w:r>
        <w:rPr>
          <w:sz w:val="22"/>
        </w:rPr>
        <w:t>have</w:t>
      </w:r>
      <w:r>
        <w:rPr>
          <w:spacing w:val="-4"/>
          <w:sz w:val="22"/>
        </w:rPr>
        <w:t> </w:t>
      </w:r>
      <w:r>
        <w:rPr>
          <w:sz w:val="22"/>
        </w:rPr>
        <w:t>experienced</w:t>
      </w:r>
      <w:r>
        <w:rPr>
          <w:spacing w:val="-3"/>
          <w:sz w:val="22"/>
        </w:rPr>
        <w:t> </w:t>
      </w:r>
      <w:r>
        <w:rPr>
          <w:sz w:val="22"/>
        </w:rPr>
        <w:t>an</w:t>
      </w:r>
      <w:r>
        <w:rPr>
          <w:spacing w:val="-5"/>
          <w:sz w:val="22"/>
        </w:rPr>
        <w:t> </w:t>
      </w:r>
      <w:r>
        <w:rPr>
          <w:sz w:val="22"/>
        </w:rPr>
        <w:t>overdose event for referrals to services</w:t>
      </w:r>
    </w:p>
    <w:p>
      <w:pPr>
        <w:pStyle w:val="ListParagraph"/>
        <w:numPr>
          <w:ilvl w:val="1"/>
          <w:numId w:val="3"/>
        </w:numPr>
        <w:tabs>
          <w:tab w:pos="1559" w:val="left" w:leader="none"/>
          <w:tab w:pos="1561" w:val="left" w:leader="none"/>
        </w:tabs>
        <w:spacing w:line="259" w:lineRule="auto" w:before="0" w:after="0"/>
        <w:ind w:left="1560" w:right="480" w:hanging="361"/>
        <w:jc w:val="left"/>
        <w:rPr>
          <w:sz w:val="22"/>
        </w:rPr>
      </w:pPr>
      <w:r>
        <w:rPr>
          <w:sz w:val="22"/>
        </w:rPr>
        <w:t>Implementation</w:t>
      </w:r>
      <w:r>
        <w:rPr>
          <w:spacing w:val="-5"/>
          <w:sz w:val="22"/>
        </w:rPr>
        <w:t> </w:t>
      </w:r>
      <w:r>
        <w:rPr>
          <w:sz w:val="22"/>
        </w:rPr>
        <w:t>support</w:t>
      </w:r>
      <w:r>
        <w:rPr>
          <w:spacing w:val="-3"/>
          <w:sz w:val="22"/>
        </w:rPr>
        <w:t> </w:t>
      </w:r>
      <w:r>
        <w:rPr>
          <w:sz w:val="22"/>
        </w:rPr>
        <w:t>for</w:t>
      </w:r>
      <w:r>
        <w:rPr>
          <w:spacing w:val="-4"/>
          <w:sz w:val="22"/>
        </w:rPr>
        <w:t> </w:t>
      </w:r>
      <w:r>
        <w:rPr>
          <w:sz w:val="22"/>
        </w:rPr>
        <w:t>Screening,</w:t>
      </w:r>
      <w:r>
        <w:rPr>
          <w:spacing w:val="-4"/>
          <w:sz w:val="22"/>
        </w:rPr>
        <w:t> </w:t>
      </w:r>
      <w:r>
        <w:rPr>
          <w:sz w:val="22"/>
        </w:rPr>
        <w:t>Brief</w:t>
      </w:r>
      <w:r>
        <w:rPr>
          <w:spacing w:val="-4"/>
          <w:sz w:val="22"/>
        </w:rPr>
        <w:t> </w:t>
      </w:r>
      <w:r>
        <w:rPr>
          <w:sz w:val="22"/>
        </w:rPr>
        <w:t>Intervention,</w:t>
      </w:r>
      <w:r>
        <w:rPr>
          <w:spacing w:val="-4"/>
          <w:sz w:val="22"/>
        </w:rPr>
        <w:t> </w:t>
      </w:r>
      <w:r>
        <w:rPr>
          <w:sz w:val="22"/>
        </w:rPr>
        <w:t>and</w:t>
      </w:r>
      <w:r>
        <w:rPr>
          <w:spacing w:val="-5"/>
          <w:sz w:val="22"/>
        </w:rPr>
        <w:t> </w:t>
      </w:r>
      <w:r>
        <w:rPr>
          <w:sz w:val="22"/>
        </w:rPr>
        <w:t>Referral</w:t>
      </w:r>
      <w:r>
        <w:rPr>
          <w:spacing w:val="-7"/>
          <w:sz w:val="22"/>
        </w:rPr>
        <w:t> </w:t>
      </w:r>
      <w:r>
        <w:rPr>
          <w:sz w:val="22"/>
        </w:rPr>
        <w:t>to</w:t>
      </w:r>
      <w:r>
        <w:rPr>
          <w:spacing w:val="-5"/>
          <w:sz w:val="22"/>
        </w:rPr>
        <w:t> </w:t>
      </w:r>
      <w:r>
        <w:rPr>
          <w:sz w:val="22"/>
        </w:rPr>
        <w:t>Treatment (SBIRT) and medications for opioid use disorder programs</w:t>
      </w:r>
    </w:p>
    <w:p>
      <w:pPr>
        <w:pStyle w:val="ListParagraph"/>
        <w:numPr>
          <w:ilvl w:val="1"/>
          <w:numId w:val="3"/>
        </w:numPr>
        <w:tabs>
          <w:tab w:pos="1559" w:val="left" w:leader="none"/>
          <w:tab w:pos="1561" w:val="left" w:leader="none"/>
        </w:tabs>
        <w:spacing w:line="256" w:lineRule="auto" w:before="0" w:after="0"/>
        <w:ind w:left="1560" w:right="184" w:hanging="361"/>
        <w:jc w:val="left"/>
        <w:rPr>
          <w:sz w:val="22"/>
        </w:rPr>
      </w:pPr>
      <w:r>
        <w:rPr>
          <w:sz w:val="22"/>
        </w:rPr>
        <w:t>Identify</w:t>
      </w:r>
      <w:r>
        <w:rPr>
          <w:spacing w:val="-2"/>
          <w:sz w:val="22"/>
        </w:rPr>
        <w:t> </w:t>
      </w:r>
      <w:r>
        <w:rPr>
          <w:sz w:val="22"/>
        </w:rPr>
        <w:t>and</w:t>
      </w:r>
      <w:r>
        <w:rPr>
          <w:spacing w:val="-4"/>
          <w:sz w:val="22"/>
        </w:rPr>
        <w:t> </w:t>
      </w:r>
      <w:r>
        <w:rPr>
          <w:sz w:val="22"/>
        </w:rPr>
        <w:t>reduce</w:t>
      </w:r>
      <w:r>
        <w:rPr>
          <w:spacing w:val="-2"/>
          <w:sz w:val="22"/>
        </w:rPr>
        <w:t> </w:t>
      </w:r>
      <w:r>
        <w:rPr>
          <w:sz w:val="22"/>
        </w:rPr>
        <w:t>service</w:t>
      </w:r>
      <w:r>
        <w:rPr>
          <w:spacing w:val="-5"/>
          <w:sz w:val="22"/>
        </w:rPr>
        <w:t> </w:t>
      </w:r>
      <w:r>
        <w:rPr>
          <w:sz w:val="22"/>
        </w:rPr>
        <w:t>gaps,</w:t>
      </w:r>
      <w:r>
        <w:rPr>
          <w:spacing w:val="-3"/>
          <w:sz w:val="22"/>
        </w:rPr>
        <w:t> </w:t>
      </w:r>
      <w:r>
        <w:rPr>
          <w:sz w:val="22"/>
        </w:rPr>
        <w:t>particularly</w:t>
      </w:r>
      <w:r>
        <w:rPr>
          <w:spacing w:val="-5"/>
          <w:sz w:val="22"/>
        </w:rPr>
        <w:t> </w:t>
      </w:r>
      <w:r>
        <w:rPr>
          <w:sz w:val="22"/>
        </w:rPr>
        <w:t>in</w:t>
      </w:r>
      <w:r>
        <w:rPr>
          <w:spacing w:val="-4"/>
          <w:sz w:val="22"/>
        </w:rPr>
        <w:t> </w:t>
      </w:r>
      <w:r>
        <w:rPr>
          <w:sz w:val="22"/>
        </w:rPr>
        <w:t>communities</w:t>
      </w:r>
      <w:r>
        <w:rPr>
          <w:spacing w:val="-3"/>
          <w:sz w:val="22"/>
        </w:rPr>
        <w:t> </w:t>
      </w:r>
      <w:r>
        <w:rPr>
          <w:sz w:val="22"/>
        </w:rPr>
        <w:t>with</w:t>
      </w:r>
      <w:r>
        <w:rPr>
          <w:spacing w:val="-6"/>
          <w:sz w:val="22"/>
        </w:rPr>
        <w:t> </w:t>
      </w:r>
      <w:r>
        <w:rPr>
          <w:sz w:val="22"/>
        </w:rPr>
        <w:t>the</w:t>
      </w:r>
      <w:r>
        <w:rPr>
          <w:spacing w:val="-2"/>
          <w:sz w:val="22"/>
        </w:rPr>
        <w:t> </w:t>
      </w:r>
      <w:r>
        <w:rPr>
          <w:sz w:val="22"/>
        </w:rPr>
        <w:t>highest</w:t>
      </w:r>
      <w:r>
        <w:rPr>
          <w:spacing w:val="-2"/>
          <w:sz w:val="22"/>
        </w:rPr>
        <w:t> </w:t>
      </w:r>
      <w:r>
        <w:rPr>
          <w:sz w:val="22"/>
        </w:rPr>
        <w:t>burden</w:t>
      </w:r>
      <w:r>
        <w:rPr>
          <w:spacing w:val="-4"/>
          <w:sz w:val="22"/>
        </w:rPr>
        <w:t> </w:t>
      </w:r>
      <w:r>
        <w:rPr>
          <w:sz w:val="22"/>
        </w:rPr>
        <w:t>of </w:t>
      </w:r>
      <w:r>
        <w:rPr>
          <w:spacing w:val="-2"/>
          <w:sz w:val="22"/>
        </w:rPr>
        <w:t>overdose</w:t>
      </w:r>
    </w:p>
    <w:p>
      <w:pPr>
        <w:pStyle w:val="ListParagraph"/>
        <w:numPr>
          <w:ilvl w:val="0"/>
          <w:numId w:val="3"/>
        </w:numPr>
        <w:tabs>
          <w:tab w:pos="841" w:val="left" w:leader="none"/>
        </w:tabs>
        <w:spacing w:line="259" w:lineRule="auto" w:before="121" w:after="0"/>
        <w:ind w:left="839" w:right="253" w:hanging="360"/>
        <w:jc w:val="left"/>
        <w:rPr>
          <w:sz w:val="22"/>
        </w:rPr>
      </w:pPr>
      <w:r>
        <w:rPr>
          <w:b/>
          <w:sz w:val="22"/>
        </w:rPr>
        <w:t>Providers</w:t>
      </w:r>
      <w:r>
        <w:rPr>
          <w:b/>
          <w:spacing w:val="-1"/>
          <w:sz w:val="22"/>
        </w:rPr>
        <w:t> </w:t>
      </w:r>
      <w:r>
        <w:rPr>
          <w:b/>
          <w:sz w:val="22"/>
        </w:rPr>
        <w:t>and</w:t>
      </w:r>
      <w:r>
        <w:rPr>
          <w:b/>
          <w:spacing w:val="-3"/>
          <w:sz w:val="22"/>
        </w:rPr>
        <w:t> </w:t>
      </w:r>
      <w:r>
        <w:rPr>
          <w:b/>
          <w:sz w:val="22"/>
        </w:rPr>
        <w:t>Health</w:t>
      </w:r>
      <w:r>
        <w:rPr>
          <w:b/>
          <w:spacing w:val="-5"/>
          <w:sz w:val="22"/>
        </w:rPr>
        <w:t> </w:t>
      </w:r>
      <w:r>
        <w:rPr>
          <w:b/>
          <w:sz w:val="22"/>
        </w:rPr>
        <w:t>Systems</w:t>
      </w:r>
      <w:r>
        <w:rPr>
          <w:b/>
          <w:spacing w:val="-4"/>
          <w:sz w:val="22"/>
        </w:rPr>
        <w:t> </w:t>
      </w:r>
      <w:r>
        <w:rPr>
          <w:b/>
          <w:sz w:val="22"/>
        </w:rPr>
        <w:t>Support</w:t>
      </w:r>
      <w:r>
        <w:rPr>
          <w:sz w:val="22"/>
        </w:rPr>
        <w:t>.</w:t>
      </w:r>
      <w:r>
        <w:rPr>
          <w:spacing w:val="-3"/>
          <w:sz w:val="22"/>
        </w:rPr>
        <w:t> </w:t>
      </w:r>
      <w:r>
        <w:rPr>
          <w:sz w:val="22"/>
        </w:rPr>
        <w:t>Activities</w:t>
      </w:r>
      <w:r>
        <w:rPr>
          <w:spacing w:val="-4"/>
          <w:sz w:val="22"/>
        </w:rPr>
        <w:t> </w:t>
      </w:r>
      <w:r>
        <w:rPr>
          <w:sz w:val="22"/>
        </w:rPr>
        <w:t>with</w:t>
      </w:r>
      <w:r>
        <w:rPr>
          <w:spacing w:val="-5"/>
          <w:sz w:val="22"/>
        </w:rPr>
        <w:t> </w:t>
      </w:r>
      <w:r>
        <w:rPr>
          <w:sz w:val="22"/>
        </w:rPr>
        <w:t>clinicians</w:t>
      </w:r>
      <w:r>
        <w:rPr>
          <w:spacing w:val="-2"/>
          <w:sz w:val="22"/>
        </w:rPr>
        <w:t> </w:t>
      </w:r>
      <w:r>
        <w:rPr>
          <w:sz w:val="22"/>
        </w:rPr>
        <w:t>to</w:t>
      </w:r>
      <w:r>
        <w:rPr>
          <w:spacing w:val="-1"/>
          <w:sz w:val="22"/>
        </w:rPr>
        <w:t> </w:t>
      </w:r>
      <w:r>
        <w:rPr>
          <w:sz w:val="22"/>
        </w:rPr>
        <w:t>ensure</w:t>
      </w:r>
      <w:r>
        <w:rPr>
          <w:spacing w:val="-1"/>
          <w:sz w:val="22"/>
        </w:rPr>
        <w:t> </w:t>
      </w:r>
      <w:r>
        <w:rPr>
          <w:sz w:val="22"/>
        </w:rPr>
        <w:t>they</w:t>
      </w:r>
      <w:r>
        <w:rPr>
          <w:spacing w:val="-1"/>
          <w:sz w:val="22"/>
        </w:rPr>
        <w:t> </w:t>
      </w:r>
      <w:r>
        <w:rPr>
          <w:sz w:val="22"/>
        </w:rPr>
        <w:t>are</w:t>
      </w:r>
      <w:r>
        <w:rPr>
          <w:spacing w:val="-1"/>
          <w:sz w:val="22"/>
        </w:rPr>
        <w:t> </w:t>
      </w:r>
      <w:r>
        <w:rPr>
          <w:sz w:val="22"/>
        </w:rPr>
        <w:t>trained</w:t>
      </w:r>
      <w:r>
        <w:rPr>
          <w:spacing w:val="-3"/>
          <w:sz w:val="22"/>
        </w:rPr>
        <w:t> </w:t>
      </w:r>
      <w:r>
        <w:rPr>
          <w:sz w:val="22"/>
        </w:rPr>
        <w:t>and practice cultural humility to manage pain in both opioid-dependent and opioid-naive patients, and to effectively engage patients in a non-stigmatizing way to identify substance use related health needs and address overdose risk, including:</w:t>
      </w:r>
    </w:p>
    <w:p>
      <w:pPr>
        <w:pStyle w:val="ListParagraph"/>
        <w:numPr>
          <w:ilvl w:val="1"/>
          <w:numId w:val="3"/>
        </w:numPr>
        <w:tabs>
          <w:tab w:pos="1559" w:val="left" w:leader="none"/>
          <w:tab w:pos="1561" w:val="left" w:leader="none"/>
        </w:tabs>
        <w:spacing w:line="280" w:lineRule="exact" w:before="0" w:after="0"/>
        <w:ind w:left="1560" w:right="0" w:hanging="361"/>
        <w:jc w:val="left"/>
        <w:rPr>
          <w:sz w:val="22"/>
        </w:rPr>
      </w:pPr>
      <w:r>
        <w:rPr>
          <w:sz w:val="22"/>
        </w:rPr>
        <w:t>Academic</w:t>
      </w:r>
      <w:r>
        <w:rPr>
          <w:spacing w:val="-6"/>
          <w:sz w:val="22"/>
        </w:rPr>
        <w:t> </w:t>
      </w:r>
      <w:r>
        <w:rPr>
          <w:sz w:val="22"/>
        </w:rPr>
        <w:t>detailing</w:t>
      </w:r>
      <w:r>
        <w:rPr>
          <w:spacing w:val="-5"/>
          <w:sz w:val="22"/>
        </w:rPr>
        <w:t> </w:t>
      </w:r>
      <w:r>
        <w:rPr>
          <w:sz w:val="22"/>
        </w:rPr>
        <w:t>for</w:t>
      </w:r>
      <w:r>
        <w:rPr>
          <w:spacing w:val="-3"/>
          <w:sz w:val="22"/>
        </w:rPr>
        <w:t> </w:t>
      </w:r>
      <w:r>
        <w:rPr>
          <w:spacing w:val="-2"/>
          <w:sz w:val="22"/>
        </w:rPr>
        <w:t>providers</w:t>
      </w:r>
    </w:p>
    <w:p>
      <w:pPr>
        <w:pStyle w:val="ListParagraph"/>
        <w:numPr>
          <w:ilvl w:val="1"/>
          <w:numId w:val="3"/>
        </w:numPr>
        <w:tabs>
          <w:tab w:pos="1559" w:val="left" w:leader="none"/>
          <w:tab w:pos="1561" w:val="left" w:leader="none"/>
        </w:tabs>
        <w:spacing w:line="240" w:lineRule="auto" w:before="22" w:after="0"/>
        <w:ind w:left="1560" w:right="0" w:hanging="361"/>
        <w:jc w:val="left"/>
        <w:rPr>
          <w:sz w:val="22"/>
        </w:rPr>
      </w:pPr>
      <w:r>
        <w:rPr>
          <w:sz w:val="22"/>
        </w:rPr>
        <w:t>Training</w:t>
      </w:r>
      <w:r>
        <w:rPr>
          <w:spacing w:val="-8"/>
          <w:sz w:val="22"/>
        </w:rPr>
        <w:t> </w:t>
      </w:r>
      <w:r>
        <w:rPr>
          <w:sz w:val="22"/>
        </w:rPr>
        <w:t>or</w:t>
      </w:r>
      <w:r>
        <w:rPr>
          <w:spacing w:val="-6"/>
          <w:sz w:val="22"/>
        </w:rPr>
        <w:t> </w:t>
      </w:r>
      <w:r>
        <w:rPr>
          <w:sz w:val="22"/>
        </w:rPr>
        <w:t>education</w:t>
      </w:r>
      <w:r>
        <w:rPr>
          <w:spacing w:val="-6"/>
          <w:sz w:val="22"/>
        </w:rPr>
        <w:t> </w:t>
      </w:r>
      <w:r>
        <w:rPr>
          <w:sz w:val="22"/>
        </w:rPr>
        <w:t>on</w:t>
      </w:r>
      <w:r>
        <w:rPr>
          <w:spacing w:val="-7"/>
          <w:sz w:val="22"/>
        </w:rPr>
        <w:t> </w:t>
      </w:r>
      <w:r>
        <w:rPr>
          <w:sz w:val="22"/>
        </w:rPr>
        <w:t>evidence-based</w:t>
      </w:r>
      <w:r>
        <w:rPr>
          <w:spacing w:val="-4"/>
          <w:sz w:val="22"/>
        </w:rPr>
        <w:t> </w:t>
      </w:r>
      <w:hyperlink r:id="rId10">
        <w:r>
          <w:rPr>
            <w:color w:val="0563C1"/>
            <w:sz w:val="22"/>
            <w:u w:val="single" w:color="0563C1"/>
          </w:rPr>
          <w:t>prescribing</w:t>
        </w:r>
        <w:r>
          <w:rPr>
            <w:color w:val="0563C1"/>
            <w:spacing w:val="-5"/>
            <w:sz w:val="22"/>
            <w:u w:val="single" w:color="0563C1"/>
          </w:rPr>
          <w:t> </w:t>
        </w:r>
        <w:r>
          <w:rPr>
            <w:color w:val="0563C1"/>
            <w:spacing w:val="-2"/>
            <w:sz w:val="22"/>
            <w:u w:val="single" w:color="0563C1"/>
          </w:rPr>
          <w:t>guidelines</w:t>
        </w:r>
      </w:hyperlink>
    </w:p>
    <w:p>
      <w:pPr>
        <w:pStyle w:val="ListParagraph"/>
        <w:numPr>
          <w:ilvl w:val="1"/>
          <w:numId w:val="3"/>
        </w:numPr>
        <w:tabs>
          <w:tab w:pos="1559" w:val="left" w:leader="none"/>
          <w:tab w:pos="1561" w:val="left" w:leader="none"/>
        </w:tabs>
        <w:spacing w:line="240" w:lineRule="auto" w:before="20" w:after="0"/>
        <w:ind w:left="1560" w:right="0" w:hanging="361"/>
        <w:jc w:val="left"/>
        <w:rPr>
          <w:sz w:val="22"/>
        </w:rPr>
      </w:pPr>
      <w:r>
        <w:rPr>
          <w:sz w:val="22"/>
        </w:rPr>
        <w:t>Establishing</w:t>
      </w:r>
      <w:r>
        <w:rPr>
          <w:spacing w:val="-7"/>
          <w:sz w:val="22"/>
        </w:rPr>
        <w:t> </w:t>
      </w:r>
      <w:r>
        <w:rPr>
          <w:sz w:val="22"/>
        </w:rPr>
        <w:t>overdose</w:t>
      </w:r>
      <w:r>
        <w:rPr>
          <w:spacing w:val="-8"/>
          <w:sz w:val="22"/>
        </w:rPr>
        <w:t> </w:t>
      </w:r>
      <w:r>
        <w:rPr>
          <w:sz w:val="22"/>
        </w:rPr>
        <w:t>education</w:t>
      </w:r>
      <w:r>
        <w:rPr>
          <w:spacing w:val="-7"/>
          <w:sz w:val="22"/>
        </w:rPr>
        <w:t> </w:t>
      </w:r>
      <w:r>
        <w:rPr>
          <w:sz w:val="22"/>
        </w:rPr>
        <w:t>and</w:t>
      </w:r>
      <w:r>
        <w:rPr>
          <w:spacing w:val="-7"/>
          <w:sz w:val="22"/>
        </w:rPr>
        <w:t> </w:t>
      </w:r>
      <w:r>
        <w:rPr>
          <w:sz w:val="22"/>
        </w:rPr>
        <w:t>naloxone</w:t>
      </w:r>
      <w:r>
        <w:rPr>
          <w:spacing w:val="-5"/>
          <w:sz w:val="22"/>
        </w:rPr>
        <w:t> </w:t>
      </w:r>
      <w:r>
        <w:rPr>
          <w:sz w:val="22"/>
        </w:rPr>
        <w:t>distribution</w:t>
      </w:r>
      <w:r>
        <w:rPr>
          <w:spacing w:val="-9"/>
          <w:sz w:val="22"/>
        </w:rPr>
        <w:t> </w:t>
      </w:r>
      <w:r>
        <w:rPr>
          <w:sz w:val="22"/>
        </w:rPr>
        <w:t>or</w:t>
      </w:r>
      <w:r>
        <w:rPr>
          <w:spacing w:val="-6"/>
          <w:sz w:val="22"/>
        </w:rPr>
        <w:t> </w:t>
      </w:r>
      <w:r>
        <w:rPr>
          <w:sz w:val="22"/>
        </w:rPr>
        <w:t>prescribing</w:t>
      </w:r>
      <w:r>
        <w:rPr>
          <w:spacing w:val="-6"/>
          <w:sz w:val="22"/>
        </w:rPr>
        <w:t> </w:t>
      </w:r>
      <w:r>
        <w:rPr>
          <w:spacing w:val="-2"/>
          <w:sz w:val="22"/>
        </w:rPr>
        <w:t>plans</w:t>
      </w:r>
    </w:p>
    <w:p>
      <w:pPr>
        <w:pStyle w:val="ListParagraph"/>
        <w:numPr>
          <w:ilvl w:val="1"/>
          <w:numId w:val="3"/>
        </w:numPr>
        <w:tabs>
          <w:tab w:pos="1559" w:val="left" w:leader="none"/>
          <w:tab w:pos="1561" w:val="left" w:leader="none"/>
        </w:tabs>
        <w:spacing w:line="240" w:lineRule="auto" w:before="22" w:after="0"/>
        <w:ind w:left="1560" w:right="0" w:hanging="361"/>
        <w:jc w:val="left"/>
        <w:rPr>
          <w:sz w:val="22"/>
        </w:rPr>
      </w:pPr>
      <w:r>
        <w:rPr>
          <w:sz w:val="22"/>
        </w:rPr>
        <w:t>Increasing</w:t>
      </w:r>
      <w:r>
        <w:rPr>
          <w:spacing w:val="-8"/>
          <w:sz w:val="22"/>
        </w:rPr>
        <w:t> </w:t>
      </w:r>
      <w:r>
        <w:rPr>
          <w:sz w:val="22"/>
        </w:rPr>
        <w:t>the</w:t>
      </w:r>
      <w:r>
        <w:rPr>
          <w:spacing w:val="-4"/>
          <w:sz w:val="22"/>
        </w:rPr>
        <w:t> </w:t>
      </w:r>
      <w:r>
        <w:rPr>
          <w:sz w:val="22"/>
        </w:rPr>
        <w:t>number</w:t>
      </w:r>
      <w:r>
        <w:rPr>
          <w:spacing w:val="-7"/>
          <w:sz w:val="22"/>
        </w:rPr>
        <w:t> </w:t>
      </w:r>
      <w:r>
        <w:rPr>
          <w:sz w:val="22"/>
        </w:rPr>
        <w:t>of</w:t>
      </w:r>
      <w:r>
        <w:rPr>
          <w:spacing w:val="-5"/>
          <w:sz w:val="22"/>
        </w:rPr>
        <w:t> </w:t>
      </w:r>
      <w:r>
        <w:rPr>
          <w:sz w:val="22"/>
        </w:rPr>
        <w:t>providers</w:t>
      </w:r>
      <w:r>
        <w:rPr>
          <w:spacing w:val="-5"/>
          <w:sz w:val="22"/>
        </w:rPr>
        <w:t> </w:t>
      </w:r>
      <w:r>
        <w:rPr>
          <w:sz w:val="22"/>
        </w:rPr>
        <w:t>prescribing</w:t>
      </w:r>
      <w:r>
        <w:rPr>
          <w:spacing w:val="-5"/>
          <w:sz w:val="22"/>
        </w:rPr>
        <w:t> </w:t>
      </w:r>
      <w:r>
        <w:rPr>
          <w:spacing w:val="-2"/>
          <w:sz w:val="22"/>
        </w:rPr>
        <w:t>buprenorphine</w:t>
      </w:r>
    </w:p>
    <w:p>
      <w:pPr>
        <w:pStyle w:val="ListParagraph"/>
        <w:numPr>
          <w:ilvl w:val="1"/>
          <w:numId w:val="3"/>
        </w:numPr>
        <w:tabs>
          <w:tab w:pos="1559" w:val="left" w:leader="none"/>
          <w:tab w:pos="1561" w:val="left" w:leader="none"/>
        </w:tabs>
        <w:spacing w:line="256" w:lineRule="auto" w:before="22" w:after="0"/>
        <w:ind w:left="1560" w:right="397" w:hanging="361"/>
        <w:jc w:val="left"/>
        <w:rPr>
          <w:sz w:val="22"/>
        </w:rPr>
      </w:pPr>
      <w:r>
        <w:rPr>
          <w:sz w:val="22"/>
        </w:rPr>
        <w:t>Development</w:t>
      </w:r>
      <w:r>
        <w:rPr>
          <w:spacing w:val="-2"/>
          <w:sz w:val="22"/>
        </w:rPr>
        <w:t> </w:t>
      </w:r>
      <w:r>
        <w:rPr>
          <w:sz w:val="22"/>
        </w:rPr>
        <w:t>and</w:t>
      </w:r>
      <w:r>
        <w:rPr>
          <w:spacing w:val="-3"/>
          <w:sz w:val="22"/>
        </w:rPr>
        <w:t> </w:t>
      </w:r>
      <w:r>
        <w:rPr>
          <w:sz w:val="22"/>
        </w:rPr>
        <w:t>implementation</w:t>
      </w:r>
      <w:r>
        <w:rPr>
          <w:spacing w:val="-5"/>
          <w:sz w:val="22"/>
        </w:rPr>
        <w:t> </w:t>
      </w:r>
      <w:r>
        <w:rPr>
          <w:sz w:val="22"/>
        </w:rPr>
        <w:t>of</w:t>
      </w:r>
      <w:r>
        <w:rPr>
          <w:spacing w:val="-2"/>
          <w:sz w:val="22"/>
        </w:rPr>
        <w:t> </w:t>
      </w:r>
      <w:r>
        <w:rPr>
          <w:sz w:val="22"/>
        </w:rPr>
        <w:t>plans</w:t>
      </w:r>
      <w:r>
        <w:rPr>
          <w:spacing w:val="-4"/>
          <w:sz w:val="22"/>
        </w:rPr>
        <w:t> </w:t>
      </w:r>
      <w:r>
        <w:rPr>
          <w:sz w:val="22"/>
        </w:rPr>
        <w:t>of</w:t>
      </w:r>
      <w:r>
        <w:rPr>
          <w:spacing w:val="-2"/>
          <w:sz w:val="22"/>
        </w:rPr>
        <w:t> </w:t>
      </w:r>
      <w:r>
        <w:rPr>
          <w:sz w:val="22"/>
        </w:rPr>
        <w:t>safe</w:t>
      </w:r>
      <w:r>
        <w:rPr>
          <w:spacing w:val="-2"/>
          <w:sz w:val="22"/>
        </w:rPr>
        <w:t> </w:t>
      </w:r>
      <w:r>
        <w:rPr>
          <w:sz w:val="22"/>
        </w:rPr>
        <w:t>care</w:t>
      </w:r>
      <w:r>
        <w:rPr>
          <w:spacing w:val="-2"/>
          <w:sz w:val="22"/>
        </w:rPr>
        <w:t> </w:t>
      </w:r>
      <w:r>
        <w:rPr>
          <w:sz w:val="22"/>
        </w:rPr>
        <w:t>for</w:t>
      </w:r>
      <w:r>
        <w:rPr>
          <w:spacing w:val="-4"/>
          <w:sz w:val="22"/>
        </w:rPr>
        <w:t> </w:t>
      </w:r>
      <w:r>
        <w:rPr>
          <w:sz w:val="22"/>
        </w:rPr>
        <w:t>infants</w:t>
      </w:r>
      <w:r>
        <w:rPr>
          <w:spacing w:val="-2"/>
          <w:sz w:val="22"/>
        </w:rPr>
        <w:t> </w:t>
      </w:r>
      <w:r>
        <w:rPr>
          <w:sz w:val="22"/>
        </w:rPr>
        <w:t>at</w:t>
      </w:r>
      <w:r>
        <w:rPr>
          <w:spacing w:val="-4"/>
          <w:sz w:val="22"/>
        </w:rPr>
        <w:t> </w:t>
      </w:r>
      <w:r>
        <w:rPr>
          <w:sz w:val="22"/>
        </w:rPr>
        <w:t>risk</w:t>
      </w:r>
      <w:r>
        <w:rPr>
          <w:spacing w:val="-4"/>
          <w:sz w:val="22"/>
        </w:rPr>
        <w:t> </w:t>
      </w:r>
      <w:r>
        <w:rPr>
          <w:sz w:val="22"/>
        </w:rPr>
        <w:t>for</w:t>
      </w:r>
      <w:r>
        <w:rPr>
          <w:spacing w:val="-4"/>
          <w:sz w:val="22"/>
        </w:rPr>
        <w:t> </w:t>
      </w:r>
      <w:r>
        <w:rPr>
          <w:sz w:val="22"/>
        </w:rPr>
        <w:t>neonatal opioid withdrawal syndrome and their parents</w:t>
      </w:r>
    </w:p>
    <w:p>
      <w:pPr>
        <w:pStyle w:val="ListParagraph"/>
        <w:numPr>
          <w:ilvl w:val="1"/>
          <w:numId w:val="3"/>
        </w:numPr>
        <w:tabs>
          <w:tab w:pos="1559" w:val="left" w:leader="none"/>
          <w:tab w:pos="1561" w:val="left" w:leader="none"/>
        </w:tabs>
        <w:spacing w:line="259" w:lineRule="auto" w:before="4" w:after="0"/>
        <w:ind w:left="1560" w:right="529" w:hanging="361"/>
        <w:jc w:val="left"/>
        <w:rPr>
          <w:sz w:val="22"/>
        </w:rPr>
      </w:pPr>
      <w:r>
        <w:rPr>
          <w:sz w:val="22"/>
        </w:rPr>
        <w:t>Recruitment</w:t>
      </w:r>
      <w:r>
        <w:rPr>
          <w:spacing w:val="-4"/>
          <w:sz w:val="22"/>
        </w:rPr>
        <w:t> </w:t>
      </w:r>
      <w:r>
        <w:rPr>
          <w:sz w:val="22"/>
        </w:rPr>
        <w:t>of</w:t>
      </w:r>
      <w:r>
        <w:rPr>
          <w:spacing w:val="-4"/>
          <w:sz w:val="22"/>
        </w:rPr>
        <w:t> </w:t>
      </w:r>
      <w:r>
        <w:rPr>
          <w:sz w:val="22"/>
        </w:rPr>
        <w:t>clinicians</w:t>
      </w:r>
      <w:r>
        <w:rPr>
          <w:spacing w:val="-1"/>
          <w:sz w:val="22"/>
        </w:rPr>
        <w:t> </w:t>
      </w:r>
      <w:r>
        <w:rPr>
          <w:sz w:val="22"/>
        </w:rPr>
        <w:t>and</w:t>
      </w:r>
      <w:r>
        <w:rPr>
          <w:spacing w:val="-3"/>
          <w:sz w:val="22"/>
        </w:rPr>
        <w:t> </w:t>
      </w:r>
      <w:r>
        <w:rPr>
          <w:sz w:val="22"/>
        </w:rPr>
        <w:t>staff</w:t>
      </w:r>
      <w:r>
        <w:rPr>
          <w:spacing w:val="-2"/>
          <w:sz w:val="22"/>
        </w:rPr>
        <w:t> </w:t>
      </w:r>
      <w:r>
        <w:rPr>
          <w:sz w:val="22"/>
        </w:rPr>
        <w:t>who</w:t>
      </w:r>
      <w:r>
        <w:rPr>
          <w:spacing w:val="-1"/>
          <w:sz w:val="22"/>
        </w:rPr>
        <w:t> </w:t>
      </w:r>
      <w:r>
        <w:rPr>
          <w:sz w:val="22"/>
        </w:rPr>
        <w:t>are</w:t>
      </w:r>
      <w:r>
        <w:rPr>
          <w:spacing w:val="-4"/>
          <w:sz w:val="22"/>
        </w:rPr>
        <w:t> </w:t>
      </w:r>
      <w:r>
        <w:rPr>
          <w:sz w:val="22"/>
        </w:rPr>
        <w:t>more</w:t>
      </w:r>
      <w:r>
        <w:rPr>
          <w:spacing w:val="-1"/>
          <w:sz w:val="22"/>
        </w:rPr>
        <w:t> </w:t>
      </w:r>
      <w:r>
        <w:rPr>
          <w:sz w:val="22"/>
        </w:rPr>
        <w:t>representative</w:t>
      </w:r>
      <w:r>
        <w:rPr>
          <w:spacing w:val="-4"/>
          <w:sz w:val="22"/>
        </w:rPr>
        <w:t> </w:t>
      </w:r>
      <w:r>
        <w:rPr>
          <w:sz w:val="22"/>
        </w:rPr>
        <w:t>of</w:t>
      </w:r>
      <w:r>
        <w:rPr>
          <w:spacing w:val="-4"/>
          <w:sz w:val="22"/>
        </w:rPr>
        <w:t> </w:t>
      </w:r>
      <w:r>
        <w:rPr>
          <w:sz w:val="22"/>
        </w:rPr>
        <w:t>the</w:t>
      </w:r>
      <w:r>
        <w:rPr>
          <w:spacing w:val="-4"/>
          <w:sz w:val="22"/>
        </w:rPr>
        <w:t> </w:t>
      </w:r>
      <w:r>
        <w:rPr>
          <w:sz w:val="22"/>
        </w:rPr>
        <w:t>communities being served or have lived experience</w:t>
      </w:r>
    </w:p>
    <w:p>
      <w:pPr>
        <w:pStyle w:val="ListParagraph"/>
        <w:numPr>
          <w:ilvl w:val="0"/>
          <w:numId w:val="3"/>
        </w:numPr>
        <w:tabs>
          <w:tab w:pos="841" w:val="left" w:leader="none"/>
        </w:tabs>
        <w:spacing w:line="259" w:lineRule="auto" w:before="118" w:after="0"/>
        <w:ind w:left="839" w:right="461" w:hanging="360"/>
        <w:jc w:val="left"/>
        <w:rPr>
          <w:sz w:val="22"/>
        </w:rPr>
      </w:pPr>
      <w:r>
        <w:rPr>
          <w:b/>
          <w:sz w:val="22"/>
        </w:rPr>
        <w:t>Partnerships with Public Safety and First Responders</w:t>
      </w:r>
      <w:r>
        <w:rPr>
          <w:sz w:val="22"/>
        </w:rPr>
        <w:t>. Activities with public safety and first responders</w:t>
      </w:r>
      <w:r>
        <w:rPr>
          <w:spacing w:val="-5"/>
          <w:sz w:val="22"/>
        </w:rPr>
        <w:t> </w:t>
      </w:r>
      <w:r>
        <w:rPr>
          <w:sz w:val="22"/>
        </w:rPr>
        <w:t>(e.g.,</w:t>
      </w:r>
      <w:r>
        <w:rPr>
          <w:spacing w:val="-3"/>
          <w:sz w:val="22"/>
        </w:rPr>
        <w:t> </w:t>
      </w:r>
      <w:r>
        <w:rPr>
          <w:sz w:val="22"/>
        </w:rPr>
        <w:t>fire,</w:t>
      </w:r>
      <w:r>
        <w:rPr>
          <w:spacing w:val="-3"/>
          <w:sz w:val="22"/>
        </w:rPr>
        <w:t> </w:t>
      </w:r>
      <w:r>
        <w:rPr>
          <w:sz w:val="22"/>
        </w:rPr>
        <w:t>emergency</w:t>
      </w:r>
      <w:r>
        <w:rPr>
          <w:spacing w:val="-4"/>
          <w:sz w:val="22"/>
        </w:rPr>
        <w:t> </w:t>
      </w:r>
      <w:r>
        <w:rPr>
          <w:sz w:val="22"/>
        </w:rPr>
        <w:t>medical</w:t>
      </w:r>
      <w:r>
        <w:rPr>
          <w:spacing w:val="-5"/>
          <w:sz w:val="22"/>
        </w:rPr>
        <w:t> </w:t>
      </w:r>
      <w:r>
        <w:rPr>
          <w:sz w:val="22"/>
        </w:rPr>
        <w:t>services,</w:t>
      </w:r>
      <w:r>
        <w:rPr>
          <w:spacing w:val="-2"/>
          <w:sz w:val="22"/>
        </w:rPr>
        <w:t> </w:t>
      </w:r>
      <w:r>
        <w:rPr>
          <w:sz w:val="22"/>
        </w:rPr>
        <w:t>law</w:t>
      </w:r>
      <w:r>
        <w:rPr>
          <w:spacing w:val="-5"/>
          <w:sz w:val="22"/>
        </w:rPr>
        <w:t> </w:t>
      </w:r>
      <w:r>
        <w:rPr>
          <w:sz w:val="22"/>
        </w:rPr>
        <w:t>enforcement,</w:t>
      </w:r>
      <w:r>
        <w:rPr>
          <w:spacing w:val="-5"/>
          <w:sz w:val="22"/>
        </w:rPr>
        <w:t> </w:t>
      </w:r>
      <w:r>
        <w:rPr>
          <w:sz w:val="22"/>
        </w:rPr>
        <w:t>criminal</w:t>
      </w:r>
      <w:r>
        <w:rPr>
          <w:spacing w:val="-3"/>
          <w:sz w:val="22"/>
        </w:rPr>
        <w:t> </w:t>
      </w:r>
      <w:r>
        <w:rPr>
          <w:sz w:val="22"/>
        </w:rPr>
        <w:t>justice</w:t>
      </w:r>
      <w:r>
        <w:rPr>
          <w:spacing w:val="-2"/>
          <w:sz w:val="22"/>
        </w:rPr>
        <w:t> </w:t>
      </w:r>
      <w:r>
        <w:rPr>
          <w:sz w:val="22"/>
        </w:rPr>
        <w:t>system) who commonly engage with people who use drugs, including:</w:t>
      </w:r>
    </w:p>
    <w:p>
      <w:pPr>
        <w:pStyle w:val="ListParagraph"/>
        <w:numPr>
          <w:ilvl w:val="1"/>
          <w:numId w:val="3"/>
        </w:numPr>
        <w:tabs>
          <w:tab w:pos="1559" w:val="left" w:leader="none"/>
          <w:tab w:pos="1561" w:val="left" w:leader="none"/>
        </w:tabs>
        <w:spacing w:line="256" w:lineRule="auto" w:before="1" w:after="0"/>
        <w:ind w:left="1560" w:right="193" w:hanging="361"/>
        <w:jc w:val="left"/>
        <w:rPr>
          <w:sz w:val="22"/>
        </w:rPr>
      </w:pPr>
      <w:r>
        <w:rPr>
          <w:sz w:val="22"/>
        </w:rPr>
        <w:t>Initiation</w:t>
      </w:r>
      <w:r>
        <w:rPr>
          <w:spacing w:val="-6"/>
          <w:sz w:val="22"/>
        </w:rPr>
        <w:t> </w:t>
      </w:r>
      <w:r>
        <w:rPr>
          <w:sz w:val="22"/>
        </w:rPr>
        <w:t>or</w:t>
      </w:r>
      <w:r>
        <w:rPr>
          <w:spacing w:val="-3"/>
          <w:sz w:val="22"/>
        </w:rPr>
        <w:t> </w:t>
      </w:r>
      <w:r>
        <w:rPr>
          <w:sz w:val="22"/>
        </w:rPr>
        <w:t>enhancement</w:t>
      </w:r>
      <w:r>
        <w:rPr>
          <w:spacing w:val="-5"/>
          <w:sz w:val="22"/>
        </w:rPr>
        <w:t> </w:t>
      </w:r>
      <w:r>
        <w:rPr>
          <w:sz w:val="22"/>
        </w:rPr>
        <w:t>of</w:t>
      </w:r>
      <w:r>
        <w:rPr>
          <w:spacing w:val="-3"/>
          <w:sz w:val="22"/>
        </w:rPr>
        <w:t> </w:t>
      </w:r>
      <w:r>
        <w:rPr>
          <w:sz w:val="22"/>
        </w:rPr>
        <w:t>response</w:t>
      </w:r>
      <w:r>
        <w:rPr>
          <w:spacing w:val="-5"/>
          <w:sz w:val="22"/>
        </w:rPr>
        <w:t> </w:t>
      </w:r>
      <w:r>
        <w:rPr>
          <w:sz w:val="22"/>
        </w:rPr>
        <w:t>capacity</w:t>
      </w:r>
      <w:r>
        <w:rPr>
          <w:spacing w:val="-4"/>
          <w:sz w:val="22"/>
        </w:rPr>
        <w:t> </w:t>
      </w:r>
      <w:r>
        <w:rPr>
          <w:sz w:val="22"/>
        </w:rPr>
        <w:t>with</w:t>
      </w:r>
      <w:r>
        <w:rPr>
          <w:spacing w:val="-4"/>
          <w:sz w:val="22"/>
        </w:rPr>
        <w:t> </w:t>
      </w:r>
      <w:r>
        <w:rPr>
          <w:sz w:val="22"/>
        </w:rPr>
        <w:t>novel</w:t>
      </w:r>
      <w:r>
        <w:rPr>
          <w:spacing w:val="-3"/>
          <w:sz w:val="22"/>
        </w:rPr>
        <w:t> </w:t>
      </w:r>
      <w:r>
        <w:rPr>
          <w:sz w:val="22"/>
        </w:rPr>
        <w:t>public</w:t>
      </w:r>
      <w:r>
        <w:rPr>
          <w:spacing w:val="-3"/>
          <w:sz w:val="22"/>
        </w:rPr>
        <w:t> </w:t>
      </w:r>
      <w:r>
        <w:rPr>
          <w:sz w:val="22"/>
        </w:rPr>
        <w:t>safety</w:t>
      </w:r>
      <w:r>
        <w:rPr>
          <w:spacing w:val="-4"/>
          <w:sz w:val="22"/>
        </w:rPr>
        <w:t> </w:t>
      </w:r>
      <w:r>
        <w:rPr>
          <w:sz w:val="22"/>
        </w:rPr>
        <w:t>data</w:t>
      </w:r>
      <w:r>
        <w:rPr>
          <w:spacing w:val="-3"/>
          <w:sz w:val="22"/>
        </w:rPr>
        <w:t> </w:t>
      </w:r>
      <w:r>
        <w:rPr>
          <w:sz w:val="22"/>
        </w:rPr>
        <w:t>systems</w:t>
      </w:r>
      <w:r>
        <w:rPr>
          <w:spacing w:val="-5"/>
          <w:sz w:val="22"/>
        </w:rPr>
        <w:t> </w:t>
      </w:r>
      <w:r>
        <w:rPr>
          <w:sz w:val="22"/>
        </w:rPr>
        <w:t>to detect overdose spikes, locate hotspots, and/or identify emerging drug threats</w:t>
      </w:r>
    </w:p>
    <w:p>
      <w:pPr>
        <w:spacing w:after="0" w:line="256" w:lineRule="auto"/>
        <w:jc w:val="left"/>
        <w:rPr>
          <w:sz w:val="22"/>
        </w:rPr>
        <w:sectPr>
          <w:pgSz w:w="12240" w:h="15840"/>
          <w:pgMar w:top="1400" w:bottom="280" w:left="1320" w:right="1320"/>
        </w:sectPr>
      </w:pPr>
    </w:p>
    <w:p>
      <w:pPr>
        <w:pStyle w:val="ListParagraph"/>
        <w:numPr>
          <w:ilvl w:val="1"/>
          <w:numId w:val="3"/>
        </w:numPr>
        <w:tabs>
          <w:tab w:pos="1559" w:val="left" w:leader="none"/>
          <w:tab w:pos="1561" w:val="left" w:leader="none"/>
        </w:tabs>
        <w:spacing w:line="259" w:lineRule="auto" w:before="79" w:after="0"/>
        <w:ind w:left="1560" w:right="179" w:hanging="361"/>
        <w:jc w:val="left"/>
        <w:rPr>
          <w:sz w:val="22"/>
        </w:rPr>
      </w:pPr>
      <w:r>
        <w:rPr>
          <w:sz w:val="22"/>
        </w:rPr>
        <w:t>Trauma-informed</w:t>
      </w:r>
      <w:r>
        <w:rPr>
          <w:spacing w:val="-4"/>
          <w:sz w:val="22"/>
        </w:rPr>
        <w:t> </w:t>
      </w:r>
      <w:r>
        <w:rPr>
          <w:sz w:val="22"/>
        </w:rPr>
        <w:t>trainings</w:t>
      </w:r>
      <w:r>
        <w:rPr>
          <w:spacing w:val="-5"/>
          <w:sz w:val="22"/>
        </w:rPr>
        <w:t> </w:t>
      </w:r>
      <w:r>
        <w:rPr>
          <w:sz w:val="22"/>
        </w:rPr>
        <w:t>for</w:t>
      </w:r>
      <w:r>
        <w:rPr>
          <w:spacing w:val="-3"/>
          <w:sz w:val="22"/>
        </w:rPr>
        <w:t> </w:t>
      </w:r>
      <w:r>
        <w:rPr>
          <w:sz w:val="22"/>
        </w:rPr>
        <w:t>first</w:t>
      </w:r>
      <w:r>
        <w:rPr>
          <w:spacing w:val="-2"/>
          <w:sz w:val="22"/>
        </w:rPr>
        <w:t> </w:t>
      </w:r>
      <w:r>
        <w:rPr>
          <w:sz w:val="22"/>
        </w:rPr>
        <w:t>responders</w:t>
      </w:r>
      <w:r>
        <w:rPr>
          <w:spacing w:val="-5"/>
          <w:sz w:val="22"/>
        </w:rPr>
        <w:t> </w:t>
      </w:r>
      <w:r>
        <w:rPr>
          <w:sz w:val="22"/>
        </w:rPr>
        <w:t>and</w:t>
      </w:r>
      <w:r>
        <w:rPr>
          <w:spacing w:val="-4"/>
          <w:sz w:val="22"/>
        </w:rPr>
        <w:t> </w:t>
      </w:r>
      <w:r>
        <w:rPr>
          <w:sz w:val="22"/>
        </w:rPr>
        <w:t>public</w:t>
      </w:r>
      <w:r>
        <w:rPr>
          <w:spacing w:val="-3"/>
          <w:sz w:val="22"/>
        </w:rPr>
        <w:t> </w:t>
      </w:r>
      <w:r>
        <w:rPr>
          <w:sz w:val="22"/>
        </w:rPr>
        <w:t>safety</w:t>
      </w:r>
      <w:r>
        <w:rPr>
          <w:spacing w:val="-2"/>
          <w:sz w:val="22"/>
        </w:rPr>
        <w:t> </w:t>
      </w:r>
      <w:r>
        <w:rPr>
          <w:sz w:val="22"/>
        </w:rPr>
        <w:t>personnel</w:t>
      </w:r>
      <w:r>
        <w:rPr>
          <w:spacing w:val="-6"/>
          <w:sz w:val="22"/>
        </w:rPr>
        <w:t> </w:t>
      </w:r>
      <w:r>
        <w:rPr>
          <w:sz w:val="22"/>
        </w:rPr>
        <w:t>that</w:t>
      </w:r>
      <w:r>
        <w:rPr>
          <w:spacing w:val="-2"/>
          <w:sz w:val="22"/>
        </w:rPr>
        <w:t> </w:t>
      </w:r>
      <w:r>
        <w:rPr>
          <w:sz w:val="22"/>
        </w:rPr>
        <w:t>interact with children/schools</w:t>
      </w:r>
    </w:p>
    <w:p>
      <w:pPr>
        <w:pStyle w:val="ListParagraph"/>
        <w:numPr>
          <w:ilvl w:val="1"/>
          <w:numId w:val="3"/>
        </w:numPr>
        <w:tabs>
          <w:tab w:pos="1559" w:val="left" w:leader="none"/>
          <w:tab w:pos="1561" w:val="left" w:leader="none"/>
        </w:tabs>
        <w:spacing w:line="259" w:lineRule="auto" w:before="0" w:after="0"/>
        <w:ind w:left="1560" w:right="808" w:hanging="361"/>
        <w:jc w:val="left"/>
        <w:rPr>
          <w:sz w:val="22"/>
        </w:rPr>
      </w:pPr>
      <w:r>
        <w:rPr>
          <w:sz w:val="22"/>
        </w:rPr>
        <w:t>Deflection</w:t>
      </w:r>
      <w:r>
        <w:rPr>
          <w:spacing w:val="-5"/>
          <w:sz w:val="22"/>
        </w:rPr>
        <w:t> </w:t>
      </w:r>
      <w:r>
        <w:rPr>
          <w:sz w:val="22"/>
        </w:rPr>
        <w:t>programs</w:t>
      </w:r>
      <w:r>
        <w:rPr>
          <w:spacing w:val="-6"/>
          <w:sz w:val="22"/>
        </w:rPr>
        <w:t> </w:t>
      </w:r>
      <w:r>
        <w:rPr>
          <w:sz w:val="22"/>
        </w:rPr>
        <w:t>or</w:t>
      </w:r>
      <w:r>
        <w:rPr>
          <w:spacing w:val="-4"/>
          <w:sz w:val="22"/>
        </w:rPr>
        <w:t> </w:t>
      </w:r>
      <w:r>
        <w:rPr>
          <w:sz w:val="22"/>
        </w:rPr>
        <w:t>alternatives</w:t>
      </w:r>
      <w:r>
        <w:rPr>
          <w:spacing w:val="-4"/>
          <w:sz w:val="22"/>
        </w:rPr>
        <w:t> </w:t>
      </w:r>
      <w:r>
        <w:rPr>
          <w:sz w:val="22"/>
        </w:rPr>
        <w:t>to</w:t>
      </w:r>
      <w:r>
        <w:rPr>
          <w:spacing w:val="-4"/>
          <w:sz w:val="22"/>
        </w:rPr>
        <w:t> </w:t>
      </w:r>
      <w:r>
        <w:rPr>
          <w:sz w:val="22"/>
        </w:rPr>
        <w:t>incarceration</w:t>
      </w:r>
      <w:r>
        <w:rPr>
          <w:spacing w:val="-5"/>
          <w:sz w:val="22"/>
        </w:rPr>
        <w:t> </w:t>
      </w:r>
      <w:r>
        <w:rPr>
          <w:sz w:val="22"/>
        </w:rPr>
        <w:t>through</w:t>
      </w:r>
      <w:r>
        <w:rPr>
          <w:spacing w:val="-5"/>
          <w:sz w:val="22"/>
        </w:rPr>
        <w:t> </w:t>
      </w:r>
      <w:r>
        <w:rPr>
          <w:sz w:val="22"/>
        </w:rPr>
        <w:t>pre-arrest</w:t>
      </w:r>
      <w:r>
        <w:rPr>
          <w:spacing w:val="-4"/>
          <w:sz w:val="22"/>
        </w:rPr>
        <w:t> </w:t>
      </w:r>
      <w:r>
        <w:rPr>
          <w:sz w:val="22"/>
        </w:rPr>
        <w:t>diversion </w:t>
      </w:r>
      <w:r>
        <w:rPr>
          <w:spacing w:val="-2"/>
          <w:sz w:val="22"/>
        </w:rPr>
        <w:t>programs</w:t>
      </w:r>
    </w:p>
    <w:p>
      <w:pPr>
        <w:pStyle w:val="ListParagraph"/>
        <w:numPr>
          <w:ilvl w:val="1"/>
          <w:numId w:val="3"/>
        </w:numPr>
        <w:tabs>
          <w:tab w:pos="1559" w:val="left" w:leader="none"/>
          <w:tab w:pos="1561" w:val="left" w:leader="none"/>
        </w:tabs>
        <w:spacing w:line="256" w:lineRule="auto" w:before="0" w:after="0"/>
        <w:ind w:left="1560" w:right="686" w:hanging="361"/>
        <w:jc w:val="left"/>
        <w:rPr>
          <w:sz w:val="22"/>
        </w:rPr>
      </w:pPr>
      <w:r>
        <w:rPr>
          <w:sz w:val="22"/>
        </w:rPr>
        <w:t>Provision</w:t>
      </w:r>
      <w:r>
        <w:rPr>
          <w:spacing w:val="-5"/>
          <w:sz w:val="22"/>
        </w:rPr>
        <w:t> </w:t>
      </w:r>
      <w:r>
        <w:rPr>
          <w:sz w:val="22"/>
        </w:rPr>
        <w:t>of</w:t>
      </w:r>
      <w:r>
        <w:rPr>
          <w:spacing w:val="-6"/>
          <w:sz w:val="22"/>
        </w:rPr>
        <w:t> </w:t>
      </w:r>
      <w:r>
        <w:rPr>
          <w:sz w:val="22"/>
        </w:rPr>
        <w:t>overdose</w:t>
      </w:r>
      <w:r>
        <w:rPr>
          <w:spacing w:val="-6"/>
          <w:sz w:val="22"/>
        </w:rPr>
        <w:t> </w:t>
      </w:r>
      <w:r>
        <w:rPr>
          <w:sz w:val="22"/>
        </w:rPr>
        <w:t>education</w:t>
      </w:r>
      <w:r>
        <w:rPr>
          <w:spacing w:val="-5"/>
          <w:sz w:val="22"/>
        </w:rPr>
        <w:t> </w:t>
      </w:r>
      <w:r>
        <w:rPr>
          <w:sz w:val="22"/>
        </w:rPr>
        <w:t>and</w:t>
      </w:r>
      <w:r>
        <w:rPr>
          <w:spacing w:val="-5"/>
          <w:sz w:val="22"/>
        </w:rPr>
        <w:t> </w:t>
      </w:r>
      <w:r>
        <w:rPr>
          <w:sz w:val="22"/>
        </w:rPr>
        <w:t>naloxone</w:t>
      </w:r>
      <w:r>
        <w:rPr>
          <w:spacing w:val="-3"/>
          <w:sz w:val="22"/>
        </w:rPr>
        <w:t> </w:t>
      </w:r>
      <w:r>
        <w:rPr>
          <w:sz w:val="22"/>
        </w:rPr>
        <w:t>distribution</w:t>
      </w:r>
      <w:r>
        <w:rPr>
          <w:spacing w:val="-5"/>
          <w:sz w:val="22"/>
        </w:rPr>
        <w:t> </w:t>
      </w:r>
      <w:r>
        <w:rPr>
          <w:sz w:val="22"/>
        </w:rPr>
        <w:t>among</w:t>
      </w:r>
      <w:r>
        <w:rPr>
          <w:spacing w:val="-5"/>
          <w:sz w:val="22"/>
        </w:rPr>
        <w:t> </w:t>
      </w:r>
      <w:r>
        <w:rPr>
          <w:sz w:val="22"/>
        </w:rPr>
        <w:t>justice-involved </w:t>
      </w:r>
      <w:r>
        <w:rPr>
          <w:spacing w:val="-2"/>
          <w:sz w:val="22"/>
        </w:rPr>
        <w:t>populations</w:t>
      </w:r>
    </w:p>
    <w:p>
      <w:pPr>
        <w:pStyle w:val="ListParagraph"/>
        <w:numPr>
          <w:ilvl w:val="0"/>
          <w:numId w:val="3"/>
        </w:numPr>
        <w:tabs>
          <w:tab w:pos="841" w:val="left" w:leader="none"/>
        </w:tabs>
        <w:spacing w:line="259" w:lineRule="auto" w:before="123" w:after="0"/>
        <w:ind w:left="839" w:right="218" w:hanging="360"/>
        <w:jc w:val="left"/>
        <w:rPr>
          <w:sz w:val="22"/>
        </w:rPr>
      </w:pPr>
      <w:r>
        <w:rPr>
          <w:b/>
          <w:sz w:val="22"/>
        </w:rPr>
        <w:t>Harm</w:t>
      </w:r>
      <w:r>
        <w:rPr>
          <w:b/>
          <w:spacing w:val="-3"/>
          <w:sz w:val="22"/>
        </w:rPr>
        <w:t> </w:t>
      </w:r>
      <w:r>
        <w:rPr>
          <w:b/>
          <w:sz w:val="22"/>
        </w:rPr>
        <w:t>Reduction</w:t>
      </w:r>
      <w:r>
        <w:rPr>
          <w:sz w:val="22"/>
        </w:rPr>
        <w:t>.</w:t>
      </w:r>
      <w:r>
        <w:rPr>
          <w:spacing w:val="-3"/>
          <w:sz w:val="22"/>
        </w:rPr>
        <w:t> </w:t>
      </w:r>
      <w:r>
        <w:rPr>
          <w:sz w:val="22"/>
        </w:rPr>
        <w:t>Activities</w:t>
      </w:r>
      <w:r>
        <w:rPr>
          <w:spacing w:val="-6"/>
          <w:sz w:val="22"/>
        </w:rPr>
        <w:t> </w:t>
      </w:r>
      <w:r>
        <w:rPr>
          <w:sz w:val="22"/>
        </w:rPr>
        <w:t>to</w:t>
      </w:r>
      <w:r>
        <w:rPr>
          <w:spacing w:val="-2"/>
          <w:sz w:val="22"/>
        </w:rPr>
        <w:t> </w:t>
      </w:r>
      <w:r>
        <w:rPr>
          <w:sz w:val="22"/>
        </w:rPr>
        <w:t>implement</w:t>
      </w:r>
      <w:r>
        <w:rPr>
          <w:spacing w:val="-5"/>
          <w:sz w:val="22"/>
        </w:rPr>
        <w:t> </w:t>
      </w:r>
      <w:r>
        <w:rPr>
          <w:sz w:val="22"/>
        </w:rPr>
        <w:t>practical</w:t>
      </w:r>
      <w:r>
        <w:rPr>
          <w:spacing w:val="-6"/>
          <w:sz w:val="22"/>
        </w:rPr>
        <w:t> </w:t>
      </w:r>
      <w:r>
        <w:rPr>
          <w:sz w:val="22"/>
        </w:rPr>
        <w:t>strategies</w:t>
      </w:r>
      <w:r>
        <w:rPr>
          <w:spacing w:val="-3"/>
          <w:sz w:val="22"/>
        </w:rPr>
        <w:t> </w:t>
      </w:r>
      <w:r>
        <w:rPr>
          <w:sz w:val="22"/>
        </w:rPr>
        <w:t>and</w:t>
      </w:r>
      <w:r>
        <w:rPr>
          <w:spacing w:val="-4"/>
          <w:sz w:val="22"/>
        </w:rPr>
        <w:t> </w:t>
      </w:r>
      <w:r>
        <w:rPr>
          <w:sz w:val="22"/>
        </w:rPr>
        <w:t>interventions</w:t>
      </w:r>
      <w:r>
        <w:rPr>
          <w:spacing w:val="-3"/>
          <w:sz w:val="22"/>
        </w:rPr>
        <w:t> </w:t>
      </w:r>
      <w:r>
        <w:rPr>
          <w:sz w:val="22"/>
        </w:rPr>
        <w:t>aimed</w:t>
      </w:r>
      <w:r>
        <w:rPr>
          <w:spacing w:val="-4"/>
          <w:sz w:val="22"/>
        </w:rPr>
        <w:t> </w:t>
      </w:r>
      <w:r>
        <w:rPr>
          <w:sz w:val="22"/>
        </w:rPr>
        <w:t>at</w:t>
      </w:r>
      <w:r>
        <w:rPr>
          <w:spacing w:val="-2"/>
          <w:sz w:val="22"/>
        </w:rPr>
        <w:t> </w:t>
      </w:r>
      <w:r>
        <w:rPr>
          <w:sz w:val="22"/>
        </w:rPr>
        <w:t>people who are already engaged in drug use to prevent death and other negative health outcomes, </w:t>
      </w:r>
      <w:r>
        <w:rPr>
          <w:spacing w:val="-2"/>
          <w:sz w:val="22"/>
        </w:rPr>
        <w:t>including:</w:t>
      </w:r>
    </w:p>
    <w:p>
      <w:pPr>
        <w:pStyle w:val="ListParagraph"/>
        <w:numPr>
          <w:ilvl w:val="1"/>
          <w:numId w:val="3"/>
        </w:numPr>
        <w:tabs>
          <w:tab w:pos="1559" w:val="left" w:leader="none"/>
          <w:tab w:pos="1561" w:val="left" w:leader="none"/>
        </w:tabs>
        <w:spacing w:line="240" w:lineRule="auto" w:before="0" w:after="0"/>
        <w:ind w:left="1560" w:right="262" w:hanging="361"/>
        <w:jc w:val="left"/>
        <w:rPr>
          <w:sz w:val="22"/>
        </w:rPr>
      </w:pPr>
      <w:r>
        <w:rPr>
          <w:sz w:val="22"/>
        </w:rPr>
        <w:t>Overdose</w:t>
      </w:r>
      <w:r>
        <w:rPr>
          <w:spacing w:val="-5"/>
          <w:sz w:val="22"/>
        </w:rPr>
        <w:t> </w:t>
      </w:r>
      <w:r>
        <w:rPr>
          <w:sz w:val="22"/>
        </w:rPr>
        <w:t>education</w:t>
      </w:r>
      <w:r>
        <w:rPr>
          <w:spacing w:val="-4"/>
          <w:sz w:val="22"/>
        </w:rPr>
        <w:t> </w:t>
      </w:r>
      <w:r>
        <w:rPr>
          <w:sz w:val="22"/>
        </w:rPr>
        <w:t>and</w:t>
      </w:r>
      <w:r>
        <w:rPr>
          <w:spacing w:val="-4"/>
          <w:sz w:val="22"/>
        </w:rPr>
        <w:t> </w:t>
      </w:r>
      <w:r>
        <w:rPr>
          <w:sz w:val="22"/>
        </w:rPr>
        <w:t>naloxone</w:t>
      </w:r>
      <w:r>
        <w:rPr>
          <w:spacing w:val="-2"/>
          <w:sz w:val="22"/>
        </w:rPr>
        <w:t> </w:t>
      </w:r>
      <w:r>
        <w:rPr>
          <w:sz w:val="22"/>
        </w:rPr>
        <w:t>distribution,</w:t>
      </w:r>
      <w:r>
        <w:rPr>
          <w:spacing w:val="-3"/>
          <w:sz w:val="22"/>
        </w:rPr>
        <w:t> </w:t>
      </w:r>
      <w:r>
        <w:rPr>
          <w:sz w:val="22"/>
        </w:rPr>
        <w:t>prioritizing</w:t>
      </w:r>
      <w:r>
        <w:rPr>
          <w:spacing w:val="-4"/>
          <w:sz w:val="22"/>
        </w:rPr>
        <w:t> </w:t>
      </w:r>
      <w:r>
        <w:rPr>
          <w:sz w:val="22"/>
        </w:rPr>
        <w:t>areas</w:t>
      </w:r>
      <w:r>
        <w:rPr>
          <w:spacing w:val="-3"/>
          <w:sz w:val="22"/>
        </w:rPr>
        <w:t> </w:t>
      </w:r>
      <w:r>
        <w:rPr>
          <w:sz w:val="22"/>
        </w:rPr>
        <w:t>with</w:t>
      </w:r>
      <w:r>
        <w:rPr>
          <w:spacing w:val="-4"/>
          <w:sz w:val="22"/>
        </w:rPr>
        <w:t> </w:t>
      </w:r>
      <w:r>
        <w:rPr>
          <w:sz w:val="22"/>
        </w:rPr>
        <w:t>high</w:t>
      </w:r>
      <w:r>
        <w:rPr>
          <w:spacing w:val="-4"/>
          <w:sz w:val="22"/>
        </w:rPr>
        <w:t> </w:t>
      </w:r>
      <w:r>
        <w:rPr>
          <w:sz w:val="22"/>
        </w:rPr>
        <w:t>incidence</w:t>
      </w:r>
      <w:r>
        <w:rPr>
          <w:spacing w:val="-5"/>
          <w:sz w:val="22"/>
        </w:rPr>
        <w:t> </w:t>
      </w:r>
      <w:r>
        <w:rPr>
          <w:sz w:val="22"/>
        </w:rPr>
        <w:t>of </w:t>
      </w:r>
      <w:r>
        <w:rPr>
          <w:spacing w:val="-2"/>
          <w:sz w:val="22"/>
        </w:rPr>
        <w:t>overdoses</w:t>
      </w:r>
    </w:p>
    <w:p>
      <w:pPr>
        <w:pStyle w:val="ListParagraph"/>
        <w:numPr>
          <w:ilvl w:val="1"/>
          <w:numId w:val="3"/>
        </w:numPr>
        <w:tabs>
          <w:tab w:pos="1559" w:val="left" w:leader="none"/>
          <w:tab w:pos="1561" w:val="left" w:leader="none"/>
        </w:tabs>
        <w:spacing w:line="240" w:lineRule="auto" w:before="0" w:after="0"/>
        <w:ind w:left="1560" w:right="601" w:hanging="361"/>
        <w:jc w:val="left"/>
        <w:rPr>
          <w:sz w:val="22"/>
        </w:rPr>
      </w:pPr>
      <w:r>
        <w:rPr>
          <w:sz w:val="22"/>
        </w:rPr>
        <w:t>Increased</w:t>
      </w:r>
      <w:r>
        <w:rPr>
          <w:spacing w:val="-4"/>
          <w:sz w:val="22"/>
        </w:rPr>
        <w:t> </w:t>
      </w:r>
      <w:r>
        <w:rPr>
          <w:sz w:val="22"/>
        </w:rPr>
        <w:t>access</w:t>
      </w:r>
      <w:r>
        <w:rPr>
          <w:spacing w:val="-5"/>
          <w:sz w:val="22"/>
        </w:rPr>
        <w:t> </w:t>
      </w:r>
      <w:r>
        <w:rPr>
          <w:sz w:val="22"/>
        </w:rPr>
        <w:t>and</w:t>
      </w:r>
      <w:r>
        <w:rPr>
          <w:spacing w:val="-4"/>
          <w:sz w:val="22"/>
        </w:rPr>
        <w:t> </w:t>
      </w:r>
      <w:r>
        <w:rPr>
          <w:sz w:val="22"/>
        </w:rPr>
        <w:t>dissemination</w:t>
      </w:r>
      <w:r>
        <w:rPr>
          <w:spacing w:val="-4"/>
          <w:sz w:val="22"/>
        </w:rPr>
        <w:t> </w:t>
      </w:r>
      <w:r>
        <w:rPr>
          <w:sz w:val="22"/>
        </w:rPr>
        <w:t>of</w:t>
      </w:r>
      <w:r>
        <w:rPr>
          <w:spacing w:val="-5"/>
          <w:sz w:val="22"/>
        </w:rPr>
        <w:t> </w:t>
      </w:r>
      <w:r>
        <w:rPr>
          <w:sz w:val="22"/>
        </w:rPr>
        <w:t>harm</w:t>
      </w:r>
      <w:r>
        <w:rPr>
          <w:spacing w:val="-4"/>
          <w:sz w:val="22"/>
        </w:rPr>
        <w:t> </w:t>
      </w:r>
      <w:r>
        <w:rPr>
          <w:sz w:val="22"/>
        </w:rPr>
        <w:t>reduction</w:t>
      </w:r>
      <w:r>
        <w:rPr>
          <w:spacing w:val="-4"/>
          <w:sz w:val="22"/>
        </w:rPr>
        <w:t> </w:t>
      </w:r>
      <w:r>
        <w:rPr>
          <w:sz w:val="22"/>
        </w:rPr>
        <w:t>materials</w:t>
      </w:r>
      <w:r>
        <w:rPr>
          <w:spacing w:val="-3"/>
          <w:sz w:val="22"/>
        </w:rPr>
        <w:t> </w:t>
      </w:r>
      <w:r>
        <w:rPr>
          <w:sz w:val="22"/>
        </w:rPr>
        <w:t>to</w:t>
      </w:r>
      <w:r>
        <w:rPr>
          <w:spacing w:val="-2"/>
          <w:sz w:val="22"/>
        </w:rPr>
        <w:t> </w:t>
      </w:r>
      <w:r>
        <w:rPr>
          <w:sz w:val="22"/>
        </w:rPr>
        <w:t>people</w:t>
      </w:r>
      <w:r>
        <w:rPr>
          <w:spacing w:val="-5"/>
          <w:sz w:val="22"/>
        </w:rPr>
        <w:t> </w:t>
      </w:r>
      <w:r>
        <w:rPr>
          <w:sz w:val="22"/>
        </w:rPr>
        <w:t>who</w:t>
      </w:r>
      <w:r>
        <w:rPr>
          <w:spacing w:val="-4"/>
          <w:sz w:val="22"/>
        </w:rPr>
        <w:t> </w:t>
      </w:r>
      <w:r>
        <w:rPr>
          <w:sz w:val="22"/>
        </w:rPr>
        <w:t>use </w:t>
      </w:r>
      <w:r>
        <w:rPr>
          <w:spacing w:val="-2"/>
          <w:sz w:val="22"/>
        </w:rPr>
        <w:t>drugs</w:t>
      </w:r>
    </w:p>
    <w:p>
      <w:pPr>
        <w:pStyle w:val="ListParagraph"/>
        <w:numPr>
          <w:ilvl w:val="1"/>
          <w:numId w:val="3"/>
        </w:numPr>
        <w:tabs>
          <w:tab w:pos="1559" w:val="left" w:leader="none"/>
          <w:tab w:pos="1561" w:val="left" w:leader="none"/>
        </w:tabs>
        <w:spacing w:line="237" w:lineRule="auto" w:before="2" w:after="0"/>
        <w:ind w:left="1560" w:right="401" w:hanging="361"/>
        <w:jc w:val="left"/>
        <w:rPr>
          <w:sz w:val="22"/>
        </w:rPr>
      </w:pPr>
      <w:r>
        <w:rPr>
          <w:sz w:val="22"/>
        </w:rPr>
        <w:t>Activities</w:t>
      </w:r>
      <w:r>
        <w:rPr>
          <w:spacing w:val="-3"/>
          <w:sz w:val="22"/>
        </w:rPr>
        <w:t> </w:t>
      </w:r>
      <w:r>
        <w:rPr>
          <w:sz w:val="22"/>
        </w:rPr>
        <w:t>to</w:t>
      </w:r>
      <w:r>
        <w:rPr>
          <w:spacing w:val="-2"/>
          <w:sz w:val="22"/>
        </w:rPr>
        <w:t> </w:t>
      </w:r>
      <w:r>
        <w:rPr>
          <w:sz w:val="22"/>
        </w:rPr>
        <w:t>increase</w:t>
      </w:r>
      <w:r>
        <w:rPr>
          <w:spacing w:val="-5"/>
          <w:sz w:val="22"/>
        </w:rPr>
        <w:t> </w:t>
      </w:r>
      <w:r>
        <w:rPr>
          <w:sz w:val="22"/>
        </w:rPr>
        <w:t>opportunities</w:t>
      </w:r>
      <w:r>
        <w:rPr>
          <w:spacing w:val="-3"/>
          <w:sz w:val="22"/>
        </w:rPr>
        <w:t> </w:t>
      </w:r>
      <w:r>
        <w:rPr>
          <w:sz w:val="22"/>
        </w:rPr>
        <w:t>for</w:t>
      </w:r>
      <w:r>
        <w:rPr>
          <w:spacing w:val="-3"/>
          <w:sz w:val="22"/>
        </w:rPr>
        <w:t> </w:t>
      </w:r>
      <w:r>
        <w:rPr>
          <w:sz w:val="22"/>
        </w:rPr>
        <w:t>people</w:t>
      </w:r>
      <w:r>
        <w:rPr>
          <w:spacing w:val="-5"/>
          <w:sz w:val="22"/>
        </w:rPr>
        <w:t> </w:t>
      </w:r>
      <w:r>
        <w:rPr>
          <w:sz w:val="22"/>
        </w:rPr>
        <w:t>who</w:t>
      </w:r>
      <w:r>
        <w:rPr>
          <w:spacing w:val="-4"/>
          <w:sz w:val="22"/>
        </w:rPr>
        <w:t> </w:t>
      </w:r>
      <w:r>
        <w:rPr>
          <w:sz w:val="22"/>
        </w:rPr>
        <w:t>use</w:t>
      </w:r>
      <w:r>
        <w:rPr>
          <w:spacing w:val="-5"/>
          <w:sz w:val="22"/>
        </w:rPr>
        <w:t> </w:t>
      </w:r>
      <w:r>
        <w:rPr>
          <w:sz w:val="22"/>
        </w:rPr>
        <w:t>drugs</w:t>
      </w:r>
      <w:r>
        <w:rPr>
          <w:spacing w:val="-3"/>
          <w:sz w:val="22"/>
        </w:rPr>
        <w:t> </w:t>
      </w:r>
      <w:r>
        <w:rPr>
          <w:sz w:val="22"/>
        </w:rPr>
        <w:t>to</w:t>
      </w:r>
      <w:r>
        <w:rPr>
          <w:spacing w:val="-2"/>
          <w:sz w:val="22"/>
        </w:rPr>
        <w:t> </w:t>
      </w:r>
      <w:r>
        <w:rPr>
          <w:sz w:val="22"/>
        </w:rPr>
        <w:t>inform</w:t>
      </w:r>
      <w:r>
        <w:rPr>
          <w:spacing w:val="-2"/>
          <w:sz w:val="22"/>
        </w:rPr>
        <w:t> </w:t>
      </w:r>
      <w:r>
        <w:rPr>
          <w:sz w:val="22"/>
        </w:rPr>
        <w:t>strategies</w:t>
      </w:r>
      <w:r>
        <w:rPr>
          <w:spacing w:val="-5"/>
          <w:sz w:val="22"/>
        </w:rPr>
        <w:t> </w:t>
      </w:r>
      <w:r>
        <w:rPr>
          <w:sz w:val="22"/>
        </w:rPr>
        <w:t>and </w:t>
      </w:r>
      <w:r>
        <w:rPr>
          <w:spacing w:val="-2"/>
          <w:sz w:val="22"/>
        </w:rPr>
        <w:t>interventions</w:t>
      </w:r>
    </w:p>
    <w:p>
      <w:pPr>
        <w:pStyle w:val="ListParagraph"/>
        <w:numPr>
          <w:ilvl w:val="1"/>
          <w:numId w:val="3"/>
        </w:numPr>
        <w:tabs>
          <w:tab w:pos="1559" w:val="left" w:leader="none"/>
          <w:tab w:pos="1561" w:val="left" w:leader="none"/>
        </w:tabs>
        <w:spacing w:line="240" w:lineRule="auto" w:before="2" w:after="0"/>
        <w:ind w:left="1559" w:right="687" w:hanging="360"/>
        <w:jc w:val="left"/>
        <w:rPr>
          <w:sz w:val="22"/>
        </w:rPr>
      </w:pPr>
      <w:r>
        <w:rPr>
          <w:sz w:val="22"/>
        </w:rPr>
        <w:t>Drug</w:t>
      </w:r>
      <w:r>
        <w:rPr>
          <w:spacing w:val="-4"/>
          <w:sz w:val="22"/>
        </w:rPr>
        <w:t> </w:t>
      </w:r>
      <w:r>
        <w:rPr>
          <w:sz w:val="22"/>
        </w:rPr>
        <w:t>checking</w:t>
      </w:r>
      <w:r>
        <w:rPr>
          <w:spacing w:val="-4"/>
          <w:sz w:val="22"/>
        </w:rPr>
        <w:t> </w:t>
      </w:r>
      <w:r>
        <w:rPr>
          <w:sz w:val="22"/>
        </w:rPr>
        <w:t>programs</w:t>
      </w:r>
      <w:r>
        <w:rPr>
          <w:spacing w:val="-6"/>
          <w:sz w:val="22"/>
        </w:rPr>
        <w:t> </w:t>
      </w:r>
      <w:r>
        <w:rPr>
          <w:sz w:val="22"/>
        </w:rPr>
        <w:t>to</w:t>
      </w:r>
      <w:r>
        <w:rPr>
          <w:spacing w:val="-4"/>
          <w:sz w:val="22"/>
        </w:rPr>
        <w:t> </w:t>
      </w:r>
      <w:r>
        <w:rPr>
          <w:sz w:val="22"/>
        </w:rPr>
        <w:t>determine</w:t>
      </w:r>
      <w:r>
        <w:rPr>
          <w:spacing w:val="-5"/>
          <w:sz w:val="22"/>
        </w:rPr>
        <w:t> </w:t>
      </w:r>
      <w:r>
        <w:rPr>
          <w:sz w:val="22"/>
        </w:rPr>
        <w:t>substances</w:t>
      </w:r>
      <w:r>
        <w:rPr>
          <w:spacing w:val="-5"/>
          <w:sz w:val="22"/>
        </w:rPr>
        <w:t> </w:t>
      </w:r>
      <w:r>
        <w:rPr>
          <w:sz w:val="22"/>
        </w:rPr>
        <w:t>present</w:t>
      </w:r>
      <w:r>
        <w:rPr>
          <w:spacing w:val="-2"/>
          <w:sz w:val="22"/>
        </w:rPr>
        <w:t> </w:t>
      </w:r>
      <w:r>
        <w:rPr>
          <w:sz w:val="22"/>
        </w:rPr>
        <w:t>including</w:t>
      </w:r>
      <w:r>
        <w:rPr>
          <w:spacing w:val="-4"/>
          <w:sz w:val="22"/>
        </w:rPr>
        <w:t> </w:t>
      </w:r>
      <w:r>
        <w:rPr>
          <w:sz w:val="22"/>
        </w:rPr>
        <w:t>distribution</w:t>
      </w:r>
      <w:r>
        <w:rPr>
          <w:spacing w:val="-6"/>
          <w:sz w:val="22"/>
        </w:rPr>
        <w:t> </w:t>
      </w:r>
      <w:r>
        <w:rPr>
          <w:sz w:val="22"/>
        </w:rPr>
        <w:t>of fentanyl test strips</w:t>
      </w:r>
    </w:p>
    <w:p>
      <w:pPr>
        <w:pStyle w:val="ListParagraph"/>
        <w:numPr>
          <w:ilvl w:val="0"/>
          <w:numId w:val="3"/>
        </w:numPr>
        <w:tabs>
          <w:tab w:pos="841" w:val="left" w:leader="none"/>
        </w:tabs>
        <w:spacing w:line="259" w:lineRule="auto" w:before="120" w:after="0"/>
        <w:ind w:left="840" w:right="267" w:hanging="361"/>
        <w:jc w:val="left"/>
        <w:rPr>
          <w:sz w:val="22"/>
        </w:rPr>
      </w:pPr>
      <w:r>
        <w:rPr>
          <w:b/>
          <w:sz w:val="22"/>
        </w:rPr>
        <w:t>Surveillance</w:t>
      </w:r>
      <w:r>
        <w:rPr>
          <w:b/>
          <w:spacing w:val="-4"/>
          <w:sz w:val="22"/>
        </w:rPr>
        <w:t> </w:t>
      </w:r>
      <w:r>
        <w:rPr>
          <w:b/>
          <w:sz w:val="22"/>
        </w:rPr>
        <w:t>and</w:t>
      </w:r>
      <w:r>
        <w:rPr>
          <w:b/>
          <w:spacing w:val="-4"/>
          <w:sz w:val="22"/>
        </w:rPr>
        <w:t> </w:t>
      </w:r>
      <w:r>
        <w:rPr>
          <w:b/>
          <w:sz w:val="22"/>
        </w:rPr>
        <w:t>Data</w:t>
      </w:r>
      <w:r>
        <w:rPr>
          <w:b/>
          <w:spacing w:val="-6"/>
          <w:sz w:val="22"/>
        </w:rPr>
        <w:t> </w:t>
      </w:r>
      <w:r>
        <w:rPr>
          <w:b/>
          <w:sz w:val="22"/>
        </w:rPr>
        <w:t>Sharing</w:t>
      </w:r>
      <w:r>
        <w:rPr>
          <w:sz w:val="22"/>
        </w:rPr>
        <w:t>.</w:t>
      </w:r>
      <w:r>
        <w:rPr>
          <w:spacing w:val="-3"/>
          <w:sz w:val="22"/>
        </w:rPr>
        <w:t> </w:t>
      </w:r>
      <w:r>
        <w:rPr>
          <w:sz w:val="22"/>
        </w:rPr>
        <w:t>Activities</w:t>
      </w:r>
      <w:r>
        <w:rPr>
          <w:spacing w:val="-3"/>
          <w:sz w:val="22"/>
        </w:rPr>
        <w:t> </w:t>
      </w:r>
      <w:r>
        <w:rPr>
          <w:sz w:val="22"/>
        </w:rPr>
        <w:t>that</w:t>
      </w:r>
      <w:r>
        <w:rPr>
          <w:spacing w:val="-2"/>
          <w:sz w:val="22"/>
        </w:rPr>
        <w:t> </w:t>
      </w:r>
      <w:r>
        <w:rPr>
          <w:sz w:val="22"/>
        </w:rPr>
        <w:t>support</w:t>
      </w:r>
      <w:r>
        <w:rPr>
          <w:spacing w:val="-7"/>
          <w:sz w:val="22"/>
        </w:rPr>
        <w:t> </w:t>
      </w:r>
      <w:r>
        <w:rPr>
          <w:sz w:val="22"/>
        </w:rPr>
        <w:t>or</w:t>
      </w:r>
      <w:r>
        <w:rPr>
          <w:spacing w:val="-3"/>
          <w:sz w:val="22"/>
        </w:rPr>
        <w:t> </w:t>
      </w:r>
      <w:r>
        <w:rPr>
          <w:sz w:val="22"/>
        </w:rPr>
        <w:t>improve</w:t>
      </w:r>
      <w:r>
        <w:rPr>
          <w:spacing w:val="-2"/>
          <w:sz w:val="22"/>
        </w:rPr>
        <w:t> </w:t>
      </w:r>
      <w:r>
        <w:rPr>
          <w:sz w:val="22"/>
        </w:rPr>
        <w:t>data</w:t>
      </w:r>
      <w:r>
        <w:rPr>
          <w:spacing w:val="-3"/>
          <w:sz w:val="22"/>
        </w:rPr>
        <w:t> </w:t>
      </w:r>
      <w:r>
        <w:rPr>
          <w:sz w:val="22"/>
        </w:rPr>
        <w:t>sharing</w:t>
      </w:r>
      <w:r>
        <w:rPr>
          <w:spacing w:val="-4"/>
          <w:sz w:val="22"/>
        </w:rPr>
        <w:t> </w:t>
      </w:r>
      <w:r>
        <w:rPr>
          <w:sz w:val="22"/>
        </w:rPr>
        <w:t>and</w:t>
      </w:r>
      <w:r>
        <w:rPr>
          <w:spacing w:val="-4"/>
          <w:sz w:val="22"/>
        </w:rPr>
        <w:t> </w:t>
      </w:r>
      <w:r>
        <w:rPr>
          <w:sz w:val="22"/>
        </w:rPr>
        <w:t>surveillance to inform overdose prevention and response efforts, including:</w:t>
      </w:r>
    </w:p>
    <w:p>
      <w:pPr>
        <w:pStyle w:val="ListParagraph"/>
        <w:numPr>
          <w:ilvl w:val="1"/>
          <w:numId w:val="3"/>
        </w:numPr>
        <w:tabs>
          <w:tab w:pos="1559" w:val="left" w:leader="none"/>
          <w:tab w:pos="1561" w:val="left" w:leader="none"/>
        </w:tabs>
        <w:spacing w:line="240" w:lineRule="auto" w:before="1" w:after="0"/>
        <w:ind w:left="1560" w:right="0" w:hanging="361"/>
        <w:jc w:val="left"/>
        <w:rPr>
          <w:sz w:val="22"/>
        </w:rPr>
      </w:pPr>
      <w:r>
        <w:rPr>
          <w:sz w:val="22"/>
        </w:rPr>
        <w:t>Collection</w:t>
      </w:r>
      <w:r>
        <w:rPr>
          <w:spacing w:val="-7"/>
          <w:sz w:val="22"/>
        </w:rPr>
        <w:t> </w:t>
      </w:r>
      <w:r>
        <w:rPr>
          <w:sz w:val="22"/>
        </w:rPr>
        <w:t>of</w:t>
      </w:r>
      <w:r>
        <w:rPr>
          <w:spacing w:val="-7"/>
          <w:sz w:val="22"/>
        </w:rPr>
        <w:t> </w:t>
      </w:r>
      <w:r>
        <w:rPr>
          <w:sz w:val="22"/>
        </w:rPr>
        <w:t>timely</w:t>
      </w:r>
      <w:r>
        <w:rPr>
          <w:spacing w:val="-3"/>
          <w:sz w:val="22"/>
        </w:rPr>
        <w:t> </w:t>
      </w:r>
      <w:r>
        <w:rPr>
          <w:sz w:val="22"/>
        </w:rPr>
        <w:t>fatal</w:t>
      </w:r>
      <w:r>
        <w:rPr>
          <w:spacing w:val="-4"/>
          <w:sz w:val="22"/>
        </w:rPr>
        <w:t> </w:t>
      </w:r>
      <w:r>
        <w:rPr>
          <w:sz w:val="22"/>
        </w:rPr>
        <w:t>and/or</w:t>
      </w:r>
      <w:r>
        <w:rPr>
          <w:spacing w:val="-4"/>
          <w:sz w:val="22"/>
        </w:rPr>
        <w:t> </w:t>
      </w:r>
      <w:r>
        <w:rPr>
          <w:sz w:val="22"/>
        </w:rPr>
        <w:t>non-fatal</w:t>
      </w:r>
      <w:r>
        <w:rPr>
          <w:spacing w:val="-7"/>
          <w:sz w:val="22"/>
        </w:rPr>
        <w:t> </w:t>
      </w:r>
      <w:r>
        <w:rPr>
          <w:sz w:val="22"/>
        </w:rPr>
        <w:t>overdose</w:t>
      </w:r>
      <w:r>
        <w:rPr>
          <w:spacing w:val="-3"/>
          <w:sz w:val="22"/>
        </w:rPr>
        <w:t> </w:t>
      </w:r>
      <w:r>
        <w:rPr>
          <w:spacing w:val="-4"/>
          <w:sz w:val="22"/>
        </w:rPr>
        <w:t>data</w:t>
      </w:r>
    </w:p>
    <w:p>
      <w:pPr>
        <w:pStyle w:val="ListParagraph"/>
        <w:numPr>
          <w:ilvl w:val="1"/>
          <w:numId w:val="3"/>
        </w:numPr>
        <w:tabs>
          <w:tab w:pos="1559" w:val="left" w:leader="none"/>
          <w:tab w:pos="1561" w:val="left" w:leader="none"/>
        </w:tabs>
        <w:spacing w:line="259" w:lineRule="auto" w:before="20" w:after="0"/>
        <w:ind w:left="1559" w:right="480" w:hanging="360"/>
        <w:jc w:val="left"/>
        <w:rPr>
          <w:sz w:val="22"/>
        </w:rPr>
      </w:pPr>
      <w:r>
        <w:rPr>
          <w:sz w:val="22"/>
        </w:rPr>
        <w:t>Disaggregation</w:t>
      </w:r>
      <w:r>
        <w:rPr>
          <w:spacing w:val="-4"/>
          <w:sz w:val="22"/>
        </w:rPr>
        <w:t> </w:t>
      </w:r>
      <w:r>
        <w:rPr>
          <w:sz w:val="22"/>
        </w:rPr>
        <w:t>and</w:t>
      </w:r>
      <w:r>
        <w:rPr>
          <w:spacing w:val="-4"/>
          <w:sz w:val="22"/>
        </w:rPr>
        <w:t> </w:t>
      </w:r>
      <w:r>
        <w:rPr>
          <w:sz w:val="22"/>
        </w:rPr>
        <w:t>use</w:t>
      </w:r>
      <w:r>
        <w:rPr>
          <w:spacing w:val="-5"/>
          <w:sz w:val="22"/>
        </w:rPr>
        <w:t> </w:t>
      </w:r>
      <w:r>
        <w:rPr>
          <w:sz w:val="22"/>
        </w:rPr>
        <w:t>of</w:t>
      </w:r>
      <w:r>
        <w:rPr>
          <w:spacing w:val="-5"/>
          <w:sz w:val="22"/>
        </w:rPr>
        <w:t> </w:t>
      </w:r>
      <w:r>
        <w:rPr>
          <w:sz w:val="22"/>
        </w:rPr>
        <w:t>surveillance</w:t>
      </w:r>
      <w:r>
        <w:rPr>
          <w:spacing w:val="-5"/>
          <w:sz w:val="22"/>
        </w:rPr>
        <w:t> </w:t>
      </w:r>
      <w:r>
        <w:rPr>
          <w:sz w:val="22"/>
        </w:rPr>
        <w:t>data</w:t>
      </w:r>
      <w:r>
        <w:rPr>
          <w:spacing w:val="-3"/>
          <w:sz w:val="22"/>
        </w:rPr>
        <w:t> </w:t>
      </w:r>
      <w:r>
        <w:rPr>
          <w:sz w:val="22"/>
        </w:rPr>
        <w:t>to</w:t>
      </w:r>
      <w:r>
        <w:rPr>
          <w:spacing w:val="-2"/>
          <w:sz w:val="22"/>
        </w:rPr>
        <w:t> </w:t>
      </w:r>
      <w:r>
        <w:rPr>
          <w:sz w:val="22"/>
        </w:rPr>
        <w:t>identify</w:t>
      </w:r>
      <w:r>
        <w:rPr>
          <w:spacing w:val="-3"/>
          <w:sz w:val="22"/>
        </w:rPr>
        <w:t> </w:t>
      </w:r>
      <w:r>
        <w:rPr>
          <w:sz w:val="22"/>
        </w:rPr>
        <w:t>populations</w:t>
      </w:r>
      <w:r>
        <w:rPr>
          <w:spacing w:val="-3"/>
          <w:sz w:val="22"/>
        </w:rPr>
        <w:t> </w:t>
      </w:r>
      <w:r>
        <w:rPr>
          <w:sz w:val="22"/>
        </w:rPr>
        <w:t>and</w:t>
      </w:r>
      <w:r>
        <w:rPr>
          <w:spacing w:val="-6"/>
          <w:sz w:val="22"/>
        </w:rPr>
        <w:t> </w:t>
      </w:r>
      <w:r>
        <w:rPr>
          <w:sz w:val="22"/>
        </w:rPr>
        <w:t>communities disproportionately affected by SU and overdose</w:t>
      </w:r>
    </w:p>
    <w:p>
      <w:pPr>
        <w:pStyle w:val="ListParagraph"/>
        <w:numPr>
          <w:ilvl w:val="1"/>
          <w:numId w:val="3"/>
        </w:numPr>
        <w:tabs>
          <w:tab w:pos="1559" w:val="left" w:leader="none"/>
          <w:tab w:pos="1561" w:val="left" w:leader="none"/>
        </w:tabs>
        <w:spacing w:line="240" w:lineRule="auto" w:before="1" w:after="0"/>
        <w:ind w:left="1560" w:right="0" w:hanging="361"/>
        <w:jc w:val="left"/>
        <w:rPr>
          <w:sz w:val="22"/>
        </w:rPr>
      </w:pPr>
      <w:r>
        <w:rPr>
          <w:sz w:val="22"/>
        </w:rPr>
        <w:t>Stratification</w:t>
      </w:r>
      <w:r>
        <w:rPr>
          <w:spacing w:val="-10"/>
          <w:sz w:val="22"/>
        </w:rPr>
        <w:t> </w:t>
      </w:r>
      <w:r>
        <w:rPr>
          <w:sz w:val="22"/>
        </w:rPr>
        <w:t>of</w:t>
      </w:r>
      <w:r>
        <w:rPr>
          <w:spacing w:val="-5"/>
          <w:sz w:val="22"/>
        </w:rPr>
        <w:t> </w:t>
      </w:r>
      <w:r>
        <w:rPr>
          <w:sz w:val="22"/>
        </w:rPr>
        <w:t>data</w:t>
      </w:r>
      <w:r>
        <w:rPr>
          <w:spacing w:val="-4"/>
          <w:sz w:val="22"/>
        </w:rPr>
        <w:t> </w:t>
      </w:r>
      <w:r>
        <w:rPr>
          <w:sz w:val="22"/>
        </w:rPr>
        <w:t>by</w:t>
      </w:r>
      <w:r>
        <w:rPr>
          <w:spacing w:val="-4"/>
          <w:sz w:val="22"/>
        </w:rPr>
        <w:t> </w:t>
      </w:r>
      <w:r>
        <w:rPr>
          <w:sz w:val="22"/>
        </w:rPr>
        <w:t>race,</w:t>
      </w:r>
      <w:r>
        <w:rPr>
          <w:spacing w:val="-5"/>
          <w:sz w:val="22"/>
        </w:rPr>
        <w:t> </w:t>
      </w:r>
      <w:r>
        <w:rPr>
          <w:sz w:val="22"/>
        </w:rPr>
        <w:t>ethnicity,</w:t>
      </w:r>
      <w:r>
        <w:rPr>
          <w:spacing w:val="-7"/>
          <w:sz w:val="22"/>
        </w:rPr>
        <w:t> </w:t>
      </w:r>
      <w:r>
        <w:rPr>
          <w:sz w:val="22"/>
        </w:rPr>
        <w:t>and</w:t>
      </w:r>
      <w:r>
        <w:rPr>
          <w:spacing w:val="-5"/>
          <w:sz w:val="22"/>
        </w:rPr>
        <w:t> </w:t>
      </w:r>
      <w:r>
        <w:rPr>
          <w:sz w:val="22"/>
        </w:rPr>
        <w:t>language</w:t>
      </w:r>
      <w:r>
        <w:rPr>
          <w:spacing w:val="-4"/>
          <w:sz w:val="22"/>
        </w:rPr>
        <w:t> </w:t>
      </w:r>
      <w:r>
        <w:rPr>
          <w:sz w:val="22"/>
        </w:rPr>
        <w:t>to</w:t>
      </w:r>
      <w:r>
        <w:rPr>
          <w:spacing w:val="-4"/>
          <w:sz w:val="22"/>
        </w:rPr>
        <w:t> </w:t>
      </w:r>
      <w:r>
        <w:rPr>
          <w:sz w:val="22"/>
        </w:rPr>
        <w:t>inform</w:t>
      </w:r>
      <w:r>
        <w:rPr>
          <w:spacing w:val="-4"/>
          <w:sz w:val="22"/>
        </w:rPr>
        <w:t> </w:t>
      </w:r>
      <w:r>
        <w:rPr>
          <w:sz w:val="22"/>
        </w:rPr>
        <w:t>programmatic</w:t>
      </w:r>
      <w:r>
        <w:rPr>
          <w:spacing w:val="-6"/>
          <w:sz w:val="22"/>
        </w:rPr>
        <w:t> </w:t>
      </w:r>
      <w:r>
        <w:rPr>
          <w:spacing w:val="-2"/>
          <w:sz w:val="22"/>
        </w:rPr>
        <w:t>efforts</w:t>
      </w:r>
    </w:p>
    <w:p>
      <w:pPr>
        <w:pStyle w:val="ListParagraph"/>
        <w:numPr>
          <w:ilvl w:val="1"/>
          <w:numId w:val="3"/>
        </w:numPr>
        <w:tabs>
          <w:tab w:pos="1559" w:val="left" w:leader="none"/>
          <w:tab w:pos="1561" w:val="left" w:leader="none"/>
        </w:tabs>
        <w:spacing w:line="259" w:lineRule="auto" w:before="19" w:after="0"/>
        <w:ind w:left="1559" w:right="1347" w:hanging="360"/>
        <w:jc w:val="left"/>
        <w:rPr>
          <w:sz w:val="22"/>
        </w:rPr>
      </w:pPr>
      <w:r>
        <w:rPr>
          <w:sz w:val="22"/>
        </w:rPr>
        <w:t>Development</w:t>
      </w:r>
      <w:r>
        <w:rPr>
          <w:spacing w:val="-5"/>
          <w:sz w:val="22"/>
        </w:rPr>
        <w:t> </w:t>
      </w:r>
      <w:r>
        <w:rPr>
          <w:sz w:val="22"/>
        </w:rPr>
        <w:t>or</w:t>
      </w:r>
      <w:r>
        <w:rPr>
          <w:spacing w:val="-3"/>
          <w:sz w:val="22"/>
        </w:rPr>
        <w:t> </w:t>
      </w:r>
      <w:r>
        <w:rPr>
          <w:sz w:val="22"/>
        </w:rPr>
        <w:t>use</w:t>
      </w:r>
      <w:r>
        <w:rPr>
          <w:spacing w:val="-5"/>
          <w:sz w:val="22"/>
        </w:rPr>
        <w:t> </w:t>
      </w:r>
      <w:r>
        <w:rPr>
          <w:sz w:val="22"/>
        </w:rPr>
        <w:t>of</w:t>
      </w:r>
      <w:r>
        <w:rPr>
          <w:spacing w:val="-6"/>
          <w:sz w:val="22"/>
        </w:rPr>
        <w:t> </w:t>
      </w:r>
      <w:r>
        <w:rPr>
          <w:sz w:val="22"/>
        </w:rPr>
        <w:t>health</w:t>
      </w:r>
      <w:r>
        <w:rPr>
          <w:spacing w:val="-4"/>
          <w:sz w:val="22"/>
        </w:rPr>
        <w:t> </w:t>
      </w:r>
      <w:r>
        <w:rPr>
          <w:sz w:val="22"/>
        </w:rPr>
        <w:t>equity</w:t>
      </w:r>
      <w:r>
        <w:rPr>
          <w:spacing w:val="-2"/>
          <w:sz w:val="22"/>
        </w:rPr>
        <w:t> </w:t>
      </w:r>
      <w:r>
        <w:rPr>
          <w:sz w:val="22"/>
        </w:rPr>
        <w:t>indicators</w:t>
      </w:r>
      <w:r>
        <w:rPr>
          <w:spacing w:val="-3"/>
          <w:sz w:val="22"/>
        </w:rPr>
        <w:t> </w:t>
      </w:r>
      <w:r>
        <w:rPr>
          <w:sz w:val="22"/>
        </w:rPr>
        <w:t>to</w:t>
      </w:r>
      <w:r>
        <w:rPr>
          <w:spacing w:val="-2"/>
          <w:sz w:val="22"/>
        </w:rPr>
        <w:t> </w:t>
      </w:r>
      <w:r>
        <w:rPr>
          <w:sz w:val="22"/>
        </w:rPr>
        <w:t>identify</w:t>
      </w:r>
      <w:r>
        <w:rPr>
          <w:spacing w:val="-2"/>
          <w:sz w:val="22"/>
        </w:rPr>
        <w:t> </w:t>
      </w:r>
      <w:r>
        <w:rPr>
          <w:sz w:val="22"/>
        </w:rPr>
        <w:t>inequities</w:t>
      </w:r>
      <w:r>
        <w:rPr>
          <w:spacing w:val="-5"/>
          <w:sz w:val="22"/>
        </w:rPr>
        <w:t> </w:t>
      </w:r>
      <w:r>
        <w:rPr>
          <w:sz w:val="22"/>
        </w:rPr>
        <w:t>at</w:t>
      </w:r>
      <w:r>
        <w:rPr>
          <w:spacing w:val="-5"/>
          <w:sz w:val="22"/>
        </w:rPr>
        <w:t> </w:t>
      </w:r>
      <w:r>
        <w:rPr>
          <w:sz w:val="22"/>
        </w:rPr>
        <w:t>the neighborhood level across the jurisdiction</w:t>
      </w:r>
    </w:p>
    <w:p>
      <w:pPr>
        <w:pStyle w:val="ListParagraph"/>
        <w:numPr>
          <w:ilvl w:val="1"/>
          <w:numId w:val="3"/>
        </w:numPr>
        <w:tabs>
          <w:tab w:pos="1559" w:val="left" w:leader="none"/>
          <w:tab w:pos="1561" w:val="left" w:leader="none"/>
        </w:tabs>
        <w:spacing w:line="240" w:lineRule="auto" w:before="1" w:after="0"/>
        <w:ind w:left="1560" w:right="0" w:hanging="361"/>
        <w:jc w:val="left"/>
        <w:rPr>
          <w:sz w:val="22"/>
        </w:rPr>
      </w:pPr>
      <w:r>
        <w:rPr>
          <w:sz w:val="22"/>
        </w:rPr>
        <w:t>Development</w:t>
      </w:r>
      <w:r>
        <w:rPr>
          <w:spacing w:val="-10"/>
          <w:sz w:val="22"/>
        </w:rPr>
        <w:t> </w:t>
      </w:r>
      <w:r>
        <w:rPr>
          <w:sz w:val="22"/>
        </w:rPr>
        <w:t>of</w:t>
      </w:r>
      <w:r>
        <w:rPr>
          <w:spacing w:val="-5"/>
          <w:sz w:val="22"/>
        </w:rPr>
        <w:t> </w:t>
      </w:r>
      <w:r>
        <w:rPr>
          <w:sz w:val="22"/>
        </w:rPr>
        <w:t>data-sharing</w:t>
      </w:r>
      <w:r>
        <w:rPr>
          <w:spacing w:val="-7"/>
          <w:sz w:val="22"/>
        </w:rPr>
        <w:t> </w:t>
      </w:r>
      <w:r>
        <w:rPr>
          <w:sz w:val="22"/>
        </w:rPr>
        <w:t>agreements</w:t>
      </w:r>
      <w:r>
        <w:rPr>
          <w:spacing w:val="-7"/>
          <w:sz w:val="22"/>
        </w:rPr>
        <w:t> </w:t>
      </w:r>
      <w:r>
        <w:rPr>
          <w:sz w:val="22"/>
        </w:rPr>
        <w:t>across</w:t>
      </w:r>
      <w:r>
        <w:rPr>
          <w:spacing w:val="-5"/>
          <w:sz w:val="22"/>
        </w:rPr>
        <w:t> </w:t>
      </w:r>
      <w:r>
        <w:rPr>
          <w:spacing w:val="-2"/>
          <w:sz w:val="22"/>
        </w:rPr>
        <w:t>partners</w:t>
      </w:r>
    </w:p>
    <w:p>
      <w:pPr>
        <w:pStyle w:val="BodyText"/>
        <w:spacing w:before="5"/>
        <w:ind w:firstLine="0"/>
        <w:rPr>
          <w:sz w:val="25"/>
        </w:rPr>
      </w:pPr>
    </w:p>
    <w:p>
      <w:pPr>
        <w:pStyle w:val="BodyText"/>
        <w:spacing w:line="259" w:lineRule="auto"/>
        <w:ind w:left="119" w:right="132" w:firstLine="0"/>
      </w:pPr>
      <w:r>
        <w:rPr>
          <w:b/>
          <w:sz w:val="24"/>
        </w:rPr>
        <w:t>ACEs Prevention Strategies. </w:t>
      </w:r>
      <w:r>
        <w:rPr/>
        <w:t>Applicants should reference the CDC-developed resource, </w:t>
      </w:r>
      <w:hyperlink r:id="rId11">
        <w:r>
          <w:rPr>
            <w:color w:val="0563C1"/>
            <w:u w:val="single" w:color="0563C1"/>
          </w:rPr>
          <w:t>Preventing</w:t>
        </w:r>
      </w:hyperlink>
      <w:r>
        <w:rPr>
          <w:color w:val="0563C1"/>
        </w:rPr>
        <w:t> </w:t>
      </w:r>
      <w:hyperlink r:id="rId11">
        <w:r>
          <w:rPr>
            <w:color w:val="0563C1"/>
            <w:u w:val="single" w:color="0563C1"/>
          </w:rPr>
          <w:t>Adverse Childhood Experiences (ACEs): Leveraging the Best Available Evidence</w:t>
        </w:r>
        <w:r>
          <w:rPr/>
          <w:t>,</w:t>
        </w:r>
      </w:hyperlink>
      <w:r>
        <w:rPr/>
        <w:t> which can help states and communities use the best available evidence to prevent ACEs from occurring, as well as lessen harms</w:t>
      </w:r>
      <w:r>
        <w:rPr>
          <w:spacing w:val="-4"/>
        </w:rPr>
        <w:t> </w:t>
      </w:r>
      <w:r>
        <w:rPr/>
        <w:t>when</w:t>
      </w:r>
      <w:r>
        <w:rPr>
          <w:spacing w:val="-3"/>
        </w:rPr>
        <w:t> </w:t>
      </w:r>
      <w:r>
        <w:rPr/>
        <w:t>ACEs</w:t>
      </w:r>
      <w:r>
        <w:rPr>
          <w:spacing w:val="-4"/>
        </w:rPr>
        <w:t> </w:t>
      </w:r>
      <w:r>
        <w:rPr/>
        <w:t>do</w:t>
      </w:r>
      <w:r>
        <w:rPr>
          <w:spacing w:val="-3"/>
        </w:rPr>
        <w:t> </w:t>
      </w:r>
      <w:r>
        <w:rPr/>
        <w:t>occur.</w:t>
      </w:r>
      <w:r>
        <w:rPr>
          <w:spacing w:val="-2"/>
        </w:rPr>
        <w:t> </w:t>
      </w:r>
      <w:r>
        <w:rPr/>
        <w:t>This</w:t>
      </w:r>
      <w:r>
        <w:rPr>
          <w:spacing w:val="-2"/>
        </w:rPr>
        <w:t> </w:t>
      </w:r>
      <w:r>
        <w:rPr/>
        <w:t>resource</w:t>
      </w:r>
      <w:r>
        <w:rPr>
          <w:spacing w:val="-4"/>
        </w:rPr>
        <w:t> </w:t>
      </w:r>
      <w:r>
        <w:rPr/>
        <w:t>features</w:t>
      </w:r>
      <w:r>
        <w:rPr>
          <w:spacing w:val="-2"/>
        </w:rPr>
        <w:t> </w:t>
      </w:r>
      <w:r>
        <w:rPr/>
        <w:t>six</w:t>
      </w:r>
      <w:r>
        <w:rPr>
          <w:spacing w:val="-4"/>
        </w:rPr>
        <w:t> </w:t>
      </w:r>
      <w:r>
        <w:rPr/>
        <w:t>strategies</w:t>
      </w:r>
      <w:r>
        <w:rPr>
          <w:spacing w:val="-2"/>
        </w:rPr>
        <w:t> </w:t>
      </w:r>
      <w:r>
        <w:rPr/>
        <w:t>drawn</w:t>
      </w:r>
      <w:r>
        <w:rPr>
          <w:spacing w:val="-3"/>
        </w:rPr>
        <w:t> </w:t>
      </w:r>
      <w:r>
        <w:rPr/>
        <w:t>from</w:t>
      </w:r>
      <w:r>
        <w:rPr>
          <w:spacing w:val="-1"/>
        </w:rPr>
        <w:t> </w:t>
      </w:r>
      <w:r>
        <w:rPr/>
        <w:t>the</w:t>
      </w:r>
      <w:r>
        <w:rPr>
          <w:spacing w:val="-3"/>
        </w:rPr>
        <w:t> </w:t>
      </w:r>
      <w:hyperlink r:id="rId12">
        <w:r>
          <w:rPr>
            <w:color w:val="0563C1"/>
            <w:u w:val="single" w:color="0563C1"/>
          </w:rPr>
          <w:t>CDC</w:t>
        </w:r>
        <w:r>
          <w:rPr>
            <w:color w:val="0563C1"/>
            <w:spacing w:val="-2"/>
            <w:u w:val="single" w:color="0563C1"/>
          </w:rPr>
          <w:t> </w:t>
        </w:r>
        <w:r>
          <w:rPr>
            <w:color w:val="0563C1"/>
            <w:u w:val="single" w:color="0563C1"/>
          </w:rPr>
          <w:t>Technical</w:t>
        </w:r>
        <w:r>
          <w:rPr>
            <w:color w:val="0563C1"/>
            <w:spacing w:val="-5"/>
            <w:u w:val="single" w:color="0563C1"/>
          </w:rPr>
          <w:t> </w:t>
        </w:r>
        <w:r>
          <w:rPr>
            <w:color w:val="0563C1"/>
            <w:u w:val="single" w:color="0563C1"/>
          </w:rPr>
          <w:t>Packages</w:t>
        </w:r>
      </w:hyperlink>
      <w:r>
        <w:rPr>
          <w:color w:val="0563C1"/>
        </w:rPr>
        <w:t> </w:t>
      </w:r>
      <w:hyperlink r:id="rId12">
        <w:r>
          <w:rPr>
            <w:color w:val="0563C1"/>
            <w:u w:val="single" w:color="0563C1"/>
          </w:rPr>
          <w:t>to Prevent Violence</w:t>
        </w:r>
        <w:r>
          <w:rPr/>
          <w:t>.</w:t>
        </w:r>
      </w:hyperlink>
      <w:r>
        <w:rPr/>
        <w:t> Where possible, applicants are encouraged to consider highlighting experience in the evidence-based ACEs prevention programs, policies, and practices in these resources, as some of these programs, policies, and practices either have already demonstrated impact on substance use prevention or may theoretically impact substance use, SUD, and overdose. In recognizing adverse community environments can foster adverse childhood experiences (known as the “Pair of ACEs”),</w:t>
      </w:r>
    </w:p>
    <w:p>
      <w:pPr>
        <w:pStyle w:val="BodyText"/>
        <w:spacing w:line="259" w:lineRule="auto"/>
        <w:ind w:left="119" w:right="113" w:firstLine="0"/>
      </w:pPr>
      <w:r>
        <w:rPr/>
        <w:t>cross-sector</w:t>
      </w:r>
      <w:r>
        <w:rPr>
          <w:spacing w:val="-3"/>
        </w:rPr>
        <w:t> </w:t>
      </w:r>
      <w:r>
        <w:rPr/>
        <w:t>strategies</w:t>
      </w:r>
      <w:r>
        <w:rPr>
          <w:spacing w:val="-5"/>
        </w:rPr>
        <w:t> </w:t>
      </w:r>
      <w:r>
        <w:rPr/>
        <w:t>may</w:t>
      </w:r>
      <w:r>
        <w:rPr>
          <w:spacing w:val="-4"/>
        </w:rPr>
        <w:t> </w:t>
      </w:r>
      <w:r>
        <w:rPr/>
        <w:t>also</w:t>
      </w:r>
      <w:r>
        <w:rPr>
          <w:spacing w:val="-2"/>
        </w:rPr>
        <w:t> </w:t>
      </w:r>
      <w:r>
        <w:rPr/>
        <w:t>build</w:t>
      </w:r>
      <w:r>
        <w:rPr>
          <w:spacing w:val="-4"/>
        </w:rPr>
        <w:t> </w:t>
      </w:r>
      <w:r>
        <w:rPr/>
        <w:t>resilience</w:t>
      </w:r>
      <w:r>
        <w:rPr>
          <w:spacing w:val="-5"/>
        </w:rPr>
        <w:t> </w:t>
      </w:r>
      <w:r>
        <w:rPr/>
        <w:t>by</w:t>
      </w:r>
      <w:r>
        <w:rPr>
          <w:spacing w:val="-2"/>
        </w:rPr>
        <w:t> </w:t>
      </w:r>
      <w:r>
        <w:rPr/>
        <w:t>addressing</w:t>
      </w:r>
      <w:r>
        <w:rPr>
          <w:spacing w:val="-3"/>
        </w:rPr>
        <w:t> </w:t>
      </w:r>
      <w:r>
        <w:rPr/>
        <w:t>underlying,</w:t>
      </w:r>
      <w:r>
        <w:rPr>
          <w:spacing w:val="-3"/>
        </w:rPr>
        <w:t> </w:t>
      </w:r>
      <w:r>
        <w:rPr/>
        <w:t>systemic</w:t>
      </w:r>
      <w:r>
        <w:rPr>
          <w:spacing w:val="-2"/>
        </w:rPr>
        <w:t> </w:t>
      </w:r>
      <w:r>
        <w:rPr/>
        <w:t>inequities</w:t>
      </w:r>
      <w:r>
        <w:rPr>
          <w:spacing w:val="-5"/>
        </w:rPr>
        <w:t> </w:t>
      </w:r>
      <w:r>
        <w:rPr/>
        <w:t>within</w:t>
      </w:r>
      <w:r>
        <w:rPr>
          <w:spacing w:val="-4"/>
        </w:rPr>
        <w:t> </w:t>
      </w:r>
      <w:r>
        <w:rPr/>
        <w:t>the </w:t>
      </w:r>
      <w:r>
        <w:rPr>
          <w:spacing w:val="-2"/>
        </w:rPr>
        <w:t>community.</w:t>
      </w:r>
    </w:p>
    <w:p>
      <w:pPr>
        <w:pStyle w:val="BodyText"/>
        <w:spacing w:before="6"/>
        <w:ind w:firstLine="0"/>
        <w:rPr>
          <w:sz w:val="23"/>
        </w:rPr>
      </w:pPr>
    </w:p>
    <w:p>
      <w:pPr>
        <w:pStyle w:val="ListParagraph"/>
        <w:numPr>
          <w:ilvl w:val="0"/>
          <w:numId w:val="4"/>
        </w:numPr>
        <w:tabs>
          <w:tab w:pos="839" w:val="left" w:leader="none"/>
          <w:tab w:pos="841" w:val="left" w:leader="none"/>
        </w:tabs>
        <w:spacing w:line="259" w:lineRule="auto" w:before="0" w:after="0"/>
        <w:ind w:left="840" w:right="120" w:hanging="449"/>
        <w:jc w:val="left"/>
        <w:rPr>
          <w:sz w:val="22"/>
        </w:rPr>
      </w:pPr>
      <w:r>
        <w:rPr>
          <w:b/>
          <w:sz w:val="22"/>
        </w:rPr>
        <w:t>Strengthen Economic Supports to Families. </w:t>
      </w:r>
      <w:r>
        <w:rPr>
          <w:sz w:val="22"/>
        </w:rPr>
        <w:t>Activities that decrease the likelihood of unemployment</w:t>
      </w:r>
      <w:r>
        <w:rPr>
          <w:spacing w:val="-5"/>
          <w:sz w:val="22"/>
        </w:rPr>
        <w:t> </w:t>
      </w:r>
      <w:r>
        <w:rPr>
          <w:sz w:val="22"/>
        </w:rPr>
        <w:t>which</w:t>
      </w:r>
      <w:r>
        <w:rPr>
          <w:spacing w:val="-4"/>
          <w:sz w:val="22"/>
        </w:rPr>
        <w:t> </w:t>
      </w:r>
      <w:r>
        <w:rPr>
          <w:sz w:val="22"/>
        </w:rPr>
        <w:t>can</w:t>
      </w:r>
      <w:r>
        <w:rPr>
          <w:spacing w:val="-4"/>
          <w:sz w:val="22"/>
        </w:rPr>
        <w:t> </w:t>
      </w:r>
      <w:r>
        <w:rPr>
          <w:sz w:val="22"/>
        </w:rPr>
        <w:t>lead</w:t>
      </w:r>
      <w:r>
        <w:rPr>
          <w:spacing w:val="-4"/>
          <w:sz w:val="22"/>
        </w:rPr>
        <w:t> </w:t>
      </w:r>
      <w:r>
        <w:rPr>
          <w:sz w:val="22"/>
        </w:rPr>
        <w:t>to</w:t>
      </w:r>
      <w:r>
        <w:rPr>
          <w:spacing w:val="-2"/>
          <w:sz w:val="22"/>
        </w:rPr>
        <w:t> </w:t>
      </w:r>
      <w:r>
        <w:rPr>
          <w:sz w:val="22"/>
        </w:rPr>
        <w:t>risk</w:t>
      </w:r>
      <w:r>
        <w:rPr>
          <w:spacing w:val="-5"/>
          <w:sz w:val="22"/>
        </w:rPr>
        <w:t> </w:t>
      </w:r>
      <w:r>
        <w:rPr>
          <w:sz w:val="22"/>
        </w:rPr>
        <w:t>factor</w:t>
      </w:r>
      <w:r>
        <w:rPr>
          <w:spacing w:val="-3"/>
          <w:sz w:val="22"/>
        </w:rPr>
        <w:t> </w:t>
      </w:r>
      <w:r>
        <w:rPr>
          <w:sz w:val="22"/>
        </w:rPr>
        <w:t>for</w:t>
      </w:r>
      <w:r>
        <w:rPr>
          <w:spacing w:val="-3"/>
          <w:sz w:val="22"/>
        </w:rPr>
        <w:t> </w:t>
      </w:r>
      <w:r>
        <w:rPr>
          <w:sz w:val="22"/>
        </w:rPr>
        <w:t>SUDs</w:t>
      </w:r>
      <w:r>
        <w:rPr>
          <w:spacing w:val="-3"/>
          <w:sz w:val="22"/>
        </w:rPr>
        <w:t> </w:t>
      </w:r>
      <w:r>
        <w:rPr>
          <w:sz w:val="22"/>
        </w:rPr>
        <w:t>like</w:t>
      </w:r>
      <w:r>
        <w:rPr>
          <w:spacing w:val="-2"/>
          <w:sz w:val="22"/>
        </w:rPr>
        <w:t> </w:t>
      </w:r>
      <w:r>
        <w:rPr>
          <w:sz w:val="22"/>
        </w:rPr>
        <w:t>low</w:t>
      </w:r>
      <w:r>
        <w:rPr>
          <w:spacing w:val="-2"/>
          <w:sz w:val="22"/>
        </w:rPr>
        <w:t> </w:t>
      </w:r>
      <w:r>
        <w:rPr>
          <w:sz w:val="22"/>
        </w:rPr>
        <w:t>self-esteem</w:t>
      </w:r>
      <w:r>
        <w:rPr>
          <w:spacing w:val="-2"/>
          <w:sz w:val="22"/>
        </w:rPr>
        <w:t> </w:t>
      </w:r>
      <w:r>
        <w:rPr>
          <w:sz w:val="22"/>
        </w:rPr>
        <w:t>and</w:t>
      </w:r>
      <w:r>
        <w:rPr>
          <w:spacing w:val="-4"/>
          <w:sz w:val="22"/>
        </w:rPr>
        <w:t> </w:t>
      </w:r>
      <w:r>
        <w:rPr>
          <w:sz w:val="22"/>
        </w:rPr>
        <w:t>depression.</w:t>
      </w:r>
      <w:r>
        <w:rPr>
          <w:spacing w:val="-3"/>
          <w:sz w:val="22"/>
        </w:rPr>
        <w:t> </w:t>
      </w:r>
      <w:r>
        <w:rPr>
          <w:sz w:val="22"/>
        </w:rPr>
        <w:t>These activities may include:</w:t>
      </w:r>
    </w:p>
    <w:p>
      <w:pPr>
        <w:spacing w:after="0" w:line="259" w:lineRule="auto"/>
        <w:jc w:val="left"/>
        <w:rPr>
          <w:sz w:val="22"/>
        </w:rPr>
        <w:sectPr>
          <w:pgSz w:w="12240" w:h="15840"/>
          <w:pgMar w:top="1360" w:bottom="280" w:left="1320" w:right="1320"/>
        </w:sectPr>
      </w:pPr>
    </w:p>
    <w:p>
      <w:pPr>
        <w:pStyle w:val="ListParagraph"/>
        <w:numPr>
          <w:ilvl w:val="1"/>
          <w:numId w:val="4"/>
        </w:numPr>
        <w:tabs>
          <w:tab w:pos="1559" w:val="left" w:leader="none"/>
          <w:tab w:pos="1561" w:val="left" w:leader="none"/>
        </w:tabs>
        <w:spacing w:line="259" w:lineRule="auto" w:before="79" w:after="0"/>
        <w:ind w:left="1560" w:right="384" w:hanging="361"/>
        <w:jc w:val="left"/>
        <w:rPr>
          <w:sz w:val="22"/>
        </w:rPr>
      </w:pPr>
      <w:r>
        <w:rPr>
          <w:sz w:val="22"/>
        </w:rPr>
        <w:t>Working</w:t>
      </w:r>
      <w:r>
        <w:rPr>
          <w:spacing w:val="-6"/>
          <w:sz w:val="22"/>
        </w:rPr>
        <w:t> </w:t>
      </w:r>
      <w:r>
        <w:rPr>
          <w:sz w:val="22"/>
        </w:rPr>
        <w:t>with</w:t>
      </w:r>
      <w:r>
        <w:rPr>
          <w:spacing w:val="-4"/>
          <w:sz w:val="22"/>
        </w:rPr>
        <w:t> </w:t>
      </w:r>
      <w:r>
        <w:rPr>
          <w:sz w:val="22"/>
        </w:rPr>
        <w:t>local</w:t>
      </w:r>
      <w:r>
        <w:rPr>
          <w:spacing w:val="-3"/>
          <w:sz w:val="22"/>
        </w:rPr>
        <w:t> </w:t>
      </w:r>
      <w:r>
        <w:rPr>
          <w:sz w:val="22"/>
        </w:rPr>
        <w:t>businesses</w:t>
      </w:r>
      <w:r>
        <w:rPr>
          <w:spacing w:val="-3"/>
          <w:sz w:val="22"/>
        </w:rPr>
        <w:t> </w:t>
      </w:r>
      <w:r>
        <w:rPr>
          <w:sz w:val="22"/>
        </w:rPr>
        <w:t>to</w:t>
      </w:r>
      <w:r>
        <w:rPr>
          <w:spacing w:val="-2"/>
          <w:sz w:val="22"/>
        </w:rPr>
        <w:t> </w:t>
      </w:r>
      <w:r>
        <w:rPr>
          <w:sz w:val="22"/>
        </w:rPr>
        <w:t>implement</w:t>
      </w:r>
      <w:r>
        <w:rPr>
          <w:spacing w:val="-5"/>
          <w:sz w:val="22"/>
        </w:rPr>
        <w:t> </w:t>
      </w:r>
      <w:r>
        <w:rPr>
          <w:sz w:val="22"/>
        </w:rPr>
        <w:t>family-friendly</w:t>
      </w:r>
      <w:r>
        <w:rPr>
          <w:spacing w:val="-2"/>
          <w:sz w:val="22"/>
        </w:rPr>
        <w:t> </w:t>
      </w:r>
      <w:r>
        <w:rPr>
          <w:sz w:val="22"/>
        </w:rPr>
        <w:t>work</w:t>
      </w:r>
      <w:r>
        <w:rPr>
          <w:spacing w:val="-5"/>
          <w:sz w:val="22"/>
        </w:rPr>
        <w:t> </w:t>
      </w:r>
      <w:r>
        <w:rPr>
          <w:sz w:val="22"/>
        </w:rPr>
        <w:t>policies</w:t>
      </w:r>
      <w:r>
        <w:rPr>
          <w:spacing w:val="-3"/>
          <w:sz w:val="22"/>
        </w:rPr>
        <w:t> </w:t>
      </w:r>
      <w:r>
        <w:rPr>
          <w:sz w:val="22"/>
        </w:rPr>
        <w:t>such</w:t>
      </w:r>
      <w:r>
        <w:rPr>
          <w:spacing w:val="-4"/>
          <w:sz w:val="22"/>
        </w:rPr>
        <w:t> </w:t>
      </w:r>
      <w:r>
        <w:rPr>
          <w:sz w:val="22"/>
        </w:rPr>
        <w:t>as</w:t>
      </w:r>
      <w:r>
        <w:rPr>
          <w:spacing w:val="-5"/>
          <w:sz w:val="22"/>
        </w:rPr>
        <w:t> </w:t>
      </w:r>
      <w:r>
        <w:rPr>
          <w:sz w:val="22"/>
        </w:rPr>
        <w:t>paid leave and flexible and consistent work schedules</w:t>
      </w:r>
    </w:p>
    <w:p>
      <w:pPr>
        <w:pStyle w:val="ListParagraph"/>
        <w:numPr>
          <w:ilvl w:val="1"/>
          <w:numId w:val="4"/>
        </w:numPr>
        <w:tabs>
          <w:tab w:pos="1559" w:val="left" w:leader="none"/>
          <w:tab w:pos="1561" w:val="left" w:leader="none"/>
        </w:tabs>
        <w:spacing w:line="279" w:lineRule="exact" w:before="0" w:after="0"/>
        <w:ind w:left="1560" w:right="0" w:hanging="361"/>
        <w:jc w:val="left"/>
        <w:rPr>
          <w:sz w:val="22"/>
        </w:rPr>
      </w:pPr>
      <w:r>
        <w:rPr>
          <w:sz w:val="22"/>
        </w:rPr>
        <w:t>Strengthening</w:t>
      </w:r>
      <w:r>
        <w:rPr>
          <w:spacing w:val="-9"/>
          <w:sz w:val="22"/>
        </w:rPr>
        <w:t> </w:t>
      </w:r>
      <w:r>
        <w:rPr>
          <w:sz w:val="22"/>
        </w:rPr>
        <w:t>household</w:t>
      </w:r>
      <w:r>
        <w:rPr>
          <w:spacing w:val="-8"/>
          <w:sz w:val="22"/>
        </w:rPr>
        <w:t> </w:t>
      </w:r>
      <w:r>
        <w:rPr>
          <w:sz w:val="22"/>
        </w:rPr>
        <w:t>financial</w:t>
      </w:r>
      <w:r>
        <w:rPr>
          <w:spacing w:val="-7"/>
          <w:sz w:val="22"/>
        </w:rPr>
        <w:t> </w:t>
      </w:r>
      <w:r>
        <w:rPr>
          <w:spacing w:val="-2"/>
          <w:sz w:val="22"/>
        </w:rPr>
        <w:t>security</w:t>
      </w:r>
    </w:p>
    <w:p>
      <w:pPr>
        <w:pStyle w:val="ListParagraph"/>
        <w:numPr>
          <w:ilvl w:val="1"/>
          <w:numId w:val="4"/>
        </w:numPr>
        <w:tabs>
          <w:tab w:pos="1559" w:val="left" w:leader="none"/>
          <w:tab w:pos="1561" w:val="left" w:leader="none"/>
        </w:tabs>
        <w:spacing w:line="240" w:lineRule="auto" w:before="22" w:after="0"/>
        <w:ind w:left="1560" w:right="0" w:hanging="361"/>
        <w:jc w:val="left"/>
        <w:rPr>
          <w:sz w:val="22"/>
        </w:rPr>
      </w:pPr>
      <w:r>
        <w:rPr>
          <w:sz w:val="22"/>
        </w:rPr>
        <w:t>Developing</w:t>
      </w:r>
      <w:r>
        <w:rPr>
          <w:spacing w:val="-8"/>
          <w:sz w:val="22"/>
        </w:rPr>
        <w:t> </w:t>
      </w:r>
      <w:r>
        <w:rPr>
          <w:sz w:val="22"/>
        </w:rPr>
        <w:t>job</w:t>
      </w:r>
      <w:r>
        <w:rPr>
          <w:spacing w:val="-6"/>
          <w:sz w:val="22"/>
        </w:rPr>
        <w:t> </w:t>
      </w:r>
      <w:r>
        <w:rPr>
          <w:sz w:val="22"/>
        </w:rPr>
        <w:t>training</w:t>
      </w:r>
      <w:r>
        <w:rPr>
          <w:spacing w:val="-6"/>
          <w:sz w:val="22"/>
        </w:rPr>
        <w:t> </w:t>
      </w:r>
      <w:r>
        <w:rPr>
          <w:sz w:val="22"/>
        </w:rPr>
        <w:t>and</w:t>
      </w:r>
      <w:r>
        <w:rPr>
          <w:spacing w:val="-5"/>
          <w:sz w:val="22"/>
        </w:rPr>
        <w:t> </w:t>
      </w:r>
      <w:r>
        <w:rPr>
          <w:sz w:val="22"/>
        </w:rPr>
        <w:t>placement</w:t>
      </w:r>
      <w:r>
        <w:rPr>
          <w:spacing w:val="-4"/>
          <w:sz w:val="22"/>
        </w:rPr>
        <w:t> </w:t>
      </w:r>
      <w:r>
        <w:rPr>
          <w:sz w:val="22"/>
        </w:rPr>
        <w:t>programs</w:t>
      </w:r>
      <w:r>
        <w:rPr>
          <w:spacing w:val="-5"/>
          <w:sz w:val="22"/>
        </w:rPr>
        <w:t> </w:t>
      </w:r>
      <w:r>
        <w:rPr>
          <w:sz w:val="22"/>
        </w:rPr>
        <w:t>for</w:t>
      </w:r>
      <w:r>
        <w:rPr>
          <w:spacing w:val="-7"/>
          <w:sz w:val="22"/>
        </w:rPr>
        <w:t> </w:t>
      </w:r>
      <w:r>
        <w:rPr>
          <w:sz w:val="22"/>
        </w:rPr>
        <w:t>parents</w:t>
      </w:r>
      <w:r>
        <w:rPr>
          <w:spacing w:val="-4"/>
          <w:sz w:val="22"/>
        </w:rPr>
        <w:t> </w:t>
      </w:r>
      <w:r>
        <w:rPr>
          <w:sz w:val="22"/>
        </w:rPr>
        <w:t>and</w:t>
      </w:r>
      <w:r>
        <w:rPr>
          <w:spacing w:val="-6"/>
          <w:sz w:val="22"/>
        </w:rPr>
        <w:t> </w:t>
      </w:r>
      <w:r>
        <w:rPr>
          <w:sz w:val="22"/>
        </w:rPr>
        <w:t>caregivers</w:t>
      </w:r>
      <w:r>
        <w:rPr>
          <w:spacing w:val="-5"/>
          <w:sz w:val="22"/>
        </w:rPr>
        <w:t> </w:t>
      </w:r>
      <w:r>
        <w:rPr>
          <w:sz w:val="22"/>
        </w:rPr>
        <w:t>with</w:t>
      </w:r>
      <w:r>
        <w:rPr>
          <w:spacing w:val="-5"/>
          <w:sz w:val="22"/>
        </w:rPr>
        <w:t> </w:t>
      </w:r>
      <w:r>
        <w:rPr>
          <w:spacing w:val="-4"/>
          <w:sz w:val="22"/>
        </w:rPr>
        <w:t>SUDs</w:t>
      </w:r>
    </w:p>
    <w:p>
      <w:pPr>
        <w:pStyle w:val="ListParagraph"/>
        <w:numPr>
          <w:ilvl w:val="1"/>
          <w:numId w:val="4"/>
        </w:numPr>
        <w:tabs>
          <w:tab w:pos="1559" w:val="left" w:leader="none"/>
          <w:tab w:pos="1561" w:val="left" w:leader="none"/>
        </w:tabs>
        <w:spacing w:line="240" w:lineRule="auto" w:before="22" w:after="0"/>
        <w:ind w:left="1560" w:right="0" w:hanging="361"/>
        <w:jc w:val="left"/>
        <w:rPr>
          <w:sz w:val="22"/>
        </w:rPr>
      </w:pPr>
      <w:r>
        <w:rPr>
          <w:sz w:val="22"/>
        </w:rPr>
        <w:t>Supporting</w:t>
      </w:r>
      <w:r>
        <w:rPr>
          <w:spacing w:val="-7"/>
          <w:sz w:val="22"/>
        </w:rPr>
        <w:t> </w:t>
      </w:r>
      <w:r>
        <w:rPr>
          <w:sz w:val="22"/>
        </w:rPr>
        <w:t>access</w:t>
      </w:r>
      <w:r>
        <w:rPr>
          <w:spacing w:val="-6"/>
          <w:sz w:val="22"/>
        </w:rPr>
        <w:t> </w:t>
      </w:r>
      <w:r>
        <w:rPr>
          <w:sz w:val="22"/>
        </w:rPr>
        <w:t>to</w:t>
      </w:r>
      <w:r>
        <w:rPr>
          <w:spacing w:val="-4"/>
          <w:sz w:val="22"/>
        </w:rPr>
        <w:t> </w:t>
      </w:r>
      <w:r>
        <w:rPr>
          <w:sz w:val="22"/>
        </w:rPr>
        <w:t>quality,</w:t>
      </w:r>
      <w:r>
        <w:rPr>
          <w:spacing w:val="-6"/>
          <w:sz w:val="22"/>
        </w:rPr>
        <w:t> </w:t>
      </w:r>
      <w:r>
        <w:rPr>
          <w:sz w:val="22"/>
        </w:rPr>
        <w:t>affordable</w:t>
      </w:r>
      <w:r>
        <w:rPr>
          <w:spacing w:val="-5"/>
          <w:sz w:val="22"/>
        </w:rPr>
        <w:t> </w:t>
      </w:r>
      <w:r>
        <w:rPr>
          <w:spacing w:val="-2"/>
          <w:sz w:val="22"/>
        </w:rPr>
        <w:t>housing</w:t>
      </w:r>
    </w:p>
    <w:p>
      <w:pPr>
        <w:pStyle w:val="ListParagraph"/>
        <w:numPr>
          <w:ilvl w:val="1"/>
          <w:numId w:val="4"/>
        </w:numPr>
        <w:tabs>
          <w:tab w:pos="1559" w:val="left" w:leader="none"/>
          <w:tab w:pos="1561" w:val="left" w:leader="none"/>
        </w:tabs>
        <w:spacing w:line="240" w:lineRule="auto" w:before="20" w:after="0"/>
        <w:ind w:left="1560" w:right="0" w:hanging="361"/>
        <w:jc w:val="left"/>
        <w:rPr>
          <w:sz w:val="22"/>
        </w:rPr>
      </w:pPr>
      <w:r>
        <w:rPr>
          <w:sz w:val="22"/>
        </w:rPr>
        <w:t>Addressing</w:t>
      </w:r>
      <w:r>
        <w:rPr>
          <w:spacing w:val="-5"/>
          <w:sz w:val="22"/>
        </w:rPr>
        <w:t> </w:t>
      </w:r>
      <w:r>
        <w:rPr>
          <w:sz w:val="22"/>
        </w:rPr>
        <w:t>drivers</w:t>
      </w:r>
      <w:r>
        <w:rPr>
          <w:spacing w:val="-5"/>
          <w:sz w:val="22"/>
        </w:rPr>
        <w:t> </w:t>
      </w:r>
      <w:r>
        <w:rPr>
          <w:sz w:val="22"/>
        </w:rPr>
        <w:t>of</w:t>
      </w:r>
      <w:r>
        <w:rPr>
          <w:spacing w:val="-4"/>
          <w:sz w:val="22"/>
        </w:rPr>
        <w:t> </w:t>
      </w:r>
      <w:r>
        <w:rPr>
          <w:sz w:val="22"/>
        </w:rPr>
        <w:t>poverty</w:t>
      </w:r>
      <w:r>
        <w:rPr>
          <w:spacing w:val="-5"/>
          <w:sz w:val="22"/>
        </w:rPr>
        <w:t> </w:t>
      </w:r>
      <w:r>
        <w:rPr>
          <w:sz w:val="22"/>
        </w:rPr>
        <w:t>within</w:t>
      </w:r>
      <w:r>
        <w:rPr>
          <w:spacing w:val="-4"/>
          <w:sz w:val="22"/>
        </w:rPr>
        <w:t> </w:t>
      </w:r>
      <w:r>
        <w:rPr>
          <w:sz w:val="22"/>
        </w:rPr>
        <w:t>the</w:t>
      </w:r>
      <w:r>
        <w:rPr>
          <w:spacing w:val="-5"/>
          <w:sz w:val="22"/>
        </w:rPr>
        <w:t> </w:t>
      </w:r>
      <w:r>
        <w:rPr>
          <w:spacing w:val="-2"/>
          <w:sz w:val="22"/>
        </w:rPr>
        <w:t>community</w:t>
      </w:r>
    </w:p>
    <w:p>
      <w:pPr>
        <w:pStyle w:val="ListParagraph"/>
        <w:numPr>
          <w:ilvl w:val="0"/>
          <w:numId w:val="4"/>
        </w:numPr>
        <w:tabs>
          <w:tab w:pos="839" w:val="left" w:leader="none"/>
          <w:tab w:pos="841" w:val="left" w:leader="none"/>
        </w:tabs>
        <w:spacing w:line="259" w:lineRule="auto" w:before="142" w:after="0"/>
        <w:ind w:left="839" w:right="131" w:hanging="449"/>
        <w:jc w:val="left"/>
        <w:rPr>
          <w:sz w:val="22"/>
        </w:rPr>
      </w:pPr>
      <w:r>
        <w:rPr>
          <w:b/>
          <w:sz w:val="22"/>
        </w:rPr>
        <w:t>Promote Social Norms that Protect Against Violence and Adversity. </w:t>
      </w:r>
      <w:r>
        <w:rPr>
          <w:sz w:val="22"/>
        </w:rPr>
        <w:t>Activities that promote healthy</w:t>
      </w:r>
      <w:r>
        <w:rPr>
          <w:spacing w:val="-2"/>
          <w:sz w:val="22"/>
        </w:rPr>
        <w:t> </w:t>
      </w:r>
      <w:r>
        <w:rPr>
          <w:sz w:val="22"/>
        </w:rPr>
        <w:t>relationships</w:t>
      </w:r>
      <w:r>
        <w:rPr>
          <w:spacing w:val="-2"/>
          <w:sz w:val="22"/>
        </w:rPr>
        <w:t> </w:t>
      </w:r>
      <w:r>
        <w:rPr>
          <w:sz w:val="22"/>
        </w:rPr>
        <w:t>to</w:t>
      </w:r>
      <w:r>
        <w:rPr>
          <w:spacing w:val="-2"/>
          <w:sz w:val="22"/>
        </w:rPr>
        <w:t> </w:t>
      </w:r>
      <w:r>
        <w:rPr>
          <w:sz w:val="22"/>
        </w:rPr>
        <w:t>decrease</w:t>
      </w:r>
      <w:r>
        <w:rPr>
          <w:spacing w:val="-4"/>
          <w:sz w:val="22"/>
        </w:rPr>
        <w:t> </w:t>
      </w:r>
      <w:r>
        <w:rPr>
          <w:sz w:val="22"/>
        </w:rPr>
        <w:t>violence,</w:t>
      </w:r>
      <w:r>
        <w:rPr>
          <w:spacing w:val="-2"/>
          <w:sz w:val="22"/>
        </w:rPr>
        <w:t> </w:t>
      </w:r>
      <w:r>
        <w:rPr>
          <w:sz w:val="22"/>
        </w:rPr>
        <w:t>as</w:t>
      </w:r>
      <w:r>
        <w:rPr>
          <w:spacing w:val="-4"/>
          <w:sz w:val="22"/>
        </w:rPr>
        <w:t> </w:t>
      </w:r>
      <w:r>
        <w:rPr>
          <w:sz w:val="22"/>
        </w:rPr>
        <w:t>witnessing</w:t>
      </w:r>
      <w:r>
        <w:rPr>
          <w:spacing w:val="-3"/>
          <w:sz w:val="22"/>
        </w:rPr>
        <w:t> </w:t>
      </w:r>
      <w:r>
        <w:rPr>
          <w:sz w:val="22"/>
        </w:rPr>
        <w:t>violence</w:t>
      </w:r>
      <w:r>
        <w:rPr>
          <w:spacing w:val="-2"/>
          <w:sz w:val="22"/>
        </w:rPr>
        <w:t> </w:t>
      </w:r>
      <w:r>
        <w:rPr>
          <w:sz w:val="22"/>
        </w:rPr>
        <w:t>in</w:t>
      </w:r>
      <w:r>
        <w:rPr>
          <w:spacing w:val="-5"/>
          <w:sz w:val="22"/>
        </w:rPr>
        <w:t> </w:t>
      </w:r>
      <w:r>
        <w:rPr>
          <w:sz w:val="22"/>
        </w:rPr>
        <w:t>the</w:t>
      </w:r>
      <w:r>
        <w:rPr>
          <w:spacing w:val="-2"/>
          <w:sz w:val="22"/>
        </w:rPr>
        <w:t> </w:t>
      </w:r>
      <w:r>
        <w:rPr>
          <w:sz w:val="22"/>
        </w:rPr>
        <w:t>home</w:t>
      </w:r>
      <w:r>
        <w:rPr>
          <w:spacing w:val="-4"/>
          <w:sz w:val="22"/>
        </w:rPr>
        <w:t> </w:t>
      </w:r>
      <w:r>
        <w:rPr>
          <w:sz w:val="22"/>
        </w:rPr>
        <w:t>or</w:t>
      </w:r>
      <w:r>
        <w:rPr>
          <w:spacing w:val="-4"/>
          <w:sz w:val="22"/>
        </w:rPr>
        <w:t> </w:t>
      </w:r>
      <w:r>
        <w:rPr>
          <w:sz w:val="22"/>
        </w:rPr>
        <w:t>community</w:t>
      </w:r>
      <w:r>
        <w:rPr>
          <w:spacing w:val="-2"/>
          <w:sz w:val="22"/>
        </w:rPr>
        <w:t> </w:t>
      </w:r>
      <w:r>
        <w:rPr>
          <w:sz w:val="22"/>
        </w:rPr>
        <w:t>is</w:t>
      </w:r>
      <w:r>
        <w:rPr>
          <w:spacing w:val="-4"/>
          <w:sz w:val="22"/>
        </w:rPr>
        <w:t> </w:t>
      </w:r>
      <w:r>
        <w:rPr>
          <w:sz w:val="22"/>
        </w:rPr>
        <w:t>a risk factor for SUD. These activities may include:</w:t>
      </w:r>
    </w:p>
    <w:p>
      <w:pPr>
        <w:pStyle w:val="ListParagraph"/>
        <w:numPr>
          <w:ilvl w:val="1"/>
          <w:numId w:val="4"/>
        </w:numPr>
        <w:tabs>
          <w:tab w:pos="1559" w:val="left" w:leader="none"/>
          <w:tab w:pos="1561" w:val="left" w:leader="none"/>
        </w:tabs>
        <w:spacing w:line="279" w:lineRule="exact" w:before="0" w:after="0"/>
        <w:ind w:left="1560" w:right="0" w:hanging="361"/>
        <w:jc w:val="left"/>
        <w:rPr>
          <w:sz w:val="22"/>
        </w:rPr>
      </w:pPr>
      <w:r>
        <w:rPr>
          <w:sz w:val="22"/>
        </w:rPr>
        <w:t>Promoting</w:t>
      </w:r>
      <w:r>
        <w:rPr>
          <w:spacing w:val="-9"/>
          <w:sz w:val="22"/>
        </w:rPr>
        <w:t> </w:t>
      </w:r>
      <w:r>
        <w:rPr>
          <w:sz w:val="22"/>
        </w:rPr>
        <w:t>positive</w:t>
      </w:r>
      <w:r>
        <w:rPr>
          <w:spacing w:val="-4"/>
          <w:sz w:val="22"/>
        </w:rPr>
        <w:t> </w:t>
      </w:r>
      <w:r>
        <w:rPr>
          <w:sz w:val="22"/>
        </w:rPr>
        <w:t>community</w:t>
      </w:r>
      <w:r>
        <w:rPr>
          <w:spacing w:val="-5"/>
          <w:sz w:val="22"/>
        </w:rPr>
        <w:t> </w:t>
      </w:r>
      <w:r>
        <w:rPr>
          <w:sz w:val="22"/>
        </w:rPr>
        <w:t>norms</w:t>
      </w:r>
      <w:r>
        <w:rPr>
          <w:spacing w:val="-7"/>
          <w:sz w:val="22"/>
        </w:rPr>
        <w:t> </w:t>
      </w:r>
      <w:r>
        <w:rPr>
          <w:sz w:val="22"/>
        </w:rPr>
        <w:t>and</w:t>
      </w:r>
      <w:r>
        <w:rPr>
          <w:spacing w:val="-7"/>
          <w:sz w:val="22"/>
        </w:rPr>
        <w:t> </w:t>
      </w:r>
      <w:r>
        <w:rPr>
          <w:sz w:val="22"/>
        </w:rPr>
        <w:t>build</w:t>
      </w:r>
      <w:r>
        <w:rPr>
          <w:spacing w:val="-6"/>
          <w:sz w:val="22"/>
        </w:rPr>
        <w:t> </w:t>
      </w:r>
      <w:r>
        <w:rPr>
          <w:sz w:val="22"/>
        </w:rPr>
        <w:t>community</w:t>
      </w:r>
      <w:r>
        <w:rPr>
          <w:spacing w:val="-4"/>
          <w:sz w:val="22"/>
        </w:rPr>
        <w:t> </w:t>
      </w:r>
      <w:r>
        <w:rPr>
          <w:spacing w:val="-2"/>
          <w:sz w:val="22"/>
        </w:rPr>
        <w:t>resilience</w:t>
      </w:r>
    </w:p>
    <w:p>
      <w:pPr>
        <w:pStyle w:val="ListParagraph"/>
        <w:numPr>
          <w:ilvl w:val="1"/>
          <w:numId w:val="4"/>
        </w:numPr>
        <w:tabs>
          <w:tab w:pos="1559" w:val="left" w:leader="none"/>
          <w:tab w:pos="1561" w:val="left" w:leader="none"/>
        </w:tabs>
        <w:spacing w:line="240" w:lineRule="auto" w:before="22" w:after="0"/>
        <w:ind w:left="1560" w:right="0" w:hanging="361"/>
        <w:jc w:val="left"/>
        <w:rPr>
          <w:sz w:val="22"/>
        </w:rPr>
      </w:pPr>
      <w:r>
        <w:rPr>
          <w:sz w:val="22"/>
        </w:rPr>
        <w:t>Developing</w:t>
      </w:r>
      <w:r>
        <w:rPr>
          <w:spacing w:val="-7"/>
          <w:sz w:val="22"/>
        </w:rPr>
        <w:t> </w:t>
      </w:r>
      <w:r>
        <w:rPr>
          <w:sz w:val="22"/>
        </w:rPr>
        <w:t>public</w:t>
      </w:r>
      <w:r>
        <w:rPr>
          <w:spacing w:val="-6"/>
          <w:sz w:val="22"/>
        </w:rPr>
        <w:t> </w:t>
      </w:r>
      <w:r>
        <w:rPr>
          <w:sz w:val="22"/>
        </w:rPr>
        <w:t>education</w:t>
      </w:r>
      <w:r>
        <w:rPr>
          <w:spacing w:val="-7"/>
          <w:sz w:val="22"/>
        </w:rPr>
        <w:t> </w:t>
      </w:r>
      <w:r>
        <w:rPr>
          <w:spacing w:val="-2"/>
          <w:sz w:val="22"/>
        </w:rPr>
        <w:t>campaigns</w:t>
      </w:r>
    </w:p>
    <w:p>
      <w:pPr>
        <w:pStyle w:val="ListParagraph"/>
        <w:numPr>
          <w:ilvl w:val="1"/>
          <w:numId w:val="4"/>
        </w:numPr>
        <w:tabs>
          <w:tab w:pos="1559" w:val="left" w:leader="none"/>
          <w:tab w:pos="1561" w:val="left" w:leader="none"/>
        </w:tabs>
        <w:spacing w:line="240" w:lineRule="auto" w:before="19" w:after="0"/>
        <w:ind w:left="1560" w:right="0" w:hanging="361"/>
        <w:jc w:val="left"/>
        <w:rPr>
          <w:sz w:val="22"/>
        </w:rPr>
      </w:pPr>
      <w:r>
        <w:rPr>
          <w:sz w:val="22"/>
        </w:rPr>
        <w:t>Supporting</w:t>
      </w:r>
      <w:r>
        <w:rPr>
          <w:spacing w:val="-9"/>
          <w:sz w:val="22"/>
        </w:rPr>
        <w:t> </w:t>
      </w:r>
      <w:r>
        <w:rPr>
          <w:sz w:val="22"/>
        </w:rPr>
        <w:t>Legislative</w:t>
      </w:r>
      <w:r>
        <w:rPr>
          <w:spacing w:val="-6"/>
          <w:sz w:val="22"/>
        </w:rPr>
        <w:t> </w:t>
      </w:r>
      <w:r>
        <w:rPr>
          <w:sz w:val="22"/>
        </w:rPr>
        <w:t>approaches</w:t>
      </w:r>
      <w:r>
        <w:rPr>
          <w:spacing w:val="-7"/>
          <w:sz w:val="22"/>
        </w:rPr>
        <w:t> </w:t>
      </w:r>
      <w:r>
        <w:rPr>
          <w:sz w:val="22"/>
        </w:rPr>
        <w:t>to</w:t>
      </w:r>
      <w:r>
        <w:rPr>
          <w:spacing w:val="-5"/>
          <w:sz w:val="22"/>
        </w:rPr>
        <w:t> </w:t>
      </w:r>
      <w:r>
        <w:rPr>
          <w:sz w:val="22"/>
        </w:rPr>
        <w:t>reduce</w:t>
      </w:r>
      <w:r>
        <w:rPr>
          <w:spacing w:val="-4"/>
          <w:sz w:val="22"/>
        </w:rPr>
        <w:t> </w:t>
      </w:r>
      <w:r>
        <w:rPr>
          <w:sz w:val="22"/>
        </w:rPr>
        <w:t>corporal</w:t>
      </w:r>
      <w:r>
        <w:rPr>
          <w:spacing w:val="-9"/>
          <w:sz w:val="22"/>
        </w:rPr>
        <w:t> </w:t>
      </w:r>
      <w:r>
        <w:rPr>
          <w:spacing w:val="-2"/>
          <w:sz w:val="22"/>
        </w:rPr>
        <w:t>punishment</w:t>
      </w:r>
    </w:p>
    <w:p>
      <w:pPr>
        <w:pStyle w:val="ListParagraph"/>
        <w:numPr>
          <w:ilvl w:val="1"/>
          <w:numId w:val="4"/>
        </w:numPr>
        <w:tabs>
          <w:tab w:pos="1559" w:val="left" w:leader="none"/>
          <w:tab w:pos="1561" w:val="left" w:leader="none"/>
        </w:tabs>
        <w:spacing w:line="240" w:lineRule="auto" w:before="22" w:after="0"/>
        <w:ind w:left="1560" w:right="0" w:hanging="361"/>
        <w:jc w:val="left"/>
        <w:rPr>
          <w:sz w:val="22"/>
        </w:rPr>
      </w:pPr>
      <w:r>
        <w:rPr>
          <w:sz w:val="22"/>
        </w:rPr>
        <w:t>Implementing</w:t>
      </w:r>
      <w:r>
        <w:rPr>
          <w:spacing w:val="-8"/>
          <w:sz w:val="22"/>
        </w:rPr>
        <w:t> </w:t>
      </w:r>
      <w:r>
        <w:rPr>
          <w:sz w:val="22"/>
        </w:rPr>
        <w:t>VERB</w:t>
      </w:r>
      <w:r>
        <w:rPr>
          <w:spacing w:val="-6"/>
          <w:sz w:val="22"/>
        </w:rPr>
        <w:t> </w:t>
      </w:r>
      <w:r>
        <w:rPr>
          <w:sz w:val="22"/>
        </w:rPr>
        <w:t>Bystander</w:t>
      </w:r>
      <w:r>
        <w:rPr>
          <w:spacing w:val="-6"/>
          <w:sz w:val="22"/>
        </w:rPr>
        <w:t> </w:t>
      </w:r>
      <w:r>
        <w:rPr>
          <w:spacing w:val="-2"/>
          <w:sz w:val="22"/>
        </w:rPr>
        <w:t>approaches</w:t>
      </w:r>
    </w:p>
    <w:p>
      <w:pPr>
        <w:pStyle w:val="ListParagraph"/>
        <w:numPr>
          <w:ilvl w:val="1"/>
          <w:numId w:val="4"/>
        </w:numPr>
        <w:tabs>
          <w:tab w:pos="1559" w:val="left" w:leader="none"/>
          <w:tab w:pos="1561" w:val="left" w:leader="none"/>
        </w:tabs>
        <w:spacing w:line="240" w:lineRule="auto" w:before="22" w:after="0"/>
        <w:ind w:left="1560" w:right="0" w:hanging="361"/>
        <w:jc w:val="left"/>
        <w:rPr>
          <w:sz w:val="22"/>
        </w:rPr>
      </w:pPr>
      <w:r>
        <w:rPr>
          <w:sz w:val="22"/>
        </w:rPr>
        <w:t>Mobilizing</w:t>
      </w:r>
      <w:r>
        <w:rPr>
          <w:spacing w:val="-4"/>
          <w:sz w:val="22"/>
        </w:rPr>
        <w:t> </w:t>
      </w:r>
      <w:r>
        <w:rPr>
          <w:sz w:val="22"/>
        </w:rPr>
        <w:t>men</w:t>
      </w:r>
      <w:r>
        <w:rPr>
          <w:spacing w:val="-4"/>
          <w:sz w:val="22"/>
        </w:rPr>
        <w:t> </w:t>
      </w:r>
      <w:r>
        <w:rPr>
          <w:sz w:val="22"/>
        </w:rPr>
        <w:t>and</w:t>
      </w:r>
      <w:r>
        <w:rPr>
          <w:spacing w:val="-4"/>
          <w:sz w:val="22"/>
        </w:rPr>
        <w:t> </w:t>
      </w:r>
      <w:r>
        <w:rPr>
          <w:sz w:val="22"/>
        </w:rPr>
        <w:t>boys</w:t>
      </w:r>
      <w:r>
        <w:rPr>
          <w:spacing w:val="-5"/>
          <w:sz w:val="22"/>
        </w:rPr>
        <w:t> </w:t>
      </w:r>
      <w:r>
        <w:rPr>
          <w:sz w:val="22"/>
        </w:rPr>
        <w:t>as</w:t>
      </w:r>
      <w:r>
        <w:rPr>
          <w:spacing w:val="-3"/>
          <w:sz w:val="22"/>
        </w:rPr>
        <w:t> </w:t>
      </w:r>
      <w:r>
        <w:rPr>
          <w:sz w:val="22"/>
        </w:rPr>
        <w:t>allies</w:t>
      </w:r>
      <w:r>
        <w:rPr>
          <w:spacing w:val="-3"/>
          <w:sz w:val="22"/>
        </w:rPr>
        <w:t> </w:t>
      </w:r>
      <w:r>
        <w:rPr>
          <w:sz w:val="22"/>
        </w:rPr>
        <w:t>in</w:t>
      </w:r>
      <w:r>
        <w:rPr>
          <w:spacing w:val="-4"/>
          <w:sz w:val="22"/>
        </w:rPr>
        <w:t> </w:t>
      </w:r>
      <w:r>
        <w:rPr>
          <w:spacing w:val="-2"/>
          <w:sz w:val="22"/>
        </w:rPr>
        <w:t>prevention</w:t>
      </w:r>
    </w:p>
    <w:p>
      <w:pPr>
        <w:pStyle w:val="ListParagraph"/>
        <w:numPr>
          <w:ilvl w:val="1"/>
          <w:numId w:val="4"/>
        </w:numPr>
        <w:tabs>
          <w:tab w:pos="1559" w:val="left" w:leader="none"/>
          <w:tab w:pos="1561" w:val="left" w:leader="none"/>
        </w:tabs>
        <w:spacing w:line="259" w:lineRule="auto" w:before="20" w:after="0"/>
        <w:ind w:left="1559" w:right="1097" w:hanging="360"/>
        <w:jc w:val="left"/>
        <w:rPr>
          <w:sz w:val="22"/>
        </w:rPr>
      </w:pPr>
      <w:r>
        <w:rPr>
          <w:sz w:val="22"/>
        </w:rPr>
        <w:t>Engaging</w:t>
      </w:r>
      <w:r>
        <w:rPr>
          <w:spacing w:val="-5"/>
          <w:sz w:val="22"/>
        </w:rPr>
        <w:t> </w:t>
      </w:r>
      <w:r>
        <w:rPr>
          <w:sz w:val="22"/>
        </w:rPr>
        <w:t>community-based</w:t>
      </w:r>
      <w:r>
        <w:rPr>
          <w:spacing w:val="-5"/>
          <w:sz w:val="22"/>
        </w:rPr>
        <w:t> </w:t>
      </w:r>
      <w:r>
        <w:rPr>
          <w:sz w:val="22"/>
        </w:rPr>
        <w:t>violence</w:t>
      </w:r>
      <w:r>
        <w:rPr>
          <w:spacing w:val="-4"/>
          <w:sz w:val="22"/>
        </w:rPr>
        <w:t> </w:t>
      </w:r>
      <w:r>
        <w:rPr>
          <w:sz w:val="22"/>
        </w:rPr>
        <w:t>prevention</w:t>
      </w:r>
      <w:r>
        <w:rPr>
          <w:spacing w:val="-7"/>
          <w:sz w:val="22"/>
        </w:rPr>
        <w:t> </w:t>
      </w:r>
      <w:r>
        <w:rPr>
          <w:sz w:val="22"/>
        </w:rPr>
        <w:t>teams</w:t>
      </w:r>
      <w:r>
        <w:rPr>
          <w:spacing w:val="-5"/>
          <w:sz w:val="22"/>
        </w:rPr>
        <w:t> </w:t>
      </w:r>
      <w:r>
        <w:rPr>
          <w:sz w:val="22"/>
        </w:rPr>
        <w:t>and</w:t>
      </w:r>
      <w:r>
        <w:rPr>
          <w:spacing w:val="-5"/>
          <w:sz w:val="22"/>
        </w:rPr>
        <w:t> </w:t>
      </w:r>
      <w:r>
        <w:rPr>
          <w:sz w:val="22"/>
        </w:rPr>
        <w:t>restorative</w:t>
      </w:r>
      <w:r>
        <w:rPr>
          <w:spacing w:val="-6"/>
          <w:sz w:val="22"/>
        </w:rPr>
        <w:t> </w:t>
      </w:r>
      <w:r>
        <w:rPr>
          <w:sz w:val="22"/>
        </w:rPr>
        <w:t>justice </w:t>
      </w:r>
      <w:r>
        <w:rPr>
          <w:spacing w:val="-2"/>
          <w:sz w:val="22"/>
        </w:rPr>
        <w:t>approaches</w:t>
      </w:r>
    </w:p>
    <w:p>
      <w:pPr>
        <w:pStyle w:val="ListParagraph"/>
        <w:numPr>
          <w:ilvl w:val="1"/>
          <w:numId w:val="4"/>
        </w:numPr>
        <w:tabs>
          <w:tab w:pos="1559" w:val="left" w:leader="none"/>
          <w:tab w:pos="1561" w:val="left" w:leader="none"/>
        </w:tabs>
        <w:spacing w:line="256" w:lineRule="auto" w:before="1" w:after="0"/>
        <w:ind w:left="1560" w:right="215" w:hanging="361"/>
        <w:jc w:val="left"/>
        <w:rPr>
          <w:sz w:val="22"/>
        </w:rPr>
      </w:pPr>
      <w:r>
        <w:rPr>
          <w:sz w:val="22"/>
        </w:rPr>
        <w:t>Working</w:t>
      </w:r>
      <w:r>
        <w:rPr>
          <w:spacing w:val="-6"/>
          <w:sz w:val="22"/>
        </w:rPr>
        <w:t> </w:t>
      </w:r>
      <w:r>
        <w:rPr>
          <w:sz w:val="22"/>
        </w:rPr>
        <w:t>with</w:t>
      </w:r>
      <w:r>
        <w:rPr>
          <w:spacing w:val="-5"/>
          <w:sz w:val="22"/>
        </w:rPr>
        <w:t> </w:t>
      </w:r>
      <w:r>
        <w:rPr>
          <w:sz w:val="22"/>
        </w:rPr>
        <w:t>community</w:t>
      </w:r>
      <w:r>
        <w:rPr>
          <w:spacing w:val="-3"/>
          <w:sz w:val="22"/>
        </w:rPr>
        <w:t> </w:t>
      </w:r>
      <w:r>
        <w:rPr>
          <w:sz w:val="22"/>
        </w:rPr>
        <w:t>partners</w:t>
      </w:r>
      <w:r>
        <w:rPr>
          <w:spacing w:val="-4"/>
          <w:sz w:val="22"/>
        </w:rPr>
        <w:t> </w:t>
      </w:r>
      <w:r>
        <w:rPr>
          <w:sz w:val="22"/>
        </w:rPr>
        <w:t>to</w:t>
      </w:r>
      <w:r>
        <w:rPr>
          <w:spacing w:val="-3"/>
          <w:sz w:val="22"/>
        </w:rPr>
        <w:t> </w:t>
      </w:r>
      <w:r>
        <w:rPr>
          <w:sz w:val="22"/>
        </w:rPr>
        <w:t>promote</w:t>
      </w:r>
      <w:r>
        <w:rPr>
          <w:spacing w:val="-3"/>
          <w:sz w:val="22"/>
        </w:rPr>
        <w:t> </w:t>
      </w:r>
      <w:r>
        <w:rPr>
          <w:sz w:val="22"/>
        </w:rPr>
        <w:t>positive</w:t>
      </w:r>
      <w:r>
        <w:rPr>
          <w:spacing w:val="-3"/>
          <w:sz w:val="22"/>
        </w:rPr>
        <w:t> </w:t>
      </w:r>
      <w:r>
        <w:rPr>
          <w:sz w:val="22"/>
        </w:rPr>
        <w:t>childhood</w:t>
      </w:r>
      <w:r>
        <w:rPr>
          <w:spacing w:val="-5"/>
          <w:sz w:val="22"/>
        </w:rPr>
        <w:t> </w:t>
      </w:r>
      <w:r>
        <w:rPr>
          <w:sz w:val="22"/>
        </w:rPr>
        <w:t>experiences</w:t>
      </w:r>
      <w:r>
        <w:rPr>
          <w:spacing w:val="-4"/>
          <w:sz w:val="22"/>
        </w:rPr>
        <w:t> </w:t>
      </w:r>
      <w:r>
        <w:rPr>
          <w:sz w:val="22"/>
        </w:rPr>
        <w:t>and</w:t>
      </w:r>
      <w:r>
        <w:rPr>
          <w:spacing w:val="-5"/>
          <w:sz w:val="22"/>
        </w:rPr>
        <w:t> </w:t>
      </w:r>
      <w:r>
        <w:rPr>
          <w:sz w:val="22"/>
        </w:rPr>
        <w:t>safe, stable, and nurturing environments and relationships</w:t>
      </w:r>
    </w:p>
    <w:p>
      <w:pPr>
        <w:pStyle w:val="ListParagraph"/>
        <w:numPr>
          <w:ilvl w:val="1"/>
          <w:numId w:val="4"/>
        </w:numPr>
        <w:tabs>
          <w:tab w:pos="1559" w:val="left" w:leader="none"/>
          <w:tab w:pos="1561" w:val="left" w:leader="none"/>
        </w:tabs>
        <w:spacing w:line="259" w:lineRule="auto" w:before="4" w:after="0"/>
        <w:ind w:left="1560" w:right="775" w:hanging="361"/>
        <w:jc w:val="left"/>
        <w:rPr>
          <w:sz w:val="22"/>
        </w:rPr>
      </w:pPr>
      <w:r>
        <w:rPr>
          <w:sz w:val="22"/>
        </w:rPr>
        <w:t>Community</w:t>
      </w:r>
      <w:r>
        <w:rPr>
          <w:spacing w:val="-3"/>
          <w:sz w:val="22"/>
        </w:rPr>
        <w:t> </w:t>
      </w:r>
      <w:r>
        <w:rPr>
          <w:sz w:val="22"/>
        </w:rPr>
        <w:t>trainings</w:t>
      </w:r>
      <w:r>
        <w:rPr>
          <w:spacing w:val="-6"/>
          <w:sz w:val="22"/>
        </w:rPr>
        <w:t> </w:t>
      </w:r>
      <w:r>
        <w:rPr>
          <w:sz w:val="22"/>
        </w:rPr>
        <w:t>to</w:t>
      </w:r>
      <w:r>
        <w:rPr>
          <w:spacing w:val="-5"/>
          <w:sz w:val="22"/>
        </w:rPr>
        <w:t> </w:t>
      </w:r>
      <w:r>
        <w:rPr>
          <w:sz w:val="22"/>
        </w:rPr>
        <w:t>raise</w:t>
      </w:r>
      <w:r>
        <w:rPr>
          <w:spacing w:val="-3"/>
          <w:sz w:val="22"/>
        </w:rPr>
        <w:t> </w:t>
      </w:r>
      <w:r>
        <w:rPr>
          <w:sz w:val="22"/>
        </w:rPr>
        <w:t>awareness</w:t>
      </w:r>
      <w:r>
        <w:rPr>
          <w:spacing w:val="-6"/>
          <w:sz w:val="22"/>
        </w:rPr>
        <w:t> </w:t>
      </w:r>
      <w:r>
        <w:rPr>
          <w:sz w:val="22"/>
        </w:rPr>
        <w:t>and</w:t>
      </w:r>
      <w:r>
        <w:rPr>
          <w:spacing w:val="-5"/>
          <w:sz w:val="22"/>
        </w:rPr>
        <w:t> </w:t>
      </w:r>
      <w:r>
        <w:rPr>
          <w:sz w:val="22"/>
        </w:rPr>
        <w:t>knowledge</w:t>
      </w:r>
      <w:r>
        <w:rPr>
          <w:spacing w:val="-3"/>
          <w:sz w:val="22"/>
        </w:rPr>
        <w:t> </w:t>
      </w:r>
      <w:r>
        <w:rPr>
          <w:sz w:val="22"/>
        </w:rPr>
        <w:t>about</w:t>
      </w:r>
      <w:r>
        <w:rPr>
          <w:spacing w:val="-3"/>
          <w:sz w:val="22"/>
        </w:rPr>
        <w:t> </w:t>
      </w:r>
      <w:r>
        <w:rPr>
          <w:sz w:val="22"/>
        </w:rPr>
        <w:t>positive</w:t>
      </w:r>
      <w:r>
        <w:rPr>
          <w:spacing w:val="-6"/>
          <w:sz w:val="22"/>
        </w:rPr>
        <w:t> </w:t>
      </w:r>
      <w:r>
        <w:rPr>
          <w:sz w:val="22"/>
        </w:rPr>
        <w:t>childhood experiences and trauma-informed care</w:t>
      </w:r>
    </w:p>
    <w:p>
      <w:pPr>
        <w:pStyle w:val="ListParagraph"/>
        <w:numPr>
          <w:ilvl w:val="0"/>
          <w:numId w:val="4"/>
        </w:numPr>
        <w:tabs>
          <w:tab w:pos="839" w:val="left" w:leader="none"/>
          <w:tab w:pos="841" w:val="left" w:leader="none"/>
        </w:tabs>
        <w:spacing w:line="259" w:lineRule="auto" w:before="120" w:after="0"/>
        <w:ind w:left="839" w:right="243" w:hanging="449"/>
        <w:jc w:val="left"/>
        <w:rPr>
          <w:sz w:val="22"/>
        </w:rPr>
      </w:pPr>
      <w:r>
        <w:rPr>
          <w:b/>
          <w:sz w:val="22"/>
        </w:rPr>
        <w:t>Ensure</w:t>
      </w:r>
      <w:r>
        <w:rPr>
          <w:b/>
          <w:spacing w:val="-3"/>
          <w:sz w:val="22"/>
        </w:rPr>
        <w:t> </w:t>
      </w:r>
      <w:r>
        <w:rPr>
          <w:b/>
          <w:sz w:val="22"/>
        </w:rPr>
        <w:t>a</w:t>
      </w:r>
      <w:r>
        <w:rPr>
          <w:b/>
          <w:spacing w:val="-6"/>
          <w:sz w:val="22"/>
        </w:rPr>
        <w:t> </w:t>
      </w:r>
      <w:r>
        <w:rPr>
          <w:b/>
          <w:sz w:val="22"/>
        </w:rPr>
        <w:t>Strong</w:t>
      </w:r>
      <w:r>
        <w:rPr>
          <w:b/>
          <w:spacing w:val="-3"/>
          <w:sz w:val="22"/>
        </w:rPr>
        <w:t> </w:t>
      </w:r>
      <w:r>
        <w:rPr>
          <w:b/>
          <w:sz w:val="22"/>
        </w:rPr>
        <w:t>Start</w:t>
      </w:r>
      <w:r>
        <w:rPr>
          <w:b/>
          <w:spacing w:val="-2"/>
          <w:sz w:val="22"/>
        </w:rPr>
        <w:t> </w:t>
      </w:r>
      <w:r>
        <w:rPr>
          <w:b/>
          <w:sz w:val="22"/>
        </w:rPr>
        <w:t>for</w:t>
      </w:r>
      <w:r>
        <w:rPr>
          <w:b/>
          <w:spacing w:val="-4"/>
          <w:sz w:val="22"/>
        </w:rPr>
        <w:t> </w:t>
      </w:r>
      <w:r>
        <w:rPr>
          <w:b/>
          <w:sz w:val="22"/>
        </w:rPr>
        <w:t>Children.</w:t>
      </w:r>
      <w:r>
        <w:rPr>
          <w:b/>
          <w:spacing w:val="-1"/>
          <w:sz w:val="22"/>
        </w:rPr>
        <w:t> </w:t>
      </w:r>
      <w:r>
        <w:rPr>
          <w:sz w:val="22"/>
        </w:rPr>
        <w:t>Activities</w:t>
      </w:r>
      <w:r>
        <w:rPr>
          <w:spacing w:val="-4"/>
          <w:sz w:val="22"/>
        </w:rPr>
        <w:t> </w:t>
      </w:r>
      <w:r>
        <w:rPr>
          <w:sz w:val="22"/>
        </w:rPr>
        <w:t>that</w:t>
      </w:r>
      <w:r>
        <w:rPr>
          <w:spacing w:val="-2"/>
          <w:sz w:val="22"/>
        </w:rPr>
        <w:t> </w:t>
      </w:r>
      <w:r>
        <w:rPr>
          <w:sz w:val="22"/>
        </w:rPr>
        <w:t>help</w:t>
      </w:r>
      <w:r>
        <w:rPr>
          <w:spacing w:val="-3"/>
          <w:sz w:val="22"/>
        </w:rPr>
        <w:t> </w:t>
      </w:r>
      <w:r>
        <w:rPr>
          <w:sz w:val="22"/>
        </w:rPr>
        <w:t>caregivers</w:t>
      </w:r>
      <w:r>
        <w:rPr>
          <w:spacing w:val="-2"/>
          <w:sz w:val="22"/>
        </w:rPr>
        <w:t> </w:t>
      </w:r>
      <w:r>
        <w:rPr>
          <w:sz w:val="22"/>
        </w:rPr>
        <w:t>build</w:t>
      </w:r>
      <w:r>
        <w:rPr>
          <w:spacing w:val="-3"/>
          <w:sz w:val="22"/>
        </w:rPr>
        <w:t> </w:t>
      </w:r>
      <w:r>
        <w:rPr>
          <w:sz w:val="22"/>
        </w:rPr>
        <w:t>a</w:t>
      </w:r>
      <w:r>
        <w:rPr>
          <w:spacing w:val="-2"/>
          <w:sz w:val="22"/>
        </w:rPr>
        <w:t> </w:t>
      </w:r>
      <w:r>
        <w:rPr>
          <w:sz w:val="22"/>
        </w:rPr>
        <w:t>safe,</w:t>
      </w:r>
      <w:r>
        <w:rPr>
          <w:spacing w:val="-4"/>
          <w:sz w:val="22"/>
        </w:rPr>
        <w:t> </w:t>
      </w:r>
      <w:r>
        <w:rPr>
          <w:sz w:val="22"/>
        </w:rPr>
        <w:t>stable,</w:t>
      </w:r>
      <w:r>
        <w:rPr>
          <w:spacing w:val="-2"/>
          <w:sz w:val="22"/>
        </w:rPr>
        <w:t> </w:t>
      </w:r>
      <w:r>
        <w:rPr>
          <w:sz w:val="22"/>
        </w:rPr>
        <w:t>nurturing, and supportive home environment and a strong foundation for children’s future learning and opportunities. These activities may include:</w:t>
      </w:r>
    </w:p>
    <w:p>
      <w:pPr>
        <w:pStyle w:val="ListParagraph"/>
        <w:numPr>
          <w:ilvl w:val="1"/>
          <w:numId w:val="4"/>
        </w:numPr>
        <w:tabs>
          <w:tab w:pos="1559" w:val="left" w:leader="none"/>
          <w:tab w:pos="1561" w:val="left" w:leader="none"/>
        </w:tabs>
        <w:spacing w:line="256" w:lineRule="auto" w:before="0" w:after="0"/>
        <w:ind w:left="1559" w:right="456" w:hanging="360"/>
        <w:jc w:val="left"/>
        <w:rPr>
          <w:sz w:val="22"/>
        </w:rPr>
      </w:pPr>
      <w:r>
        <w:rPr>
          <w:sz w:val="22"/>
        </w:rPr>
        <w:t>Implementing</w:t>
      </w:r>
      <w:r>
        <w:rPr>
          <w:spacing w:val="-3"/>
          <w:sz w:val="22"/>
        </w:rPr>
        <w:t> </w:t>
      </w:r>
      <w:r>
        <w:rPr>
          <w:sz w:val="22"/>
        </w:rPr>
        <w:t>early</w:t>
      </w:r>
      <w:r>
        <w:rPr>
          <w:spacing w:val="-4"/>
          <w:sz w:val="22"/>
        </w:rPr>
        <w:t> </w:t>
      </w:r>
      <w:r>
        <w:rPr>
          <w:sz w:val="22"/>
        </w:rPr>
        <w:t>childhood</w:t>
      </w:r>
      <w:r>
        <w:rPr>
          <w:spacing w:val="-2"/>
          <w:sz w:val="22"/>
        </w:rPr>
        <w:t> </w:t>
      </w:r>
      <w:r>
        <w:rPr>
          <w:sz w:val="22"/>
        </w:rPr>
        <w:t>home</w:t>
      </w:r>
      <w:r>
        <w:rPr>
          <w:spacing w:val="-4"/>
          <w:sz w:val="22"/>
        </w:rPr>
        <w:t> </w:t>
      </w:r>
      <w:r>
        <w:rPr>
          <w:sz w:val="22"/>
        </w:rPr>
        <w:t>visiting</w:t>
      </w:r>
      <w:r>
        <w:rPr>
          <w:spacing w:val="-3"/>
          <w:sz w:val="22"/>
        </w:rPr>
        <w:t> </w:t>
      </w:r>
      <w:r>
        <w:rPr>
          <w:sz w:val="22"/>
        </w:rPr>
        <w:t>programs</w:t>
      </w:r>
      <w:r>
        <w:rPr>
          <w:spacing w:val="-4"/>
          <w:sz w:val="22"/>
        </w:rPr>
        <w:t> </w:t>
      </w:r>
      <w:r>
        <w:rPr>
          <w:sz w:val="22"/>
        </w:rPr>
        <w:t>for</w:t>
      </w:r>
      <w:r>
        <w:rPr>
          <w:spacing w:val="-2"/>
          <w:sz w:val="22"/>
        </w:rPr>
        <w:t> </w:t>
      </w:r>
      <w:r>
        <w:rPr>
          <w:sz w:val="22"/>
        </w:rPr>
        <w:t>people</w:t>
      </w:r>
      <w:r>
        <w:rPr>
          <w:spacing w:val="-4"/>
          <w:sz w:val="22"/>
        </w:rPr>
        <w:t> </w:t>
      </w:r>
      <w:r>
        <w:rPr>
          <w:sz w:val="22"/>
        </w:rPr>
        <w:t>with</w:t>
      </w:r>
      <w:r>
        <w:rPr>
          <w:spacing w:val="-3"/>
          <w:sz w:val="22"/>
        </w:rPr>
        <w:t> </w:t>
      </w:r>
      <w:r>
        <w:rPr>
          <w:sz w:val="22"/>
        </w:rPr>
        <w:t>known</w:t>
      </w:r>
      <w:r>
        <w:rPr>
          <w:spacing w:val="-5"/>
          <w:sz w:val="22"/>
        </w:rPr>
        <w:t> </w:t>
      </w:r>
      <w:r>
        <w:rPr>
          <w:sz w:val="22"/>
        </w:rPr>
        <w:t>SUD</w:t>
      </w:r>
      <w:r>
        <w:rPr>
          <w:spacing w:val="-3"/>
          <w:sz w:val="22"/>
        </w:rPr>
        <w:t> </w:t>
      </w:r>
      <w:r>
        <w:rPr>
          <w:sz w:val="22"/>
        </w:rPr>
        <w:t>or risk for overdose</w:t>
      </w:r>
    </w:p>
    <w:p>
      <w:pPr>
        <w:pStyle w:val="ListParagraph"/>
        <w:numPr>
          <w:ilvl w:val="1"/>
          <w:numId w:val="4"/>
        </w:numPr>
        <w:tabs>
          <w:tab w:pos="1559" w:val="left" w:leader="none"/>
          <w:tab w:pos="1561" w:val="left" w:leader="none"/>
        </w:tabs>
        <w:spacing w:line="240" w:lineRule="auto" w:before="3" w:after="0"/>
        <w:ind w:left="1560" w:right="0" w:hanging="361"/>
        <w:jc w:val="left"/>
        <w:rPr>
          <w:sz w:val="22"/>
        </w:rPr>
      </w:pPr>
      <w:r>
        <w:rPr>
          <w:sz w:val="22"/>
        </w:rPr>
        <w:t>Ongoing</w:t>
      </w:r>
      <w:r>
        <w:rPr>
          <w:spacing w:val="-8"/>
          <w:sz w:val="22"/>
        </w:rPr>
        <w:t> </w:t>
      </w:r>
      <w:r>
        <w:rPr>
          <w:sz w:val="22"/>
        </w:rPr>
        <w:t>support</w:t>
      </w:r>
      <w:r>
        <w:rPr>
          <w:spacing w:val="-3"/>
          <w:sz w:val="22"/>
        </w:rPr>
        <w:t> </w:t>
      </w:r>
      <w:r>
        <w:rPr>
          <w:sz w:val="22"/>
        </w:rPr>
        <w:t>beyond</w:t>
      </w:r>
      <w:r>
        <w:rPr>
          <w:spacing w:val="-5"/>
          <w:sz w:val="22"/>
        </w:rPr>
        <w:t> </w:t>
      </w:r>
      <w:r>
        <w:rPr>
          <w:sz w:val="22"/>
        </w:rPr>
        <w:t>ages</w:t>
      </w:r>
      <w:r>
        <w:rPr>
          <w:spacing w:val="-4"/>
          <w:sz w:val="22"/>
        </w:rPr>
        <w:t> </w:t>
      </w:r>
      <w:r>
        <w:rPr>
          <w:sz w:val="22"/>
        </w:rPr>
        <w:t>0-5</w:t>
      </w:r>
      <w:r>
        <w:rPr>
          <w:spacing w:val="-3"/>
          <w:sz w:val="22"/>
        </w:rPr>
        <w:t> </w:t>
      </w:r>
      <w:r>
        <w:rPr>
          <w:sz w:val="22"/>
        </w:rPr>
        <w:t>for</w:t>
      </w:r>
      <w:r>
        <w:rPr>
          <w:spacing w:val="-4"/>
          <w:sz w:val="22"/>
        </w:rPr>
        <w:t> </w:t>
      </w:r>
      <w:r>
        <w:rPr>
          <w:sz w:val="22"/>
        </w:rPr>
        <w:t>families</w:t>
      </w:r>
      <w:r>
        <w:rPr>
          <w:spacing w:val="-6"/>
          <w:sz w:val="22"/>
        </w:rPr>
        <w:t> </w:t>
      </w:r>
      <w:r>
        <w:rPr>
          <w:sz w:val="22"/>
        </w:rPr>
        <w:t>impacted</w:t>
      </w:r>
      <w:r>
        <w:rPr>
          <w:spacing w:val="-5"/>
          <w:sz w:val="22"/>
        </w:rPr>
        <w:t> </w:t>
      </w:r>
      <w:r>
        <w:rPr>
          <w:sz w:val="22"/>
        </w:rPr>
        <w:t>by</w:t>
      </w:r>
      <w:r>
        <w:rPr>
          <w:spacing w:val="-3"/>
          <w:sz w:val="22"/>
        </w:rPr>
        <w:t> </w:t>
      </w:r>
      <w:r>
        <w:rPr>
          <w:sz w:val="22"/>
        </w:rPr>
        <w:t>substance</w:t>
      </w:r>
      <w:r>
        <w:rPr>
          <w:spacing w:val="-3"/>
          <w:sz w:val="22"/>
        </w:rPr>
        <w:t> </w:t>
      </w:r>
      <w:r>
        <w:rPr>
          <w:spacing w:val="-5"/>
          <w:sz w:val="22"/>
        </w:rPr>
        <w:t>use</w:t>
      </w:r>
    </w:p>
    <w:p>
      <w:pPr>
        <w:pStyle w:val="ListParagraph"/>
        <w:numPr>
          <w:ilvl w:val="1"/>
          <w:numId w:val="4"/>
        </w:numPr>
        <w:tabs>
          <w:tab w:pos="1559" w:val="left" w:leader="none"/>
          <w:tab w:pos="1561" w:val="left" w:leader="none"/>
        </w:tabs>
        <w:spacing w:line="240" w:lineRule="auto" w:before="22" w:after="0"/>
        <w:ind w:left="1560" w:right="0" w:hanging="361"/>
        <w:jc w:val="left"/>
        <w:rPr>
          <w:sz w:val="22"/>
        </w:rPr>
      </w:pPr>
      <w:r>
        <w:rPr>
          <w:sz w:val="22"/>
        </w:rPr>
        <w:t>Assisting</w:t>
      </w:r>
      <w:r>
        <w:rPr>
          <w:spacing w:val="-10"/>
          <w:sz w:val="22"/>
        </w:rPr>
        <w:t> </w:t>
      </w:r>
      <w:r>
        <w:rPr>
          <w:sz w:val="22"/>
        </w:rPr>
        <w:t>communities</w:t>
      </w:r>
      <w:r>
        <w:rPr>
          <w:spacing w:val="-8"/>
          <w:sz w:val="22"/>
        </w:rPr>
        <w:t> </w:t>
      </w:r>
      <w:r>
        <w:rPr>
          <w:sz w:val="22"/>
        </w:rPr>
        <w:t>in</w:t>
      </w:r>
      <w:r>
        <w:rPr>
          <w:spacing w:val="-7"/>
          <w:sz w:val="22"/>
        </w:rPr>
        <w:t> </w:t>
      </w:r>
      <w:r>
        <w:rPr>
          <w:sz w:val="22"/>
        </w:rPr>
        <w:t>accessing</w:t>
      </w:r>
      <w:r>
        <w:rPr>
          <w:spacing w:val="-7"/>
          <w:sz w:val="22"/>
        </w:rPr>
        <w:t> </w:t>
      </w:r>
      <w:r>
        <w:rPr>
          <w:sz w:val="22"/>
        </w:rPr>
        <w:t>affordable,</w:t>
      </w:r>
      <w:r>
        <w:rPr>
          <w:spacing w:val="-6"/>
          <w:sz w:val="22"/>
        </w:rPr>
        <w:t> </w:t>
      </w:r>
      <w:r>
        <w:rPr>
          <w:sz w:val="22"/>
        </w:rPr>
        <w:t>high-quality</w:t>
      </w:r>
      <w:r>
        <w:rPr>
          <w:spacing w:val="-5"/>
          <w:sz w:val="22"/>
        </w:rPr>
        <w:t> </w:t>
      </w:r>
      <w:r>
        <w:rPr>
          <w:spacing w:val="-2"/>
          <w:sz w:val="22"/>
        </w:rPr>
        <w:t>childcare</w:t>
      </w:r>
    </w:p>
    <w:p>
      <w:pPr>
        <w:pStyle w:val="ListParagraph"/>
        <w:numPr>
          <w:ilvl w:val="1"/>
          <w:numId w:val="4"/>
        </w:numPr>
        <w:tabs>
          <w:tab w:pos="1559" w:val="left" w:leader="none"/>
          <w:tab w:pos="1561" w:val="left" w:leader="none"/>
        </w:tabs>
        <w:spacing w:line="259" w:lineRule="auto" w:before="20" w:after="0"/>
        <w:ind w:left="1560" w:right="783" w:hanging="361"/>
        <w:jc w:val="left"/>
        <w:rPr>
          <w:sz w:val="22"/>
        </w:rPr>
      </w:pPr>
      <w:r>
        <w:rPr>
          <w:sz w:val="22"/>
        </w:rPr>
        <w:t>Providing</w:t>
      </w:r>
      <w:r>
        <w:rPr>
          <w:spacing w:val="-5"/>
          <w:sz w:val="22"/>
        </w:rPr>
        <w:t> </w:t>
      </w:r>
      <w:r>
        <w:rPr>
          <w:sz w:val="22"/>
        </w:rPr>
        <w:t>preschool</w:t>
      </w:r>
      <w:r>
        <w:rPr>
          <w:spacing w:val="-7"/>
          <w:sz w:val="22"/>
        </w:rPr>
        <w:t> </w:t>
      </w:r>
      <w:r>
        <w:rPr>
          <w:sz w:val="22"/>
        </w:rPr>
        <w:t>enrichment</w:t>
      </w:r>
      <w:r>
        <w:rPr>
          <w:spacing w:val="-6"/>
          <w:sz w:val="22"/>
        </w:rPr>
        <w:t> </w:t>
      </w:r>
      <w:r>
        <w:rPr>
          <w:sz w:val="22"/>
        </w:rPr>
        <w:t>opportunities</w:t>
      </w:r>
      <w:r>
        <w:rPr>
          <w:spacing w:val="-6"/>
          <w:sz w:val="22"/>
        </w:rPr>
        <w:t> </w:t>
      </w:r>
      <w:r>
        <w:rPr>
          <w:sz w:val="22"/>
        </w:rPr>
        <w:t>that</w:t>
      </w:r>
      <w:r>
        <w:rPr>
          <w:spacing w:val="-3"/>
          <w:sz w:val="22"/>
        </w:rPr>
        <w:t> </w:t>
      </w:r>
      <w:r>
        <w:rPr>
          <w:sz w:val="22"/>
        </w:rPr>
        <w:t>prioritize</w:t>
      </w:r>
      <w:r>
        <w:rPr>
          <w:spacing w:val="-3"/>
          <w:sz w:val="22"/>
        </w:rPr>
        <w:t> </w:t>
      </w:r>
      <w:r>
        <w:rPr>
          <w:sz w:val="22"/>
        </w:rPr>
        <w:t>family</w:t>
      </w:r>
      <w:r>
        <w:rPr>
          <w:spacing w:val="-3"/>
          <w:sz w:val="22"/>
        </w:rPr>
        <w:t> </w:t>
      </w:r>
      <w:r>
        <w:rPr>
          <w:sz w:val="22"/>
        </w:rPr>
        <w:t>and</w:t>
      </w:r>
      <w:r>
        <w:rPr>
          <w:spacing w:val="-5"/>
          <w:sz w:val="22"/>
        </w:rPr>
        <w:t> </w:t>
      </w:r>
      <w:r>
        <w:rPr>
          <w:sz w:val="22"/>
        </w:rPr>
        <w:t>caregiver </w:t>
      </w:r>
      <w:r>
        <w:rPr>
          <w:spacing w:val="-2"/>
          <w:sz w:val="22"/>
        </w:rPr>
        <w:t>engagement</w:t>
      </w:r>
    </w:p>
    <w:p>
      <w:pPr>
        <w:pStyle w:val="ListParagraph"/>
        <w:numPr>
          <w:ilvl w:val="0"/>
          <w:numId w:val="4"/>
        </w:numPr>
        <w:tabs>
          <w:tab w:pos="839" w:val="left" w:leader="none"/>
          <w:tab w:pos="841" w:val="left" w:leader="none"/>
        </w:tabs>
        <w:spacing w:line="259" w:lineRule="auto" w:before="120" w:after="0"/>
        <w:ind w:left="839" w:right="212" w:hanging="449"/>
        <w:jc w:val="left"/>
        <w:rPr>
          <w:sz w:val="22"/>
        </w:rPr>
      </w:pPr>
      <w:r>
        <w:rPr>
          <w:b/>
          <w:sz w:val="22"/>
        </w:rPr>
        <w:t>Teach Skills. </w:t>
      </w:r>
      <w:r>
        <w:rPr>
          <w:sz w:val="22"/>
        </w:rPr>
        <w:t>Activities that teach skills to promote nurturing and supportive family environments and resiliency in children. Evidence-based parenting programs</w:t>
      </w:r>
      <w:r>
        <w:rPr>
          <w:spacing w:val="-1"/>
          <w:sz w:val="22"/>
        </w:rPr>
        <w:t> </w:t>
      </w:r>
      <w:r>
        <w:rPr>
          <w:sz w:val="22"/>
        </w:rPr>
        <w:t>for</w:t>
      </w:r>
      <w:r>
        <w:rPr>
          <w:spacing w:val="-4"/>
          <w:sz w:val="22"/>
        </w:rPr>
        <w:t> </w:t>
      </w:r>
      <w:r>
        <w:rPr>
          <w:sz w:val="22"/>
        </w:rPr>
        <w:t>people</w:t>
      </w:r>
      <w:r>
        <w:rPr>
          <w:spacing w:val="-1"/>
          <w:sz w:val="22"/>
        </w:rPr>
        <w:t> </w:t>
      </w:r>
      <w:r>
        <w:rPr>
          <w:sz w:val="22"/>
        </w:rPr>
        <w:t>with</w:t>
      </w:r>
      <w:r>
        <w:rPr>
          <w:spacing w:val="-2"/>
          <w:sz w:val="22"/>
        </w:rPr>
        <w:t> </w:t>
      </w:r>
      <w:r>
        <w:rPr>
          <w:sz w:val="22"/>
        </w:rPr>
        <w:t>or at</w:t>
      </w:r>
      <w:r>
        <w:rPr>
          <w:spacing w:val="-2"/>
          <w:sz w:val="22"/>
        </w:rPr>
        <w:t> </w:t>
      </w:r>
      <w:r>
        <w:rPr>
          <w:sz w:val="22"/>
        </w:rPr>
        <w:t>risk</w:t>
      </w:r>
      <w:r>
        <w:rPr>
          <w:spacing w:val="-2"/>
          <w:sz w:val="22"/>
        </w:rPr>
        <w:t> </w:t>
      </w:r>
      <w:r>
        <w:rPr>
          <w:sz w:val="22"/>
        </w:rPr>
        <w:t>for</w:t>
      </w:r>
      <w:r>
        <w:rPr>
          <w:spacing w:val="-2"/>
          <w:sz w:val="22"/>
        </w:rPr>
        <w:t> </w:t>
      </w:r>
      <w:r>
        <w:rPr>
          <w:sz w:val="22"/>
        </w:rPr>
        <w:t>SUD</w:t>
      </w:r>
      <w:r>
        <w:rPr>
          <w:spacing w:val="-3"/>
          <w:sz w:val="22"/>
        </w:rPr>
        <w:t> </w:t>
      </w:r>
      <w:r>
        <w:rPr>
          <w:sz w:val="22"/>
        </w:rPr>
        <w:t>or</w:t>
      </w:r>
      <w:r>
        <w:rPr>
          <w:spacing w:val="-4"/>
          <w:sz w:val="22"/>
        </w:rPr>
        <w:t> </w:t>
      </w:r>
      <w:r>
        <w:rPr>
          <w:sz w:val="22"/>
        </w:rPr>
        <w:t>overdose</w:t>
      </w:r>
      <w:r>
        <w:rPr>
          <w:spacing w:val="-4"/>
          <w:sz w:val="22"/>
        </w:rPr>
        <w:t> </w:t>
      </w:r>
      <w:r>
        <w:rPr>
          <w:sz w:val="22"/>
        </w:rPr>
        <w:t>may</w:t>
      </w:r>
      <w:r>
        <w:rPr>
          <w:spacing w:val="-3"/>
          <w:sz w:val="22"/>
        </w:rPr>
        <w:t> </w:t>
      </w:r>
      <w:r>
        <w:rPr>
          <w:sz w:val="22"/>
        </w:rPr>
        <w:t>decrease</w:t>
      </w:r>
      <w:r>
        <w:rPr>
          <w:spacing w:val="-4"/>
          <w:sz w:val="22"/>
        </w:rPr>
        <w:t> </w:t>
      </w:r>
      <w:r>
        <w:rPr>
          <w:sz w:val="22"/>
        </w:rPr>
        <w:t>substance</w:t>
      </w:r>
      <w:r>
        <w:rPr>
          <w:spacing w:val="-2"/>
          <w:sz w:val="22"/>
        </w:rPr>
        <w:t> </w:t>
      </w:r>
      <w:r>
        <w:rPr>
          <w:sz w:val="22"/>
        </w:rPr>
        <w:t>use</w:t>
      </w:r>
      <w:r>
        <w:rPr>
          <w:spacing w:val="-2"/>
          <w:sz w:val="22"/>
        </w:rPr>
        <w:t> </w:t>
      </w:r>
      <w:r>
        <w:rPr>
          <w:sz w:val="22"/>
        </w:rPr>
        <w:t>while</w:t>
      </w:r>
      <w:r>
        <w:rPr>
          <w:spacing w:val="-4"/>
          <w:sz w:val="22"/>
        </w:rPr>
        <w:t> </w:t>
      </w:r>
      <w:r>
        <w:rPr>
          <w:sz w:val="22"/>
        </w:rPr>
        <w:t>improving</w:t>
      </w:r>
      <w:r>
        <w:rPr>
          <w:spacing w:val="-3"/>
          <w:sz w:val="22"/>
        </w:rPr>
        <w:t> </w:t>
      </w:r>
      <w:r>
        <w:rPr>
          <w:sz w:val="22"/>
        </w:rPr>
        <w:t>sensitivity,</w:t>
      </w:r>
      <w:r>
        <w:rPr>
          <w:spacing w:val="-2"/>
          <w:sz w:val="22"/>
        </w:rPr>
        <w:t> </w:t>
      </w:r>
      <w:r>
        <w:rPr>
          <w:sz w:val="22"/>
        </w:rPr>
        <w:t>reciprocity, and/or parenting practices with children. These activities may include:</w:t>
      </w:r>
    </w:p>
    <w:p>
      <w:pPr>
        <w:pStyle w:val="ListParagraph"/>
        <w:numPr>
          <w:ilvl w:val="1"/>
          <w:numId w:val="4"/>
        </w:numPr>
        <w:tabs>
          <w:tab w:pos="1559" w:val="left" w:leader="none"/>
          <w:tab w:pos="1561" w:val="left" w:leader="none"/>
        </w:tabs>
        <w:spacing w:line="280" w:lineRule="exact" w:before="0" w:after="0"/>
        <w:ind w:left="1560" w:right="0" w:hanging="361"/>
        <w:jc w:val="left"/>
        <w:rPr>
          <w:sz w:val="22"/>
        </w:rPr>
      </w:pPr>
      <w:r>
        <w:rPr>
          <w:sz w:val="22"/>
        </w:rPr>
        <w:t>Facilitating</w:t>
      </w:r>
      <w:r>
        <w:rPr>
          <w:spacing w:val="-9"/>
          <w:sz w:val="22"/>
        </w:rPr>
        <w:t> </w:t>
      </w:r>
      <w:r>
        <w:rPr>
          <w:sz w:val="22"/>
        </w:rPr>
        <w:t>social-emotional</w:t>
      </w:r>
      <w:r>
        <w:rPr>
          <w:spacing w:val="-7"/>
          <w:sz w:val="22"/>
        </w:rPr>
        <w:t> </w:t>
      </w:r>
      <w:r>
        <w:rPr>
          <w:sz w:val="22"/>
        </w:rPr>
        <w:t>learning</w:t>
      </w:r>
      <w:r>
        <w:rPr>
          <w:spacing w:val="-7"/>
          <w:sz w:val="22"/>
        </w:rPr>
        <w:t> </w:t>
      </w:r>
      <w:r>
        <w:rPr>
          <w:sz w:val="22"/>
        </w:rPr>
        <w:t>approaches</w:t>
      </w:r>
      <w:r>
        <w:rPr>
          <w:spacing w:val="-7"/>
          <w:sz w:val="22"/>
        </w:rPr>
        <w:t> </w:t>
      </w:r>
      <w:r>
        <w:rPr>
          <w:sz w:val="22"/>
        </w:rPr>
        <w:t>for</w:t>
      </w:r>
      <w:r>
        <w:rPr>
          <w:spacing w:val="-6"/>
          <w:sz w:val="22"/>
        </w:rPr>
        <w:t> </w:t>
      </w:r>
      <w:r>
        <w:rPr>
          <w:sz w:val="22"/>
        </w:rPr>
        <w:t>children</w:t>
      </w:r>
      <w:r>
        <w:rPr>
          <w:spacing w:val="-8"/>
          <w:sz w:val="22"/>
        </w:rPr>
        <w:t> </w:t>
      </w:r>
      <w:r>
        <w:rPr>
          <w:sz w:val="22"/>
        </w:rPr>
        <w:t>and</w:t>
      </w:r>
      <w:r>
        <w:rPr>
          <w:spacing w:val="-7"/>
          <w:sz w:val="22"/>
        </w:rPr>
        <w:t> </w:t>
      </w:r>
      <w:r>
        <w:rPr>
          <w:spacing w:val="-2"/>
          <w:sz w:val="22"/>
        </w:rPr>
        <w:t>youth</w:t>
      </w:r>
    </w:p>
    <w:p>
      <w:pPr>
        <w:pStyle w:val="ListParagraph"/>
        <w:numPr>
          <w:ilvl w:val="1"/>
          <w:numId w:val="4"/>
        </w:numPr>
        <w:tabs>
          <w:tab w:pos="1559" w:val="left" w:leader="none"/>
          <w:tab w:pos="1561" w:val="left" w:leader="none"/>
        </w:tabs>
        <w:spacing w:line="240" w:lineRule="auto" w:before="22" w:after="0"/>
        <w:ind w:left="1560" w:right="0" w:hanging="361"/>
        <w:jc w:val="left"/>
        <w:rPr>
          <w:sz w:val="22"/>
        </w:rPr>
      </w:pPr>
      <w:r>
        <w:rPr>
          <w:sz w:val="22"/>
        </w:rPr>
        <w:t>Promoting</w:t>
      </w:r>
      <w:r>
        <w:rPr>
          <w:spacing w:val="-6"/>
          <w:sz w:val="22"/>
        </w:rPr>
        <w:t> </w:t>
      </w:r>
      <w:r>
        <w:rPr>
          <w:sz w:val="22"/>
        </w:rPr>
        <w:t>safe</w:t>
      </w:r>
      <w:r>
        <w:rPr>
          <w:spacing w:val="-4"/>
          <w:sz w:val="22"/>
        </w:rPr>
        <w:t> </w:t>
      </w:r>
      <w:r>
        <w:rPr>
          <w:sz w:val="22"/>
        </w:rPr>
        <w:t>dating</w:t>
      </w:r>
      <w:r>
        <w:rPr>
          <w:spacing w:val="-5"/>
          <w:sz w:val="22"/>
        </w:rPr>
        <w:t> </w:t>
      </w:r>
      <w:r>
        <w:rPr>
          <w:sz w:val="22"/>
        </w:rPr>
        <w:t>and</w:t>
      </w:r>
      <w:r>
        <w:rPr>
          <w:spacing w:val="-8"/>
          <w:sz w:val="22"/>
        </w:rPr>
        <w:t> </w:t>
      </w:r>
      <w:r>
        <w:rPr>
          <w:sz w:val="22"/>
        </w:rPr>
        <w:t>healthy</w:t>
      </w:r>
      <w:r>
        <w:rPr>
          <w:spacing w:val="-3"/>
          <w:sz w:val="22"/>
        </w:rPr>
        <w:t> </w:t>
      </w:r>
      <w:r>
        <w:rPr>
          <w:sz w:val="22"/>
        </w:rPr>
        <w:t>relationship</w:t>
      </w:r>
      <w:r>
        <w:rPr>
          <w:spacing w:val="-6"/>
          <w:sz w:val="22"/>
        </w:rPr>
        <w:t> </w:t>
      </w:r>
      <w:r>
        <w:rPr>
          <w:sz w:val="22"/>
        </w:rPr>
        <w:t>skill</w:t>
      </w:r>
      <w:r>
        <w:rPr>
          <w:spacing w:val="-4"/>
          <w:sz w:val="22"/>
        </w:rPr>
        <w:t> </w:t>
      </w:r>
      <w:r>
        <w:rPr>
          <w:spacing w:val="-2"/>
          <w:sz w:val="22"/>
        </w:rPr>
        <w:t>programs</w:t>
      </w:r>
    </w:p>
    <w:p>
      <w:pPr>
        <w:pStyle w:val="ListParagraph"/>
        <w:numPr>
          <w:ilvl w:val="1"/>
          <w:numId w:val="4"/>
        </w:numPr>
        <w:tabs>
          <w:tab w:pos="1559" w:val="left" w:leader="none"/>
          <w:tab w:pos="1561" w:val="left" w:leader="none"/>
        </w:tabs>
        <w:spacing w:line="240" w:lineRule="auto" w:before="20" w:after="0"/>
        <w:ind w:left="1560" w:right="0" w:hanging="361"/>
        <w:jc w:val="left"/>
        <w:rPr>
          <w:sz w:val="22"/>
        </w:rPr>
      </w:pPr>
      <w:r>
        <w:rPr>
          <w:sz w:val="22"/>
        </w:rPr>
        <w:t>Teaching</w:t>
      </w:r>
      <w:r>
        <w:rPr>
          <w:spacing w:val="-8"/>
          <w:sz w:val="22"/>
        </w:rPr>
        <w:t> </w:t>
      </w:r>
      <w:r>
        <w:rPr>
          <w:sz w:val="22"/>
        </w:rPr>
        <w:t>parenting</w:t>
      </w:r>
      <w:r>
        <w:rPr>
          <w:spacing w:val="-8"/>
          <w:sz w:val="22"/>
        </w:rPr>
        <w:t> </w:t>
      </w:r>
      <w:r>
        <w:rPr>
          <w:sz w:val="22"/>
        </w:rPr>
        <w:t>or</w:t>
      </w:r>
      <w:r>
        <w:rPr>
          <w:spacing w:val="-5"/>
          <w:sz w:val="22"/>
        </w:rPr>
        <w:t> </w:t>
      </w:r>
      <w:r>
        <w:rPr>
          <w:sz w:val="22"/>
        </w:rPr>
        <w:t>caregiver</w:t>
      </w:r>
      <w:r>
        <w:rPr>
          <w:spacing w:val="-4"/>
          <w:sz w:val="22"/>
        </w:rPr>
        <w:t> </w:t>
      </w:r>
      <w:r>
        <w:rPr>
          <w:sz w:val="22"/>
        </w:rPr>
        <w:t>skills</w:t>
      </w:r>
      <w:r>
        <w:rPr>
          <w:spacing w:val="-5"/>
          <w:sz w:val="22"/>
        </w:rPr>
        <w:t> </w:t>
      </w:r>
      <w:r>
        <w:rPr>
          <w:sz w:val="22"/>
        </w:rPr>
        <w:t>and</w:t>
      </w:r>
      <w:r>
        <w:rPr>
          <w:spacing w:val="-6"/>
          <w:sz w:val="22"/>
        </w:rPr>
        <w:t> </w:t>
      </w:r>
      <w:r>
        <w:rPr>
          <w:sz w:val="22"/>
        </w:rPr>
        <w:t>family</w:t>
      </w:r>
      <w:r>
        <w:rPr>
          <w:spacing w:val="-7"/>
          <w:sz w:val="22"/>
        </w:rPr>
        <w:t> </w:t>
      </w:r>
      <w:r>
        <w:rPr>
          <w:sz w:val="22"/>
        </w:rPr>
        <w:t>relationship</w:t>
      </w:r>
      <w:r>
        <w:rPr>
          <w:spacing w:val="-5"/>
          <w:sz w:val="22"/>
        </w:rPr>
        <w:t> </w:t>
      </w:r>
      <w:r>
        <w:rPr>
          <w:spacing w:val="-2"/>
          <w:sz w:val="22"/>
        </w:rPr>
        <w:t>approaches</w:t>
      </w:r>
    </w:p>
    <w:p>
      <w:pPr>
        <w:pStyle w:val="ListParagraph"/>
        <w:numPr>
          <w:ilvl w:val="1"/>
          <w:numId w:val="4"/>
        </w:numPr>
        <w:tabs>
          <w:tab w:pos="1559" w:val="left" w:leader="none"/>
          <w:tab w:pos="1561" w:val="left" w:leader="none"/>
        </w:tabs>
        <w:spacing w:line="240" w:lineRule="auto" w:before="22" w:after="0"/>
        <w:ind w:left="1560" w:right="0" w:hanging="361"/>
        <w:jc w:val="left"/>
        <w:rPr>
          <w:sz w:val="22"/>
        </w:rPr>
      </w:pPr>
      <w:r>
        <w:rPr>
          <w:sz w:val="22"/>
        </w:rPr>
        <w:t>Teaching</w:t>
      </w:r>
      <w:r>
        <w:rPr>
          <w:spacing w:val="-7"/>
          <w:sz w:val="22"/>
        </w:rPr>
        <w:t> </w:t>
      </w:r>
      <w:r>
        <w:rPr>
          <w:sz w:val="22"/>
        </w:rPr>
        <w:t>youth</w:t>
      </w:r>
      <w:r>
        <w:rPr>
          <w:spacing w:val="-5"/>
          <w:sz w:val="22"/>
        </w:rPr>
        <w:t> </w:t>
      </w:r>
      <w:r>
        <w:rPr>
          <w:sz w:val="22"/>
        </w:rPr>
        <w:t>to</w:t>
      </w:r>
      <w:r>
        <w:rPr>
          <w:spacing w:val="-3"/>
          <w:sz w:val="22"/>
        </w:rPr>
        <w:t> </w:t>
      </w:r>
      <w:r>
        <w:rPr>
          <w:sz w:val="22"/>
        </w:rPr>
        <w:t>recognize</w:t>
      </w:r>
      <w:r>
        <w:rPr>
          <w:spacing w:val="-2"/>
          <w:sz w:val="22"/>
        </w:rPr>
        <w:t> </w:t>
      </w:r>
      <w:r>
        <w:rPr>
          <w:sz w:val="22"/>
        </w:rPr>
        <w:t>signs</w:t>
      </w:r>
      <w:r>
        <w:rPr>
          <w:spacing w:val="-6"/>
          <w:sz w:val="22"/>
        </w:rPr>
        <w:t> </w:t>
      </w:r>
      <w:r>
        <w:rPr>
          <w:sz w:val="22"/>
        </w:rPr>
        <w:t>of</w:t>
      </w:r>
      <w:r>
        <w:rPr>
          <w:spacing w:val="-4"/>
          <w:sz w:val="22"/>
        </w:rPr>
        <w:t> </w:t>
      </w:r>
      <w:r>
        <w:rPr>
          <w:sz w:val="22"/>
        </w:rPr>
        <w:t>substance</w:t>
      </w:r>
      <w:r>
        <w:rPr>
          <w:spacing w:val="-2"/>
          <w:sz w:val="22"/>
        </w:rPr>
        <w:t> </w:t>
      </w:r>
      <w:r>
        <w:rPr>
          <w:spacing w:val="-5"/>
          <w:sz w:val="22"/>
        </w:rPr>
        <w:t>use</w:t>
      </w:r>
    </w:p>
    <w:p>
      <w:pPr>
        <w:pStyle w:val="ListParagraph"/>
        <w:numPr>
          <w:ilvl w:val="1"/>
          <w:numId w:val="4"/>
        </w:numPr>
        <w:tabs>
          <w:tab w:pos="1559" w:val="left" w:leader="none"/>
          <w:tab w:pos="1561" w:val="left" w:leader="none"/>
        </w:tabs>
        <w:spacing w:line="259" w:lineRule="auto" w:before="20" w:after="0"/>
        <w:ind w:left="1560" w:right="664" w:hanging="361"/>
        <w:jc w:val="left"/>
        <w:rPr>
          <w:sz w:val="22"/>
        </w:rPr>
      </w:pPr>
      <w:r>
        <w:rPr>
          <w:sz w:val="22"/>
        </w:rPr>
        <w:t>Building</w:t>
      </w:r>
      <w:r>
        <w:rPr>
          <w:spacing w:val="-4"/>
          <w:sz w:val="22"/>
        </w:rPr>
        <w:t> </w:t>
      </w:r>
      <w:r>
        <w:rPr>
          <w:sz w:val="22"/>
        </w:rPr>
        <w:t>caregiver</w:t>
      </w:r>
      <w:r>
        <w:rPr>
          <w:spacing w:val="-5"/>
          <w:sz w:val="22"/>
        </w:rPr>
        <w:t> </w:t>
      </w:r>
      <w:r>
        <w:rPr>
          <w:sz w:val="22"/>
        </w:rPr>
        <w:t>skills</w:t>
      </w:r>
      <w:r>
        <w:rPr>
          <w:spacing w:val="-5"/>
          <w:sz w:val="22"/>
        </w:rPr>
        <w:t> </w:t>
      </w:r>
      <w:r>
        <w:rPr>
          <w:sz w:val="22"/>
        </w:rPr>
        <w:t>to</w:t>
      </w:r>
      <w:r>
        <w:rPr>
          <w:spacing w:val="-6"/>
          <w:sz w:val="22"/>
        </w:rPr>
        <w:t> </w:t>
      </w:r>
      <w:r>
        <w:rPr>
          <w:sz w:val="22"/>
        </w:rPr>
        <w:t>engage</w:t>
      </w:r>
      <w:r>
        <w:rPr>
          <w:spacing w:val="-2"/>
          <w:sz w:val="22"/>
        </w:rPr>
        <w:t> </w:t>
      </w:r>
      <w:r>
        <w:rPr>
          <w:sz w:val="22"/>
        </w:rPr>
        <w:t>in</w:t>
      </w:r>
      <w:r>
        <w:rPr>
          <w:spacing w:val="-4"/>
          <w:sz w:val="22"/>
        </w:rPr>
        <w:t> </w:t>
      </w:r>
      <w:r>
        <w:rPr>
          <w:sz w:val="22"/>
        </w:rPr>
        <w:t>honest</w:t>
      </w:r>
      <w:r>
        <w:rPr>
          <w:spacing w:val="-2"/>
          <w:sz w:val="22"/>
        </w:rPr>
        <w:t> </w:t>
      </w:r>
      <w:r>
        <w:rPr>
          <w:sz w:val="22"/>
        </w:rPr>
        <w:t>conversations</w:t>
      </w:r>
      <w:r>
        <w:rPr>
          <w:spacing w:val="-3"/>
          <w:sz w:val="22"/>
        </w:rPr>
        <w:t> </w:t>
      </w:r>
      <w:r>
        <w:rPr>
          <w:sz w:val="22"/>
        </w:rPr>
        <w:t>with</w:t>
      </w:r>
      <w:r>
        <w:rPr>
          <w:spacing w:val="-4"/>
          <w:sz w:val="22"/>
        </w:rPr>
        <w:t> </w:t>
      </w:r>
      <w:r>
        <w:rPr>
          <w:sz w:val="22"/>
        </w:rPr>
        <w:t>youth</w:t>
      </w:r>
      <w:r>
        <w:rPr>
          <w:spacing w:val="-4"/>
          <w:sz w:val="22"/>
        </w:rPr>
        <w:t> </w:t>
      </w:r>
      <w:r>
        <w:rPr>
          <w:sz w:val="22"/>
        </w:rPr>
        <w:t>about</w:t>
      </w:r>
      <w:r>
        <w:rPr>
          <w:spacing w:val="-2"/>
          <w:sz w:val="22"/>
        </w:rPr>
        <w:t> </w:t>
      </w:r>
      <w:r>
        <w:rPr>
          <w:sz w:val="22"/>
        </w:rPr>
        <w:t>drugs, including effects, risks, and harm reduction strategies</w:t>
      </w:r>
    </w:p>
    <w:p>
      <w:pPr>
        <w:pStyle w:val="ListParagraph"/>
        <w:numPr>
          <w:ilvl w:val="0"/>
          <w:numId w:val="4"/>
        </w:numPr>
        <w:tabs>
          <w:tab w:pos="841" w:val="left" w:leader="none"/>
        </w:tabs>
        <w:spacing w:line="259" w:lineRule="auto" w:before="120" w:after="0"/>
        <w:ind w:left="840" w:right="843" w:hanging="449"/>
        <w:jc w:val="both"/>
        <w:rPr>
          <w:sz w:val="22"/>
        </w:rPr>
      </w:pPr>
      <w:r>
        <w:rPr>
          <w:b/>
          <w:sz w:val="22"/>
        </w:rPr>
        <w:t>Connect Youth to Caring Adults and Activities. </w:t>
      </w:r>
      <w:r>
        <w:rPr>
          <w:sz w:val="22"/>
        </w:rPr>
        <w:t>Activities that create positive childhood experiences that promote resiliency, mitigate the effects of an unstable or unsafe home environment,</w:t>
      </w:r>
      <w:r>
        <w:rPr>
          <w:spacing w:val="-3"/>
          <w:sz w:val="22"/>
        </w:rPr>
        <w:t> </w:t>
      </w:r>
      <w:r>
        <w:rPr>
          <w:sz w:val="22"/>
        </w:rPr>
        <w:t>and</w:t>
      </w:r>
      <w:r>
        <w:rPr>
          <w:spacing w:val="-6"/>
          <w:sz w:val="22"/>
        </w:rPr>
        <w:t> </w:t>
      </w:r>
      <w:r>
        <w:rPr>
          <w:sz w:val="22"/>
        </w:rPr>
        <w:t>may</w:t>
      </w:r>
      <w:r>
        <w:rPr>
          <w:spacing w:val="-4"/>
          <w:sz w:val="22"/>
        </w:rPr>
        <w:t> </w:t>
      </w:r>
      <w:r>
        <w:rPr>
          <w:sz w:val="22"/>
        </w:rPr>
        <w:t>decrease</w:t>
      </w:r>
      <w:r>
        <w:rPr>
          <w:spacing w:val="-2"/>
          <w:sz w:val="22"/>
        </w:rPr>
        <w:t> </w:t>
      </w:r>
      <w:r>
        <w:rPr>
          <w:sz w:val="22"/>
        </w:rPr>
        <w:t>risk</w:t>
      </w:r>
      <w:r>
        <w:rPr>
          <w:spacing w:val="-2"/>
          <w:sz w:val="22"/>
        </w:rPr>
        <w:t> </w:t>
      </w:r>
      <w:r>
        <w:rPr>
          <w:sz w:val="22"/>
        </w:rPr>
        <w:t>for</w:t>
      </w:r>
      <w:r>
        <w:rPr>
          <w:spacing w:val="-3"/>
          <w:sz w:val="22"/>
        </w:rPr>
        <w:t> </w:t>
      </w:r>
      <w:r>
        <w:rPr>
          <w:sz w:val="22"/>
        </w:rPr>
        <w:t>SUD</w:t>
      </w:r>
      <w:r>
        <w:rPr>
          <w:spacing w:val="-2"/>
          <w:sz w:val="22"/>
        </w:rPr>
        <w:t> </w:t>
      </w:r>
      <w:r>
        <w:rPr>
          <w:sz w:val="22"/>
        </w:rPr>
        <w:t>and</w:t>
      </w:r>
      <w:r>
        <w:rPr>
          <w:spacing w:val="-6"/>
          <w:sz w:val="22"/>
        </w:rPr>
        <w:t> </w:t>
      </w:r>
      <w:r>
        <w:rPr>
          <w:sz w:val="22"/>
        </w:rPr>
        <w:t>overdose.</w:t>
      </w:r>
      <w:r>
        <w:rPr>
          <w:spacing w:val="-3"/>
          <w:sz w:val="22"/>
        </w:rPr>
        <w:t> </w:t>
      </w:r>
      <w:r>
        <w:rPr>
          <w:sz w:val="22"/>
        </w:rPr>
        <w:t>These</w:t>
      </w:r>
      <w:r>
        <w:rPr>
          <w:spacing w:val="-5"/>
          <w:sz w:val="22"/>
        </w:rPr>
        <w:t> </w:t>
      </w:r>
      <w:r>
        <w:rPr>
          <w:sz w:val="22"/>
        </w:rPr>
        <w:t>activities</w:t>
      </w:r>
      <w:r>
        <w:rPr>
          <w:spacing w:val="-5"/>
          <w:sz w:val="22"/>
        </w:rPr>
        <w:t> </w:t>
      </w:r>
      <w:r>
        <w:rPr>
          <w:sz w:val="22"/>
        </w:rPr>
        <w:t>may</w:t>
      </w:r>
      <w:r>
        <w:rPr>
          <w:spacing w:val="-2"/>
          <w:sz w:val="22"/>
        </w:rPr>
        <w:t> </w:t>
      </w:r>
      <w:r>
        <w:rPr>
          <w:sz w:val="22"/>
        </w:rPr>
        <w:t>include:</w:t>
      </w:r>
    </w:p>
    <w:p>
      <w:pPr>
        <w:spacing w:after="0" w:line="259" w:lineRule="auto"/>
        <w:jc w:val="both"/>
        <w:rPr>
          <w:sz w:val="22"/>
        </w:rPr>
        <w:sectPr>
          <w:pgSz w:w="12240" w:h="15840"/>
          <w:pgMar w:top="1360" w:bottom="280" w:left="1320" w:right="1320"/>
        </w:sectPr>
      </w:pPr>
    </w:p>
    <w:p>
      <w:pPr>
        <w:pStyle w:val="ListParagraph"/>
        <w:numPr>
          <w:ilvl w:val="1"/>
          <w:numId w:val="4"/>
        </w:numPr>
        <w:tabs>
          <w:tab w:pos="1559" w:val="left" w:leader="none"/>
          <w:tab w:pos="1561" w:val="left" w:leader="none"/>
        </w:tabs>
        <w:spacing w:line="240" w:lineRule="auto" w:before="79" w:after="0"/>
        <w:ind w:left="1560" w:right="0" w:hanging="361"/>
        <w:jc w:val="left"/>
        <w:rPr>
          <w:sz w:val="22"/>
        </w:rPr>
      </w:pPr>
      <w:r>
        <w:rPr>
          <w:sz w:val="22"/>
        </w:rPr>
        <w:t>Developing</w:t>
      </w:r>
      <w:r>
        <w:rPr>
          <w:spacing w:val="-9"/>
          <w:sz w:val="22"/>
        </w:rPr>
        <w:t> </w:t>
      </w:r>
      <w:r>
        <w:rPr>
          <w:sz w:val="22"/>
        </w:rPr>
        <w:t>and</w:t>
      </w:r>
      <w:r>
        <w:rPr>
          <w:spacing w:val="-6"/>
          <w:sz w:val="22"/>
        </w:rPr>
        <w:t> </w:t>
      </w:r>
      <w:r>
        <w:rPr>
          <w:sz w:val="22"/>
        </w:rPr>
        <w:t>implementing</w:t>
      </w:r>
      <w:r>
        <w:rPr>
          <w:spacing w:val="-7"/>
          <w:sz w:val="22"/>
        </w:rPr>
        <w:t> </w:t>
      </w:r>
      <w:r>
        <w:rPr>
          <w:sz w:val="22"/>
        </w:rPr>
        <w:t>mentoring</w:t>
      </w:r>
      <w:r>
        <w:rPr>
          <w:spacing w:val="-6"/>
          <w:sz w:val="22"/>
        </w:rPr>
        <w:t> </w:t>
      </w:r>
      <w:r>
        <w:rPr>
          <w:sz w:val="22"/>
        </w:rPr>
        <w:t>programs</w:t>
      </w:r>
      <w:r>
        <w:rPr>
          <w:spacing w:val="-8"/>
          <w:sz w:val="22"/>
        </w:rPr>
        <w:t> </w:t>
      </w:r>
      <w:r>
        <w:rPr>
          <w:sz w:val="22"/>
        </w:rPr>
        <w:t>for</w:t>
      </w:r>
      <w:r>
        <w:rPr>
          <w:spacing w:val="-6"/>
          <w:sz w:val="22"/>
        </w:rPr>
        <w:t> </w:t>
      </w:r>
      <w:r>
        <w:rPr>
          <w:sz w:val="22"/>
        </w:rPr>
        <w:t>high-risk</w:t>
      </w:r>
      <w:r>
        <w:rPr>
          <w:spacing w:val="-4"/>
          <w:sz w:val="22"/>
        </w:rPr>
        <w:t> </w:t>
      </w:r>
      <w:r>
        <w:rPr>
          <w:spacing w:val="-2"/>
          <w:sz w:val="22"/>
        </w:rPr>
        <w:t>communities</w:t>
      </w:r>
    </w:p>
    <w:p>
      <w:pPr>
        <w:pStyle w:val="ListParagraph"/>
        <w:numPr>
          <w:ilvl w:val="1"/>
          <w:numId w:val="4"/>
        </w:numPr>
        <w:tabs>
          <w:tab w:pos="1559" w:val="left" w:leader="none"/>
          <w:tab w:pos="1561" w:val="left" w:leader="none"/>
        </w:tabs>
        <w:spacing w:line="240" w:lineRule="auto" w:before="22" w:after="0"/>
        <w:ind w:left="1560" w:right="0" w:hanging="361"/>
        <w:jc w:val="left"/>
        <w:rPr>
          <w:sz w:val="22"/>
        </w:rPr>
      </w:pPr>
      <w:r>
        <w:rPr>
          <w:sz w:val="22"/>
        </w:rPr>
        <w:t>Developing</w:t>
      </w:r>
      <w:r>
        <w:rPr>
          <w:spacing w:val="-7"/>
          <w:sz w:val="22"/>
        </w:rPr>
        <w:t> </w:t>
      </w:r>
      <w:r>
        <w:rPr>
          <w:sz w:val="22"/>
        </w:rPr>
        <w:t>and</w:t>
      </w:r>
      <w:r>
        <w:rPr>
          <w:spacing w:val="-7"/>
          <w:sz w:val="22"/>
        </w:rPr>
        <w:t> </w:t>
      </w:r>
      <w:r>
        <w:rPr>
          <w:sz w:val="22"/>
        </w:rPr>
        <w:t>implementing</w:t>
      </w:r>
      <w:r>
        <w:rPr>
          <w:spacing w:val="-7"/>
          <w:sz w:val="22"/>
        </w:rPr>
        <w:t> </w:t>
      </w:r>
      <w:r>
        <w:rPr>
          <w:sz w:val="22"/>
        </w:rPr>
        <w:t>after-school</w:t>
      </w:r>
      <w:r>
        <w:rPr>
          <w:spacing w:val="-6"/>
          <w:sz w:val="22"/>
        </w:rPr>
        <w:t> </w:t>
      </w:r>
      <w:r>
        <w:rPr>
          <w:spacing w:val="-2"/>
          <w:sz w:val="22"/>
        </w:rPr>
        <w:t>programs</w:t>
      </w:r>
    </w:p>
    <w:p>
      <w:pPr>
        <w:pStyle w:val="ListParagraph"/>
        <w:numPr>
          <w:ilvl w:val="1"/>
          <w:numId w:val="4"/>
        </w:numPr>
        <w:tabs>
          <w:tab w:pos="1559" w:val="left" w:leader="none"/>
          <w:tab w:pos="1561" w:val="left" w:leader="none"/>
        </w:tabs>
        <w:spacing w:line="240" w:lineRule="auto" w:before="20" w:after="0"/>
        <w:ind w:left="1560" w:right="0" w:hanging="361"/>
        <w:jc w:val="left"/>
        <w:rPr>
          <w:sz w:val="22"/>
        </w:rPr>
      </w:pPr>
      <w:r>
        <w:rPr>
          <w:sz w:val="22"/>
        </w:rPr>
        <w:t>Developing</w:t>
      </w:r>
      <w:r>
        <w:rPr>
          <w:spacing w:val="-8"/>
          <w:sz w:val="22"/>
        </w:rPr>
        <w:t> </w:t>
      </w:r>
      <w:r>
        <w:rPr>
          <w:sz w:val="22"/>
        </w:rPr>
        <w:t>and</w:t>
      </w:r>
      <w:r>
        <w:rPr>
          <w:spacing w:val="-6"/>
          <w:sz w:val="22"/>
        </w:rPr>
        <w:t> </w:t>
      </w:r>
      <w:r>
        <w:rPr>
          <w:sz w:val="22"/>
        </w:rPr>
        <w:t>implementing</w:t>
      </w:r>
      <w:r>
        <w:rPr>
          <w:spacing w:val="-6"/>
          <w:sz w:val="22"/>
        </w:rPr>
        <w:t> </w:t>
      </w:r>
      <w:r>
        <w:rPr>
          <w:sz w:val="22"/>
        </w:rPr>
        <w:t>school-based</w:t>
      </w:r>
      <w:r>
        <w:rPr>
          <w:spacing w:val="-5"/>
          <w:sz w:val="22"/>
        </w:rPr>
        <w:t> </w:t>
      </w:r>
      <w:r>
        <w:rPr>
          <w:sz w:val="22"/>
        </w:rPr>
        <w:t>programs</w:t>
      </w:r>
      <w:r>
        <w:rPr>
          <w:spacing w:val="-10"/>
          <w:sz w:val="22"/>
        </w:rPr>
        <w:t> </w:t>
      </w:r>
      <w:r>
        <w:rPr>
          <w:sz w:val="22"/>
        </w:rPr>
        <w:t>connecting</w:t>
      </w:r>
      <w:r>
        <w:rPr>
          <w:spacing w:val="-7"/>
          <w:sz w:val="22"/>
        </w:rPr>
        <w:t> </w:t>
      </w:r>
      <w:r>
        <w:rPr>
          <w:sz w:val="22"/>
        </w:rPr>
        <w:t>students</w:t>
      </w:r>
      <w:r>
        <w:rPr>
          <w:spacing w:val="-7"/>
          <w:sz w:val="22"/>
        </w:rPr>
        <w:t> </w:t>
      </w:r>
      <w:r>
        <w:rPr>
          <w:sz w:val="22"/>
        </w:rPr>
        <w:t>and</w:t>
      </w:r>
      <w:r>
        <w:rPr>
          <w:spacing w:val="-5"/>
          <w:sz w:val="22"/>
        </w:rPr>
        <w:t> </w:t>
      </w:r>
      <w:r>
        <w:rPr>
          <w:spacing w:val="-2"/>
          <w:sz w:val="22"/>
        </w:rPr>
        <w:t>teachers</w:t>
      </w:r>
    </w:p>
    <w:p>
      <w:pPr>
        <w:pStyle w:val="ListParagraph"/>
        <w:numPr>
          <w:ilvl w:val="0"/>
          <w:numId w:val="4"/>
        </w:numPr>
        <w:tabs>
          <w:tab w:pos="839" w:val="left" w:leader="none"/>
          <w:tab w:pos="841" w:val="left" w:leader="none"/>
        </w:tabs>
        <w:spacing w:line="259" w:lineRule="auto" w:before="142" w:after="0"/>
        <w:ind w:left="839" w:right="189" w:hanging="449"/>
        <w:jc w:val="left"/>
        <w:rPr>
          <w:b/>
          <w:sz w:val="22"/>
        </w:rPr>
      </w:pPr>
      <w:r>
        <w:rPr>
          <w:b/>
          <w:sz w:val="22"/>
        </w:rPr>
        <w:t>Intervene</w:t>
      </w:r>
      <w:r>
        <w:rPr>
          <w:b/>
          <w:spacing w:val="-4"/>
          <w:sz w:val="22"/>
        </w:rPr>
        <w:t> </w:t>
      </w:r>
      <w:r>
        <w:rPr>
          <w:b/>
          <w:sz w:val="22"/>
        </w:rPr>
        <w:t>to</w:t>
      </w:r>
      <w:r>
        <w:rPr>
          <w:b/>
          <w:spacing w:val="-6"/>
          <w:sz w:val="22"/>
        </w:rPr>
        <w:t> </w:t>
      </w:r>
      <w:r>
        <w:rPr>
          <w:b/>
          <w:sz w:val="22"/>
        </w:rPr>
        <w:t>Lessen</w:t>
      </w:r>
      <w:r>
        <w:rPr>
          <w:b/>
          <w:spacing w:val="-6"/>
          <w:sz w:val="22"/>
        </w:rPr>
        <w:t> </w:t>
      </w:r>
      <w:r>
        <w:rPr>
          <w:b/>
          <w:sz w:val="22"/>
        </w:rPr>
        <w:t>Immediate</w:t>
      </w:r>
      <w:r>
        <w:rPr>
          <w:b/>
          <w:spacing w:val="-4"/>
          <w:sz w:val="22"/>
        </w:rPr>
        <w:t> </w:t>
      </w:r>
      <w:r>
        <w:rPr>
          <w:b/>
          <w:sz w:val="22"/>
        </w:rPr>
        <w:t>and</w:t>
      </w:r>
      <w:r>
        <w:rPr>
          <w:b/>
          <w:spacing w:val="-4"/>
          <w:sz w:val="22"/>
        </w:rPr>
        <w:t> </w:t>
      </w:r>
      <w:r>
        <w:rPr>
          <w:b/>
          <w:sz w:val="22"/>
        </w:rPr>
        <w:t>Long-Term</w:t>
      </w:r>
      <w:r>
        <w:rPr>
          <w:b/>
          <w:spacing w:val="-3"/>
          <w:sz w:val="22"/>
        </w:rPr>
        <w:t> </w:t>
      </w:r>
      <w:r>
        <w:rPr>
          <w:b/>
          <w:sz w:val="22"/>
        </w:rPr>
        <w:t>Harms.</w:t>
      </w:r>
      <w:r>
        <w:rPr>
          <w:b/>
          <w:spacing w:val="-2"/>
          <w:sz w:val="22"/>
        </w:rPr>
        <w:t> </w:t>
      </w:r>
      <w:r>
        <w:rPr>
          <w:sz w:val="22"/>
        </w:rPr>
        <w:t>Activities</w:t>
      </w:r>
      <w:r>
        <w:rPr>
          <w:spacing w:val="-5"/>
          <w:sz w:val="22"/>
        </w:rPr>
        <w:t> </w:t>
      </w:r>
      <w:r>
        <w:rPr>
          <w:sz w:val="22"/>
        </w:rPr>
        <w:t>that</w:t>
      </w:r>
      <w:r>
        <w:rPr>
          <w:spacing w:val="-2"/>
          <w:sz w:val="22"/>
        </w:rPr>
        <w:t> </w:t>
      </w:r>
      <w:r>
        <w:rPr>
          <w:sz w:val="22"/>
        </w:rPr>
        <w:t>provide</w:t>
      </w:r>
      <w:r>
        <w:rPr>
          <w:spacing w:val="-5"/>
          <w:sz w:val="22"/>
        </w:rPr>
        <w:t> </w:t>
      </w:r>
      <w:r>
        <w:rPr>
          <w:sz w:val="22"/>
        </w:rPr>
        <w:t>trauma-informed training, education, or implementation support for SUD treatment or harm reduction center staff to decrease the likelihood of a child or youth being exposed to substance use in the home and initiating substance use. These activities may include:</w:t>
      </w:r>
    </w:p>
    <w:p>
      <w:pPr>
        <w:pStyle w:val="ListParagraph"/>
        <w:numPr>
          <w:ilvl w:val="1"/>
          <w:numId w:val="4"/>
        </w:numPr>
        <w:tabs>
          <w:tab w:pos="1559" w:val="left" w:leader="none"/>
          <w:tab w:pos="1561" w:val="left" w:leader="none"/>
        </w:tabs>
        <w:spacing w:line="280" w:lineRule="exact" w:before="0" w:after="0"/>
        <w:ind w:left="1560" w:right="0" w:hanging="361"/>
        <w:jc w:val="left"/>
        <w:rPr>
          <w:sz w:val="22"/>
        </w:rPr>
      </w:pPr>
      <w:r>
        <w:rPr>
          <w:sz w:val="22"/>
        </w:rPr>
        <w:t>Enhancing</w:t>
      </w:r>
      <w:r>
        <w:rPr>
          <w:spacing w:val="-6"/>
          <w:sz w:val="22"/>
        </w:rPr>
        <w:t> </w:t>
      </w:r>
      <w:r>
        <w:rPr>
          <w:sz w:val="22"/>
        </w:rPr>
        <w:t>primary</w:t>
      </w:r>
      <w:r>
        <w:rPr>
          <w:spacing w:val="-6"/>
          <w:sz w:val="22"/>
        </w:rPr>
        <w:t> </w:t>
      </w:r>
      <w:r>
        <w:rPr>
          <w:spacing w:val="-4"/>
          <w:sz w:val="22"/>
        </w:rPr>
        <w:t>care</w:t>
      </w:r>
    </w:p>
    <w:p>
      <w:pPr>
        <w:pStyle w:val="ListParagraph"/>
        <w:numPr>
          <w:ilvl w:val="1"/>
          <w:numId w:val="4"/>
        </w:numPr>
        <w:tabs>
          <w:tab w:pos="1559" w:val="left" w:leader="none"/>
          <w:tab w:pos="1561" w:val="left" w:leader="none"/>
        </w:tabs>
        <w:spacing w:line="240" w:lineRule="auto" w:before="22" w:after="0"/>
        <w:ind w:left="1560" w:right="0" w:hanging="361"/>
        <w:jc w:val="left"/>
        <w:rPr>
          <w:sz w:val="22"/>
        </w:rPr>
      </w:pPr>
      <w:r>
        <w:rPr>
          <w:sz w:val="22"/>
        </w:rPr>
        <w:t>Prioritizing</w:t>
      </w:r>
      <w:r>
        <w:rPr>
          <w:spacing w:val="-10"/>
          <w:sz w:val="22"/>
        </w:rPr>
        <w:t> </w:t>
      </w:r>
      <w:r>
        <w:rPr>
          <w:sz w:val="22"/>
        </w:rPr>
        <w:t>victim-centered</w:t>
      </w:r>
      <w:r>
        <w:rPr>
          <w:spacing w:val="-10"/>
          <w:sz w:val="22"/>
        </w:rPr>
        <w:t> </w:t>
      </w:r>
      <w:r>
        <w:rPr>
          <w:spacing w:val="-2"/>
          <w:sz w:val="22"/>
        </w:rPr>
        <w:t>services</w:t>
      </w:r>
    </w:p>
    <w:p>
      <w:pPr>
        <w:pStyle w:val="ListParagraph"/>
        <w:numPr>
          <w:ilvl w:val="1"/>
          <w:numId w:val="4"/>
        </w:numPr>
        <w:tabs>
          <w:tab w:pos="1559" w:val="left" w:leader="none"/>
          <w:tab w:pos="1561" w:val="left" w:leader="none"/>
        </w:tabs>
        <w:spacing w:line="259" w:lineRule="auto" w:before="19" w:after="0"/>
        <w:ind w:left="1560" w:right="353" w:hanging="361"/>
        <w:jc w:val="left"/>
        <w:rPr>
          <w:sz w:val="22"/>
        </w:rPr>
      </w:pPr>
      <w:r>
        <w:rPr>
          <w:sz w:val="22"/>
        </w:rPr>
        <w:t>Promoting</w:t>
      </w:r>
      <w:r>
        <w:rPr>
          <w:spacing w:val="-3"/>
          <w:sz w:val="22"/>
        </w:rPr>
        <w:t> </w:t>
      </w:r>
      <w:r>
        <w:rPr>
          <w:sz w:val="22"/>
        </w:rPr>
        <w:t>treatment</w:t>
      </w:r>
      <w:r>
        <w:rPr>
          <w:spacing w:val="-4"/>
          <w:sz w:val="22"/>
        </w:rPr>
        <w:t> </w:t>
      </w:r>
      <w:r>
        <w:rPr>
          <w:sz w:val="22"/>
        </w:rPr>
        <w:t>to</w:t>
      </w:r>
      <w:r>
        <w:rPr>
          <w:spacing w:val="-1"/>
          <w:sz w:val="22"/>
        </w:rPr>
        <w:t> </w:t>
      </w:r>
      <w:r>
        <w:rPr>
          <w:sz w:val="22"/>
        </w:rPr>
        <w:t>lessen</w:t>
      </w:r>
      <w:r>
        <w:rPr>
          <w:spacing w:val="-3"/>
          <w:sz w:val="22"/>
        </w:rPr>
        <w:t> </w:t>
      </w:r>
      <w:r>
        <w:rPr>
          <w:sz w:val="22"/>
        </w:rPr>
        <w:t>the</w:t>
      </w:r>
      <w:r>
        <w:rPr>
          <w:spacing w:val="-1"/>
          <w:sz w:val="22"/>
        </w:rPr>
        <w:t> </w:t>
      </w:r>
      <w:r>
        <w:rPr>
          <w:sz w:val="22"/>
        </w:rPr>
        <w:t>harms</w:t>
      </w:r>
      <w:r>
        <w:rPr>
          <w:spacing w:val="-4"/>
          <w:sz w:val="22"/>
        </w:rPr>
        <w:t> </w:t>
      </w:r>
      <w:r>
        <w:rPr>
          <w:sz w:val="22"/>
        </w:rPr>
        <w:t>of</w:t>
      </w:r>
      <w:r>
        <w:rPr>
          <w:spacing w:val="-4"/>
          <w:sz w:val="22"/>
        </w:rPr>
        <w:t> </w:t>
      </w:r>
      <w:r>
        <w:rPr>
          <w:sz w:val="22"/>
        </w:rPr>
        <w:t>ACEs</w:t>
      </w:r>
      <w:r>
        <w:rPr>
          <w:spacing w:val="-2"/>
          <w:sz w:val="22"/>
        </w:rPr>
        <w:t> </w:t>
      </w:r>
      <w:r>
        <w:rPr>
          <w:sz w:val="22"/>
        </w:rPr>
        <w:t>and</w:t>
      </w:r>
      <w:r>
        <w:rPr>
          <w:spacing w:val="-5"/>
          <w:sz w:val="22"/>
        </w:rPr>
        <w:t> </w:t>
      </w:r>
      <w:r>
        <w:rPr>
          <w:sz w:val="22"/>
        </w:rPr>
        <w:t>decrease</w:t>
      </w:r>
      <w:r>
        <w:rPr>
          <w:spacing w:val="-1"/>
          <w:sz w:val="22"/>
        </w:rPr>
        <w:t> </w:t>
      </w:r>
      <w:r>
        <w:rPr>
          <w:sz w:val="22"/>
        </w:rPr>
        <w:t>later</w:t>
      </w:r>
      <w:r>
        <w:rPr>
          <w:spacing w:val="-2"/>
          <w:sz w:val="22"/>
        </w:rPr>
        <w:t> </w:t>
      </w:r>
      <w:r>
        <w:rPr>
          <w:sz w:val="22"/>
        </w:rPr>
        <w:t>risk</w:t>
      </w:r>
      <w:r>
        <w:rPr>
          <w:spacing w:val="-4"/>
          <w:sz w:val="22"/>
        </w:rPr>
        <w:t> </w:t>
      </w:r>
      <w:r>
        <w:rPr>
          <w:sz w:val="22"/>
        </w:rPr>
        <w:t>of</w:t>
      </w:r>
      <w:r>
        <w:rPr>
          <w:spacing w:val="-4"/>
          <w:sz w:val="22"/>
        </w:rPr>
        <w:t> </w:t>
      </w:r>
      <w:r>
        <w:rPr>
          <w:sz w:val="22"/>
        </w:rPr>
        <w:t>substance use, including Trauma-Focused Cognitive Behavioral Therapy</w:t>
      </w:r>
    </w:p>
    <w:p>
      <w:pPr>
        <w:pStyle w:val="ListParagraph"/>
        <w:numPr>
          <w:ilvl w:val="1"/>
          <w:numId w:val="4"/>
        </w:numPr>
        <w:tabs>
          <w:tab w:pos="1559" w:val="left" w:leader="none"/>
          <w:tab w:pos="1561" w:val="left" w:leader="none"/>
        </w:tabs>
        <w:spacing w:line="240" w:lineRule="auto" w:before="1" w:after="0"/>
        <w:ind w:left="1560" w:right="0" w:hanging="361"/>
        <w:jc w:val="left"/>
        <w:rPr>
          <w:sz w:val="22"/>
        </w:rPr>
      </w:pPr>
      <w:r>
        <w:rPr>
          <w:sz w:val="22"/>
        </w:rPr>
        <w:t>Developing</w:t>
      </w:r>
      <w:r>
        <w:rPr>
          <w:spacing w:val="-7"/>
          <w:sz w:val="22"/>
        </w:rPr>
        <w:t> </w:t>
      </w:r>
      <w:r>
        <w:rPr>
          <w:sz w:val="22"/>
        </w:rPr>
        <w:t>treatment</w:t>
      </w:r>
      <w:r>
        <w:rPr>
          <w:spacing w:val="-4"/>
          <w:sz w:val="22"/>
        </w:rPr>
        <w:t> </w:t>
      </w:r>
      <w:r>
        <w:rPr>
          <w:sz w:val="22"/>
        </w:rPr>
        <w:t>to</w:t>
      </w:r>
      <w:r>
        <w:rPr>
          <w:spacing w:val="-4"/>
          <w:sz w:val="22"/>
        </w:rPr>
        <w:t> </w:t>
      </w:r>
      <w:r>
        <w:rPr>
          <w:sz w:val="22"/>
        </w:rPr>
        <w:t>prevent</w:t>
      </w:r>
      <w:r>
        <w:rPr>
          <w:spacing w:val="-6"/>
          <w:sz w:val="22"/>
        </w:rPr>
        <w:t> </w:t>
      </w:r>
      <w:r>
        <w:rPr>
          <w:sz w:val="22"/>
        </w:rPr>
        <w:t>problem</w:t>
      </w:r>
      <w:r>
        <w:rPr>
          <w:spacing w:val="-6"/>
          <w:sz w:val="22"/>
        </w:rPr>
        <w:t> </w:t>
      </w:r>
      <w:r>
        <w:rPr>
          <w:sz w:val="22"/>
        </w:rPr>
        <w:t>behavior</w:t>
      </w:r>
      <w:r>
        <w:rPr>
          <w:spacing w:val="-4"/>
          <w:sz w:val="22"/>
        </w:rPr>
        <w:t> </w:t>
      </w:r>
      <w:r>
        <w:rPr>
          <w:sz w:val="22"/>
        </w:rPr>
        <w:t>and</w:t>
      </w:r>
      <w:r>
        <w:rPr>
          <w:spacing w:val="-6"/>
          <w:sz w:val="22"/>
        </w:rPr>
        <w:t> </w:t>
      </w:r>
      <w:r>
        <w:rPr>
          <w:sz w:val="22"/>
        </w:rPr>
        <w:t>future</w:t>
      </w:r>
      <w:r>
        <w:rPr>
          <w:spacing w:val="-3"/>
          <w:sz w:val="22"/>
        </w:rPr>
        <w:t> </w:t>
      </w:r>
      <w:r>
        <w:rPr>
          <w:sz w:val="22"/>
        </w:rPr>
        <w:t>involvement</w:t>
      </w:r>
      <w:r>
        <w:rPr>
          <w:spacing w:val="-4"/>
          <w:sz w:val="22"/>
        </w:rPr>
        <w:t> </w:t>
      </w:r>
      <w:r>
        <w:rPr>
          <w:sz w:val="22"/>
        </w:rPr>
        <w:t>in</w:t>
      </w:r>
      <w:r>
        <w:rPr>
          <w:spacing w:val="-7"/>
          <w:sz w:val="22"/>
        </w:rPr>
        <w:t> </w:t>
      </w:r>
      <w:r>
        <w:rPr>
          <w:spacing w:val="-2"/>
          <w:sz w:val="22"/>
        </w:rPr>
        <w:t>violence</w:t>
      </w:r>
    </w:p>
    <w:p>
      <w:pPr>
        <w:pStyle w:val="ListParagraph"/>
        <w:numPr>
          <w:ilvl w:val="1"/>
          <w:numId w:val="4"/>
        </w:numPr>
        <w:tabs>
          <w:tab w:pos="1559" w:val="left" w:leader="none"/>
          <w:tab w:pos="1561" w:val="left" w:leader="none"/>
        </w:tabs>
        <w:spacing w:line="240" w:lineRule="auto" w:before="20" w:after="0"/>
        <w:ind w:left="1560" w:right="0" w:hanging="361"/>
        <w:jc w:val="left"/>
        <w:rPr>
          <w:sz w:val="22"/>
        </w:rPr>
      </w:pPr>
      <w:r>
        <w:rPr>
          <w:sz w:val="22"/>
        </w:rPr>
        <w:t>Moving</w:t>
      </w:r>
      <w:r>
        <w:rPr>
          <w:spacing w:val="-8"/>
          <w:sz w:val="22"/>
        </w:rPr>
        <w:t> </w:t>
      </w:r>
      <w:r>
        <w:rPr>
          <w:sz w:val="22"/>
        </w:rPr>
        <w:t>towards</w:t>
      </w:r>
      <w:r>
        <w:rPr>
          <w:spacing w:val="-6"/>
          <w:sz w:val="22"/>
        </w:rPr>
        <w:t> </w:t>
      </w:r>
      <w:r>
        <w:rPr>
          <w:sz w:val="22"/>
        </w:rPr>
        <w:t>family-centered</w:t>
      </w:r>
      <w:r>
        <w:rPr>
          <w:spacing w:val="-8"/>
          <w:sz w:val="22"/>
        </w:rPr>
        <w:t> </w:t>
      </w:r>
      <w:r>
        <w:rPr>
          <w:sz w:val="22"/>
        </w:rPr>
        <w:t>treatment</w:t>
      </w:r>
      <w:r>
        <w:rPr>
          <w:spacing w:val="-3"/>
          <w:sz w:val="22"/>
        </w:rPr>
        <w:t> </w:t>
      </w:r>
      <w:r>
        <w:rPr>
          <w:sz w:val="22"/>
        </w:rPr>
        <w:t>for</w:t>
      </w:r>
      <w:r>
        <w:rPr>
          <w:spacing w:val="-5"/>
          <w:sz w:val="22"/>
        </w:rPr>
        <w:t> </w:t>
      </w:r>
      <w:r>
        <w:rPr>
          <w:sz w:val="22"/>
        </w:rPr>
        <w:t>substance</w:t>
      </w:r>
      <w:r>
        <w:rPr>
          <w:spacing w:val="-4"/>
          <w:sz w:val="22"/>
        </w:rPr>
        <w:t> </w:t>
      </w:r>
      <w:r>
        <w:rPr>
          <w:sz w:val="22"/>
        </w:rPr>
        <w:t>use</w:t>
      </w:r>
      <w:r>
        <w:rPr>
          <w:spacing w:val="-3"/>
          <w:sz w:val="22"/>
        </w:rPr>
        <w:t> </w:t>
      </w:r>
      <w:r>
        <w:rPr>
          <w:spacing w:val="-2"/>
          <w:sz w:val="22"/>
        </w:rPr>
        <w:t>disorders</w:t>
      </w:r>
    </w:p>
    <w:p>
      <w:pPr>
        <w:pStyle w:val="ListParagraph"/>
        <w:numPr>
          <w:ilvl w:val="1"/>
          <w:numId w:val="4"/>
        </w:numPr>
        <w:tabs>
          <w:tab w:pos="1559" w:val="left" w:leader="none"/>
          <w:tab w:pos="1561" w:val="left" w:leader="none"/>
        </w:tabs>
        <w:spacing w:line="240" w:lineRule="auto" w:before="22" w:after="0"/>
        <w:ind w:left="1560" w:right="0" w:hanging="361"/>
        <w:jc w:val="left"/>
        <w:rPr>
          <w:sz w:val="22"/>
        </w:rPr>
      </w:pPr>
      <w:r>
        <w:rPr>
          <w:sz w:val="22"/>
        </w:rPr>
        <w:t>Offering</w:t>
      </w:r>
      <w:r>
        <w:rPr>
          <w:spacing w:val="-6"/>
          <w:sz w:val="22"/>
        </w:rPr>
        <w:t> </w:t>
      </w:r>
      <w:r>
        <w:rPr>
          <w:sz w:val="22"/>
        </w:rPr>
        <w:t>wraparound</w:t>
      </w:r>
      <w:r>
        <w:rPr>
          <w:spacing w:val="-5"/>
          <w:sz w:val="22"/>
        </w:rPr>
        <w:t> </w:t>
      </w:r>
      <w:r>
        <w:rPr>
          <w:sz w:val="22"/>
        </w:rPr>
        <w:t>services</w:t>
      </w:r>
      <w:r>
        <w:rPr>
          <w:spacing w:val="-4"/>
          <w:sz w:val="22"/>
        </w:rPr>
        <w:t> </w:t>
      </w:r>
      <w:r>
        <w:rPr>
          <w:sz w:val="22"/>
        </w:rPr>
        <w:t>for</w:t>
      </w:r>
      <w:r>
        <w:rPr>
          <w:spacing w:val="-5"/>
          <w:sz w:val="22"/>
        </w:rPr>
        <w:t> </w:t>
      </w:r>
      <w:r>
        <w:rPr>
          <w:sz w:val="22"/>
        </w:rPr>
        <w:t>youth</w:t>
      </w:r>
      <w:r>
        <w:rPr>
          <w:spacing w:val="-5"/>
          <w:sz w:val="22"/>
        </w:rPr>
        <w:t> </w:t>
      </w:r>
      <w:r>
        <w:rPr>
          <w:sz w:val="22"/>
        </w:rPr>
        <w:t>and</w:t>
      </w:r>
      <w:r>
        <w:rPr>
          <w:spacing w:val="-5"/>
          <w:sz w:val="22"/>
        </w:rPr>
        <w:t> </w:t>
      </w:r>
      <w:r>
        <w:rPr>
          <w:spacing w:val="-2"/>
          <w:sz w:val="22"/>
        </w:rPr>
        <w:t>families</w:t>
      </w:r>
    </w:p>
    <w:p>
      <w:pPr>
        <w:pStyle w:val="ListParagraph"/>
        <w:numPr>
          <w:ilvl w:val="1"/>
          <w:numId w:val="4"/>
        </w:numPr>
        <w:tabs>
          <w:tab w:pos="1559" w:val="left" w:leader="none"/>
          <w:tab w:pos="1561" w:val="left" w:leader="none"/>
        </w:tabs>
        <w:spacing w:line="259" w:lineRule="auto" w:before="19" w:after="0"/>
        <w:ind w:left="1559" w:right="740" w:hanging="360"/>
        <w:jc w:val="left"/>
        <w:rPr>
          <w:sz w:val="22"/>
        </w:rPr>
      </w:pPr>
      <w:r>
        <w:rPr>
          <w:sz w:val="22"/>
        </w:rPr>
        <w:t>Implementing</w:t>
      </w:r>
      <w:r>
        <w:rPr>
          <w:spacing w:val="-5"/>
          <w:sz w:val="22"/>
        </w:rPr>
        <w:t> </w:t>
      </w:r>
      <w:r>
        <w:rPr>
          <w:sz w:val="22"/>
        </w:rPr>
        <w:t>the</w:t>
      </w:r>
      <w:r>
        <w:rPr>
          <w:spacing w:val="-3"/>
          <w:sz w:val="22"/>
        </w:rPr>
        <w:t> </w:t>
      </w:r>
      <w:r>
        <w:rPr>
          <w:sz w:val="22"/>
        </w:rPr>
        <w:t>Handle</w:t>
      </w:r>
      <w:r>
        <w:rPr>
          <w:spacing w:val="-6"/>
          <w:sz w:val="22"/>
        </w:rPr>
        <w:t> </w:t>
      </w:r>
      <w:r>
        <w:rPr>
          <w:sz w:val="22"/>
        </w:rPr>
        <w:t>with</w:t>
      </w:r>
      <w:r>
        <w:rPr>
          <w:spacing w:val="-5"/>
          <w:sz w:val="22"/>
        </w:rPr>
        <w:t> </w:t>
      </w:r>
      <w:r>
        <w:rPr>
          <w:sz w:val="22"/>
        </w:rPr>
        <w:t>Care</w:t>
      </w:r>
      <w:r>
        <w:rPr>
          <w:spacing w:val="-8"/>
          <w:sz w:val="22"/>
        </w:rPr>
        <w:t> </w:t>
      </w:r>
      <w:r>
        <w:rPr>
          <w:sz w:val="22"/>
        </w:rPr>
        <w:t>model</w:t>
      </w:r>
      <w:r>
        <w:rPr>
          <w:spacing w:val="-7"/>
          <w:sz w:val="22"/>
        </w:rPr>
        <w:t> </w:t>
      </w:r>
      <w:r>
        <w:rPr>
          <w:sz w:val="22"/>
        </w:rPr>
        <w:t>between</w:t>
      </w:r>
      <w:r>
        <w:rPr>
          <w:spacing w:val="-5"/>
          <w:sz w:val="22"/>
        </w:rPr>
        <w:t> </w:t>
      </w:r>
      <w:r>
        <w:rPr>
          <w:sz w:val="22"/>
        </w:rPr>
        <w:t>law</w:t>
      </w:r>
      <w:r>
        <w:rPr>
          <w:spacing w:val="-3"/>
          <w:sz w:val="22"/>
        </w:rPr>
        <w:t> </w:t>
      </w:r>
      <w:r>
        <w:rPr>
          <w:sz w:val="22"/>
        </w:rPr>
        <w:t>enforcement/emergency services and the school system</w:t>
      </w:r>
    </w:p>
    <w:p>
      <w:pPr>
        <w:pStyle w:val="ListParagraph"/>
        <w:numPr>
          <w:ilvl w:val="1"/>
          <w:numId w:val="4"/>
        </w:numPr>
        <w:tabs>
          <w:tab w:pos="1559" w:val="left" w:leader="none"/>
          <w:tab w:pos="1561" w:val="left" w:leader="none"/>
        </w:tabs>
        <w:spacing w:line="259" w:lineRule="auto" w:before="1" w:after="0"/>
        <w:ind w:left="1559" w:right="563" w:hanging="360"/>
        <w:jc w:val="left"/>
        <w:rPr>
          <w:sz w:val="22"/>
        </w:rPr>
      </w:pPr>
      <w:r>
        <w:rPr>
          <w:sz w:val="22"/>
        </w:rPr>
        <w:t>Providing training on trauma-informed approaches, ACEs, toxic stress, and building resilience</w:t>
      </w:r>
      <w:r>
        <w:rPr>
          <w:spacing w:val="-5"/>
          <w:sz w:val="22"/>
        </w:rPr>
        <w:t> </w:t>
      </w:r>
      <w:r>
        <w:rPr>
          <w:sz w:val="22"/>
        </w:rPr>
        <w:t>to</w:t>
      </w:r>
      <w:r>
        <w:rPr>
          <w:spacing w:val="-3"/>
          <w:sz w:val="22"/>
        </w:rPr>
        <w:t> </w:t>
      </w:r>
      <w:r>
        <w:rPr>
          <w:sz w:val="22"/>
        </w:rPr>
        <w:t>early</w:t>
      </w:r>
      <w:r>
        <w:rPr>
          <w:spacing w:val="-3"/>
          <w:sz w:val="22"/>
        </w:rPr>
        <w:t> </w:t>
      </w:r>
      <w:r>
        <w:rPr>
          <w:sz w:val="22"/>
        </w:rPr>
        <w:t>childhood</w:t>
      </w:r>
      <w:r>
        <w:rPr>
          <w:spacing w:val="-5"/>
          <w:sz w:val="22"/>
        </w:rPr>
        <w:t> </w:t>
      </w:r>
      <w:r>
        <w:rPr>
          <w:sz w:val="22"/>
        </w:rPr>
        <w:t>professionals,</w:t>
      </w:r>
      <w:r>
        <w:rPr>
          <w:spacing w:val="-6"/>
          <w:sz w:val="22"/>
        </w:rPr>
        <w:t> </w:t>
      </w:r>
      <w:r>
        <w:rPr>
          <w:sz w:val="22"/>
        </w:rPr>
        <w:t>school</w:t>
      </w:r>
      <w:r>
        <w:rPr>
          <w:spacing w:val="-4"/>
          <w:sz w:val="22"/>
        </w:rPr>
        <w:t> </w:t>
      </w:r>
      <w:r>
        <w:rPr>
          <w:sz w:val="22"/>
        </w:rPr>
        <w:t>staff,</w:t>
      </w:r>
      <w:r>
        <w:rPr>
          <w:spacing w:val="-4"/>
          <w:sz w:val="22"/>
        </w:rPr>
        <w:t> </w:t>
      </w:r>
      <w:r>
        <w:rPr>
          <w:sz w:val="22"/>
        </w:rPr>
        <w:t>and/or</w:t>
      </w:r>
      <w:r>
        <w:rPr>
          <w:spacing w:val="-6"/>
          <w:sz w:val="22"/>
        </w:rPr>
        <w:t> </w:t>
      </w:r>
      <w:r>
        <w:rPr>
          <w:sz w:val="22"/>
        </w:rPr>
        <w:t>community</w:t>
      </w:r>
      <w:r>
        <w:rPr>
          <w:spacing w:val="-3"/>
          <w:sz w:val="22"/>
        </w:rPr>
        <w:t> </w:t>
      </w:r>
      <w:r>
        <w:rPr>
          <w:sz w:val="22"/>
        </w:rPr>
        <w:t>partners</w:t>
      </w:r>
    </w:p>
    <w:p>
      <w:pPr>
        <w:pStyle w:val="BodyText"/>
        <w:spacing w:before="7"/>
        <w:ind w:firstLine="0"/>
        <w:rPr>
          <w:sz w:val="19"/>
        </w:rPr>
      </w:pPr>
    </w:p>
    <w:p>
      <w:pPr>
        <w:pStyle w:val="Heading1"/>
        <w:numPr>
          <w:ilvl w:val="0"/>
          <w:numId w:val="2"/>
        </w:numPr>
        <w:tabs>
          <w:tab w:pos="528" w:val="left" w:leader="none"/>
        </w:tabs>
        <w:spacing w:line="240" w:lineRule="auto" w:before="0" w:after="0"/>
        <w:ind w:left="528" w:right="0" w:hanging="408"/>
        <w:jc w:val="left"/>
        <w:rPr>
          <w:b w:val="0"/>
        </w:rPr>
      </w:pPr>
      <w:bookmarkStart w:name="IV. Eligibility and Contract Terms" w:id="4"/>
      <w:bookmarkEnd w:id="4"/>
      <w:r>
        <w:rPr>
          <w:b w:val="0"/>
        </w:rPr>
        <w:t>E</w:t>
      </w:r>
      <w:r>
        <w:rPr>
          <w:b w:val="0"/>
        </w:rPr>
        <w:t>ligibility</w:t>
      </w:r>
      <w:r>
        <w:rPr>
          <w:b w:val="0"/>
          <w:spacing w:val="-10"/>
        </w:rPr>
        <w:t> </w:t>
      </w:r>
      <w:r>
        <w:rPr>
          <w:b w:val="0"/>
        </w:rPr>
        <w:t>and</w:t>
      </w:r>
      <w:r>
        <w:rPr>
          <w:b w:val="0"/>
          <w:spacing w:val="-7"/>
        </w:rPr>
        <w:t> </w:t>
      </w:r>
      <w:r>
        <w:rPr>
          <w:b w:val="0"/>
        </w:rPr>
        <w:t>Contract</w:t>
      </w:r>
      <w:r>
        <w:rPr>
          <w:b w:val="0"/>
          <w:spacing w:val="-10"/>
        </w:rPr>
        <w:t> </w:t>
      </w:r>
      <w:r>
        <w:rPr>
          <w:b w:val="0"/>
          <w:spacing w:val="-4"/>
        </w:rPr>
        <w:t>Terms</w:t>
      </w:r>
    </w:p>
    <w:p>
      <w:pPr>
        <w:pStyle w:val="BodyText"/>
        <w:spacing w:line="259" w:lineRule="auto" w:before="31"/>
        <w:ind w:left="119" w:right="132" w:firstLine="0"/>
      </w:pPr>
      <w:r>
        <w:rPr/>
        <w:t>NACCHO defines a mentor as a LHD staff member or small team with demonstrated skills or experience in providing one-to-one capacity-building support to another LHD, staff member, or team via advice, sharing of resources and tools, and other guidance. Additionally, the mentor should aim to create a thriving</w:t>
      </w:r>
      <w:r>
        <w:rPr>
          <w:spacing w:val="-3"/>
        </w:rPr>
        <w:t> </w:t>
      </w:r>
      <w:r>
        <w:rPr/>
        <w:t>environment</w:t>
      </w:r>
      <w:r>
        <w:rPr>
          <w:spacing w:val="-4"/>
        </w:rPr>
        <w:t> </w:t>
      </w:r>
      <w:r>
        <w:rPr/>
        <w:t>of</w:t>
      </w:r>
      <w:r>
        <w:rPr>
          <w:spacing w:val="-2"/>
        </w:rPr>
        <w:t> </w:t>
      </w:r>
      <w:r>
        <w:rPr/>
        <w:t>learning,</w:t>
      </w:r>
      <w:r>
        <w:rPr>
          <w:spacing w:val="-2"/>
        </w:rPr>
        <w:t> </w:t>
      </w:r>
      <w:r>
        <w:rPr/>
        <w:t>shared</w:t>
      </w:r>
      <w:r>
        <w:rPr>
          <w:spacing w:val="-3"/>
        </w:rPr>
        <w:t> </w:t>
      </w:r>
      <w:r>
        <w:rPr/>
        <w:t>accountability,</w:t>
      </w:r>
      <w:r>
        <w:rPr>
          <w:spacing w:val="-2"/>
        </w:rPr>
        <w:t> </w:t>
      </w:r>
      <w:r>
        <w:rPr/>
        <w:t>and</w:t>
      </w:r>
      <w:r>
        <w:rPr>
          <w:spacing w:val="-3"/>
        </w:rPr>
        <w:t> </w:t>
      </w:r>
      <w:r>
        <w:rPr/>
        <w:t>growth</w:t>
      </w:r>
      <w:r>
        <w:rPr>
          <w:spacing w:val="-5"/>
        </w:rPr>
        <w:t> </w:t>
      </w:r>
      <w:r>
        <w:rPr/>
        <w:t>to</w:t>
      </w:r>
      <w:r>
        <w:rPr>
          <w:spacing w:val="-3"/>
        </w:rPr>
        <w:t> </w:t>
      </w:r>
      <w:r>
        <w:rPr/>
        <w:t>result</w:t>
      </w:r>
      <w:r>
        <w:rPr>
          <w:spacing w:val="-4"/>
        </w:rPr>
        <w:t> </w:t>
      </w:r>
      <w:r>
        <w:rPr/>
        <w:t>in</w:t>
      </w:r>
      <w:r>
        <w:rPr>
          <w:spacing w:val="-3"/>
        </w:rPr>
        <w:t> </w:t>
      </w:r>
      <w:r>
        <w:rPr/>
        <w:t>sustained</w:t>
      </w:r>
      <w:r>
        <w:rPr>
          <w:spacing w:val="-3"/>
        </w:rPr>
        <w:t> </w:t>
      </w:r>
      <w:r>
        <w:rPr/>
        <w:t>advancements for the staff member and/or team.</w:t>
      </w:r>
    </w:p>
    <w:p>
      <w:pPr>
        <w:pStyle w:val="BodyText"/>
        <w:spacing w:before="6"/>
        <w:ind w:firstLine="0"/>
        <w:rPr>
          <w:sz w:val="23"/>
        </w:rPr>
      </w:pPr>
    </w:p>
    <w:p>
      <w:pPr>
        <w:pStyle w:val="BodyText"/>
        <w:spacing w:line="259" w:lineRule="auto" w:before="1"/>
        <w:ind w:left="119" w:firstLine="0"/>
      </w:pPr>
      <w:r>
        <w:rPr/>
        <w:t>This</w:t>
      </w:r>
      <w:r>
        <w:rPr>
          <w:spacing w:val="-2"/>
        </w:rPr>
        <w:t> </w:t>
      </w:r>
      <w:r>
        <w:rPr/>
        <w:t>funding</w:t>
      </w:r>
      <w:r>
        <w:rPr>
          <w:spacing w:val="-3"/>
        </w:rPr>
        <w:t> </w:t>
      </w:r>
      <w:r>
        <w:rPr/>
        <w:t>opportunity</w:t>
      </w:r>
      <w:r>
        <w:rPr>
          <w:spacing w:val="-1"/>
        </w:rPr>
        <w:t> </w:t>
      </w:r>
      <w:r>
        <w:rPr/>
        <w:t>is</w:t>
      </w:r>
      <w:r>
        <w:rPr>
          <w:spacing w:val="-4"/>
        </w:rPr>
        <w:t> </w:t>
      </w:r>
      <w:r>
        <w:rPr/>
        <w:t>open</w:t>
      </w:r>
      <w:r>
        <w:rPr>
          <w:spacing w:val="-3"/>
        </w:rPr>
        <w:t> </w:t>
      </w:r>
      <w:r>
        <w:rPr/>
        <w:t>to</w:t>
      </w:r>
      <w:r>
        <w:rPr>
          <w:spacing w:val="-3"/>
        </w:rPr>
        <w:t> </w:t>
      </w:r>
      <w:r>
        <w:rPr/>
        <w:t>LHDs</w:t>
      </w:r>
      <w:r>
        <w:rPr>
          <w:spacing w:val="-4"/>
        </w:rPr>
        <w:t> </w:t>
      </w:r>
      <w:r>
        <w:rPr/>
        <w:t>with</w:t>
      </w:r>
      <w:r>
        <w:rPr>
          <w:spacing w:val="-5"/>
        </w:rPr>
        <w:t> </w:t>
      </w:r>
      <w:r>
        <w:rPr/>
        <w:t>expertise</w:t>
      </w:r>
      <w:r>
        <w:rPr>
          <w:spacing w:val="-1"/>
        </w:rPr>
        <w:t> </w:t>
      </w:r>
      <w:r>
        <w:rPr/>
        <w:t>and</w:t>
      </w:r>
      <w:r>
        <w:rPr>
          <w:spacing w:val="-3"/>
        </w:rPr>
        <w:t> </w:t>
      </w:r>
      <w:r>
        <w:rPr/>
        <w:t>knowledge</w:t>
      </w:r>
      <w:r>
        <w:rPr>
          <w:spacing w:val="-4"/>
        </w:rPr>
        <w:t> </w:t>
      </w:r>
      <w:r>
        <w:rPr/>
        <w:t>that</w:t>
      </w:r>
      <w:r>
        <w:rPr>
          <w:spacing w:val="-4"/>
        </w:rPr>
        <w:t> </w:t>
      </w:r>
      <w:r>
        <w:rPr/>
        <w:t>meet</w:t>
      </w:r>
      <w:r>
        <w:rPr>
          <w:spacing w:val="-1"/>
        </w:rPr>
        <w:t> </w:t>
      </w:r>
      <w:r>
        <w:rPr/>
        <w:t>the</w:t>
      </w:r>
      <w:r>
        <w:rPr>
          <w:spacing w:val="-1"/>
        </w:rPr>
        <w:t> </w:t>
      </w:r>
      <w:r>
        <w:rPr/>
        <w:t>following </w:t>
      </w:r>
      <w:r>
        <w:rPr>
          <w:spacing w:val="-2"/>
        </w:rPr>
        <w:t>requirements:</w:t>
      </w:r>
    </w:p>
    <w:p>
      <w:pPr>
        <w:pStyle w:val="ListParagraph"/>
        <w:numPr>
          <w:ilvl w:val="0"/>
          <w:numId w:val="5"/>
        </w:numPr>
        <w:tabs>
          <w:tab w:pos="840" w:val="left" w:leader="none"/>
        </w:tabs>
        <w:spacing w:line="259" w:lineRule="auto" w:before="0" w:after="0"/>
        <w:ind w:left="839" w:right="432" w:hanging="360"/>
        <w:jc w:val="left"/>
        <w:rPr>
          <w:sz w:val="22"/>
        </w:rPr>
      </w:pPr>
      <w:r>
        <w:rPr>
          <w:sz w:val="22"/>
        </w:rPr>
        <w:t>All</w:t>
      </w:r>
      <w:r>
        <w:rPr>
          <w:spacing w:val="-2"/>
          <w:sz w:val="22"/>
        </w:rPr>
        <w:t> </w:t>
      </w:r>
      <w:r>
        <w:rPr>
          <w:sz w:val="22"/>
        </w:rPr>
        <w:t>mentoring</w:t>
      </w:r>
      <w:r>
        <w:rPr>
          <w:spacing w:val="-5"/>
          <w:sz w:val="22"/>
        </w:rPr>
        <w:t> </w:t>
      </w:r>
      <w:r>
        <w:rPr>
          <w:sz w:val="22"/>
        </w:rPr>
        <w:t>LHDs</w:t>
      </w:r>
      <w:r>
        <w:rPr>
          <w:spacing w:val="-4"/>
          <w:sz w:val="22"/>
        </w:rPr>
        <w:t> </w:t>
      </w:r>
      <w:r>
        <w:rPr>
          <w:sz w:val="22"/>
        </w:rPr>
        <w:t>must</w:t>
      </w:r>
      <w:r>
        <w:rPr>
          <w:spacing w:val="-4"/>
          <w:sz w:val="22"/>
        </w:rPr>
        <w:t> </w:t>
      </w:r>
      <w:r>
        <w:rPr>
          <w:sz w:val="22"/>
        </w:rPr>
        <w:t>currently</w:t>
      </w:r>
      <w:r>
        <w:rPr>
          <w:spacing w:val="-1"/>
          <w:sz w:val="22"/>
        </w:rPr>
        <w:t> </w:t>
      </w:r>
      <w:r>
        <w:rPr>
          <w:sz w:val="22"/>
        </w:rPr>
        <w:t>have</w:t>
      </w:r>
      <w:r>
        <w:rPr>
          <w:spacing w:val="-1"/>
          <w:sz w:val="22"/>
        </w:rPr>
        <w:t> </w:t>
      </w:r>
      <w:r>
        <w:rPr>
          <w:sz w:val="22"/>
        </w:rPr>
        <w:t>a</w:t>
      </w:r>
      <w:r>
        <w:rPr>
          <w:spacing w:val="-4"/>
          <w:sz w:val="22"/>
        </w:rPr>
        <w:t> </w:t>
      </w:r>
      <w:r>
        <w:rPr>
          <w:sz w:val="22"/>
        </w:rPr>
        <w:t>program</w:t>
      </w:r>
      <w:r>
        <w:rPr>
          <w:spacing w:val="-3"/>
          <w:sz w:val="22"/>
        </w:rPr>
        <w:t> </w:t>
      </w:r>
      <w:r>
        <w:rPr>
          <w:sz w:val="22"/>
        </w:rPr>
        <w:t>that</w:t>
      </w:r>
      <w:r>
        <w:rPr>
          <w:spacing w:val="-1"/>
          <w:sz w:val="22"/>
        </w:rPr>
        <w:t> </w:t>
      </w:r>
      <w:r>
        <w:rPr>
          <w:sz w:val="22"/>
        </w:rPr>
        <w:t>uses</w:t>
      </w:r>
      <w:r>
        <w:rPr>
          <w:spacing w:val="-4"/>
          <w:sz w:val="22"/>
        </w:rPr>
        <w:t> </w:t>
      </w:r>
      <w:r>
        <w:rPr>
          <w:sz w:val="22"/>
        </w:rPr>
        <w:t>at</w:t>
      </w:r>
      <w:r>
        <w:rPr>
          <w:spacing w:val="-1"/>
          <w:sz w:val="22"/>
        </w:rPr>
        <w:t> </w:t>
      </w:r>
      <w:r>
        <w:rPr>
          <w:sz w:val="22"/>
        </w:rPr>
        <w:t>least</w:t>
      </w:r>
      <w:r>
        <w:rPr>
          <w:spacing w:val="-4"/>
          <w:sz w:val="22"/>
        </w:rPr>
        <w:t> </w:t>
      </w:r>
      <w:r>
        <w:rPr>
          <w:sz w:val="22"/>
        </w:rPr>
        <w:t>one</w:t>
      </w:r>
      <w:r>
        <w:rPr>
          <w:spacing w:val="-4"/>
          <w:sz w:val="22"/>
        </w:rPr>
        <w:t> </w:t>
      </w:r>
      <w:r>
        <w:rPr>
          <w:sz w:val="22"/>
        </w:rPr>
        <w:t>of</w:t>
      </w:r>
      <w:r>
        <w:rPr>
          <w:spacing w:val="-5"/>
          <w:sz w:val="22"/>
        </w:rPr>
        <w:t> </w:t>
      </w:r>
      <w:r>
        <w:rPr>
          <w:sz w:val="22"/>
        </w:rPr>
        <w:t>the</w:t>
      </w:r>
      <w:r>
        <w:rPr>
          <w:spacing w:val="-1"/>
          <w:sz w:val="22"/>
        </w:rPr>
        <w:t> </w:t>
      </w:r>
      <w:r>
        <w:rPr>
          <w:sz w:val="22"/>
        </w:rPr>
        <w:t>key</w:t>
      </w:r>
      <w:r>
        <w:rPr>
          <w:spacing w:val="-1"/>
          <w:sz w:val="22"/>
        </w:rPr>
        <w:t> </w:t>
      </w:r>
      <w:r>
        <w:rPr>
          <w:i/>
          <w:sz w:val="22"/>
        </w:rPr>
        <w:t>Overdose</w:t>
      </w:r>
      <w:r>
        <w:rPr>
          <w:i/>
          <w:sz w:val="22"/>
        </w:rPr>
        <w:t> Prevention and Response </w:t>
      </w:r>
      <w:r>
        <w:rPr>
          <w:sz w:val="22"/>
        </w:rPr>
        <w:t>strategy areas identified above</w:t>
      </w:r>
    </w:p>
    <w:p>
      <w:pPr>
        <w:pStyle w:val="ListParagraph"/>
        <w:numPr>
          <w:ilvl w:val="0"/>
          <w:numId w:val="5"/>
        </w:numPr>
        <w:tabs>
          <w:tab w:pos="840" w:val="left" w:leader="none"/>
        </w:tabs>
        <w:spacing w:line="259" w:lineRule="auto" w:before="0" w:after="0"/>
        <w:ind w:left="839" w:right="661" w:hanging="361"/>
        <w:jc w:val="left"/>
        <w:rPr>
          <w:sz w:val="22"/>
        </w:rPr>
      </w:pPr>
      <w:r>
        <w:rPr>
          <w:sz w:val="22"/>
        </w:rPr>
        <w:t>If applying to the </w:t>
      </w:r>
      <w:r>
        <w:rPr>
          <w:i/>
          <w:sz w:val="22"/>
        </w:rPr>
        <w:t>Intersection of ACEs and SU </w:t>
      </w:r>
      <w:r>
        <w:rPr>
          <w:sz w:val="22"/>
        </w:rPr>
        <w:t>track, mentoring LHDs must also have demonstrated</w:t>
      </w:r>
      <w:r>
        <w:rPr>
          <w:spacing w:val="-2"/>
          <w:sz w:val="22"/>
        </w:rPr>
        <w:t> </w:t>
      </w:r>
      <w:r>
        <w:rPr>
          <w:sz w:val="22"/>
        </w:rPr>
        <w:t>experience</w:t>
      </w:r>
      <w:r>
        <w:rPr>
          <w:spacing w:val="-4"/>
          <w:sz w:val="22"/>
        </w:rPr>
        <w:t> </w:t>
      </w:r>
      <w:r>
        <w:rPr>
          <w:sz w:val="22"/>
        </w:rPr>
        <w:t>with</w:t>
      </w:r>
      <w:r>
        <w:rPr>
          <w:spacing w:val="-3"/>
          <w:sz w:val="22"/>
        </w:rPr>
        <w:t> </w:t>
      </w:r>
      <w:r>
        <w:rPr>
          <w:sz w:val="22"/>
        </w:rPr>
        <w:t>programming</w:t>
      </w:r>
      <w:r>
        <w:rPr>
          <w:spacing w:val="-3"/>
          <w:sz w:val="22"/>
        </w:rPr>
        <w:t> </w:t>
      </w:r>
      <w:r>
        <w:rPr>
          <w:sz w:val="22"/>
        </w:rPr>
        <w:t>using</w:t>
      </w:r>
      <w:r>
        <w:rPr>
          <w:spacing w:val="-3"/>
          <w:sz w:val="22"/>
        </w:rPr>
        <w:t> </w:t>
      </w:r>
      <w:r>
        <w:rPr>
          <w:sz w:val="22"/>
        </w:rPr>
        <w:t>at</w:t>
      </w:r>
      <w:r>
        <w:rPr>
          <w:spacing w:val="-4"/>
          <w:sz w:val="22"/>
        </w:rPr>
        <w:t> </w:t>
      </w:r>
      <w:r>
        <w:rPr>
          <w:sz w:val="22"/>
        </w:rPr>
        <w:t>least</w:t>
      </w:r>
      <w:r>
        <w:rPr>
          <w:spacing w:val="-4"/>
          <w:sz w:val="22"/>
        </w:rPr>
        <w:t> </w:t>
      </w:r>
      <w:r>
        <w:rPr>
          <w:sz w:val="22"/>
        </w:rPr>
        <w:t>one</w:t>
      </w:r>
      <w:r>
        <w:rPr>
          <w:spacing w:val="-4"/>
          <w:sz w:val="22"/>
        </w:rPr>
        <w:t> </w:t>
      </w:r>
      <w:r>
        <w:rPr>
          <w:sz w:val="22"/>
        </w:rPr>
        <w:t>of</w:t>
      </w:r>
      <w:r>
        <w:rPr>
          <w:spacing w:val="-4"/>
          <w:sz w:val="22"/>
        </w:rPr>
        <w:t> </w:t>
      </w:r>
      <w:r>
        <w:rPr>
          <w:sz w:val="22"/>
        </w:rPr>
        <w:t>the</w:t>
      </w:r>
      <w:r>
        <w:rPr>
          <w:spacing w:val="-4"/>
          <w:sz w:val="22"/>
        </w:rPr>
        <w:t> </w:t>
      </w:r>
      <w:r>
        <w:rPr>
          <w:sz w:val="22"/>
        </w:rPr>
        <w:t>key</w:t>
      </w:r>
      <w:r>
        <w:rPr>
          <w:spacing w:val="-1"/>
          <w:sz w:val="22"/>
        </w:rPr>
        <w:t> </w:t>
      </w:r>
      <w:r>
        <w:rPr>
          <w:sz w:val="22"/>
        </w:rPr>
        <w:t>ACEs</w:t>
      </w:r>
      <w:r>
        <w:rPr>
          <w:spacing w:val="-7"/>
          <w:sz w:val="22"/>
        </w:rPr>
        <w:t> </w:t>
      </w:r>
      <w:r>
        <w:rPr>
          <w:sz w:val="22"/>
        </w:rPr>
        <w:t>prevention strategy areas identified above</w:t>
      </w:r>
    </w:p>
    <w:p>
      <w:pPr>
        <w:pStyle w:val="ListParagraph"/>
        <w:numPr>
          <w:ilvl w:val="0"/>
          <w:numId w:val="5"/>
        </w:numPr>
        <w:tabs>
          <w:tab w:pos="839" w:val="left" w:leader="none"/>
          <w:tab w:pos="841" w:val="left" w:leader="none"/>
        </w:tabs>
        <w:spacing w:line="259" w:lineRule="auto" w:before="0" w:after="0"/>
        <w:ind w:left="840" w:right="337" w:hanging="361"/>
        <w:jc w:val="left"/>
        <w:rPr>
          <w:sz w:val="22"/>
        </w:rPr>
      </w:pPr>
      <w:r>
        <w:rPr>
          <w:sz w:val="22"/>
        </w:rPr>
        <w:t>LHD</w:t>
      </w:r>
      <w:r>
        <w:rPr>
          <w:spacing w:val="-3"/>
          <w:sz w:val="22"/>
        </w:rPr>
        <w:t> </w:t>
      </w:r>
      <w:r>
        <w:rPr>
          <w:sz w:val="22"/>
        </w:rPr>
        <w:t>must</w:t>
      </w:r>
      <w:r>
        <w:rPr>
          <w:spacing w:val="-4"/>
          <w:sz w:val="22"/>
        </w:rPr>
        <w:t> </w:t>
      </w:r>
      <w:r>
        <w:rPr>
          <w:sz w:val="22"/>
        </w:rPr>
        <w:t>have</w:t>
      </w:r>
      <w:r>
        <w:rPr>
          <w:spacing w:val="-4"/>
          <w:sz w:val="22"/>
        </w:rPr>
        <w:t> </w:t>
      </w:r>
      <w:r>
        <w:rPr>
          <w:b/>
          <w:sz w:val="22"/>
        </w:rPr>
        <w:t>one</w:t>
      </w:r>
      <w:r>
        <w:rPr>
          <w:b/>
          <w:spacing w:val="-2"/>
          <w:sz w:val="22"/>
        </w:rPr>
        <w:t> </w:t>
      </w:r>
      <w:r>
        <w:rPr>
          <w:b/>
          <w:sz w:val="22"/>
        </w:rPr>
        <w:t>primary</w:t>
      </w:r>
      <w:r>
        <w:rPr>
          <w:b/>
          <w:spacing w:val="-1"/>
          <w:sz w:val="22"/>
        </w:rPr>
        <w:t> </w:t>
      </w:r>
      <w:r>
        <w:rPr>
          <w:b/>
          <w:sz w:val="22"/>
        </w:rPr>
        <w:t>point</w:t>
      </w:r>
      <w:r>
        <w:rPr>
          <w:b/>
          <w:spacing w:val="-2"/>
          <w:sz w:val="22"/>
        </w:rPr>
        <w:t> </w:t>
      </w:r>
      <w:r>
        <w:rPr>
          <w:b/>
          <w:sz w:val="22"/>
        </w:rPr>
        <w:t>of</w:t>
      </w:r>
      <w:r>
        <w:rPr>
          <w:b/>
          <w:spacing w:val="-4"/>
          <w:sz w:val="22"/>
        </w:rPr>
        <w:t> </w:t>
      </w:r>
      <w:r>
        <w:rPr>
          <w:b/>
          <w:sz w:val="22"/>
        </w:rPr>
        <w:t>contact</w:t>
      </w:r>
      <w:r>
        <w:rPr>
          <w:sz w:val="22"/>
        </w:rPr>
        <w:t>,</w:t>
      </w:r>
      <w:r>
        <w:rPr>
          <w:spacing w:val="-4"/>
          <w:sz w:val="22"/>
        </w:rPr>
        <w:t> </w:t>
      </w:r>
      <w:r>
        <w:rPr>
          <w:sz w:val="22"/>
        </w:rPr>
        <w:t>who</w:t>
      </w:r>
      <w:r>
        <w:rPr>
          <w:spacing w:val="-3"/>
          <w:sz w:val="22"/>
        </w:rPr>
        <w:t> </w:t>
      </w:r>
      <w:r>
        <w:rPr>
          <w:sz w:val="22"/>
        </w:rPr>
        <w:t>actively</w:t>
      </w:r>
      <w:r>
        <w:rPr>
          <w:spacing w:val="-4"/>
          <w:sz w:val="22"/>
        </w:rPr>
        <w:t> </w:t>
      </w:r>
      <w:r>
        <w:rPr>
          <w:sz w:val="22"/>
        </w:rPr>
        <w:t>communicates</w:t>
      </w:r>
      <w:r>
        <w:rPr>
          <w:spacing w:val="-4"/>
          <w:sz w:val="22"/>
        </w:rPr>
        <w:t> </w:t>
      </w:r>
      <w:r>
        <w:rPr>
          <w:sz w:val="22"/>
        </w:rPr>
        <w:t>with</w:t>
      </w:r>
      <w:r>
        <w:rPr>
          <w:spacing w:val="-3"/>
          <w:sz w:val="22"/>
        </w:rPr>
        <w:t> </w:t>
      </w:r>
      <w:r>
        <w:rPr>
          <w:sz w:val="22"/>
        </w:rPr>
        <w:t>NACCHO</w:t>
      </w:r>
      <w:r>
        <w:rPr>
          <w:spacing w:val="-2"/>
          <w:sz w:val="22"/>
        </w:rPr>
        <w:t> </w:t>
      </w:r>
      <w:r>
        <w:rPr>
          <w:sz w:val="22"/>
        </w:rPr>
        <w:t>on</w:t>
      </w:r>
      <w:r>
        <w:rPr>
          <w:spacing w:val="-5"/>
          <w:sz w:val="22"/>
        </w:rPr>
        <w:t> </w:t>
      </w:r>
      <w:r>
        <w:rPr>
          <w:sz w:val="22"/>
        </w:rPr>
        <w:t>all technical and administrative aspects of the project. This person may or may not be the same person serving as the mentor for the LHD whose eligibility criteria is described below.</w:t>
      </w:r>
    </w:p>
    <w:p>
      <w:pPr>
        <w:pStyle w:val="ListParagraph"/>
        <w:numPr>
          <w:ilvl w:val="0"/>
          <w:numId w:val="5"/>
        </w:numPr>
        <w:tabs>
          <w:tab w:pos="841" w:val="left" w:leader="none"/>
        </w:tabs>
        <w:spacing w:line="259" w:lineRule="auto" w:before="0" w:after="0"/>
        <w:ind w:left="840" w:right="124" w:hanging="360"/>
        <w:jc w:val="left"/>
        <w:rPr>
          <w:sz w:val="22"/>
        </w:rPr>
      </w:pPr>
      <w:r>
        <w:rPr>
          <w:sz w:val="22"/>
        </w:rPr>
        <w:t>LHD</w:t>
      </w:r>
      <w:r>
        <w:rPr>
          <w:spacing w:val="-3"/>
          <w:sz w:val="22"/>
        </w:rPr>
        <w:t> </w:t>
      </w:r>
      <w:r>
        <w:rPr>
          <w:sz w:val="22"/>
        </w:rPr>
        <w:t>must</w:t>
      </w:r>
      <w:r>
        <w:rPr>
          <w:spacing w:val="-4"/>
          <w:sz w:val="22"/>
        </w:rPr>
        <w:t> </w:t>
      </w:r>
      <w:r>
        <w:rPr>
          <w:sz w:val="22"/>
        </w:rPr>
        <w:t>have</w:t>
      </w:r>
      <w:r>
        <w:rPr>
          <w:spacing w:val="-4"/>
          <w:sz w:val="22"/>
        </w:rPr>
        <w:t> </w:t>
      </w:r>
      <w:r>
        <w:rPr>
          <w:b/>
          <w:sz w:val="22"/>
        </w:rPr>
        <w:t>at</w:t>
      </w:r>
      <w:r>
        <w:rPr>
          <w:b/>
          <w:spacing w:val="-2"/>
          <w:sz w:val="22"/>
        </w:rPr>
        <w:t> </w:t>
      </w:r>
      <w:r>
        <w:rPr>
          <w:b/>
          <w:sz w:val="22"/>
        </w:rPr>
        <w:t>least</w:t>
      </w:r>
      <w:r>
        <w:rPr>
          <w:b/>
          <w:spacing w:val="-2"/>
          <w:sz w:val="22"/>
        </w:rPr>
        <w:t> </w:t>
      </w:r>
      <w:r>
        <w:rPr>
          <w:b/>
          <w:sz w:val="22"/>
        </w:rPr>
        <w:t>one</w:t>
      </w:r>
      <w:r>
        <w:rPr>
          <w:b/>
          <w:spacing w:val="-2"/>
          <w:sz w:val="22"/>
        </w:rPr>
        <w:t> </w:t>
      </w:r>
      <w:r>
        <w:rPr>
          <w:b/>
          <w:sz w:val="22"/>
        </w:rPr>
        <w:t>staff</w:t>
      </w:r>
      <w:r>
        <w:rPr>
          <w:b/>
          <w:spacing w:val="-2"/>
          <w:sz w:val="22"/>
        </w:rPr>
        <w:t> </w:t>
      </w:r>
      <w:r>
        <w:rPr>
          <w:b/>
          <w:sz w:val="22"/>
        </w:rPr>
        <w:t>member</w:t>
      </w:r>
      <w:r>
        <w:rPr>
          <w:b/>
          <w:spacing w:val="-2"/>
          <w:sz w:val="22"/>
        </w:rPr>
        <w:t> </w:t>
      </w:r>
      <w:r>
        <w:rPr>
          <w:sz w:val="22"/>
        </w:rPr>
        <w:t>with</w:t>
      </w:r>
      <w:r>
        <w:rPr>
          <w:spacing w:val="-3"/>
          <w:sz w:val="22"/>
        </w:rPr>
        <w:t> </w:t>
      </w:r>
      <w:r>
        <w:rPr>
          <w:sz w:val="22"/>
        </w:rPr>
        <w:t>experience</w:t>
      </w:r>
      <w:r>
        <w:rPr>
          <w:spacing w:val="-2"/>
          <w:sz w:val="22"/>
        </w:rPr>
        <w:t> </w:t>
      </w:r>
      <w:r>
        <w:rPr>
          <w:sz w:val="22"/>
        </w:rPr>
        <w:t>in</w:t>
      </w:r>
      <w:r>
        <w:rPr>
          <w:spacing w:val="-3"/>
          <w:sz w:val="22"/>
        </w:rPr>
        <w:t> </w:t>
      </w:r>
      <w:r>
        <w:rPr>
          <w:sz w:val="22"/>
        </w:rPr>
        <w:t>the</w:t>
      </w:r>
      <w:r>
        <w:rPr>
          <w:spacing w:val="-2"/>
          <w:sz w:val="22"/>
        </w:rPr>
        <w:t> </w:t>
      </w:r>
      <w:r>
        <w:rPr>
          <w:sz w:val="22"/>
        </w:rPr>
        <w:t>designated</w:t>
      </w:r>
      <w:r>
        <w:rPr>
          <w:spacing w:val="-2"/>
          <w:sz w:val="22"/>
        </w:rPr>
        <w:t> </w:t>
      </w:r>
      <w:r>
        <w:rPr>
          <w:sz w:val="22"/>
        </w:rPr>
        <w:t>programming</w:t>
      </w:r>
      <w:r>
        <w:rPr>
          <w:spacing w:val="-3"/>
          <w:sz w:val="22"/>
        </w:rPr>
        <w:t> </w:t>
      </w:r>
      <w:r>
        <w:rPr>
          <w:sz w:val="22"/>
        </w:rPr>
        <w:t>areas who can</w:t>
      </w:r>
      <w:r>
        <w:rPr>
          <w:spacing w:val="-2"/>
          <w:sz w:val="22"/>
        </w:rPr>
        <w:t> </w:t>
      </w:r>
      <w:r>
        <w:rPr>
          <w:sz w:val="22"/>
        </w:rPr>
        <w:t>serve</w:t>
      </w:r>
      <w:r>
        <w:rPr>
          <w:spacing w:val="-3"/>
          <w:sz w:val="22"/>
        </w:rPr>
        <w:t> </w:t>
      </w:r>
      <w:r>
        <w:rPr>
          <w:sz w:val="22"/>
        </w:rPr>
        <w:t>as</w:t>
      </w:r>
      <w:r>
        <w:rPr>
          <w:spacing w:val="-1"/>
          <w:sz w:val="22"/>
        </w:rPr>
        <w:t> </w:t>
      </w:r>
      <w:r>
        <w:rPr>
          <w:sz w:val="22"/>
        </w:rPr>
        <w:t>the </w:t>
      </w:r>
      <w:r>
        <w:rPr>
          <w:b/>
          <w:sz w:val="22"/>
        </w:rPr>
        <w:t>lead</w:t>
      </w:r>
      <w:r>
        <w:rPr>
          <w:b/>
          <w:spacing w:val="-4"/>
          <w:sz w:val="22"/>
        </w:rPr>
        <w:t> </w:t>
      </w:r>
      <w:r>
        <w:rPr>
          <w:b/>
          <w:sz w:val="22"/>
        </w:rPr>
        <w:t>mentor </w:t>
      </w:r>
      <w:r>
        <w:rPr>
          <w:sz w:val="22"/>
        </w:rPr>
        <w:t>to the</w:t>
      </w:r>
      <w:r>
        <w:rPr>
          <w:spacing w:val="-3"/>
          <w:sz w:val="22"/>
        </w:rPr>
        <w:t> </w:t>
      </w:r>
      <w:r>
        <w:rPr>
          <w:sz w:val="22"/>
        </w:rPr>
        <w:t>LHD</w:t>
      </w:r>
      <w:r>
        <w:rPr>
          <w:spacing w:val="-2"/>
          <w:sz w:val="22"/>
        </w:rPr>
        <w:t> </w:t>
      </w:r>
      <w:r>
        <w:rPr>
          <w:sz w:val="22"/>
        </w:rPr>
        <w:t>mentee(s)</w:t>
      </w:r>
      <w:r>
        <w:rPr>
          <w:spacing w:val="-1"/>
          <w:sz w:val="22"/>
        </w:rPr>
        <w:t> </w:t>
      </w:r>
      <w:r>
        <w:rPr>
          <w:sz w:val="22"/>
        </w:rPr>
        <w:t>and</w:t>
      </w:r>
      <w:r>
        <w:rPr>
          <w:spacing w:val="-4"/>
          <w:sz w:val="22"/>
        </w:rPr>
        <w:t> </w:t>
      </w:r>
      <w:r>
        <w:rPr>
          <w:sz w:val="22"/>
        </w:rPr>
        <w:t>meets</w:t>
      </w:r>
      <w:r>
        <w:rPr>
          <w:spacing w:val="-1"/>
          <w:sz w:val="22"/>
        </w:rPr>
        <w:t> </w:t>
      </w:r>
      <w:r>
        <w:rPr>
          <w:sz w:val="22"/>
        </w:rPr>
        <w:t>the below</w:t>
      </w:r>
      <w:r>
        <w:rPr>
          <w:spacing w:val="-3"/>
          <w:sz w:val="22"/>
        </w:rPr>
        <w:t> </w:t>
      </w:r>
      <w:r>
        <w:rPr>
          <w:sz w:val="22"/>
        </w:rPr>
        <w:t>expectations.</w:t>
      </w:r>
      <w:r>
        <w:rPr>
          <w:spacing w:val="-1"/>
          <w:sz w:val="22"/>
        </w:rPr>
        <w:t> </w:t>
      </w:r>
      <w:r>
        <w:rPr>
          <w:sz w:val="22"/>
        </w:rPr>
        <w:t>This person may or may not be the same person serving as the primary point of contact described </w:t>
      </w:r>
      <w:r>
        <w:rPr>
          <w:spacing w:val="-2"/>
          <w:sz w:val="22"/>
        </w:rPr>
        <w:t>above:</w:t>
      </w:r>
    </w:p>
    <w:p>
      <w:pPr>
        <w:pStyle w:val="ListParagraph"/>
        <w:numPr>
          <w:ilvl w:val="1"/>
          <w:numId w:val="5"/>
        </w:numPr>
        <w:tabs>
          <w:tab w:pos="1561" w:val="left" w:leader="none"/>
        </w:tabs>
        <w:spacing w:line="274" w:lineRule="exact" w:before="0" w:after="0"/>
        <w:ind w:left="1560" w:right="0" w:hanging="362"/>
        <w:jc w:val="left"/>
        <w:rPr>
          <w:sz w:val="22"/>
        </w:rPr>
      </w:pPr>
      <w:r>
        <w:rPr>
          <w:sz w:val="22"/>
        </w:rPr>
        <w:t>Has</w:t>
      </w:r>
      <w:r>
        <w:rPr>
          <w:spacing w:val="-5"/>
          <w:sz w:val="22"/>
        </w:rPr>
        <w:t> </w:t>
      </w:r>
      <w:r>
        <w:rPr>
          <w:sz w:val="22"/>
        </w:rPr>
        <w:t>experience</w:t>
      </w:r>
      <w:r>
        <w:rPr>
          <w:spacing w:val="-4"/>
          <w:sz w:val="22"/>
        </w:rPr>
        <w:t> </w:t>
      </w:r>
      <w:r>
        <w:rPr>
          <w:sz w:val="22"/>
        </w:rPr>
        <w:t>and</w:t>
      </w:r>
      <w:r>
        <w:rPr>
          <w:spacing w:val="-4"/>
          <w:sz w:val="22"/>
        </w:rPr>
        <w:t> </w:t>
      </w:r>
      <w:r>
        <w:rPr>
          <w:sz w:val="22"/>
        </w:rPr>
        <w:t>expertise</w:t>
      </w:r>
      <w:r>
        <w:rPr>
          <w:spacing w:val="-1"/>
          <w:sz w:val="22"/>
        </w:rPr>
        <w:t> </w:t>
      </w:r>
      <w:r>
        <w:rPr>
          <w:sz w:val="22"/>
        </w:rPr>
        <w:t>in</w:t>
      </w:r>
      <w:r>
        <w:rPr>
          <w:spacing w:val="-5"/>
          <w:sz w:val="22"/>
        </w:rPr>
        <w:t> </w:t>
      </w:r>
      <w:r>
        <w:rPr>
          <w:sz w:val="22"/>
        </w:rPr>
        <w:t>one</w:t>
      </w:r>
      <w:r>
        <w:rPr>
          <w:spacing w:val="-5"/>
          <w:sz w:val="22"/>
        </w:rPr>
        <w:t> </w:t>
      </w:r>
      <w:r>
        <w:rPr>
          <w:sz w:val="22"/>
        </w:rPr>
        <w:t>or</w:t>
      </w:r>
      <w:r>
        <w:rPr>
          <w:spacing w:val="-4"/>
          <w:sz w:val="22"/>
        </w:rPr>
        <w:t> </w:t>
      </w:r>
      <w:r>
        <w:rPr>
          <w:sz w:val="22"/>
        </w:rPr>
        <w:t>more</w:t>
      </w:r>
      <w:r>
        <w:rPr>
          <w:spacing w:val="-4"/>
          <w:sz w:val="22"/>
        </w:rPr>
        <w:t> </w:t>
      </w:r>
      <w:r>
        <w:rPr>
          <w:sz w:val="22"/>
        </w:rPr>
        <w:t>of</w:t>
      </w:r>
      <w:r>
        <w:rPr>
          <w:spacing w:val="-3"/>
          <w:sz w:val="22"/>
        </w:rPr>
        <w:t> </w:t>
      </w:r>
      <w:r>
        <w:rPr>
          <w:sz w:val="22"/>
        </w:rPr>
        <w:t>the</w:t>
      </w:r>
      <w:r>
        <w:rPr>
          <w:spacing w:val="-1"/>
          <w:sz w:val="22"/>
        </w:rPr>
        <w:t> </w:t>
      </w:r>
      <w:r>
        <w:rPr>
          <w:sz w:val="22"/>
        </w:rPr>
        <w:t>listed</w:t>
      </w:r>
      <w:r>
        <w:rPr>
          <w:spacing w:val="-3"/>
          <w:sz w:val="22"/>
        </w:rPr>
        <w:t> </w:t>
      </w:r>
      <w:r>
        <w:rPr>
          <w:spacing w:val="-2"/>
          <w:sz w:val="22"/>
        </w:rPr>
        <w:t>categories;</w:t>
      </w:r>
    </w:p>
    <w:p>
      <w:pPr>
        <w:pStyle w:val="ListParagraph"/>
        <w:numPr>
          <w:ilvl w:val="1"/>
          <w:numId w:val="5"/>
        </w:numPr>
        <w:tabs>
          <w:tab w:pos="1561" w:val="left" w:leader="none"/>
        </w:tabs>
        <w:spacing w:line="252" w:lineRule="auto" w:before="13" w:after="0"/>
        <w:ind w:left="1560" w:right="188" w:hanging="361"/>
        <w:jc w:val="left"/>
        <w:rPr>
          <w:sz w:val="22"/>
        </w:rPr>
      </w:pPr>
      <w:r>
        <w:rPr>
          <w:sz w:val="22"/>
        </w:rPr>
        <w:t>Has at least five years of professional experience in the areas of expertise identified related</w:t>
      </w:r>
      <w:r>
        <w:rPr>
          <w:spacing w:val="-5"/>
          <w:sz w:val="22"/>
        </w:rPr>
        <w:t> </w:t>
      </w:r>
      <w:r>
        <w:rPr>
          <w:sz w:val="22"/>
        </w:rPr>
        <w:t>to</w:t>
      </w:r>
      <w:r>
        <w:rPr>
          <w:spacing w:val="-4"/>
          <w:sz w:val="22"/>
        </w:rPr>
        <w:t> </w:t>
      </w:r>
      <w:r>
        <w:rPr>
          <w:sz w:val="22"/>
        </w:rPr>
        <w:t>overdose</w:t>
      </w:r>
      <w:r>
        <w:rPr>
          <w:spacing w:val="-2"/>
          <w:sz w:val="22"/>
        </w:rPr>
        <w:t> </w:t>
      </w:r>
      <w:r>
        <w:rPr>
          <w:sz w:val="22"/>
        </w:rPr>
        <w:t>prevention</w:t>
      </w:r>
      <w:r>
        <w:rPr>
          <w:spacing w:val="-5"/>
          <w:sz w:val="22"/>
        </w:rPr>
        <w:t> </w:t>
      </w:r>
      <w:r>
        <w:rPr>
          <w:sz w:val="22"/>
        </w:rPr>
        <w:t>or</w:t>
      </w:r>
      <w:r>
        <w:rPr>
          <w:spacing w:val="-3"/>
          <w:sz w:val="22"/>
        </w:rPr>
        <w:t> </w:t>
      </w:r>
      <w:r>
        <w:rPr>
          <w:sz w:val="22"/>
        </w:rPr>
        <w:t>response</w:t>
      </w:r>
      <w:r>
        <w:rPr>
          <w:spacing w:val="-5"/>
          <w:sz w:val="22"/>
        </w:rPr>
        <w:t> </w:t>
      </w:r>
      <w:r>
        <w:rPr>
          <w:sz w:val="22"/>
        </w:rPr>
        <w:t>and/or</w:t>
      </w:r>
      <w:r>
        <w:rPr>
          <w:spacing w:val="-3"/>
          <w:sz w:val="22"/>
        </w:rPr>
        <w:t> </w:t>
      </w:r>
      <w:r>
        <w:rPr>
          <w:sz w:val="22"/>
        </w:rPr>
        <w:t>ACEs</w:t>
      </w:r>
      <w:r>
        <w:rPr>
          <w:spacing w:val="-3"/>
          <w:sz w:val="22"/>
        </w:rPr>
        <w:t> </w:t>
      </w:r>
      <w:r>
        <w:rPr>
          <w:sz w:val="22"/>
        </w:rPr>
        <w:t>prevention</w:t>
      </w:r>
      <w:r>
        <w:rPr>
          <w:spacing w:val="-4"/>
          <w:sz w:val="22"/>
        </w:rPr>
        <w:t> </w:t>
      </w:r>
      <w:r>
        <w:rPr>
          <w:sz w:val="22"/>
        </w:rPr>
        <w:t>or</w:t>
      </w:r>
      <w:r>
        <w:rPr>
          <w:spacing w:val="-5"/>
          <w:sz w:val="22"/>
        </w:rPr>
        <w:t> </w:t>
      </w:r>
      <w:r>
        <w:rPr>
          <w:sz w:val="22"/>
        </w:rPr>
        <w:t>mitigation</w:t>
      </w:r>
      <w:r>
        <w:rPr>
          <w:spacing w:val="-4"/>
          <w:sz w:val="22"/>
        </w:rPr>
        <w:t> </w:t>
      </w:r>
      <w:r>
        <w:rPr>
          <w:sz w:val="22"/>
        </w:rPr>
        <w:t>work;</w:t>
      </w:r>
    </w:p>
    <w:p>
      <w:pPr>
        <w:spacing w:after="0" w:line="252" w:lineRule="auto"/>
        <w:jc w:val="left"/>
        <w:rPr>
          <w:sz w:val="22"/>
        </w:rPr>
        <w:sectPr>
          <w:pgSz w:w="12240" w:h="15840"/>
          <w:pgMar w:top="1360" w:bottom="280" w:left="1320" w:right="1320"/>
        </w:sectPr>
      </w:pPr>
    </w:p>
    <w:p>
      <w:pPr>
        <w:pStyle w:val="ListParagraph"/>
        <w:numPr>
          <w:ilvl w:val="1"/>
          <w:numId w:val="5"/>
        </w:numPr>
        <w:tabs>
          <w:tab w:pos="1561" w:val="left" w:leader="none"/>
        </w:tabs>
        <w:spacing w:line="240" w:lineRule="auto" w:before="59" w:after="0"/>
        <w:ind w:left="1560" w:right="0" w:hanging="361"/>
        <w:jc w:val="left"/>
        <w:rPr>
          <w:sz w:val="22"/>
        </w:rPr>
      </w:pPr>
      <w:r>
        <w:rPr>
          <w:sz w:val="22"/>
        </w:rPr>
        <w:t>Is</w:t>
      </w:r>
      <w:r>
        <w:rPr>
          <w:spacing w:val="-6"/>
          <w:sz w:val="22"/>
        </w:rPr>
        <w:t> </w:t>
      </w:r>
      <w:r>
        <w:rPr>
          <w:sz w:val="22"/>
        </w:rPr>
        <w:t>able</w:t>
      </w:r>
      <w:r>
        <w:rPr>
          <w:spacing w:val="-2"/>
          <w:sz w:val="22"/>
        </w:rPr>
        <w:t> </w:t>
      </w:r>
      <w:r>
        <w:rPr>
          <w:sz w:val="22"/>
        </w:rPr>
        <w:t>to</w:t>
      </w:r>
      <w:r>
        <w:rPr>
          <w:spacing w:val="-2"/>
          <w:sz w:val="22"/>
        </w:rPr>
        <w:t> </w:t>
      </w:r>
      <w:r>
        <w:rPr>
          <w:sz w:val="22"/>
        </w:rPr>
        <w:t>dedicate</w:t>
      </w:r>
      <w:r>
        <w:rPr>
          <w:spacing w:val="-3"/>
          <w:sz w:val="22"/>
        </w:rPr>
        <w:t> </w:t>
      </w:r>
      <w:r>
        <w:rPr>
          <w:sz w:val="22"/>
        </w:rPr>
        <w:t>at</w:t>
      </w:r>
      <w:r>
        <w:rPr>
          <w:spacing w:val="-2"/>
          <w:sz w:val="22"/>
        </w:rPr>
        <w:t> </w:t>
      </w:r>
      <w:r>
        <w:rPr>
          <w:sz w:val="22"/>
        </w:rPr>
        <w:t>least</w:t>
      </w:r>
      <w:r>
        <w:rPr>
          <w:spacing w:val="-5"/>
          <w:sz w:val="22"/>
        </w:rPr>
        <w:t> </w:t>
      </w:r>
      <w:r>
        <w:rPr>
          <w:sz w:val="22"/>
        </w:rPr>
        <w:t>5-6</w:t>
      </w:r>
      <w:r>
        <w:rPr>
          <w:spacing w:val="-2"/>
          <w:sz w:val="22"/>
        </w:rPr>
        <w:t> </w:t>
      </w:r>
      <w:r>
        <w:rPr>
          <w:sz w:val="22"/>
        </w:rPr>
        <w:t>hours/month</w:t>
      </w:r>
      <w:r>
        <w:rPr>
          <w:spacing w:val="-5"/>
          <w:sz w:val="22"/>
        </w:rPr>
        <w:t> </w:t>
      </w:r>
      <w:r>
        <w:rPr>
          <w:sz w:val="22"/>
        </w:rPr>
        <w:t>per</w:t>
      </w:r>
      <w:r>
        <w:rPr>
          <w:spacing w:val="-5"/>
          <w:sz w:val="22"/>
        </w:rPr>
        <w:t> </w:t>
      </w:r>
      <w:r>
        <w:rPr>
          <w:sz w:val="22"/>
        </w:rPr>
        <w:t>mentee</w:t>
      </w:r>
      <w:r>
        <w:rPr>
          <w:spacing w:val="-2"/>
          <w:sz w:val="22"/>
        </w:rPr>
        <w:t> </w:t>
      </w:r>
      <w:r>
        <w:rPr>
          <w:sz w:val="22"/>
        </w:rPr>
        <w:t>to</w:t>
      </w:r>
      <w:r>
        <w:rPr>
          <w:spacing w:val="-4"/>
          <w:sz w:val="22"/>
        </w:rPr>
        <w:t> </w:t>
      </w:r>
      <w:r>
        <w:rPr>
          <w:sz w:val="22"/>
        </w:rPr>
        <w:t>this</w:t>
      </w:r>
      <w:r>
        <w:rPr>
          <w:spacing w:val="-3"/>
          <w:sz w:val="22"/>
        </w:rPr>
        <w:t> </w:t>
      </w:r>
      <w:r>
        <w:rPr>
          <w:spacing w:val="-2"/>
          <w:sz w:val="22"/>
        </w:rPr>
        <w:t>program;</w:t>
      </w:r>
    </w:p>
    <w:p>
      <w:pPr>
        <w:pStyle w:val="ListParagraph"/>
        <w:numPr>
          <w:ilvl w:val="1"/>
          <w:numId w:val="5"/>
        </w:numPr>
        <w:tabs>
          <w:tab w:pos="1561" w:val="left" w:leader="none"/>
        </w:tabs>
        <w:spacing w:line="252" w:lineRule="auto" w:before="15" w:after="0"/>
        <w:ind w:left="1560" w:right="529" w:hanging="361"/>
        <w:jc w:val="left"/>
        <w:rPr>
          <w:sz w:val="22"/>
        </w:rPr>
      </w:pPr>
      <w:r>
        <w:rPr>
          <w:sz w:val="22"/>
        </w:rPr>
        <w:t>Has</w:t>
      </w:r>
      <w:r>
        <w:rPr>
          <w:spacing w:val="-2"/>
          <w:sz w:val="22"/>
        </w:rPr>
        <w:t> </w:t>
      </w:r>
      <w:r>
        <w:rPr>
          <w:sz w:val="22"/>
        </w:rPr>
        <w:t>at</w:t>
      </w:r>
      <w:r>
        <w:rPr>
          <w:spacing w:val="-1"/>
          <w:sz w:val="22"/>
        </w:rPr>
        <w:t> </w:t>
      </w:r>
      <w:r>
        <w:rPr>
          <w:sz w:val="22"/>
        </w:rPr>
        <w:t>least</w:t>
      </w:r>
      <w:r>
        <w:rPr>
          <w:spacing w:val="-4"/>
          <w:sz w:val="22"/>
        </w:rPr>
        <w:t> </w:t>
      </w:r>
      <w:r>
        <w:rPr>
          <w:sz w:val="22"/>
        </w:rPr>
        <w:t>1-2</w:t>
      </w:r>
      <w:r>
        <w:rPr>
          <w:spacing w:val="-3"/>
          <w:sz w:val="22"/>
        </w:rPr>
        <w:t> </w:t>
      </w:r>
      <w:r>
        <w:rPr>
          <w:sz w:val="22"/>
        </w:rPr>
        <w:t>years</w:t>
      </w:r>
      <w:r>
        <w:rPr>
          <w:spacing w:val="-4"/>
          <w:sz w:val="22"/>
        </w:rPr>
        <w:t> </w:t>
      </w:r>
      <w:r>
        <w:rPr>
          <w:sz w:val="22"/>
        </w:rPr>
        <w:t>of</w:t>
      </w:r>
      <w:r>
        <w:rPr>
          <w:spacing w:val="-2"/>
          <w:sz w:val="22"/>
        </w:rPr>
        <w:t> </w:t>
      </w:r>
      <w:r>
        <w:rPr>
          <w:sz w:val="22"/>
        </w:rPr>
        <w:t>experience</w:t>
      </w:r>
      <w:r>
        <w:rPr>
          <w:spacing w:val="-4"/>
          <w:sz w:val="22"/>
        </w:rPr>
        <w:t> </w:t>
      </w:r>
      <w:r>
        <w:rPr>
          <w:sz w:val="22"/>
        </w:rPr>
        <w:t>working</w:t>
      </w:r>
      <w:r>
        <w:rPr>
          <w:spacing w:val="-3"/>
          <w:sz w:val="22"/>
        </w:rPr>
        <w:t> </w:t>
      </w:r>
      <w:r>
        <w:rPr>
          <w:sz w:val="22"/>
        </w:rPr>
        <w:t>in</w:t>
      </w:r>
      <w:r>
        <w:rPr>
          <w:spacing w:val="-3"/>
          <w:sz w:val="22"/>
        </w:rPr>
        <w:t> </w:t>
      </w:r>
      <w:r>
        <w:rPr>
          <w:sz w:val="22"/>
        </w:rPr>
        <w:t>an</w:t>
      </w:r>
      <w:r>
        <w:rPr>
          <w:spacing w:val="-3"/>
          <w:sz w:val="22"/>
        </w:rPr>
        <w:t> </w:t>
      </w:r>
      <w:r>
        <w:rPr>
          <w:sz w:val="22"/>
        </w:rPr>
        <w:t>LHD</w:t>
      </w:r>
      <w:r>
        <w:rPr>
          <w:spacing w:val="-3"/>
          <w:sz w:val="22"/>
        </w:rPr>
        <w:t> </w:t>
      </w:r>
      <w:r>
        <w:rPr>
          <w:sz w:val="22"/>
        </w:rPr>
        <w:t>(current</w:t>
      </w:r>
      <w:r>
        <w:rPr>
          <w:spacing w:val="-4"/>
          <w:sz w:val="22"/>
        </w:rPr>
        <w:t> </w:t>
      </w:r>
      <w:r>
        <w:rPr>
          <w:sz w:val="22"/>
        </w:rPr>
        <w:t>employment</w:t>
      </w:r>
      <w:r>
        <w:rPr>
          <w:spacing w:val="-4"/>
          <w:sz w:val="22"/>
        </w:rPr>
        <w:t> </w:t>
      </w:r>
      <w:r>
        <w:rPr>
          <w:sz w:val="22"/>
        </w:rPr>
        <w:t>may</w:t>
      </w:r>
      <w:r>
        <w:rPr>
          <w:spacing w:val="-6"/>
          <w:sz w:val="22"/>
        </w:rPr>
        <w:t> </w:t>
      </w:r>
      <w:r>
        <w:rPr>
          <w:sz w:val="22"/>
        </w:rPr>
        <w:t>be </w:t>
      </w:r>
      <w:r>
        <w:rPr>
          <w:spacing w:val="-2"/>
          <w:sz w:val="22"/>
        </w:rPr>
        <w:t>included)</w:t>
      </w:r>
    </w:p>
    <w:p>
      <w:pPr>
        <w:pStyle w:val="ListParagraph"/>
        <w:numPr>
          <w:ilvl w:val="1"/>
          <w:numId w:val="5"/>
        </w:numPr>
        <w:tabs>
          <w:tab w:pos="1561" w:val="left" w:leader="none"/>
        </w:tabs>
        <w:spacing w:line="252" w:lineRule="auto" w:before="7" w:after="0"/>
        <w:ind w:left="1560" w:right="242" w:hanging="361"/>
        <w:jc w:val="left"/>
        <w:rPr>
          <w:sz w:val="22"/>
        </w:rPr>
      </w:pPr>
      <w:r>
        <w:rPr>
          <w:sz w:val="22"/>
        </w:rPr>
        <w:t>Has</w:t>
      </w:r>
      <w:r>
        <w:rPr>
          <w:spacing w:val="-2"/>
          <w:sz w:val="22"/>
        </w:rPr>
        <w:t> </w:t>
      </w:r>
      <w:r>
        <w:rPr>
          <w:sz w:val="22"/>
        </w:rPr>
        <w:t>at</w:t>
      </w:r>
      <w:r>
        <w:rPr>
          <w:spacing w:val="-1"/>
          <w:sz w:val="22"/>
        </w:rPr>
        <w:t> </w:t>
      </w:r>
      <w:r>
        <w:rPr>
          <w:sz w:val="22"/>
        </w:rPr>
        <w:t>least</w:t>
      </w:r>
      <w:r>
        <w:rPr>
          <w:spacing w:val="-4"/>
          <w:sz w:val="22"/>
        </w:rPr>
        <w:t> </w:t>
      </w:r>
      <w:r>
        <w:rPr>
          <w:sz w:val="22"/>
        </w:rPr>
        <w:t>1-2</w:t>
      </w:r>
      <w:r>
        <w:rPr>
          <w:spacing w:val="-3"/>
          <w:sz w:val="22"/>
        </w:rPr>
        <w:t> </w:t>
      </w:r>
      <w:r>
        <w:rPr>
          <w:sz w:val="22"/>
        </w:rPr>
        <w:t>years</w:t>
      </w:r>
      <w:r>
        <w:rPr>
          <w:spacing w:val="-4"/>
          <w:sz w:val="22"/>
        </w:rPr>
        <w:t> </w:t>
      </w:r>
      <w:r>
        <w:rPr>
          <w:sz w:val="22"/>
        </w:rPr>
        <w:t>of</w:t>
      </w:r>
      <w:r>
        <w:rPr>
          <w:spacing w:val="-2"/>
          <w:sz w:val="22"/>
        </w:rPr>
        <w:t> </w:t>
      </w:r>
      <w:r>
        <w:rPr>
          <w:sz w:val="22"/>
        </w:rPr>
        <w:t>experience</w:t>
      </w:r>
      <w:r>
        <w:rPr>
          <w:spacing w:val="-1"/>
          <w:sz w:val="22"/>
        </w:rPr>
        <w:t> </w:t>
      </w:r>
      <w:r>
        <w:rPr>
          <w:sz w:val="22"/>
        </w:rPr>
        <w:t>in</w:t>
      </w:r>
      <w:r>
        <w:rPr>
          <w:spacing w:val="-5"/>
          <w:sz w:val="22"/>
        </w:rPr>
        <w:t> </w:t>
      </w:r>
      <w:r>
        <w:rPr>
          <w:sz w:val="22"/>
        </w:rPr>
        <w:t>a</w:t>
      </w:r>
      <w:r>
        <w:rPr>
          <w:spacing w:val="-2"/>
          <w:sz w:val="22"/>
        </w:rPr>
        <w:t> </w:t>
      </w:r>
      <w:r>
        <w:rPr>
          <w:sz w:val="22"/>
        </w:rPr>
        <w:t>leadership</w:t>
      </w:r>
      <w:r>
        <w:rPr>
          <w:spacing w:val="-3"/>
          <w:sz w:val="22"/>
        </w:rPr>
        <w:t> </w:t>
      </w:r>
      <w:r>
        <w:rPr>
          <w:sz w:val="22"/>
        </w:rPr>
        <w:t>or</w:t>
      </w:r>
      <w:r>
        <w:rPr>
          <w:spacing w:val="-4"/>
          <w:sz w:val="22"/>
        </w:rPr>
        <w:t> </w:t>
      </w:r>
      <w:r>
        <w:rPr>
          <w:sz w:val="22"/>
        </w:rPr>
        <w:t>mentorship</w:t>
      </w:r>
      <w:r>
        <w:rPr>
          <w:spacing w:val="-3"/>
          <w:sz w:val="22"/>
        </w:rPr>
        <w:t> </w:t>
      </w:r>
      <w:r>
        <w:rPr>
          <w:sz w:val="22"/>
        </w:rPr>
        <w:t>role</w:t>
      </w:r>
      <w:r>
        <w:rPr>
          <w:spacing w:val="-4"/>
          <w:sz w:val="22"/>
        </w:rPr>
        <w:t> </w:t>
      </w:r>
      <w:r>
        <w:rPr>
          <w:sz w:val="22"/>
        </w:rPr>
        <w:t>(e.g.,</w:t>
      </w:r>
      <w:r>
        <w:rPr>
          <w:spacing w:val="-2"/>
          <w:sz w:val="22"/>
        </w:rPr>
        <w:t> </w:t>
      </w:r>
      <w:r>
        <w:rPr>
          <w:sz w:val="22"/>
        </w:rPr>
        <w:t>this</w:t>
      </w:r>
      <w:r>
        <w:rPr>
          <w:spacing w:val="-4"/>
          <w:sz w:val="22"/>
        </w:rPr>
        <w:t> </w:t>
      </w:r>
      <w:r>
        <w:rPr>
          <w:sz w:val="22"/>
        </w:rPr>
        <w:t>person must demonstrate their skills and ability to effectively mentor others).</w:t>
      </w:r>
    </w:p>
    <w:p>
      <w:pPr>
        <w:pStyle w:val="BodyText"/>
        <w:spacing w:before="7"/>
        <w:ind w:firstLine="0"/>
        <w:rPr>
          <w:sz w:val="24"/>
        </w:rPr>
      </w:pPr>
    </w:p>
    <w:p>
      <w:pPr>
        <w:pStyle w:val="BodyText"/>
        <w:spacing w:line="259" w:lineRule="auto"/>
        <w:ind w:left="120" w:right="175" w:firstLine="0"/>
        <w:rPr>
          <w:b/>
        </w:rPr>
      </w:pPr>
      <w:r>
        <w:rPr/>
        <w:t>In addition to the minimum requirements as specified above, mentoring LHDs may also choose to designate additional staff members as part of the </w:t>
      </w:r>
      <w:r>
        <w:rPr>
          <w:b/>
        </w:rPr>
        <w:t>mentor team</w:t>
      </w:r>
      <w:r>
        <w:rPr/>
        <w:t>, including those who are seeking to grow their own leadership and coaching skills through participation in this program. While additional members</w:t>
      </w:r>
      <w:r>
        <w:rPr>
          <w:spacing w:val="-4"/>
        </w:rPr>
        <w:t> </w:t>
      </w:r>
      <w:r>
        <w:rPr/>
        <w:t>of</w:t>
      </w:r>
      <w:r>
        <w:rPr>
          <w:spacing w:val="-4"/>
        </w:rPr>
        <w:t> </w:t>
      </w:r>
      <w:r>
        <w:rPr/>
        <w:t>the</w:t>
      </w:r>
      <w:r>
        <w:rPr>
          <w:spacing w:val="-4"/>
        </w:rPr>
        <w:t> </w:t>
      </w:r>
      <w:r>
        <w:rPr/>
        <w:t>mentor</w:t>
      </w:r>
      <w:r>
        <w:rPr>
          <w:spacing w:val="-4"/>
        </w:rPr>
        <w:t> </w:t>
      </w:r>
      <w:r>
        <w:rPr/>
        <w:t>team</w:t>
      </w:r>
      <w:r>
        <w:rPr>
          <w:spacing w:val="-1"/>
        </w:rPr>
        <w:t> </w:t>
      </w:r>
      <w:r>
        <w:rPr/>
        <w:t>should</w:t>
      </w:r>
      <w:r>
        <w:rPr>
          <w:spacing w:val="-3"/>
        </w:rPr>
        <w:t> </w:t>
      </w:r>
      <w:r>
        <w:rPr/>
        <w:t>have</w:t>
      </w:r>
      <w:r>
        <w:rPr>
          <w:spacing w:val="-1"/>
        </w:rPr>
        <w:t> </w:t>
      </w:r>
      <w:r>
        <w:rPr/>
        <w:t>demonstrated</w:t>
      </w:r>
      <w:r>
        <w:rPr>
          <w:spacing w:val="-3"/>
        </w:rPr>
        <w:t> </w:t>
      </w:r>
      <w:r>
        <w:rPr/>
        <w:t>interest</w:t>
      </w:r>
      <w:r>
        <w:rPr>
          <w:spacing w:val="-1"/>
        </w:rPr>
        <w:t> </w:t>
      </w:r>
      <w:r>
        <w:rPr/>
        <w:t>and</w:t>
      </w:r>
      <w:r>
        <w:rPr>
          <w:spacing w:val="-5"/>
        </w:rPr>
        <w:t> </w:t>
      </w:r>
      <w:r>
        <w:rPr/>
        <w:t>experience</w:t>
      </w:r>
      <w:r>
        <w:rPr>
          <w:spacing w:val="-1"/>
        </w:rPr>
        <w:t> </w:t>
      </w:r>
      <w:r>
        <w:rPr/>
        <w:t>in</w:t>
      </w:r>
      <w:r>
        <w:rPr>
          <w:spacing w:val="-3"/>
        </w:rPr>
        <w:t> </w:t>
      </w:r>
      <w:r>
        <w:rPr/>
        <w:t>the</w:t>
      </w:r>
      <w:r>
        <w:rPr>
          <w:spacing w:val="-4"/>
        </w:rPr>
        <w:t> </w:t>
      </w:r>
      <w:r>
        <w:rPr/>
        <w:t>designated</w:t>
      </w:r>
      <w:r>
        <w:rPr>
          <w:spacing w:val="-5"/>
        </w:rPr>
        <w:t> </w:t>
      </w:r>
      <w:r>
        <w:rPr/>
        <w:t>key strategy areas, they would not be required to have the same years of professional experience and in a leadership role.</w:t>
      </w:r>
      <w:r>
        <w:rPr>
          <w:spacing w:val="-2"/>
        </w:rPr>
        <w:t> </w:t>
      </w:r>
      <w:r>
        <w:rPr>
          <w:b/>
        </w:rPr>
        <w:t>The mentor can</w:t>
      </w:r>
      <w:r>
        <w:rPr>
          <w:b/>
          <w:spacing w:val="-2"/>
        </w:rPr>
        <w:t> </w:t>
      </w:r>
      <w:r>
        <w:rPr>
          <w:b/>
        </w:rPr>
        <w:t>leverage their collective agency expertise when</w:t>
      </w:r>
      <w:r>
        <w:rPr>
          <w:b/>
          <w:spacing w:val="-2"/>
        </w:rPr>
        <w:t> </w:t>
      </w:r>
      <w:r>
        <w:rPr>
          <w:b/>
        </w:rPr>
        <w:t>providing TA</w:t>
      </w:r>
      <w:r>
        <w:rPr>
          <w:b/>
          <w:spacing w:val="-1"/>
        </w:rPr>
        <w:t> </w:t>
      </w:r>
      <w:r>
        <w:rPr>
          <w:b/>
        </w:rPr>
        <w:t>to their </w:t>
      </w:r>
      <w:r>
        <w:rPr>
          <w:b/>
          <w:spacing w:val="-2"/>
        </w:rPr>
        <w:t>mentee(s).</w:t>
      </w:r>
    </w:p>
    <w:p>
      <w:pPr>
        <w:pStyle w:val="BodyText"/>
        <w:spacing w:before="8"/>
        <w:ind w:firstLine="0"/>
        <w:rPr>
          <w:b/>
          <w:sz w:val="23"/>
        </w:rPr>
      </w:pPr>
    </w:p>
    <w:p>
      <w:pPr>
        <w:pStyle w:val="BodyText"/>
        <w:spacing w:line="259" w:lineRule="auto"/>
        <w:ind w:left="120" w:right="148" w:firstLine="0"/>
      </w:pPr>
      <w:r>
        <w:rPr>
          <w:b/>
        </w:rPr>
        <w:t>Contract Terms: </w:t>
      </w:r>
      <w:r>
        <w:rPr/>
        <w:t>Selected applicants will enter into an agreement with NACCHO using the </w:t>
      </w:r>
      <w:hyperlink r:id="rId13">
        <w:r>
          <w:rPr>
            <w:color w:val="0563C1"/>
            <w:u w:val="single" w:color="0563C1"/>
          </w:rPr>
          <w:t>standard</w:t>
        </w:r>
      </w:hyperlink>
      <w:r>
        <w:rPr>
          <w:color w:val="0563C1"/>
        </w:rPr>
        <w:t> </w:t>
      </w:r>
      <w:hyperlink r:id="rId13">
        <w:r>
          <w:rPr>
            <w:color w:val="0563C1"/>
            <w:u w:val="single" w:color="0563C1"/>
          </w:rPr>
          <w:t>contract terms and</w:t>
        </w:r>
        <w:r>
          <w:rPr>
            <w:color w:val="0563C1"/>
            <w:spacing w:val="-1"/>
            <w:u w:val="single" w:color="0563C1"/>
          </w:rPr>
          <w:t> </w:t>
        </w:r>
        <w:r>
          <w:rPr>
            <w:color w:val="0563C1"/>
            <w:u w:val="single" w:color="0563C1"/>
          </w:rPr>
          <w:t>conditions</w:t>
        </w:r>
        <w:r>
          <w:rPr/>
          <w:t>.</w:t>
        </w:r>
      </w:hyperlink>
      <w:r>
        <w:rPr/>
        <w:t> Agreement with</w:t>
      </w:r>
      <w:r>
        <w:rPr>
          <w:spacing w:val="-1"/>
        </w:rPr>
        <w:t> </w:t>
      </w:r>
      <w:r>
        <w:rPr/>
        <w:t>NACCHO’s standard</w:t>
      </w:r>
      <w:r>
        <w:rPr>
          <w:spacing w:val="-1"/>
        </w:rPr>
        <w:t> </w:t>
      </w:r>
      <w:r>
        <w:rPr/>
        <w:t>contract language is a requirement. Should your organization need to propose any changes to the terms and conditions, please inform us immediately, however NACCHO reserves the right to accept or decline such changes. Significant</w:t>
      </w:r>
      <w:r>
        <w:rPr/>
        <w:t> changes,</w:t>
      </w:r>
      <w:r>
        <w:rPr>
          <w:spacing w:val="-3"/>
        </w:rPr>
        <w:t> </w:t>
      </w:r>
      <w:r>
        <w:rPr/>
        <w:t>which</w:t>
      </w:r>
      <w:r>
        <w:rPr>
          <w:spacing w:val="-5"/>
        </w:rPr>
        <w:t> </w:t>
      </w:r>
      <w:r>
        <w:rPr/>
        <w:t>could</w:t>
      </w:r>
      <w:r>
        <w:rPr>
          <w:spacing w:val="-4"/>
        </w:rPr>
        <w:t> </w:t>
      </w:r>
      <w:r>
        <w:rPr/>
        <w:t>affect</w:t>
      </w:r>
      <w:r>
        <w:rPr>
          <w:spacing w:val="-2"/>
        </w:rPr>
        <w:t> </w:t>
      </w:r>
      <w:r>
        <w:rPr/>
        <w:t>the</w:t>
      </w:r>
      <w:r>
        <w:rPr>
          <w:spacing w:val="-2"/>
        </w:rPr>
        <w:t> </w:t>
      </w:r>
      <w:r>
        <w:rPr/>
        <w:t>agreement’s</w:t>
      </w:r>
      <w:r>
        <w:rPr>
          <w:spacing w:val="-3"/>
        </w:rPr>
        <w:t> </w:t>
      </w:r>
      <w:r>
        <w:rPr/>
        <w:t>timely</w:t>
      </w:r>
      <w:r>
        <w:rPr>
          <w:spacing w:val="-2"/>
        </w:rPr>
        <w:t> </w:t>
      </w:r>
      <w:r>
        <w:rPr/>
        <w:t>execution,</w:t>
      </w:r>
      <w:r>
        <w:rPr>
          <w:spacing w:val="-5"/>
        </w:rPr>
        <w:t> </w:t>
      </w:r>
      <w:r>
        <w:rPr/>
        <w:t>may</w:t>
      </w:r>
      <w:r>
        <w:rPr>
          <w:spacing w:val="-2"/>
        </w:rPr>
        <w:t> </w:t>
      </w:r>
      <w:r>
        <w:rPr/>
        <w:t>impact</w:t>
      </w:r>
      <w:r>
        <w:rPr>
          <w:spacing w:val="-5"/>
        </w:rPr>
        <w:t> </w:t>
      </w:r>
      <w:r>
        <w:rPr/>
        <w:t>your</w:t>
      </w:r>
      <w:r>
        <w:rPr>
          <w:spacing w:val="-3"/>
        </w:rPr>
        <w:t> </w:t>
      </w:r>
      <w:r>
        <w:rPr/>
        <w:t>selection</w:t>
      </w:r>
      <w:r>
        <w:rPr>
          <w:spacing w:val="-4"/>
        </w:rPr>
        <w:t> </w:t>
      </w:r>
      <w:r>
        <w:rPr/>
        <w:t>as</w:t>
      </w:r>
      <w:r>
        <w:rPr>
          <w:spacing w:val="-5"/>
        </w:rPr>
        <w:t> </w:t>
      </w:r>
      <w:r>
        <w:rPr/>
        <w:t>a</w:t>
      </w:r>
      <w:r>
        <w:rPr>
          <w:spacing w:val="-3"/>
        </w:rPr>
        <w:t> </w:t>
      </w:r>
      <w:r>
        <w:rPr/>
        <w:t>successful applicant. Agreeing to NACCHO’s Resolution of Disputes and Governing Law is expected and aside from those</w:t>
      </w:r>
      <w:r>
        <w:rPr>
          <w:spacing w:val="-1"/>
        </w:rPr>
        <w:t> </w:t>
      </w:r>
      <w:r>
        <w:rPr/>
        <w:t>two clauses, limited</w:t>
      </w:r>
      <w:r>
        <w:rPr>
          <w:spacing w:val="-2"/>
        </w:rPr>
        <w:t> </w:t>
      </w:r>
      <w:r>
        <w:rPr/>
        <w:t>modifications</w:t>
      </w:r>
      <w:r>
        <w:rPr>
          <w:spacing w:val="-1"/>
        </w:rPr>
        <w:t> </w:t>
      </w:r>
      <w:r>
        <w:rPr/>
        <w:t>to the</w:t>
      </w:r>
      <w:r>
        <w:rPr>
          <w:spacing w:val="-1"/>
        </w:rPr>
        <w:t> </w:t>
      </w:r>
      <w:r>
        <w:rPr/>
        <w:t>terms</w:t>
      </w:r>
      <w:r>
        <w:rPr>
          <w:spacing w:val="-4"/>
        </w:rPr>
        <w:t> </w:t>
      </w:r>
      <w:r>
        <w:rPr/>
        <w:t>or contract language can</w:t>
      </w:r>
      <w:r>
        <w:rPr>
          <w:spacing w:val="-2"/>
        </w:rPr>
        <w:t> </w:t>
      </w:r>
      <w:r>
        <w:rPr/>
        <w:t>be accommodated. LHDs that cannot agree to NACCHO’s contract language should not apply for this initiative.</w:t>
      </w:r>
    </w:p>
    <w:p>
      <w:pPr>
        <w:pStyle w:val="BodyText"/>
        <w:spacing w:before="5"/>
        <w:ind w:firstLine="0"/>
        <w:rPr>
          <w:sz w:val="23"/>
        </w:rPr>
      </w:pPr>
    </w:p>
    <w:p>
      <w:pPr>
        <w:pStyle w:val="BodyText"/>
        <w:spacing w:line="259" w:lineRule="auto"/>
        <w:ind w:left="120" w:right="152" w:firstLine="0"/>
      </w:pPr>
      <w:r>
        <w:rPr/>
        <w:t>If</w:t>
      </w:r>
      <w:r>
        <w:rPr>
          <w:spacing w:val="-2"/>
        </w:rPr>
        <w:t> </w:t>
      </w:r>
      <w:r>
        <w:rPr/>
        <w:t>you</w:t>
      </w:r>
      <w:r>
        <w:rPr>
          <w:spacing w:val="-5"/>
        </w:rPr>
        <w:t> </w:t>
      </w:r>
      <w:r>
        <w:rPr/>
        <w:t>are</w:t>
      </w:r>
      <w:r>
        <w:rPr>
          <w:spacing w:val="-1"/>
        </w:rPr>
        <w:t> </w:t>
      </w:r>
      <w:r>
        <w:rPr/>
        <w:t>an</w:t>
      </w:r>
      <w:r>
        <w:rPr>
          <w:spacing w:val="-5"/>
        </w:rPr>
        <w:t> </w:t>
      </w:r>
      <w:r>
        <w:rPr/>
        <w:t>applicant</w:t>
      </w:r>
      <w:r>
        <w:rPr>
          <w:spacing w:val="-1"/>
        </w:rPr>
        <w:t> </w:t>
      </w:r>
      <w:r>
        <w:rPr/>
        <w:t>from</w:t>
      </w:r>
      <w:r>
        <w:rPr>
          <w:spacing w:val="-1"/>
        </w:rPr>
        <w:t> </w:t>
      </w:r>
      <w:r>
        <w:rPr/>
        <w:t>Florida</w:t>
      </w:r>
      <w:r>
        <w:rPr>
          <w:spacing w:val="-2"/>
        </w:rPr>
        <w:t> </w:t>
      </w:r>
      <w:r>
        <w:rPr/>
        <w:t>or</w:t>
      </w:r>
      <w:r>
        <w:rPr>
          <w:spacing w:val="-4"/>
        </w:rPr>
        <w:t> </w:t>
      </w:r>
      <w:r>
        <w:rPr/>
        <w:t>Texas,</w:t>
      </w:r>
      <w:r>
        <w:rPr>
          <w:spacing w:val="-2"/>
        </w:rPr>
        <w:t> </w:t>
      </w:r>
      <w:r>
        <w:rPr/>
        <w:t>please</w:t>
      </w:r>
      <w:r>
        <w:rPr>
          <w:spacing w:val="-4"/>
        </w:rPr>
        <w:t> </w:t>
      </w:r>
      <w:r>
        <w:rPr/>
        <w:t>contact</w:t>
      </w:r>
      <w:r>
        <w:rPr>
          <w:spacing w:val="-1"/>
        </w:rPr>
        <w:t> </w:t>
      </w:r>
      <w:r>
        <w:rPr/>
        <w:t>NACCHO’s</w:t>
      </w:r>
      <w:r>
        <w:rPr>
          <w:spacing w:val="-4"/>
        </w:rPr>
        <w:t> </w:t>
      </w:r>
      <w:r>
        <w:rPr/>
        <w:t>Injury</w:t>
      </w:r>
      <w:r>
        <w:rPr>
          <w:spacing w:val="-1"/>
        </w:rPr>
        <w:t> </w:t>
      </w:r>
      <w:r>
        <w:rPr/>
        <w:t>and</w:t>
      </w:r>
      <w:r>
        <w:rPr>
          <w:spacing w:val="-3"/>
        </w:rPr>
        <w:t> </w:t>
      </w:r>
      <w:r>
        <w:rPr/>
        <w:t>Violence</w:t>
      </w:r>
      <w:r>
        <w:rPr>
          <w:spacing w:val="-4"/>
        </w:rPr>
        <w:t> </w:t>
      </w:r>
      <w:r>
        <w:rPr/>
        <w:t>Prevention team at </w:t>
      </w:r>
      <w:hyperlink r:id="rId7">
        <w:r>
          <w:rPr>
            <w:color w:val="0563C1"/>
            <w:u w:val="single" w:color="0563C1"/>
          </w:rPr>
          <w:t>IVP@naccho.org</w:t>
        </w:r>
      </w:hyperlink>
      <w:r>
        <w:rPr>
          <w:color w:val="0563C1"/>
          <w:spacing w:val="-4"/>
        </w:rPr>
        <w:t> </w:t>
      </w:r>
      <w:r>
        <w:rPr/>
        <w:t>immediately for</w:t>
      </w:r>
      <w:r>
        <w:rPr>
          <w:spacing w:val="-1"/>
        </w:rPr>
        <w:t> </w:t>
      </w:r>
      <w:r>
        <w:rPr/>
        <w:t>a</w:t>
      </w:r>
      <w:r>
        <w:rPr>
          <w:spacing w:val="-4"/>
        </w:rPr>
        <w:t> </w:t>
      </w:r>
      <w:r>
        <w:rPr/>
        <w:t>copy</w:t>
      </w:r>
      <w:r>
        <w:rPr>
          <w:spacing w:val="-2"/>
        </w:rPr>
        <w:t> </w:t>
      </w:r>
      <w:r>
        <w:rPr/>
        <w:t>of</w:t>
      </w:r>
      <w:r>
        <w:rPr>
          <w:spacing w:val="-1"/>
        </w:rPr>
        <w:t> </w:t>
      </w:r>
      <w:r>
        <w:rPr/>
        <w:t>their</w:t>
      </w:r>
      <w:r>
        <w:rPr>
          <w:spacing w:val="-1"/>
        </w:rPr>
        <w:t> </w:t>
      </w:r>
      <w:r>
        <w:rPr/>
        <w:t>standard</w:t>
      </w:r>
      <w:r>
        <w:rPr>
          <w:spacing w:val="-2"/>
        </w:rPr>
        <w:t> </w:t>
      </w:r>
      <w:r>
        <w:rPr/>
        <w:t>contract.</w:t>
      </w:r>
      <w:r>
        <w:rPr>
          <w:spacing w:val="-1"/>
        </w:rPr>
        <w:t> </w:t>
      </w:r>
      <w:r>
        <w:rPr/>
        <w:t>As</w:t>
      </w:r>
      <w:r>
        <w:rPr>
          <w:spacing w:val="-3"/>
        </w:rPr>
        <w:t> </w:t>
      </w:r>
      <w:r>
        <w:rPr/>
        <w:t>part of</w:t>
      </w:r>
      <w:r>
        <w:rPr>
          <w:spacing w:val="-4"/>
        </w:rPr>
        <w:t> </w:t>
      </w:r>
      <w:r>
        <w:rPr/>
        <w:t>the application, LHD applicants will be asked to verify that they have read NACCHO’s standard contract language and have provided a copy to the individual with signing authority at your organization for advanced </w:t>
      </w:r>
      <w:r>
        <w:rPr>
          <w:spacing w:val="-2"/>
        </w:rPr>
        <w:t>consideration.</w:t>
      </w:r>
    </w:p>
    <w:p>
      <w:pPr>
        <w:pStyle w:val="BodyText"/>
        <w:spacing w:before="9"/>
        <w:ind w:firstLine="0"/>
        <w:rPr>
          <w:sz w:val="23"/>
        </w:rPr>
      </w:pPr>
    </w:p>
    <w:p>
      <w:pPr>
        <w:pStyle w:val="BodyText"/>
        <w:spacing w:line="259" w:lineRule="auto"/>
        <w:ind w:left="119" w:firstLine="0"/>
      </w:pPr>
      <w:r>
        <w:rPr/>
        <w:t>NACCHO</w:t>
      </w:r>
      <w:r>
        <w:rPr>
          <w:spacing w:val="-3"/>
        </w:rPr>
        <w:t> </w:t>
      </w:r>
      <w:r>
        <w:rPr/>
        <w:t>will</w:t>
      </w:r>
      <w:r>
        <w:rPr>
          <w:spacing w:val="-3"/>
        </w:rPr>
        <w:t> </w:t>
      </w:r>
      <w:r>
        <w:rPr/>
        <w:t>establish</w:t>
      </w:r>
      <w:r>
        <w:rPr>
          <w:spacing w:val="-4"/>
        </w:rPr>
        <w:t> </w:t>
      </w:r>
      <w:r>
        <w:rPr/>
        <w:t>a</w:t>
      </w:r>
      <w:r>
        <w:rPr>
          <w:spacing w:val="-3"/>
        </w:rPr>
        <w:t> </w:t>
      </w:r>
      <w:r>
        <w:rPr/>
        <w:t>fee-for-service</w:t>
      </w:r>
      <w:r>
        <w:rPr>
          <w:spacing w:val="-2"/>
        </w:rPr>
        <w:t> </w:t>
      </w:r>
      <w:r>
        <w:rPr/>
        <w:t>contract</w:t>
      </w:r>
      <w:r>
        <w:rPr>
          <w:spacing w:val="-2"/>
        </w:rPr>
        <w:t> </w:t>
      </w:r>
      <w:r>
        <w:rPr/>
        <w:t>with</w:t>
      </w:r>
      <w:r>
        <w:rPr>
          <w:spacing w:val="-6"/>
        </w:rPr>
        <w:t> </w:t>
      </w:r>
      <w:r>
        <w:rPr/>
        <w:t>the</w:t>
      </w:r>
      <w:r>
        <w:rPr>
          <w:spacing w:val="-2"/>
        </w:rPr>
        <w:t> </w:t>
      </w:r>
      <w:r>
        <w:rPr/>
        <w:t>awarded</w:t>
      </w:r>
      <w:r>
        <w:rPr>
          <w:spacing w:val="-4"/>
        </w:rPr>
        <w:t> </w:t>
      </w:r>
      <w:r>
        <w:rPr/>
        <w:t>applicant</w:t>
      </w:r>
      <w:r>
        <w:rPr>
          <w:spacing w:val="-5"/>
        </w:rPr>
        <w:t> </w:t>
      </w:r>
      <w:r>
        <w:rPr/>
        <w:t>wherein</w:t>
      </w:r>
      <w:r>
        <w:rPr>
          <w:spacing w:val="-4"/>
        </w:rPr>
        <w:t> </w:t>
      </w:r>
      <w:r>
        <w:rPr/>
        <w:t>deliverables</w:t>
      </w:r>
      <w:r>
        <w:rPr>
          <w:spacing w:val="-5"/>
        </w:rPr>
        <w:t> </w:t>
      </w:r>
      <w:r>
        <w:rPr/>
        <w:t>will</w:t>
      </w:r>
      <w:r>
        <w:rPr>
          <w:spacing w:val="-3"/>
        </w:rPr>
        <w:t> </w:t>
      </w:r>
      <w:r>
        <w:rPr/>
        <w:t>be listed in the recipient contract and payment will be remitted upon submission and acceptance of those items; see Appendix B for the anticipated deliverable schedule.</w:t>
      </w:r>
    </w:p>
    <w:p>
      <w:pPr>
        <w:pStyle w:val="BodyText"/>
        <w:spacing w:before="11"/>
        <w:ind w:firstLine="0"/>
        <w:rPr>
          <w:sz w:val="23"/>
        </w:rPr>
      </w:pPr>
    </w:p>
    <w:p>
      <w:pPr>
        <w:pStyle w:val="Heading2"/>
        <w:numPr>
          <w:ilvl w:val="0"/>
          <w:numId w:val="2"/>
        </w:numPr>
        <w:tabs>
          <w:tab w:pos="423" w:val="left" w:leader="none"/>
        </w:tabs>
        <w:spacing w:line="240" w:lineRule="auto" w:before="1" w:after="0"/>
        <w:ind w:left="422" w:right="0" w:hanging="303"/>
        <w:jc w:val="left"/>
      </w:pPr>
      <w:r>
        <w:rPr/>
        <w:t>Project</w:t>
      </w:r>
      <w:r>
        <w:rPr>
          <w:spacing w:val="-5"/>
        </w:rPr>
        <w:t> </w:t>
      </w:r>
      <w:r>
        <w:rPr/>
        <w:t>Goals</w:t>
      </w:r>
      <w:r>
        <w:rPr>
          <w:spacing w:val="-3"/>
        </w:rPr>
        <w:t> </w:t>
      </w:r>
      <w:r>
        <w:rPr/>
        <w:t>&amp;</w:t>
      </w:r>
      <w:r>
        <w:rPr>
          <w:spacing w:val="-5"/>
        </w:rPr>
        <w:t> </w:t>
      </w:r>
      <w:r>
        <w:rPr/>
        <w:t>Technical</w:t>
      </w:r>
      <w:r>
        <w:rPr>
          <w:spacing w:val="-2"/>
        </w:rPr>
        <w:t> Requirements</w:t>
      </w:r>
    </w:p>
    <w:p>
      <w:pPr>
        <w:pStyle w:val="BodyText"/>
        <w:spacing w:before="7"/>
        <w:ind w:firstLine="0"/>
        <w:rPr>
          <w:b/>
          <w:sz w:val="25"/>
        </w:rPr>
      </w:pPr>
    </w:p>
    <w:p>
      <w:pPr>
        <w:pStyle w:val="BodyText"/>
        <w:spacing w:line="259" w:lineRule="auto"/>
        <w:ind w:left="120" w:right="152" w:firstLine="0"/>
      </w:pPr>
      <w:r>
        <w:rPr/>
        <w:t>The</w:t>
      </w:r>
      <w:r>
        <w:rPr>
          <w:spacing w:val="-2"/>
        </w:rPr>
        <w:t> </w:t>
      </w:r>
      <w:r>
        <w:rPr/>
        <w:t>anticipated</w:t>
      </w:r>
      <w:r>
        <w:rPr>
          <w:spacing w:val="-4"/>
        </w:rPr>
        <w:t> </w:t>
      </w:r>
      <w:r>
        <w:rPr/>
        <w:t>project</w:t>
      </w:r>
      <w:r>
        <w:rPr>
          <w:spacing w:val="-5"/>
        </w:rPr>
        <w:t> </w:t>
      </w:r>
      <w:r>
        <w:rPr/>
        <w:t>period</w:t>
      </w:r>
      <w:r>
        <w:rPr>
          <w:spacing w:val="-4"/>
        </w:rPr>
        <w:t> </w:t>
      </w:r>
      <w:r>
        <w:rPr/>
        <w:t>will</w:t>
      </w:r>
      <w:r>
        <w:rPr>
          <w:spacing w:val="-3"/>
        </w:rPr>
        <w:t> </w:t>
      </w:r>
      <w:r>
        <w:rPr/>
        <w:t>be</w:t>
      </w:r>
      <w:r>
        <w:rPr>
          <w:spacing w:val="-2"/>
        </w:rPr>
        <w:t> </w:t>
      </w:r>
      <w:r>
        <w:rPr/>
        <w:t>12</w:t>
      </w:r>
      <w:r>
        <w:rPr>
          <w:spacing w:val="-4"/>
        </w:rPr>
        <w:t> </w:t>
      </w:r>
      <w:r>
        <w:rPr/>
        <w:t>months</w:t>
      </w:r>
      <w:r>
        <w:rPr>
          <w:spacing w:val="-3"/>
        </w:rPr>
        <w:t> </w:t>
      </w:r>
      <w:r>
        <w:rPr/>
        <w:t>long.</w:t>
      </w:r>
      <w:r>
        <w:rPr>
          <w:spacing w:val="-3"/>
        </w:rPr>
        <w:t> </w:t>
      </w:r>
      <w:r>
        <w:rPr/>
        <w:t>Applicants</w:t>
      </w:r>
      <w:r>
        <w:rPr>
          <w:spacing w:val="-3"/>
        </w:rPr>
        <w:t> </w:t>
      </w:r>
      <w:r>
        <w:rPr/>
        <w:t>should</w:t>
      </w:r>
      <w:r>
        <w:rPr>
          <w:spacing w:val="-4"/>
        </w:rPr>
        <w:t> </w:t>
      </w:r>
      <w:r>
        <w:rPr/>
        <w:t>review</w:t>
      </w:r>
      <w:r>
        <w:rPr>
          <w:spacing w:val="-2"/>
        </w:rPr>
        <w:t> </w:t>
      </w:r>
      <w:r>
        <w:rPr/>
        <w:t>all</w:t>
      </w:r>
      <w:r>
        <w:rPr>
          <w:spacing w:val="-3"/>
        </w:rPr>
        <w:t> </w:t>
      </w:r>
      <w:r>
        <w:rPr/>
        <w:t>proposed</w:t>
      </w:r>
      <w:r>
        <w:rPr>
          <w:spacing w:val="-4"/>
        </w:rPr>
        <w:t> </w:t>
      </w:r>
      <w:r>
        <w:rPr/>
        <w:t>activities and expenditures to ensure there is a reasonable expectation that program deliverables can be completed and project funds can be spent within the given project period.</w:t>
      </w:r>
    </w:p>
    <w:p>
      <w:pPr>
        <w:pStyle w:val="BodyText"/>
        <w:spacing w:before="8"/>
        <w:ind w:firstLine="0"/>
        <w:rPr>
          <w:sz w:val="23"/>
        </w:rPr>
      </w:pPr>
    </w:p>
    <w:p>
      <w:pPr>
        <w:pStyle w:val="BodyText"/>
        <w:ind w:left="120" w:firstLine="0"/>
      </w:pPr>
      <w:r>
        <w:rPr/>
        <w:t>Selected</w:t>
      </w:r>
      <w:r>
        <w:rPr>
          <w:spacing w:val="-4"/>
        </w:rPr>
        <w:t> </w:t>
      </w:r>
      <w:r>
        <w:rPr/>
        <w:t>mentor</w:t>
      </w:r>
      <w:r>
        <w:rPr>
          <w:spacing w:val="-3"/>
        </w:rPr>
        <w:t> </w:t>
      </w:r>
      <w:r>
        <w:rPr/>
        <w:t>LHDs</w:t>
      </w:r>
      <w:r>
        <w:rPr>
          <w:spacing w:val="-5"/>
        </w:rPr>
        <w:t> </w:t>
      </w:r>
      <w:r>
        <w:rPr/>
        <w:t>will</w:t>
      </w:r>
      <w:r>
        <w:rPr>
          <w:spacing w:val="-5"/>
        </w:rPr>
        <w:t> </w:t>
      </w:r>
      <w:r>
        <w:rPr/>
        <w:t>be</w:t>
      </w:r>
      <w:r>
        <w:rPr>
          <w:spacing w:val="-3"/>
        </w:rPr>
        <w:t> </w:t>
      </w:r>
      <w:r>
        <w:rPr/>
        <w:t>expected</w:t>
      </w:r>
      <w:r>
        <w:rPr>
          <w:spacing w:val="-5"/>
        </w:rPr>
        <w:t> to:</w:t>
      </w:r>
    </w:p>
    <w:p>
      <w:pPr>
        <w:pStyle w:val="ListParagraph"/>
        <w:numPr>
          <w:ilvl w:val="0"/>
          <w:numId w:val="6"/>
        </w:numPr>
        <w:tabs>
          <w:tab w:pos="840" w:val="left" w:leader="none"/>
        </w:tabs>
        <w:spacing w:line="259" w:lineRule="auto" w:before="22" w:after="0"/>
        <w:ind w:left="840" w:right="438" w:hanging="361"/>
        <w:jc w:val="left"/>
        <w:rPr>
          <w:i/>
          <w:sz w:val="22"/>
        </w:rPr>
      </w:pPr>
      <w:r>
        <w:rPr>
          <w:b/>
          <w:sz w:val="22"/>
        </w:rPr>
        <w:t>Attend</w:t>
      </w:r>
      <w:r>
        <w:rPr>
          <w:b/>
          <w:spacing w:val="-3"/>
          <w:sz w:val="22"/>
        </w:rPr>
        <w:t> </w:t>
      </w:r>
      <w:r>
        <w:rPr>
          <w:b/>
          <w:sz w:val="22"/>
        </w:rPr>
        <w:t>Program</w:t>
      </w:r>
      <w:r>
        <w:rPr>
          <w:b/>
          <w:spacing w:val="-1"/>
          <w:sz w:val="22"/>
        </w:rPr>
        <w:t> </w:t>
      </w:r>
      <w:r>
        <w:rPr>
          <w:b/>
          <w:sz w:val="22"/>
        </w:rPr>
        <w:t>Kick-Off</w:t>
      </w:r>
      <w:r>
        <w:rPr>
          <w:b/>
          <w:spacing w:val="-7"/>
          <w:sz w:val="22"/>
        </w:rPr>
        <w:t> </w:t>
      </w:r>
      <w:r>
        <w:rPr>
          <w:b/>
          <w:sz w:val="22"/>
        </w:rPr>
        <w:t>Meeting:</w:t>
      </w:r>
      <w:r>
        <w:rPr>
          <w:b/>
          <w:spacing w:val="-3"/>
          <w:sz w:val="22"/>
        </w:rPr>
        <w:t> </w:t>
      </w:r>
      <w:r>
        <w:rPr>
          <w:sz w:val="22"/>
        </w:rPr>
        <w:t>A</w:t>
      </w:r>
      <w:r>
        <w:rPr>
          <w:spacing w:val="-2"/>
          <w:sz w:val="22"/>
        </w:rPr>
        <w:t> </w:t>
      </w:r>
      <w:r>
        <w:rPr>
          <w:sz w:val="22"/>
        </w:rPr>
        <w:t>kick-off</w:t>
      </w:r>
      <w:r>
        <w:rPr>
          <w:spacing w:val="-4"/>
          <w:sz w:val="22"/>
        </w:rPr>
        <w:t> </w:t>
      </w:r>
      <w:r>
        <w:rPr>
          <w:sz w:val="22"/>
        </w:rPr>
        <w:t>meeting</w:t>
      </w:r>
      <w:r>
        <w:rPr>
          <w:spacing w:val="-3"/>
          <w:sz w:val="22"/>
        </w:rPr>
        <w:t> </w:t>
      </w:r>
      <w:r>
        <w:rPr>
          <w:sz w:val="22"/>
        </w:rPr>
        <w:t>will</w:t>
      </w:r>
      <w:r>
        <w:rPr>
          <w:spacing w:val="-2"/>
          <w:sz w:val="22"/>
        </w:rPr>
        <w:t> </w:t>
      </w:r>
      <w:r>
        <w:rPr>
          <w:sz w:val="22"/>
        </w:rPr>
        <w:t>be</w:t>
      </w:r>
      <w:r>
        <w:rPr>
          <w:spacing w:val="-1"/>
          <w:sz w:val="22"/>
        </w:rPr>
        <w:t> </w:t>
      </w:r>
      <w:r>
        <w:rPr>
          <w:sz w:val="22"/>
        </w:rPr>
        <w:t>held</w:t>
      </w:r>
      <w:r>
        <w:rPr>
          <w:spacing w:val="-5"/>
          <w:sz w:val="22"/>
        </w:rPr>
        <w:t> </w:t>
      </w:r>
      <w:r>
        <w:rPr>
          <w:sz w:val="22"/>
        </w:rPr>
        <w:t>on</w:t>
      </w:r>
      <w:r>
        <w:rPr>
          <w:spacing w:val="-2"/>
          <w:sz w:val="22"/>
        </w:rPr>
        <w:t> </w:t>
      </w:r>
      <w:r>
        <w:rPr>
          <w:sz w:val="22"/>
        </w:rPr>
        <w:t>February</w:t>
      </w:r>
      <w:r>
        <w:rPr>
          <w:spacing w:val="-4"/>
          <w:sz w:val="22"/>
        </w:rPr>
        <w:t> </w:t>
      </w:r>
      <w:r>
        <w:rPr>
          <w:sz w:val="22"/>
        </w:rPr>
        <w:t>6</w:t>
      </w:r>
      <w:r>
        <w:rPr>
          <w:sz w:val="22"/>
          <w:vertAlign w:val="superscript"/>
        </w:rPr>
        <w:t>th</w:t>
      </w:r>
      <w:r>
        <w:rPr>
          <w:sz w:val="22"/>
          <w:vertAlign w:val="baseline"/>
        </w:rPr>
        <w:t>,</w:t>
      </w:r>
      <w:r>
        <w:rPr>
          <w:spacing w:val="-2"/>
          <w:sz w:val="22"/>
          <w:vertAlign w:val="baseline"/>
        </w:rPr>
        <w:t> </w:t>
      </w:r>
      <w:r>
        <w:rPr>
          <w:sz w:val="22"/>
          <w:vertAlign w:val="baseline"/>
        </w:rPr>
        <w:t>2023</w:t>
      </w:r>
      <w:r>
        <w:rPr>
          <w:spacing w:val="-1"/>
          <w:sz w:val="22"/>
          <w:vertAlign w:val="baseline"/>
        </w:rPr>
        <w:t> </w:t>
      </w:r>
      <w:r>
        <w:rPr>
          <w:sz w:val="22"/>
          <w:vertAlign w:val="baseline"/>
        </w:rPr>
        <w:t>from 2:00 – 3:30 pm ET with all program participants to review the project’s expectations and activities.</w:t>
      </w:r>
      <w:r>
        <w:rPr>
          <w:spacing w:val="40"/>
          <w:sz w:val="22"/>
          <w:vertAlign w:val="baseline"/>
        </w:rPr>
        <w:t> </w:t>
      </w:r>
      <w:r>
        <w:rPr>
          <w:i/>
          <w:sz w:val="22"/>
          <w:vertAlign w:val="baseline"/>
        </w:rPr>
        <w:t>Note: attendance at this kick-off meeting is a requirement of participation in the</w:t>
      </w:r>
    </w:p>
    <w:p>
      <w:pPr>
        <w:spacing w:after="0" w:line="259" w:lineRule="auto"/>
        <w:jc w:val="left"/>
        <w:rPr>
          <w:sz w:val="22"/>
        </w:rPr>
        <w:sectPr>
          <w:pgSz w:w="12240" w:h="15840"/>
          <w:pgMar w:top="1380" w:bottom="280" w:left="1320" w:right="1320"/>
        </w:sectPr>
      </w:pPr>
    </w:p>
    <w:p>
      <w:pPr>
        <w:spacing w:line="259" w:lineRule="auto" w:before="39"/>
        <w:ind w:left="839" w:right="152" w:firstLine="0"/>
        <w:jc w:val="left"/>
        <w:rPr>
          <w:sz w:val="22"/>
        </w:rPr>
      </w:pPr>
      <w:r>
        <w:rPr>
          <w:i/>
          <w:sz w:val="22"/>
        </w:rPr>
        <w:t>program.</w:t>
      </w:r>
      <w:r>
        <w:rPr>
          <w:i/>
          <w:spacing w:val="-2"/>
          <w:sz w:val="22"/>
        </w:rPr>
        <w:t> </w:t>
      </w:r>
      <w:r>
        <w:rPr>
          <w:i/>
          <w:sz w:val="22"/>
        </w:rPr>
        <w:t>If</w:t>
      </w:r>
      <w:r>
        <w:rPr>
          <w:i/>
          <w:spacing w:val="-4"/>
          <w:sz w:val="22"/>
        </w:rPr>
        <w:t> </w:t>
      </w:r>
      <w:r>
        <w:rPr>
          <w:i/>
          <w:sz w:val="22"/>
        </w:rPr>
        <w:t>the</w:t>
      </w:r>
      <w:r>
        <w:rPr>
          <w:i/>
          <w:spacing w:val="-2"/>
          <w:sz w:val="22"/>
        </w:rPr>
        <w:t> </w:t>
      </w:r>
      <w:r>
        <w:rPr>
          <w:i/>
          <w:sz w:val="22"/>
        </w:rPr>
        <w:t>primary</w:t>
      </w:r>
      <w:r>
        <w:rPr>
          <w:i/>
          <w:spacing w:val="-2"/>
          <w:sz w:val="22"/>
        </w:rPr>
        <w:t> </w:t>
      </w:r>
      <w:r>
        <w:rPr>
          <w:i/>
          <w:sz w:val="22"/>
        </w:rPr>
        <w:t>point-of-contact</w:t>
      </w:r>
      <w:r>
        <w:rPr>
          <w:i/>
          <w:spacing w:val="-1"/>
          <w:sz w:val="22"/>
        </w:rPr>
        <w:t> </w:t>
      </w:r>
      <w:r>
        <w:rPr>
          <w:i/>
          <w:sz w:val="22"/>
        </w:rPr>
        <w:t>is</w:t>
      </w:r>
      <w:r>
        <w:rPr>
          <w:i/>
          <w:spacing w:val="-1"/>
          <w:sz w:val="22"/>
        </w:rPr>
        <w:t> </w:t>
      </w:r>
      <w:r>
        <w:rPr>
          <w:i/>
          <w:sz w:val="22"/>
        </w:rPr>
        <w:t>unavailable</w:t>
      </w:r>
      <w:r>
        <w:rPr>
          <w:i/>
          <w:spacing w:val="-2"/>
          <w:sz w:val="22"/>
        </w:rPr>
        <w:t> </w:t>
      </w:r>
      <w:r>
        <w:rPr>
          <w:i/>
          <w:sz w:val="22"/>
        </w:rPr>
        <w:t>to</w:t>
      </w:r>
      <w:r>
        <w:rPr>
          <w:i/>
          <w:spacing w:val="-2"/>
          <w:sz w:val="22"/>
        </w:rPr>
        <w:t> </w:t>
      </w:r>
      <w:r>
        <w:rPr>
          <w:i/>
          <w:sz w:val="22"/>
        </w:rPr>
        <w:t>attend,</w:t>
      </w:r>
      <w:r>
        <w:rPr>
          <w:i/>
          <w:spacing w:val="-4"/>
          <w:sz w:val="22"/>
        </w:rPr>
        <w:t> </w:t>
      </w:r>
      <w:r>
        <w:rPr>
          <w:i/>
          <w:sz w:val="22"/>
        </w:rPr>
        <w:t>they</w:t>
      </w:r>
      <w:r>
        <w:rPr>
          <w:i/>
          <w:spacing w:val="-5"/>
          <w:sz w:val="22"/>
        </w:rPr>
        <w:t> </w:t>
      </w:r>
      <w:r>
        <w:rPr>
          <w:i/>
          <w:sz w:val="22"/>
        </w:rPr>
        <w:t>may</w:t>
      </w:r>
      <w:r>
        <w:rPr>
          <w:i/>
          <w:spacing w:val="-2"/>
          <w:sz w:val="22"/>
        </w:rPr>
        <w:t> </w:t>
      </w:r>
      <w:r>
        <w:rPr>
          <w:i/>
          <w:sz w:val="22"/>
        </w:rPr>
        <w:t>send</w:t>
      </w:r>
      <w:r>
        <w:rPr>
          <w:i/>
          <w:spacing w:val="-3"/>
          <w:sz w:val="22"/>
        </w:rPr>
        <w:t> </w:t>
      </w:r>
      <w:r>
        <w:rPr>
          <w:i/>
          <w:sz w:val="22"/>
        </w:rPr>
        <w:t>a</w:t>
      </w:r>
      <w:r>
        <w:rPr>
          <w:i/>
          <w:spacing w:val="-5"/>
          <w:sz w:val="22"/>
        </w:rPr>
        <w:t> </w:t>
      </w:r>
      <w:r>
        <w:rPr>
          <w:i/>
          <w:sz w:val="22"/>
        </w:rPr>
        <w:t>designee</w:t>
      </w:r>
      <w:r>
        <w:rPr>
          <w:i/>
          <w:spacing w:val="-2"/>
          <w:sz w:val="22"/>
        </w:rPr>
        <w:t> </w:t>
      </w:r>
      <w:r>
        <w:rPr>
          <w:i/>
          <w:sz w:val="22"/>
        </w:rPr>
        <w:t>in</w:t>
      </w:r>
      <w:r>
        <w:rPr>
          <w:i/>
          <w:sz w:val="22"/>
        </w:rPr>
        <w:t> their place</w:t>
      </w:r>
      <w:r>
        <w:rPr>
          <w:sz w:val="22"/>
        </w:rPr>
        <w:t>.</w:t>
      </w:r>
    </w:p>
    <w:p>
      <w:pPr>
        <w:pStyle w:val="ListParagraph"/>
        <w:numPr>
          <w:ilvl w:val="0"/>
          <w:numId w:val="6"/>
        </w:numPr>
        <w:tabs>
          <w:tab w:pos="841" w:val="left" w:leader="none"/>
        </w:tabs>
        <w:spacing w:line="259" w:lineRule="auto" w:before="121" w:after="0"/>
        <w:ind w:left="839" w:right="191" w:hanging="360"/>
        <w:jc w:val="left"/>
        <w:rPr>
          <w:i/>
          <w:sz w:val="22"/>
        </w:rPr>
      </w:pPr>
      <w:r>
        <w:rPr>
          <w:b/>
          <w:sz w:val="22"/>
        </w:rPr>
        <w:t>Hold</w:t>
      </w:r>
      <w:r>
        <w:rPr>
          <w:b/>
          <w:spacing w:val="-3"/>
          <w:sz w:val="22"/>
        </w:rPr>
        <w:t> </w:t>
      </w:r>
      <w:r>
        <w:rPr>
          <w:b/>
          <w:sz w:val="22"/>
        </w:rPr>
        <w:t>Meetings</w:t>
      </w:r>
      <w:r>
        <w:rPr>
          <w:b/>
          <w:spacing w:val="-4"/>
          <w:sz w:val="22"/>
        </w:rPr>
        <w:t> </w:t>
      </w:r>
      <w:r>
        <w:rPr>
          <w:b/>
          <w:sz w:val="22"/>
        </w:rPr>
        <w:t>with</w:t>
      </w:r>
      <w:r>
        <w:rPr>
          <w:b/>
          <w:spacing w:val="-3"/>
          <w:sz w:val="22"/>
        </w:rPr>
        <w:t> </w:t>
      </w:r>
      <w:r>
        <w:rPr>
          <w:b/>
          <w:sz w:val="22"/>
        </w:rPr>
        <w:t>Mentee(s)</w:t>
      </w:r>
      <w:r>
        <w:rPr>
          <w:sz w:val="22"/>
        </w:rPr>
        <w:t>:</w:t>
      </w:r>
      <w:r>
        <w:rPr>
          <w:spacing w:val="-3"/>
          <w:sz w:val="22"/>
        </w:rPr>
        <w:t> </w:t>
      </w:r>
      <w:r>
        <w:rPr>
          <w:sz w:val="22"/>
        </w:rPr>
        <w:t>Mentors</w:t>
      </w:r>
      <w:r>
        <w:rPr>
          <w:spacing w:val="-4"/>
          <w:sz w:val="22"/>
        </w:rPr>
        <w:t> </w:t>
      </w:r>
      <w:r>
        <w:rPr>
          <w:sz w:val="22"/>
        </w:rPr>
        <w:t>will</w:t>
      </w:r>
      <w:r>
        <w:rPr>
          <w:spacing w:val="-2"/>
          <w:sz w:val="22"/>
        </w:rPr>
        <w:t> </w:t>
      </w:r>
      <w:r>
        <w:rPr>
          <w:sz w:val="22"/>
        </w:rPr>
        <w:t>facilitate</w:t>
      </w:r>
      <w:r>
        <w:rPr>
          <w:spacing w:val="-3"/>
          <w:sz w:val="22"/>
        </w:rPr>
        <w:t> </w:t>
      </w:r>
      <w:r>
        <w:rPr>
          <w:sz w:val="22"/>
        </w:rPr>
        <w:t>at</w:t>
      </w:r>
      <w:r>
        <w:rPr>
          <w:spacing w:val="-1"/>
          <w:sz w:val="22"/>
        </w:rPr>
        <w:t> </w:t>
      </w:r>
      <w:r>
        <w:rPr>
          <w:sz w:val="22"/>
        </w:rPr>
        <w:t>least</w:t>
      </w:r>
      <w:r>
        <w:rPr>
          <w:spacing w:val="-1"/>
          <w:sz w:val="22"/>
        </w:rPr>
        <w:t> </w:t>
      </w:r>
      <w:r>
        <w:rPr>
          <w:sz w:val="22"/>
        </w:rPr>
        <w:t>12</w:t>
      </w:r>
      <w:r>
        <w:rPr>
          <w:spacing w:val="-1"/>
          <w:sz w:val="22"/>
        </w:rPr>
        <w:t> </w:t>
      </w:r>
      <w:r>
        <w:rPr>
          <w:sz w:val="22"/>
        </w:rPr>
        <w:t>dedicated</w:t>
      </w:r>
      <w:r>
        <w:rPr>
          <w:spacing w:val="-5"/>
          <w:sz w:val="22"/>
        </w:rPr>
        <w:t> </w:t>
      </w:r>
      <w:r>
        <w:rPr>
          <w:sz w:val="22"/>
        </w:rPr>
        <w:t>meetings</w:t>
      </w:r>
      <w:r>
        <w:rPr>
          <w:spacing w:val="-2"/>
          <w:sz w:val="22"/>
        </w:rPr>
        <w:t> </w:t>
      </w:r>
      <w:r>
        <w:rPr>
          <w:sz w:val="22"/>
        </w:rPr>
        <w:t>with</w:t>
      </w:r>
      <w:r>
        <w:rPr>
          <w:spacing w:val="-3"/>
          <w:sz w:val="22"/>
        </w:rPr>
        <w:t> </w:t>
      </w:r>
      <w:r>
        <w:rPr>
          <w:sz w:val="22"/>
        </w:rPr>
        <w:t>their mentee(s) throughout the project period to work through the development of project deliverables, assess progress, troubleshoot challenges, etc. </w:t>
      </w:r>
      <w:r>
        <w:rPr>
          <w:i/>
          <w:sz w:val="22"/>
        </w:rPr>
        <w:t>Note: mentors applying to support</w:t>
      </w:r>
      <w:r>
        <w:rPr>
          <w:i/>
          <w:sz w:val="22"/>
        </w:rPr>
        <w:t> more than one mentee must have recurring one-on-one meetings with </w:t>
      </w:r>
      <w:r>
        <w:rPr>
          <w:i/>
          <w:sz w:val="22"/>
          <w:u w:val="single"/>
        </w:rPr>
        <w:t>each</w:t>
      </w:r>
      <w:r>
        <w:rPr>
          <w:i/>
          <w:sz w:val="22"/>
        </w:rPr>
        <w:t> of their mentee </w:t>
      </w:r>
      <w:r>
        <w:rPr>
          <w:i/>
          <w:spacing w:val="-2"/>
          <w:sz w:val="22"/>
        </w:rPr>
        <w:t>LHDs.</w:t>
      </w:r>
    </w:p>
    <w:p>
      <w:pPr>
        <w:pStyle w:val="ListParagraph"/>
        <w:numPr>
          <w:ilvl w:val="0"/>
          <w:numId w:val="6"/>
        </w:numPr>
        <w:tabs>
          <w:tab w:pos="840" w:val="left" w:leader="none"/>
          <w:tab w:pos="841" w:val="left" w:leader="none"/>
        </w:tabs>
        <w:spacing w:line="259" w:lineRule="auto" w:before="117" w:after="0"/>
        <w:ind w:left="839" w:right="159" w:hanging="360"/>
        <w:jc w:val="left"/>
        <w:rPr>
          <w:sz w:val="22"/>
        </w:rPr>
      </w:pPr>
      <w:r>
        <w:rPr>
          <w:b/>
          <w:sz w:val="22"/>
        </w:rPr>
        <w:t>Participate</w:t>
      </w:r>
      <w:r>
        <w:rPr>
          <w:b/>
          <w:spacing w:val="-2"/>
          <w:sz w:val="22"/>
        </w:rPr>
        <w:t> </w:t>
      </w:r>
      <w:r>
        <w:rPr>
          <w:b/>
          <w:sz w:val="22"/>
        </w:rPr>
        <w:t>in Leadership</w:t>
      </w:r>
      <w:r>
        <w:rPr>
          <w:b/>
          <w:spacing w:val="-2"/>
          <w:sz w:val="22"/>
        </w:rPr>
        <w:t> </w:t>
      </w:r>
      <w:r>
        <w:rPr>
          <w:b/>
          <w:sz w:val="22"/>
        </w:rPr>
        <w:t>Coaching Series: </w:t>
      </w:r>
      <w:r>
        <w:rPr>
          <w:sz w:val="22"/>
        </w:rPr>
        <w:t>Mentors will participate in</w:t>
      </w:r>
      <w:r>
        <w:rPr>
          <w:spacing w:val="-2"/>
          <w:sz w:val="22"/>
        </w:rPr>
        <w:t> </w:t>
      </w:r>
      <w:r>
        <w:rPr>
          <w:sz w:val="22"/>
        </w:rPr>
        <w:t>at least nine peer-to-peer calls with their fellow mentors to work on strengthening their mentoring, facilitation, and leadership skills. During these sessions, mentors will learn to facilitate any required exercises and</w:t>
      </w:r>
      <w:r>
        <w:rPr>
          <w:spacing w:val="-3"/>
          <w:sz w:val="22"/>
        </w:rPr>
        <w:t> </w:t>
      </w:r>
      <w:r>
        <w:rPr>
          <w:sz w:val="22"/>
        </w:rPr>
        <w:t>activities</w:t>
      </w:r>
      <w:r>
        <w:rPr>
          <w:spacing w:val="-4"/>
          <w:sz w:val="22"/>
        </w:rPr>
        <w:t> </w:t>
      </w:r>
      <w:r>
        <w:rPr>
          <w:sz w:val="22"/>
        </w:rPr>
        <w:t>with</w:t>
      </w:r>
      <w:r>
        <w:rPr>
          <w:spacing w:val="-3"/>
          <w:sz w:val="22"/>
        </w:rPr>
        <w:t> </w:t>
      </w:r>
      <w:r>
        <w:rPr>
          <w:sz w:val="22"/>
        </w:rPr>
        <w:t>their</w:t>
      </w:r>
      <w:r>
        <w:rPr>
          <w:spacing w:val="-4"/>
          <w:sz w:val="22"/>
        </w:rPr>
        <w:t> </w:t>
      </w:r>
      <w:r>
        <w:rPr>
          <w:sz w:val="22"/>
        </w:rPr>
        <w:t>mentees,</w:t>
      </w:r>
      <w:r>
        <w:rPr>
          <w:spacing w:val="-4"/>
          <w:sz w:val="22"/>
        </w:rPr>
        <w:t> </w:t>
      </w:r>
      <w:r>
        <w:rPr>
          <w:sz w:val="22"/>
        </w:rPr>
        <w:t>as</w:t>
      </w:r>
      <w:r>
        <w:rPr>
          <w:spacing w:val="-2"/>
          <w:sz w:val="22"/>
        </w:rPr>
        <w:t> </w:t>
      </w:r>
      <w:r>
        <w:rPr>
          <w:sz w:val="22"/>
        </w:rPr>
        <w:t>well</w:t>
      </w:r>
      <w:r>
        <w:rPr>
          <w:spacing w:val="-2"/>
          <w:sz w:val="22"/>
        </w:rPr>
        <w:t> </w:t>
      </w:r>
      <w:r>
        <w:rPr>
          <w:sz w:val="22"/>
        </w:rPr>
        <w:t>as</w:t>
      </w:r>
      <w:r>
        <w:rPr>
          <w:spacing w:val="-4"/>
          <w:sz w:val="22"/>
        </w:rPr>
        <w:t> </w:t>
      </w:r>
      <w:r>
        <w:rPr>
          <w:sz w:val="22"/>
        </w:rPr>
        <w:t>serve</w:t>
      </w:r>
      <w:r>
        <w:rPr>
          <w:spacing w:val="-1"/>
          <w:sz w:val="22"/>
        </w:rPr>
        <w:t> </w:t>
      </w:r>
      <w:r>
        <w:rPr>
          <w:sz w:val="22"/>
        </w:rPr>
        <w:t>as</w:t>
      </w:r>
      <w:r>
        <w:rPr>
          <w:spacing w:val="-2"/>
          <w:sz w:val="22"/>
        </w:rPr>
        <w:t> </w:t>
      </w:r>
      <w:r>
        <w:rPr>
          <w:sz w:val="22"/>
        </w:rPr>
        <w:t>an</w:t>
      </w:r>
      <w:r>
        <w:rPr>
          <w:spacing w:val="-3"/>
          <w:sz w:val="22"/>
        </w:rPr>
        <w:t> </w:t>
      </w:r>
      <w:r>
        <w:rPr>
          <w:sz w:val="22"/>
        </w:rPr>
        <w:t>opportunity</w:t>
      </w:r>
      <w:r>
        <w:rPr>
          <w:spacing w:val="-1"/>
          <w:sz w:val="22"/>
        </w:rPr>
        <w:t> </w:t>
      </w:r>
      <w:r>
        <w:rPr>
          <w:sz w:val="22"/>
        </w:rPr>
        <w:t>to</w:t>
      </w:r>
      <w:r>
        <w:rPr>
          <w:spacing w:val="-1"/>
          <w:sz w:val="22"/>
        </w:rPr>
        <w:t> </w:t>
      </w:r>
      <w:r>
        <w:rPr>
          <w:sz w:val="22"/>
        </w:rPr>
        <w:t>network,</w:t>
      </w:r>
      <w:r>
        <w:rPr>
          <w:spacing w:val="-7"/>
          <w:sz w:val="22"/>
        </w:rPr>
        <w:t> </w:t>
      </w:r>
      <w:r>
        <w:rPr>
          <w:sz w:val="22"/>
        </w:rPr>
        <w:t>share</w:t>
      </w:r>
      <w:r>
        <w:rPr>
          <w:spacing w:val="-1"/>
          <w:sz w:val="22"/>
        </w:rPr>
        <w:t> </w:t>
      </w:r>
      <w:r>
        <w:rPr>
          <w:sz w:val="22"/>
        </w:rPr>
        <w:t>successes and challenges.</w:t>
      </w:r>
    </w:p>
    <w:p>
      <w:pPr>
        <w:pStyle w:val="ListParagraph"/>
        <w:numPr>
          <w:ilvl w:val="0"/>
          <w:numId w:val="6"/>
        </w:numPr>
        <w:tabs>
          <w:tab w:pos="841" w:val="left" w:leader="none"/>
        </w:tabs>
        <w:spacing w:line="259" w:lineRule="auto" w:before="119" w:after="0"/>
        <w:ind w:left="839" w:right="284" w:hanging="360"/>
        <w:jc w:val="left"/>
        <w:rPr>
          <w:sz w:val="22"/>
        </w:rPr>
      </w:pPr>
      <w:r>
        <w:rPr>
          <w:b/>
          <w:sz w:val="22"/>
        </w:rPr>
        <w:t>Conduct Mentee Needs Assessment: </w:t>
      </w:r>
      <w:r>
        <w:rPr>
          <w:sz w:val="22"/>
        </w:rPr>
        <w:t>Using templates provided by NACCHO, mentors will facilitate a needs assessment, drawing on environmental scanning techniques and assessing current</w:t>
      </w:r>
      <w:r>
        <w:rPr>
          <w:spacing w:val="-2"/>
          <w:sz w:val="22"/>
        </w:rPr>
        <w:t> </w:t>
      </w:r>
      <w:r>
        <w:rPr>
          <w:sz w:val="22"/>
        </w:rPr>
        <w:t>capacity</w:t>
      </w:r>
      <w:r>
        <w:rPr>
          <w:spacing w:val="-4"/>
          <w:sz w:val="22"/>
        </w:rPr>
        <w:t> </w:t>
      </w:r>
      <w:r>
        <w:rPr>
          <w:sz w:val="22"/>
        </w:rPr>
        <w:t>and</w:t>
      </w:r>
      <w:r>
        <w:rPr>
          <w:spacing w:val="-4"/>
          <w:sz w:val="22"/>
        </w:rPr>
        <w:t> </w:t>
      </w:r>
      <w:r>
        <w:rPr>
          <w:sz w:val="22"/>
        </w:rPr>
        <w:t>readiness,</w:t>
      </w:r>
      <w:r>
        <w:rPr>
          <w:spacing w:val="-3"/>
          <w:sz w:val="22"/>
        </w:rPr>
        <w:t> </w:t>
      </w:r>
      <w:r>
        <w:rPr>
          <w:sz w:val="22"/>
        </w:rPr>
        <w:t>to</w:t>
      </w:r>
      <w:r>
        <w:rPr>
          <w:spacing w:val="-2"/>
          <w:sz w:val="22"/>
        </w:rPr>
        <w:t> </w:t>
      </w:r>
      <w:r>
        <w:rPr>
          <w:sz w:val="22"/>
        </w:rPr>
        <w:t>better</w:t>
      </w:r>
      <w:r>
        <w:rPr>
          <w:spacing w:val="-3"/>
          <w:sz w:val="22"/>
        </w:rPr>
        <w:t> </w:t>
      </w:r>
      <w:r>
        <w:rPr>
          <w:sz w:val="22"/>
        </w:rPr>
        <w:t>understand</w:t>
      </w:r>
      <w:r>
        <w:rPr>
          <w:spacing w:val="-6"/>
          <w:sz w:val="22"/>
        </w:rPr>
        <w:t> </w:t>
      </w:r>
      <w:r>
        <w:rPr>
          <w:sz w:val="22"/>
        </w:rPr>
        <w:t>their</w:t>
      </w:r>
      <w:r>
        <w:rPr>
          <w:spacing w:val="-3"/>
          <w:sz w:val="22"/>
        </w:rPr>
        <w:t> </w:t>
      </w:r>
      <w:r>
        <w:rPr>
          <w:sz w:val="22"/>
        </w:rPr>
        <w:t>local</w:t>
      </w:r>
      <w:r>
        <w:rPr>
          <w:spacing w:val="-6"/>
          <w:sz w:val="22"/>
        </w:rPr>
        <w:t> </w:t>
      </w:r>
      <w:r>
        <w:rPr>
          <w:sz w:val="22"/>
        </w:rPr>
        <w:t>context,</w:t>
      </w:r>
      <w:r>
        <w:rPr>
          <w:spacing w:val="-3"/>
          <w:sz w:val="22"/>
        </w:rPr>
        <w:t> </w:t>
      </w:r>
      <w:r>
        <w:rPr>
          <w:sz w:val="22"/>
        </w:rPr>
        <w:t>identify</w:t>
      </w:r>
      <w:r>
        <w:rPr>
          <w:spacing w:val="-4"/>
          <w:sz w:val="22"/>
        </w:rPr>
        <w:t> </w:t>
      </w:r>
      <w:r>
        <w:rPr>
          <w:sz w:val="22"/>
        </w:rPr>
        <w:t>specific</w:t>
      </w:r>
      <w:r>
        <w:rPr>
          <w:spacing w:val="-3"/>
          <w:sz w:val="22"/>
        </w:rPr>
        <w:t> </w:t>
      </w:r>
      <w:r>
        <w:rPr>
          <w:sz w:val="22"/>
        </w:rPr>
        <w:t>needs and assets, and to assess current capacity and readiness.</w:t>
      </w:r>
    </w:p>
    <w:p>
      <w:pPr>
        <w:pStyle w:val="ListParagraph"/>
        <w:numPr>
          <w:ilvl w:val="0"/>
          <w:numId w:val="6"/>
        </w:numPr>
        <w:tabs>
          <w:tab w:pos="840" w:val="left" w:leader="none"/>
        </w:tabs>
        <w:spacing w:line="259" w:lineRule="auto" w:before="119" w:after="0"/>
        <w:ind w:left="839" w:right="368" w:hanging="360"/>
        <w:jc w:val="left"/>
        <w:rPr>
          <w:sz w:val="22"/>
        </w:rPr>
      </w:pPr>
      <w:r>
        <w:rPr>
          <w:b/>
          <w:sz w:val="22"/>
        </w:rPr>
        <w:t>Support</w:t>
      </w:r>
      <w:r>
        <w:rPr>
          <w:b/>
          <w:spacing w:val="-3"/>
          <w:sz w:val="22"/>
        </w:rPr>
        <w:t> </w:t>
      </w:r>
      <w:r>
        <w:rPr>
          <w:b/>
          <w:sz w:val="22"/>
        </w:rPr>
        <w:t>Development</w:t>
      </w:r>
      <w:r>
        <w:rPr>
          <w:b/>
          <w:spacing w:val="-3"/>
          <w:sz w:val="22"/>
        </w:rPr>
        <w:t> </w:t>
      </w:r>
      <w:r>
        <w:rPr>
          <w:b/>
          <w:sz w:val="22"/>
        </w:rPr>
        <w:t>of</w:t>
      </w:r>
      <w:r>
        <w:rPr>
          <w:b/>
          <w:spacing w:val="-5"/>
          <w:sz w:val="22"/>
        </w:rPr>
        <w:t> </w:t>
      </w:r>
      <w:r>
        <w:rPr>
          <w:b/>
          <w:sz w:val="22"/>
        </w:rPr>
        <w:t>Mentee</w:t>
      </w:r>
      <w:r>
        <w:rPr>
          <w:b/>
          <w:spacing w:val="-4"/>
          <w:sz w:val="22"/>
        </w:rPr>
        <w:t> </w:t>
      </w:r>
      <w:r>
        <w:rPr>
          <w:b/>
          <w:sz w:val="22"/>
        </w:rPr>
        <w:t>Work</w:t>
      </w:r>
      <w:r>
        <w:rPr>
          <w:b/>
          <w:spacing w:val="-4"/>
          <w:sz w:val="22"/>
        </w:rPr>
        <w:t> </w:t>
      </w:r>
      <w:r>
        <w:rPr>
          <w:b/>
          <w:sz w:val="22"/>
        </w:rPr>
        <w:t>Plan:</w:t>
      </w:r>
      <w:r>
        <w:rPr>
          <w:b/>
          <w:spacing w:val="-4"/>
          <w:sz w:val="22"/>
        </w:rPr>
        <w:t> </w:t>
      </w:r>
      <w:r>
        <w:rPr>
          <w:sz w:val="22"/>
        </w:rPr>
        <w:t>Using</w:t>
      </w:r>
      <w:r>
        <w:rPr>
          <w:spacing w:val="-4"/>
          <w:sz w:val="22"/>
        </w:rPr>
        <w:t> </w:t>
      </w:r>
      <w:r>
        <w:rPr>
          <w:sz w:val="22"/>
        </w:rPr>
        <w:t>templates</w:t>
      </w:r>
      <w:r>
        <w:rPr>
          <w:spacing w:val="-3"/>
          <w:sz w:val="22"/>
        </w:rPr>
        <w:t> </w:t>
      </w:r>
      <w:r>
        <w:rPr>
          <w:sz w:val="22"/>
        </w:rPr>
        <w:t>provided</w:t>
      </w:r>
      <w:r>
        <w:rPr>
          <w:spacing w:val="-6"/>
          <w:sz w:val="22"/>
        </w:rPr>
        <w:t> </w:t>
      </w:r>
      <w:r>
        <w:rPr>
          <w:sz w:val="22"/>
        </w:rPr>
        <w:t>by</w:t>
      </w:r>
      <w:r>
        <w:rPr>
          <w:spacing w:val="-2"/>
          <w:sz w:val="22"/>
        </w:rPr>
        <w:t> </w:t>
      </w:r>
      <w:r>
        <w:rPr>
          <w:sz w:val="22"/>
        </w:rPr>
        <w:t>NACCHO,</w:t>
      </w:r>
      <w:r>
        <w:rPr>
          <w:spacing w:val="-3"/>
          <w:sz w:val="22"/>
        </w:rPr>
        <w:t> </w:t>
      </w:r>
      <w:r>
        <w:rPr>
          <w:sz w:val="22"/>
        </w:rPr>
        <w:t>mentors will guide their mentee(s) in developing focused objectives and an associated work plan.</w:t>
      </w:r>
    </w:p>
    <w:p>
      <w:pPr>
        <w:pStyle w:val="ListParagraph"/>
        <w:numPr>
          <w:ilvl w:val="0"/>
          <w:numId w:val="6"/>
        </w:numPr>
        <w:tabs>
          <w:tab w:pos="839" w:val="left" w:leader="none"/>
          <w:tab w:pos="840" w:val="left" w:leader="none"/>
        </w:tabs>
        <w:spacing w:line="256" w:lineRule="auto" w:before="121" w:after="0"/>
        <w:ind w:left="839" w:right="140" w:hanging="360"/>
        <w:jc w:val="left"/>
        <w:rPr>
          <w:sz w:val="22"/>
        </w:rPr>
      </w:pPr>
      <w:r>
        <w:rPr>
          <w:b/>
          <w:sz w:val="22"/>
        </w:rPr>
        <w:t>Develop</w:t>
      </w:r>
      <w:r>
        <w:rPr>
          <w:b/>
          <w:spacing w:val="-3"/>
          <w:sz w:val="22"/>
        </w:rPr>
        <w:t> </w:t>
      </w:r>
      <w:r>
        <w:rPr>
          <w:b/>
          <w:sz w:val="22"/>
        </w:rPr>
        <w:t>a</w:t>
      </w:r>
      <w:r>
        <w:rPr>
          <w:b/>
          <w:spacing w:val="-3"/>
          <w:sz w:val="22"/>
        </w:rPr>
        <w:t> </w:t>
      </w:r>
      <w:r>
        <w:rPr>
          <w:b/>
          <w:sz w:val="22"/>
        </w:rPr>
        <w:t>Technical</w:t>
      </w:r>
      <w:r>
        <w:rPr>
          <w:b/>
          <w:spacing w:val="-3"/>
          <w:sz w:val="22"/>
        </w:rPr>
        <w:t> </w:t>
      </w:r>
      <w:r>
        <w:rPr>
          <w:b/>
          <w:sz w:val="22"/>
        </w:rPr>
        <w:t>Assistance</w:t>
      </w:r>
      <w:r>
        <w:rPr>
          <w:b/>
          <w:spacing w:val="-3"/>
          <w:sz w:val="22"/>
        </w:rPr>
        <w:t> </w:t>
      </w:r>
      <w:r>
        <w:rPr>
          <w:b/>
          <w:sz w:val="22"/>
        </w:rPr>
        <w:t>Plan:</w:t>
      </w:r>
      <w:r>
        <w:rPr>
          <w:b/>
          <w:spacing w:val="-3"/>
          <w:sz w:val="22"/>
        </w:rPr>
        <w:t> </w:t>
      </w:r>
      <w:r>
        <w:rPr>
          <w:sz w:val="22"/>
        </w:rPr>
        <w:t>Using</w:t>
      </w:r>
      <w:r>
        <w:rPr>
          <w:spacing w:val="-3"/>
          <w:sz w:val="22"/>
        </w:rPr>
        <w:t> </w:t>
      </w:r>
      <w:r>
        <w:rPr>
          <w:sz w:val="22"/>
        </w:rPr>
        <w:t>templates</w:t>
      </w:r>
      <w:r>
        <w:rPr>
          <w:spacing w:val="-4"/>
          <w:sz w:val="22"/>
        </w:rPr>
        <w:t> </w:t>
      </w:r>
      <w:r>
        <w:rPr>
          <w:sz w:val="22"/>
        </w:rPr>
        <w:t>provided</w:t>
      </w:r>
      <w:r>
        <w:rPr>
          <w:spacing w:val="-3"/>
          <w:sz w:val="22"/>
        </w:rPr>
        <w:t> </w:t>
      </w:r>
      <w:r>
        <w:rPr>
          <w:sz w:val="22"/>
        </w:rPr>
        <w:t>by</w:t>
      </w:r>
      <w:r>
        <w:rPr>
          <w:spacing w:val="-1"/>
          <w:sz w:val="22"/>
        </w:rPr>
        <w:t> </w:t>
      </w:r>
      <w:r>
        <w:rPr>
          <w:sz w:val="22"/>
        </w:rPr>
        <w:t>NACCHO,</w:t>
      </w:r>
      <w:r>
        <w:rPr>
          <w:spacing w:val="-4"/>
          <w:sz w:val="22"/>
        </w:rPr>
        <w:t> </w:t>
      </w:r>
      <w:r>
        <w:rPr>
          <w:sz w:val="22"/>
        </w:rPr>
        <w:t>mentors</w:t>
      </w:r>
      <w:r>
        <w:rPr>
          <w:spacing w:val="-4"/>
          <w:sz w:val="22"/>
        </w:rPr>
        <w:t> </w:t>
      </w:r>
      <w:r>
        <w:rPr>
          <w:sz w:val="22"/>
        </w:rPr>
        <w:t>will</w:t>
      </w:r>
      <w:r>
        <w:rPr>
          <w:spacing w:val="-2"/>
          <w:sz w:val="22"/>
        </w:rPr>
        <w:t> </w:t>
      </w:r>
      <w:r>
        <w:rPr>
          <w:sz w:val="22"/>
        </w:rPr>
        <w:t>craft</w:t>
      </w:r>
      <w:r>
        <w:rPr>
          <w:spacing w:val="-1"/>
          <w:sz w:val="22"/>
        </w:rPr>
        <w:t> </w:t>
      </w:r>
      <w:r>
        <w:rPr>
          <w:sz w:val="22"/>
        </w:rPr>
        <w:t>a plan to outline how they will support the mentee(s) via TA throughout the project period.</w:t>
      </w:r>
    </w:p>
    <w:p>
      <w:pPr>
        <w:pStyle w:val="ListParagraph"/>
        <w:numPr>
          <w:ilvl w:val="0"/>
          <w:numId w:val="6"/>
        </w:numPr>
        <w:tabs>
          <w:tab w:pos="839" w:val="left" w:leader="none"/>
          <w:tab w:pos="840" w:val="left" w:leader="none"/>
        </w:tabs>
        <w:spacing w:line="259" w:lineRule="auto" w:before="123" w:after="0"/>
        <w:ind w:left="839" w:right="148" w:hanging="360"/>
        <w:jc w:val="left"/>
        <w:rPr>
          <w:sz w:val="22"/>
        </w:rPr>
      </w:pPr>
      <w:r>
        <w:rPr>
          <w:b/>
          <w:sz w:val="22"/>
        </w:rPr>
        <w:t>Present at Mentorship Symposium: </w:t>
      </w:r>
      <w:r>
        <w:rPr>
          <w:sz w:val="22"/>
        </w:rPr>
        <w:t>NACCHO will be holding an in-person symposium including all mentorship participants in the spring of 2023 in Washington, DC. Each mentor LHD will be expected</w:t>
      </w:r>
      <w:r>
        <w:rPr>
          <w:spacing w:val="-3"/>
          <w:sz w:val="22"/>
        </w:rPr>
        <w:t> </w:t>
      </w:r>
      <w:r>
        <w:rPr>
          <w:sz w:val="22"/>
        </w:rPr>
        <w:t>to</w:t>
      </w:r>
      <w:r>
        <w:rPr>
          <w:spacing w:val="-2"/>
          <w:sz w:val="22"/>
        </w:rPr>
        <w:t> </w:t>
      </w:r>
      <w:r>
        <w:rPr>
          <w:sz w:val="22"/>
        </w:rPr>
        <w:t>present</w:t>
      </w:r>
      <w:r>
        <w:rPr>
          <w:spacing w:val="-2"/>
          <w:sz w:val="22"/>
        </w:rPr>
        <w:t> </w:t>
      </w:r>
      <w:r>
        <w:rPr>
          <w:sz w:val="22"/>
        </w:rPr>
        <w:t>during</w:t>
      </w:r>
      <w:r>
        <w:rPr>
          <w:spacing w:val="-6"/>
          <w:sz w:val="22"/>
        </w:rPr>
        <w:t> </w:t>
      </w:r>
      <w:r>
        <w:rPr>
          <w:sz w:val="22"/>
        </w:rPr>
        <w:t>the</w:t>
      </w:r>
      <w:r>
        <w:rPr>
          <w:spacing w:val="-2"/>
          <w:sz w:val="22"/>
        </w:rPr>
        <w:t> </w:t>
      </w:r>
      <w:r>
        <w:rPr>
          <w:sz w:val="22"/>
        </w:rPr>
        <w:t>symposium</w:t>
      </w:r>
      <w:r>
        <w:rPr>
          <w:spacing w:val="-2"/>
          <w:sz w:val="22"/>
        </w:rPr>
        <w:t> </w:t>
      </w:r>
      <w:r>
        <w:rPr>
          <w:sz w:val="22"/>
        </w:rPr>
        <w:t>(e.g.,</w:t>
      </w:r>
      <w:r>
        <w:rPr>
          <w:spacing w:val="-3"/>
          <w:sz w:val="22"/>
        </w:rPr>
        <w:t> </w:t>
      </w:r>
      <w:r>
        <w:rPr>
          <w:sz w:val="22"/>
        </w:rPr>
        <w:t>panel</w:t>
      </w:r>
      <w:r>
        <w:rPr>
          <w:spacing w:val="-3"/>
          <w:sz w:val="22"/>
        </w:rPr>
        <w:t> </w:t>
      </w:r>
      <w:r>
        <w:rPr>
          <w:sz w:val="22"/>
        </w:rPr>
        <w:t>presentation,</w:t>
      </w:r>
      <w:r>
        <w:rPr>
          <w:spacing w:val="-3"/>
          <w:sz w:val="22"/>
        </w:rPr>
        <w:t> </w:t>
      </w:r>
      <w:r>
        <w:rPr>
          <w:sz w:val="22"/>
        </w:rPr>
        <w:t>focused</w:t>
      </w:r>
      <w:r>
        <w:rPr>
          <w:spacing w:val="-4"/>
          <w:sz w:val="22"/>
        </w:rPr>
        <w:t> </w:t>
      </w:r>
      <w:r>
        <w:rPr>
          <w:sz w:val="22"/>
        </w:rPr>
        <w:t>workshop,</w:t>
      </w:r>
      <w:r>
        <w:rPr>
          <w:spacing w:val="-5"/>
          <w:sz w:val="22"/>
        </w:rPr>
        <w:t> </w:t>
      </w:r>
      <w:r>
        <w:rPr>
          <w:sz w:val="22"/>
        </w:rPr>
        <w:t>etc.)</w:t>
      </w:r>
      <w:r>
        <w:rPr>
          <w:spacing w:val="-5"/>
          <w:sz w:val="22"/>
        </w:rPr>
        <w:t> </w:t>
      </w:r>
      <w:r>
        <w:rPr>
          <w:sz w:val="22"/>
        </w:rPr>
        <w:t>on a</w:t>
      </w:r>
      <w:r>
        <w:rPr>
          <w:spacing w:val="-1"/>
          <w:sz w:val="22"/>
        </w:rPr>
        <w:t> </w:t>
      </w:r>
      <w:r>
        <w:rPr>
          <w:sz w:val="22"/>
        </w:rPr>
        <w:t>relevant</w:t>
      </w:r>
      <w:r>
        <w:rPr>
          <w:spacing w:val="-3"/>
          <w:sz w:val="22"/>
        </w:rPr>
        <w:t> </w:t>
      </w:r>
      <w:r>
        <w:rPr>
          <w:sz w:val="22"/>
        </w:rPr>
        <w:t>topic</w:t>
      </w:r>
      <w:r>
        <w:rPr>
          <w:spacing w:val="-3"/>
          <w:sz w:val="22"/>
        </w:rPr>
        <w:t> </w:t>
      </w:r>
      <w:r>
        <w:rPr>
          <w:sz w:val="22"/>
        </w:rPr>
        <w:t>of</w:t>
      </w:r>
      <w:r>
        <w:rPr>
          <w:spacing w:val="-1"/>
          <w:sz w:val="22"/>
        </w:rPr>
        <w:t> </w:t>
      </w:r>
      <w:r>
        <w:rPr>
          <w:sz w:val="22"/>
        </w:rPr>
        <w:t>interest</w:t>
      </w:r>
      <w:r>
        <w:rPr>
          <w:spacing w:val="-3"/>
          <w:sz w:val="22"/>
        </w:rPr>
        <w:t> </w:t>
      </w:r>
      <w:r>
        <w:rPr>
          <w:sz w:val="22"/>
        </w:rPr>
        <w:t>to</w:t>
      </w:r>
      <w:r>
        <w:rPr>
          <w:spacing w:val="-2"/>
          <w:sz w:val="22"/>
        </w:rPr>
        <w:t> </w:t>
      </w:r>
      <w:r>
        <w:rPr>
          <w:sz w:val="22"/>
        </w:rPr>
        <w:t>other</w:t>
      </w:r>
      <w:r>
        <w:rPr>
          <w:spacing w:val="-3"/>
          <w:sz w:val="22"/>
        </w:rPr>
        <w:t> </w:t>
      </w:r>
      <w:r>
        <w:rPr>
          <w:sz w:val="22"/>
        </w:rPr>
        <w:t>participants.</w:t>
      </w:r>
      <w:r>
        <w:rPr>
          <w:spacing w:val="-4"/>
          <w:sz w:val="22"/>
        </w:rPr>
        <w:t> </w:t>
      </w:r>
      <w:r>
        <w:rPr>
          <w:sz w:val="22"/>
        </w:rPr>
        <w:t>The final</w:t>
      </w:r>
      <w:r>
        <w:rPr>
          <w:spacing w:val="-1"/>
          <w:sz w:val="22"/>
        </w:rPr>
        <w:t> </w:t>
      </w:r>
      <w:r>
        <w:rPr>
          <w:sz w:val="22"/>
        </w:rPr>
        <w:t>topics</w:t>
      </w:r>
      <w:r>
        <w:rPr>
          <w:spacing w:val="-3"/>
          <w:sz w:val="22"/>
        </w:rPr>
        <w:t> </w:t>
      </w:r>
      <w:r>
        <w:rPr>
          <w:sz w:val="22"/>
        </w:rPr>
        <w:t>and</w:t>
      </w:r>
      <w:r>
        <w:rPr>
          <w:spacing w:val="-2"/>
          <w:sz w:val="22"/>
        </w:rPr>
        <w:t> </w:t>
      </w:r>
      <w:r>
        <w:rPr>
          <w:sz w:val="22"/>
        </w:rPr>
        <w:t>formats</w:t>
      </w:r>
      <w:r>
        <w:rPr>
          <w:spacing w:val="-1"/>
          <w:sz w:val="22"/>
        </w:rPr>
        <w:t> </w:t>
      </w:r>
      <w:r>
        <w:rPr>
          <w:sz w:val="22"/>
        </w:rPr>
        <w:t>will</w:t>
      </w:r>
      <w:r>
        <w:rPr>
          <w:spacing w:val="-6"/>
          <w:sz w:val="22"/>
        </w:rPr>
        <w:t> </w:t>
      </w:r>
      <w:r>
        <w:rPr>
          <w:sz w:val="22"/>
        </w:rPr>
        <w:t>be determined in collaboration between the mentors, NACCHO, and CDC coordinating committee.</w:t>
      </w:r>
    </w:p>
    <w:p>
      <w:pPr>
        <w:pStyle w:val="ListParagraph"/>
        <w:numPr>
          <w:ilvl w:val="0"/>
          <w:numId w:val="6"/>
        </w:numPr>
        <w:tabs>
          <w:tab w:pos="840" w:val="left" w:leader="none"/>
        </w:tabs>
        <w:spacing w:line="259" w:lineRule="auto" w:before="0" w:after="0"/>
        <w:ind w:left="839" w:right="586" w:hanging="360"/>
        <w:jc w:val="left"/>
        <w:rPr>
          <w:sz w:val="22"/>
        </w:rPr>
      </w:pPr>
      <w:r>
        <w:rPr>
          <w:b/>
          <w:sz w:val="22"/>
        </w:rPr>
        <w:t>Attend Site Visit at Mentee Agency: </w:t>
      </w:r>
      <w:r>
        <w:rPr>
          <w:sz w:val="22"/>
        </w:rPr>
        <w:t>The lead mentor and, if desired, other mentor team members</w:t>
      </w:r>
      <w:r>
        <w:rPr>
          <w:spacing w:val="-3"/>
          <w:sz w:val="22"/>
        </w:rPr>
        <w:t> </w:t>
      </w:r>
      <w:r>
        <w:rPr>
          <w:sz w:val="22"/>
        </w:rPr>
        <w:t>will</w:t>
      </w:r>
      <w:r>
        <w:rPr>
          <w:spacing w:val="-3"/>
          <w:sz w:val="22"/>
        </w:rPr>
        <w:t> </w:t>
      </w:r>
      <w:r>
        <w:rPr>
          <w:sz w:val="22"/>
        </w:rPr>
        <w:t>travel</w:t>
      </w:r>
      <w:r>
        <w:rPr>
          <w:spacing w:val="-1"/>
          <w:sz w:val="22"/>
        </w:rPr>
        <w:t> </w:t>
      </w:r>
      <w:r>
        <w:rPr>
          <w:sz w:val="22"/>
        </w:rPr>
        <w:t>to the</w:t>
      </w:r>
      <w:r>
        <w:rPr>
          <w:spacing w:val="-3"/>
          <w:sz w:val="22"/>
        </w:rPr>
        <w:t> </w:t>
      </w:r>
      <w:r>
        <w:rPr>
          <w:sz w:val="22"/>
        </w:rPr>
        <w:t>mentee agency</w:t>
      </w:r>
      <w:r>
        <w:rPr>
          <w:spacing w:val="-2"/>
          <w:sz w:val="22"/>
        </w:rPr>
        <w:t> </w:t>
      </w:r>
      <w:r>
        <w:rPr>
          <w:sz w:val="22"/>
        </w:rPr>
        <w:t>in</w:t>
      </w:r>
      <w:r>
        <w:rPr>
          <w:spacing w:val="-2"/>
          <w:sz w:val="22"/>
        </w:rPr>
        <w:t> </w:t>
      </w:r>
      <w:r>
        <w:rPr>
          <w:sz w:val="22"/>
        </w:rPr>
        <w:t>the</w:t>
      </w:r>
      <w:r>
        <w:rPr>
          <w:spacing w:val="-3"/>
          <w:sz w:val="22"/>
        </w:rPr>
        <w:t> </w:t>
      </w:r>
      <w:r>
        <w:rPr>
          <w:sz w:val="22"/>
        </w:rPr>
        <w:t>spring</w:t>
      </w:r>
      <w:r>
        <w:rPr>
          <w:spacing w:val="-2"/>
          <w:sz w:val="22"/>
        </w:rPr>
        <w:t> </w:t>
      </w:r>
      <w:r>
        <w:rPr>
          <w:sz w:val="22"/>
        </w:rPr>
        <w:t>of</w:t>
      </w:r>
      <w:r>
        <w:rPr>
          <w:spacing w:val="-4"/>
          <w:sz w:val="22"/>
        </w:rPr>
        <w:t> </w:t>
      </w:r>
      <w:r>
        <w:rPr>
          <w:sz w:val="22"/>
        </w:rPr>
        <w:t>2023</w:t>
      </w:r>
      <w:r>
        <w:rPr>
          <w:spacing w:val="-2"/>
          <w:sz w:val="22"/>
        </w:rPr>
        <w:t> </w:t>
      </w:r>
      <w:r>
        <w:rPr>
          <w:sz w:val="22"/>
        </w:rPr>
        <w:t>for</w:t>
      </w:r>
      <w:r>
        <w:rPr>
          <w:spacing w:val="-3"/>
          <w:sz w:val="22"/>
        </w:rPr>
        <w:t> </w:t>
      </w:r>
      <w:r>
        <w:rPr>
          <w:sz w:val="22"/>
        </w:rPr>
        <w:t>an</w:t>
      </w:r>
      <w:r>
        <w:rPr>
          <w:spacing w:val="-2"/>
          <w:sz w:val="22"/>
        </w:rPr>
        <w:t> </w:t>
      </w:r>
      <w:r>
        <w:rPr>
          <w:sz w:val="22"/>
        </w:rPr>
        <w:t>in-person</w:t>
      </w:r>
      <w:r>
        <w:rPr>
          <w:spacing w:val="-4"/>
          <w:sz w:val="22"/>
        </w:rPr>
        <w:t> </w:t>
      </w:r>
      <w:r>
        <w:rPr>
          <w:sz w:val="22"/>
        </w:rPr>
        <w:t>site</w:t>
      </w:r>
      <w:r>
        <w:rPr>
          <w:spacing w:val="-3"/>
          <w:sz w:val="22"/>
        </w:rPr>
        <w:t> </w:t>
      </w:r>
      <w:r>
        <w:rPr>
          <w:sz w:val="22"/>
        </w:rPr>
        <w:t>visit.</w:t>
      </w:r>
      <w:r>
        <w:rPr>
          <w:spacing w:val="-1"/>
          <w:sz w:val="22"/>
        </w:rPr>
        <w:t> </w:t>
      </w:r>
      <w:r>
        <w:rPr>
          <w:sz w:val="22"/>
        </w:rPr>
        <w:t>If COVID</w:t>
      </w:r>
      <w:r>
        <w:rPr>
          <w:spacing w:val="-1"/>
          <w:sz w:val="22"/>
        </w:rPr>
        <w:t> </w:t>
      </w:r>
      <w:r>
        <w:rPr>
          <w:sz w:val="22"/>
        </w:rPr>
        <w:t>protocols</w:t>
      </w:r>
      <w:r>
        <w:rPr>
          <w:spacing w:val="-4"/>
          <w:sz w:val="22"/>
        </w:rPr>
        <w:t> </w:t>
      </w:r>
      <w:r>
        <w:rPr>
          <w:sz w:val="22"/>
        </w:rPr>
        <w:t>or</w:t>
      </w:r>
      <w:r>
        <w:rPr>
          <w:spacing w:val="-2"/>
          <w:sz w:val="22"/>
        </w:rPr>
        <w:t> </w:t>
      </w:r>
      <w:r>
        <w:rPr>
          <w:sz w:val="22"/>
        </w:rPr>
        <w:t>restrictions</w:t>
      </w:r>
      <w:r>
        <w:rPr>
          <w:spacing w:val="-4"/>
          <w:sz w:val="22"/>
        </w:rPr>
        <w:t> </w:t>
      </w:r>
      <w:r>
        <w:rPr>
          <w:sz w:val="22"/>
        </w:rPr>
        <w:t>on</w:t>
      </w:r>
      <w:r>
        <w:rPr>
          <w:spacing w:val="-3"/>
          <w:sz w:val="22"/>
        </w:rPr>
        <w:t> </w:t>
      </w:r>
      <w:r>
        <w:rPr>
          <w:sz w:val="22"/>
        </w:rPr>
        <w:t>travel</w:t>
      </w:r>
      <w:r>
        <w:rPr>
          <w:spacing w:val="-2"/>
          <w:sz w:val="22"/>
        </w:rPr>
        <w:t> </w:t>
      </w:r>
      <w:r>
        <w:rPr>
          <w:sz w:val="22"/>
        </w:rPr>
        <w:t>do</w:t>
      </w:r>
      <w:r>
        <w:rPr>
          <w:spacing w:val="-1"/>
          <w:sz w:val="22"/>
        </w:rPr>
        <w:t> </w:t>
      </w:r>
      <w:r>
        <w:rPr>
          <w:sz w:val="22"/>
        </w:rPr>
        <w:t>not</w:t>
      </w:r>
      <w:r>
        <w:rPr>
          <w:spacing w:val="-1"/>
          <w:sz w:val="22"/>
        </w:rPr>
        <w:t> </w:t>
      </w:r>
      <w:r>
        <w:rPr>
          <w:sz w:val="22"/>
        </w:rPr>
        <w:t>allow</w:t>
      </w:r>
      <w:r>
        <w:rPr>
          <w:spacing w:val="-6"/>
          <w:sz w:val="22"/>
        </w:rPr>
        <w:t> </w:t>
      </w:r>
      <w:r>
        <w:rPr>
          <w:sz w:val="22"/>
        </w:rPr>
        <w:t>an</w:t>
      </w:r>
      <w:r>
        <w:rPr>
          <w:spacing w:val="-3"/>
          <w:sz w:val="22"/>
        </w:rPr>
        <w:t> </w:t>
      </w:r>
      <w:r>
        <w:rPr>
          <w:sz w:val="22"/>
        </w:rPr>
        <w:t>in-person</w:t>
      </w:r>
      <w:r>
        <w:rPr>
          <w:spacing w:val="-5"/>
          <w:sz w:val="22"/>
        </w:rPr>
        <w:t> </w:t>
      </w:r>
      <w:r>
        <w:rPr>
          <w:sz w:val="22"/>
        </w:rPr>
        <w:t>visit,</w:t>
      </w:r>
      <w:r>
        <w:rPr>
          <w:spacing w:val="-4"/>
          <w:sz w:val="22"/>
        </w:rPr>
        <w:t> </w:t>
      </w:r>
      <w:r>
        <w:rPr>
          <w:sz w:val="22"/>
        </w:rPr>
        <w:t>virtual</w:t>
      </w:r>
      <w:r>
        <w:rPr>
          <w:spacing w:val="-4"/>
          <w:sz w:val="22"/>
        </w:rPr>
        <w:t> </w:t>
      </w:r>
      <w:r>
        <w:rPr>
          <w:sz w:val="22"/>
        </w:rPr>
        <w:t>visits</w:t>
      </w:r>
      <w:r>
        <w:rPr>
          <w:spacing w:val="-2"/>
          <w:sz w:val="22"/>
        </w:rPr>
        <w:t> </w:t>
      </w:r>
      <w:r>
        <w:rPr>
          <w:sz w:val="22"/>
        </w:rPr>
        <w:t>will</w:t>
      </w:r>
      <w:r>
        <w:rPr>
          <w:spacing w:val="-2"/>
          <w:sz w:val="22"/>
        </w:rPr>
        <w:t> </w:t>
      </w:r>
      <w:r>
        <w:rPr>
          <w:sz w:val="22"/>
        </w:rPr>
        <w:t>be </w:t>
      </w:r>
      <w:r>
        <w:rPr>
          <w:spacing w:val="-2"/>
          <w:sz w:val="22"/>
        </w:rPr>
        <w:t>permitted.</w:t>
      </w:r>
    </w:p>
    <w:p>
      <w:pPr>
        <w:pStyle w:val="ListParagraph"/>
        <w:numPr>
          <w:ilvl w:val="0"/>
          <w:numId w:val="6"/>
        </w:numPr>
        <w:tabs>
          <w:tab w:pos="839" w:val="left" w:leader="none"/>
        </w:tabs>
        <w:spacing w:line="259" w:lineRule="auto" w:before="118" w:after="0"/>
        <w:ind w:left="838" w:right="280" w:hanging="360"/>
        <w:jc w:val="both"/>
        <w:rPr>
          <w:sz w:val="22"/>
        </w:rPr>
      </w:pPr>
      <w:r>
        <w:rPr>
          <w:b/>
          <w:sz w:val="22"/>
        </w:rPr>
        <w:t>Guide Mentee in</w:t>
      </w:r>
      <w:r>
        <w:rPr>
          <w:b/>
          <w:spacing w:val="-1"/>
          <w:sz w:val="22"/>
        </w:rPr>
        <w:t> </w:t>
      </w:r>
      <w:r>
        <w:rPr>
          <w:b/>
          <w:sz w:val="22"/>
        </w:rPr>
        <w:t>Sustainability Planning:</w:t>
      </w:r>
      <w:r>
        <w:rPr>
          <w:b/>
          <w:spacing w:val="-1"/>
          <w:sz w:val="22"/>
        </w:rPr>
        <w:t> </w:t>
      </w:r>
      <w:r>
        <w:rPr>
          <w:sz w:val="22"/>
        </w:rPr>
        <w:t>Mentors will support mentees in planning to sustain their initiative</w:t>
      </w:r>
      <w:r>
        <w:rPr>
          <w:spacing w:val="-2"/>
          <w:sz w:val="22"/>
        </w:rPr>
        <w:t> </w:t>
      </w:r>
      <w:r>
        <w:rPr>
          <w:sz w:val="22"/>
        </w:rPr>
        <w:t>or prevention</w:t>
      </w:r>
      <w:r>
        <w:rPr>
          <w:spacing w:val="-1"/>
          <w:sz w:val="22"/>
        </w:rPr>
        <w:t> </w:t>
      </w:r>
      <w:r>
        <w:rPr>
          <w:sz w:val="22"/>
        </w:rPr>
        <w:t>efforts beyond</w:t>
      </w:r>
      <w:r>
        <w:rPr>
          <w:spacing w:val="-3"/>
          <w:sz w:val="22"/>
        </w:rPr>
        <w:t> </w:t>
      </w:r>
      <w:r>
        <w:rPr>
          <w:sz w:val="22"/>
        </w:rPr>
        <w:t>the project period,</w:t>
      </w:r>
      <w:r>
        <w:rPr>
          <w:spacing w:val="-2"/>
          <w:sz w:val="22"/>
        </w:rPr>
        <w:t> </w:t>
      </w:r>
      <w:r>
        <w:rPr>
          <w:sz w:val="22"/>
        </w:rPr>
        <w:t>emphasizing</w:t>
      </w:r>
      <w:r>
        <w:rPr>
          <w:spacing w:val="-1"/>
          <w:sz w:val="22"/>
        </w:rPr>
        <w:t> </w:t>
      </w:r>
      <w:r>
        <w:rPr>
          <w:sz w:val="22"/>
        </w:rPr>
        <w:t>the importance</w:t>
      </w:r>
      <w:r>
        <w:rPr>
          <w:spacing w:val="-2"/>
          <w:sz w:val="22"/>
        </w:rPr>
        <w:t> </w:t>
      </w:r>
      <w:r>
        <w:rPr>
          <w:sz w:val="22"/>
        </w:rPr>
        <w:t>of early</w:t>
      </w:r>
      <w:r>
        <w:rPr>
          <w:spacing w:val="-3"/>
          <w:sz w:val="22"/>
        </w:rPr>
        <w:t> </w:t>
      </w:r>
      <w:r>
        <w:rPr>
          <w:sz w:val="22"/>
        </w:rPr>
        <w:t>planning</w:t>
      </w:r>
      <w:r>
        <w:rPr>
          <w:spacing w:val="-5"/>
          <w:sz w:val="22"/>
        </w:rPr>
        <w:t> </w:t>
      </w:r>
      <w:r>
        <w:rPr>
          <w:sz w:val="22"/>
        </w:rPr>
        <w:t>to</w:t>
      </w:r>
      <w:r>
        <w:rPr>
          <w:spacing w:val="-5"/>
          <w:sz w:val="22"/>
        </w:rPr>
        <w:t> </w:t>
      </w:r>
      <w:r>
        <w:rPr>
          <w:sz w:val="22"/>
        </w:rPr>
        <w:t>maintain</w:t>
      </w:r>
      <w:r>
        <w:rPr>
          <w:spacing w:val="-7"/>
          <w:sz w:val="22"/>
        </w:rPr>
        <w:t> </w:t>
      </w:r>
      <w:r>
        <w:rPr>
          <w:sz w:val="22"/>
        </w:rPr>
        <w:t>organizational</w:t>
      </w:r>
      <w:r>
        <w:rPr>
          <w:spacing w:val="-6"/>
          <w:sz w:val="22"/>
        </w:rPr>
        <w:t> </w:t>
      </w:r>
      <w:r>
        <w:rPr>
          <w:sz w:val="22"/>
        </w:rPr>
        <w:t>capacity,</w:t>
      </w:r>
      <w:r>
        <w:rPr>
          <w:spacing w:val="-4"/>
          <w:sz w:val="22"/>
        </w:rPr>
        <w:t> </w:t>
      </w:r>
      <w:r>
        <w:rPr>
          <w:sz w:val="22"/>
        </w:rPr>
        <w:t>financial</w:t>
      </w:r>
      <w:r>
        <w:rPr>
          <w:spacing w:val="-4"/>
          <w:sz w:val="22"/>
        </w:rPr>
        <w:t> </w:t>
      </w:r>
      <w:r>
        <w:rPr>
          <w:sz w:val="22"/>
        </w:rPr>
        <w:t>support,</w:t>
      </w:r>
      <w:r>
        <w:rPr>
          <w:spacing w:val="-4"/>
          <w:sz w:val="22"/>
        </w:rPr>
        <w:t> </w:t>
      </w:r>
      <w:r>
        <w:rPr>
          <w:sz w:val="22"/>
        </w:rPr>
        <w:t>partner</w:t>
      </w:r>
      <w:r>
        <w:rPr>
          <w:spacing w:val="-4"/>
          <w:sz w:val="22"/>
        </w:rPr>
        <w:t> </w:t>
      </w:r>
      <w:r>
        <w:rPr>
          <w:sz w:val="22"/>
        </w:rPr>
        <w:t>relationships,</w:t>
      </w:r>
      <w:r>
        <w:rPr>
          <w:spacing w:val="-4"/>
          <w:sz w:val="22"/>
        </w:rPr>
        <w:t> </w:t>
      </w:r>
      <w:r>
        <w:rPr>
          <w:sz w:val="22"/>
        </w:rPr>
        <w:t>and </w:t>
      </w:r>
      <w:r>
        <w:rPr>
          <w:spacing w:val="-2"/>
          <w:sz w:val="22"/>
        </w:rPr>
        <w:t>buy-in.</w:t>
      </w:r>
    </w:p>
    <w:p>
      <w:pPr>
        <w:pStyle w:val="ListParagraph"/>
        <w:numPr>
          <w:ilvl w:val="0"/>
          <w:numId w:val="6"/>
        </w:numPr>
        <w:tabs>
          <w:tab w:pos="838" w:val="left" w:leader="none"/>
          <w:tab w:pos="839" w:val="left" w:leader="none"/>
        </w:tabs>
        <w:spacing w:line="259" w:lineRule="auto" w:before="119" w:after="0"/>
        <w:ind w:left="838" w:right="604" w:hanging="360"/>
        <w:jc w:val="left"/>
        <w:rPr>
          <w:sz w:val="22"/>
        </w:rPr>
      </w:pPr>
      <w:r>
        <w:rPr>
          <w:b/>
          <w:sz w:val="22"/>
        </w:rPr>
        <w:t>Attend</w:t>
      </w:r>
      <w:r>
        <w:rPr>
          <w:b/>
          <w:spacing w:val="-4"/>
          <w:sz w:val="22"/>
        </w:rPr>
        <w:t> </w:t>
      </w:r>
      <w:r>
        <w:rPr>
          <w:b/>
          <w:sz w:val="22"/>
        </w:rPr>
        <w:t>NACCHO</w:t>
      </w:r>
      <w:r>
        <w:rPr>
          <w:b/>
          <w:spacing w:val="-6"/>
          <w:sz w:val="22"/>
        </w:rPr>
        <w:t> </w:t>
      </w:r>
      <w:r>
        <w:rPr>
          <w:b/>
          <w:sz w:val="22"/>
        </w:rPr>
        <w:t>Check-Ins:</w:t>
      </w:r>
      <w:r>
        <w:rPr>
          <w:b/>
          <w:spacing w:val="-4"/>
          <w:sz w:val="22"/>
        </w:rPr>
        <w:t> </w:t>
      </w:r>
      <w:r>
        <w:rPr>
          <w:sz w:val="22"/>
        </w:rPr>
        <w:t>Mentors</w:t>
      </w:r>
      <w:r>
        <w:rPr>
          <w:spacing w:val="-5"/>
          <w:sz w:val="22"/>
        </w:rPr>
        <w:t> </w:t>
      </w:r>
      <w:r>
        <w:rPr>
          <w:sz w:val="22"/>
        </w:rPr>
        <w:t>will</w:t>
      </w:r>
      <w:r>
        <w:rPr>
          <w:spacing w:val="-3"/>
          <w:sz w:val="22"/>
        </w:rPr>
        <w:t> </w:t>
      </w:r>
      <w:r>
        <w:rPr>
          <w:sz w:val="22"/>
        </w:rPr>
        <w:t>participate</w:t>
      </w:r>
      <w:r>
        <w:rPr>
          <w:spacing w:val="-2"/>
          <w:sz w:val="22"/>
        </w:rPr>
        <w:t> </w:t>
      </w:r>
      <w:r>
        <w:rPr>
          <w:sz w:val="22"/>
        </w:rPr>
        <w:t>in</w:t>
      </w:r>
      <w:r>
        <w:rPr>
          <w:spacing w:val="-4"/>
          <w:sz w:val="22"/>
        </w:rPr>
        <w:t> </w:t>
      </w:r>
      <w:r>
        <w:rPr>
          <w:sz w:val="22"/>
        </w:rPr>
        <w:t>at</w:t>
      </w:r>
      <w:r>
        <w:rPr>
          <w:spacing w:val="-2"/>
          <w:sz w:val="22"/>
        </w:rPr>
        <w:t> </w:t>
      </w:r>
      <w:r>
        <w:rPr>
          <w:sz w:val="22"/>
        </w:rPr>
        <w:t>least</w:t>
      </w:r>
      <w:r>
        <w:rPr>
          <w:spacing w:val="-2"/>
          <w:sz w:val="22"/>
        </w:rPr>
        <w:t> </w:t>
      </w:r>
      <w:r>
        <w:rPr>
          <w:sz w:val="22"/>
        </w:rPr>
        <w:t>four</w:t>
      </w:r>
      <w:r>
        <w:rPr>
          <w:spacing w:val="-3"/>
          <w:sz w:val="22"/>
        </w:rPr>
        <w:t> </w:t>
      </w:r>
      <w:r>
        <w:rPr>
          <w:sz w:val="22"/>
        </w:rPr>
        <w:t>individual</w:t>
      </w:r>
      <w:r>
        <w:rPr>
          <w:spacing w:val="-3"/>
          <w:sz w:val="22"/>
        </w:rPr>
        <w:t> </w:t>
      </w:r>
      <w:r>
        <w:rPr>
          <w:sz w:val="22"/>
        </w:rPr>
        <w:t>check-in</w:t>
      </w:r>
      <w:r>
        <w:rPr>
          <w:spacing w:val="-4"/>
          <w:sz w:val="22"/>
        </w:rPr>
        <w:t> </w:t>
      </w:r>
      <w:r>
        <w:rPr>
          <w:sz w:val="22"/>
        </w:rPr>
        <w:t>calls facilitated by NACCHO to review progress, discuss success and challenges, and identify additional areas or needs for support.</w:t>
      </w:r>
    </w:p>
    <w:p>
      <w:pPr>
        <w:pStyle w:val="ListParagraph"/>
        <w:numPr>
          <w:ilvl w:val="0"/>
          <w:numId w:val="6"/>
        </w:numPr>
        <w:tabs>
          <w:tab w:pos="838" w:val="left" w:leader="none"/>
          <w:tab w:pos="839" w:val="left" w:leader="none"/>
        </w:tabs>
        <w:spacing w:line="259" w:lineRule="auto" w:before="119" w:after="0"/>
        <w:ind w:left="838" w:right="457" w:hanging="361"/>
        <w:jc w:val="left"/>
        <w:rPr>
          <w:sz w:val="22"/>
        </w:rPr>
      </w:pPr>
      <w:r>
        <w:rPr>
          <w:b/>
          <w:sz w:val="22"/>
        </w:rPr>
        <w:t>Participate</w:t>
      </w:r>
      <w:r>
        <w:rPr>
          <w:b/>
          <w:spacing w:val="-5"/>
          <w:sz w:val="22"/>
        </w:rPr>
        <w:t> </w:t>
      </w:r>
      <w:r>
        <w:rPr>
          <w:b/>
          <w:sz w:val="22"/>
        </w:rPr>
        <w:t>in</w:t>
      </w:r>
      <w:r>
        <w:rPr>
          <w:b/>
          <w:spacing w:val="-3"/>
          <w:sz w:val="22"/>
        </w:rPr>
        <w:t> </w:t>
      </w:r>
      <w:r>
        <w:rPr>
          <w:b/>
          <w:sz w:val="22"/>
        </w:rPr>
        <w:t>Project</w:t>
      </w:r>
      <w:r>
        <w:rPr>
          <w:b/>
          <w:spacing w:val="-4"/>
          <w:sz w:val="22"/>
        </w:rPr>
        <w:t> </w:t>
      </w:r>
      <w:r>
        <w:rPr>
          <w:b/>
          <w:sz w:val="22"/>
        </w:rPr>
        <w:t>Evaluation</w:t>
      </w:r>
      <w:r>
        <w:rPr>
          <w:b/>
          <w:spacing w:val="-3"/>
          <w:sz w:val="22"/>
        </w:rPr>
        <w:t> </w:t>
      </w:r>
      <w:r>
        <w:rPr>
          <w:b/>
          <w:sz w:val="22"/>
        </w:rPr>
        <w:t>Activities:</w:t>
      </w:r>
      <w:r>
        <w:rPr>
          <w:b/>
          <w:spacing w:val="-5"/>
          <w:sz w:val="22"/>
        </w:rPr>
        <w:t> </w:t>
      </w:r>
      <w:r>
        <w:rPr>
          <w:sz w:val="22"/>
        </w:rPr>
        <w:t>Mentors</w:t>
      </w:r>
      <w:r>
        <w:rPr>
          <w:spacing w:val="-4"/>
          <w:sz w:val="22"/>
        </w:rPr>
        <w:t> </w:t>
      </w:r>
      <w:r>
        <w:rPr>
          <w:sz w:val="22"/>
        </w:rPr>
        <w:t>will</w:t>
      </w:r>
      <w:r>
        <w:rPr>
          <w:spacing w:val="-3"/>
          <w:sz w:val="22"/>
        </w:rPr>
        <w:t> </w:t>
      </w:r>
      <w:r>
        <w:rPr>
          <w:sz w:val="22"/>
        </w:rPr>
        <w:t>participate</w:t>
      </w:r>
      <w:r>
        <w:rPr>
          <w:spacing w:val="-2"/>
          <w:sz w:val="22"/>
        </w:rPr>
        <w:t> </w:t>
      </w:r>
      <w:r>
        <w:rPr>
          <w:sz w:val="22"/>
        </w:rPr>
        <w:t>in</w:t>
      </w:r>
      <w:r>
        <w:rPr>
          <w:spacing w:val="-5"/>
          <w:sz w:val="22"/>
        </w:rPr>
        <w:t> </w:t>
      </w:r>
      <w:r>
        <w:rPr>
          <w:sz w:val="22"/>
        </w:rPr>
        <w:t>additional</w:t>
      </w:r>
      <w:r>
        <w:rPr>
          <w:spacing w:val="-4"/>
          <w:sz w:val="22"/>
        </w:rPr>
        <w:t> </w:t>
      </w:r>
      <w:r>
        <w:rPr>
          <w:sz w:val="22"/>
        </w:rPr>
        <w:t>evaluation- related activities with NACCHO and CDC to track and measure progress towards specified outcomes, such as completion of an end-of-project report, surveys, or interviews.</w:t>
      </w:r>
    </w:p>
    <w:p>
      <w:pPr>
        <w:spacing w:after="0" w:line="259" w:lineRule="auto"/>
        <w:jc w:val="left"/>
        <w:rPr>
          <w:sz w:val="22"/>
        </w:rPr>
        <w:sectPr>
          <w:pgSz w:w="12240" w:h="15840"/>
          <w:pgMar w:top="1400" w:bottom="280" w:left="1320" w:right="1320"/>
        </w:sectPr>
      </w:pPr>
    </w:p>
    <w:p>
      <w:pPr>
        <w:pStyle w:val="BodyText"/>
        <w:spacing w:line="259" w:lineRule="auto" w:before="39"/>
        <w:ind w:left="119" w:right="132" w:firstLine="0"/>
      </w:pPr>
      <w:r>
        <w:rPr/>
        <w:t>NACCHO will pay the selected applicants in installments according to the deliverable schedule in Appendix B for a full list of the anticipated deliverables to be fulfilled, invoice periods, and payment schedule. Please note that NACCHO reserves the right to make changes to the project timeline and payment</w:t>
      </w:r>
      <w:r>
        <w:rPr>
          <w:spacing w:val="-1"/>
        </w:rPr>
        <w:t> </w:t>
      </w:r>
      <w:r>
        <w:rPr/>
        <w:t>schedule</w:t>
      </w:r>
      <w:r>
        <w:rPr>
          <w:spacing w:val="-2"/>
        </w:rPr>
        <w:t> </w:t>
      </w:r>
      <w:r>
        <w:rPr/>
        <w:t>if</w:t>
      </w:r>
      <w:r>
        <w:rPr>
          <w:spacing w:val="-2"/>
        </w:rPr>
        <w:t> </w:t>
      </w:r>
      <w:r>
        <w:rPr/>
        <w:t>necessary.</w:t>
      </w:r>
      <w:r>
        <w:rPr>
          <w:spacing w:val="-2"/>
        </w:rPr>
        <w:t> </w:t>
      </w:r>
      <w:r>
        <w:rPr/>
        <w:t>A</w:t>
      </w:r>
      <w:r>
        <w:rPr>
          <w:spacing w:val="-2"/>
        </w:rPr>
        <w:t> </w:t>
      </w:r>
      <w:r>
        <w:rPr/>
        <w:t>final</w:t>
      </w:r>
      <w:r>
        <w:rPr>
          <w:spacing w:val="-2"/>
        </w:rPr>
        <w:t> </w:t>
      </w:r>
      <w:r>
        <w:rPr/>
        <w:t>invoice</w:t>
      </w:r>
      <w:r>
        <w:rPr>
          <w:spacing w:val="-1"/>
        </w:rPr>
        <w:t> </w:t>
      </w:r>
      <w:r>
        <w:rPr/>
        <w:t>schedule</w:t>
      </w:r>
      <w:r>
        <w:rPr>
          <w:spacing w:val="-2"/>
        </w:rPr>
        <w:t> </w:t>
      </w:r>
      <w:r>
        <w:rPr/>
        <w:t>will</w:t>
      </w:r>
      <w:r>
        <w:rPr>
          <w:spacing w:val="-2"/>
        </w:rPr>
        <w:t> </w:t>
      </w:r>
      <w:r>
        <w:rPr/>
        <w:t>be</w:t>
      </w:r>
      <w:r>
        <w:rPr>
          <w:spacing w:val="-4"/>
        </w:rPr>
        <w:t> </w:t>
      </w:r>
      <w:r>
        <w:rPr/>
        <w:t>agreed</w:t>
      </w:r>
      <w:r>
        <w:rPr>
          <w:spacing w:val="-5"/>
        </w:rPr>
        <w:t> </w:t>
      </w:r>
      <w:r>
        <w:rPr/>
        <w:t>upon</w:t>
      </w:r>
      <w:r>
        <w:rPr>
          <w:spacing w:val="-3"/>
        </w:rPr>
        <w:t> </w:t>
      </w:r>
      <w:r>
        <w:rPr/>
        <w:t>by</w:t>
      </w:r>
      <w:r>
        <w:rPr>
          <w:spacing w:val="-3"/>
        </w:rPr>
        <w:t> </w:t>
      </w:r>
      <w:r>
        <w:rPr/>
        <w:t>NACCHO</w:t>
      </w:r>
      <w:r>
        <w:rPr>
          <w:spacing w:val="-2"/>
        </w:rPr>
        <w:t> </w:t>
      </w:r>
      <w:r>
        <w:rPr/>
        <w:t>and</w:t>
      </w:r>
      <w:r>
        <w:rPr>
          <w:spacing w:val="-3"/>
        </w:rPr>
        <w:t> </w:t>
      </w:r>
      <w:r>
        <w:rPr/>
        <w:t>the</w:t>
      </w:r>
      <w:r>
        <w:rPr>
          <w:spacing w:val="-1"/>
        </w:rPr>
        <w:t> </w:t>
      </w:r>
      <w:r>
        <w:rPr/>
        <w:t>grantee after notice of their award.</w:t>
      </w:r>
    </w:p>
    <w:p>
      <w:pPr>
        <w:pStyle w:val="BodyText"/>
        <w:spacing w:before="8"/>
        <w:ind w:firstLine="0"/>
        <w:rPr>
          <w:sz w:val="19"/>
        </w:rPr>
      </w:pPr>
    </w:p>
    <w:p>
      <w:pPr>
        <w:pStyle w:val="Heading1"/>
        <w:numPr>
          <w:ilvl w:val="0"/>
          <w:numId w:val="2"/>
        </w:numPr>
        <w:tabs>
          <w:tab w:pos="528" w:val="left" w:leader="none"/>
        </w:tabs>
        <w:spacing w:line="240" w:lineRule="auto" w:before="0" w:after="0"/>
        <w:ind w:left="528" w:right="0" w:hanging="408"/>
        <w:jc w:val="left"/>
        <w:rPr>
          <w:b w:val="0"/>
        </w:rPr>
      </w:pPr>
      <w:bookmarkStart w:name="VI. Submission Instructions" w:id="5"/>
      <w:bookmarkEnd w:id="5"/>
      <w:r>
        <w:rPr>
          <w:b w:val="0"/>
        </w:rPr>
        <w:t>S</w:t>
      </w:r>
      <w:r>
        <w:rPr>
          <w:b w:val="0"/>
        </w:rPr>
        <w:t>ubmission</w:t>
      </w:r>
      <w:r>
        <w:rPr>
          <w:b w:val="0"/>
          <w:spacing w:val="-15"/>
        </w:rPr>
        <w:t> </w:t>
      </w:r>
      <w:r>
        <w:rPr>
          <w:b w:val="0"/>
          <w:spacing w:val="-2"/>
        </w:rPr>
        <w:t>Instructions</w:t>
      </w:r>
    </w:p>
    <w:p>
      <w:pPr>
        <w:pStyle w:val="BodyText"/>
        <w:spacing w:before="29"/>
        <w:ind w:left="120" w:firstLine="0"/>
      </w:pPr>
      <w:r>
        <w:rPr/>
        <w:t>To</w:t>
      </w:r>
      <w:r>
        <w:rPr>
          <w:spacing w:val="-2"/>
        </w:rPr>
        <w:t> </w:t>
      </w:r>
      <w:r>
        <w:rPr/>
        <w:t>apply</w:t>
      </w:r>
      <w:r>
        <w:rPr>
          <w:spacing w:val="-3"/>
        </w:rPr>
        <w:t> </w:t>
      </w:r>
      <w:r>
        <w:rPr/>
        <w:t>for</w:t>
      </w:r>
      <w:r>
        <w:rPr>
          <w:spacing w:val="-5"/>
        </w:rPr>
        <w:t> </w:t>
      </w:r>
      <w:r>
        <w:rPr/>
        <w:t>this</w:t>
      </w:r>
      <w:r>
        <w:rPr>
          <w:spacing w:val="-2"/>
        </w:rPr>
        <w:t> </w:t>
      </w:r>
      <w:r>
        <w:rPr/>
        <w:t>funding</w:t>
      </w:r>
      <w:r>
        <w:rPr>
          <w:spacing w:val="-3"/>
        </w:rPr>
        <w:t> </w:t>
      </w:r>
      <w:r>
        <w:rPr>
          <w:spacing w:val="-2"/>
        </w:rPr>
        <w:t>opportunity:</w:t>
      </w:r>
    </w:p>
    <w:p>
      <w:pPr>
        <w:pStyle w:val="ListParagraph"/>
        <w:numPr>
          <w:ilvl w:val="1"/>
          <w:numId w:val="2"/>
        </w:numPr>
        <w:tabs>
          <w:tab w:pos="841" w:val="left" w:leader="none"/>
        </w:tabs>
        <w:spacing w:line="240" w:lineRule="auto" w:before="22" w:after="0"/>
        <w:ind w:left="840" w:right="0" w:hanging="361"/>
        <w:jc w:val="left"/>
        <w:rPr>
          <w:sz w:val="22"/>
        </w:rPr>
      </w:pPr>
      <w:r>
        <w:rPr>
          <w:sz w:val="22"/>
        </w:rPr>
        <w:t>Review</w:t>
      </w:r>
      <w:r>
        <w:rPr>
          <w:spacing w:val="-8"/>
          <w:sz w:val="22"/>
        </w:rPr>
        <w:t> </w:t>
      </w:r>
      <w:r>
        <w:rPr>
          <w:sz w:val="22"/>
        </w:rPr>
        <w:t>the</w:t>
      </w:r>
      <w:r>
        <w:rPr>
          <w:spacing w:val="-3"/>
          <w:sz w:val="22"/>
        </w:rPr>
        <w:t> </w:t>
      </w:r>
      <w:r>
        <w:rPr>
          <w:sz w:val="22"/>
        </w:rPr>
        <w:t>requirements</w:t>
      </w:r>
      <w:r>
        <w:rPr>
          <w:spacing w:val="-4"/>
          <w:sz w:val="22"/>
        </w:rPr>
        <w:t> </w:t>
      </w:r>
      <w:r>
        <w:rPr>
          <w:sz w:val="22"/>
        </w:rPr>
        <w:t>and</w:t>
      </w:r>
      <w:r>
        <w:rPr>
          <w:spacing w:val="-5"/>
          <w:sz w:val="22"/>
        </w:rPr>
        <w:t> </w:t>
      </w:r>
      <w:r>
        <w:rPr>
          <w:sz w:val="22"/>
        </w:rPr>
        <w:t>expectations</w:t>
      </w:r>
      <w:r>
        <w:rPr>
          <w:spacing w:val="-6"/>
          <w:sz w:val="22"/>
        </w:rPr>
        <w:t> </w:t>
      </w:r>
      <w:r>
        <w:rPr>
          <w:sz w:val="22"/>
        </w:rPr>
        <w:t>outlined</w:t>
      </w:r>
      <w:r>
        <w:rPr>
          <w:spacing w:val="-5"/>
          <w:sz w:val="22"/>
        </w:rPr>
        <w:t> </w:t>
      </w:r>
      <w:r>
        <w:rPr>
          <w:sz w:val="22"/>
        </w:rPr>
        <w:t>in</w:t>
      </w:r>
      <w:r>
        <w:rPr>
          <w:spacing w:val="-5"/>
          <w:sz w:val="22"/>
        </w:rPr>
        <w:t> </w:t>
      </w:r>
      <w:r>
        <w:rPr>
          <w:sz w:val="22"/>
        </w:rPr>
        <w:t>this</w:t>
      </w:r>
      <w:r>
        <w:rPr>
          <w:spacing w:val="-3"/>
          <w:sz w:val="22"/>
        </w:rPr>
        <w:t> </w:t>
      </w:r>
      <w:r>
        <w:rPr>
          <w:spacing w:val="-4"/>
          <w:sz w:val="22"/>
        </w:rPr>
        <w:t>RFA.</w:t>
      </w:r>
    </w:p>
    <w:p>
      <w:pPr>
        <w:pStyle w:val="ListParagraph"/>
        <w:numPr>
          <w:ilvl w:val="1"/>
          <w:numId w:val="2"/>
        </w:numPr>
        <w:tabs>
          <w:tab w:pos="840" w:val="left" w:leader="none"/>
        </w:tabs>
        <w:spacing w:line="259" w:lineRule="auto" w:before="21" w:after="0"/>
        <w:ind w:left="839" w:right="418" w:hanging="360"/>
        <w:jc w:val="left"/>
        <w:rPr>
          <w:sz w:val="22"/>
        </w:rPr>
      </w:pPr>
      <w:r>
        <w:rPr>
          <w:sz w:val="22"/>
        </w:rPr>
        <w:t>If</w:t>
      </w:r>
      <w:r>
        <w:rPr>
          <w:spacing w:val="-3"/>
          <w:sz w:val="22"/>
        </w:rPr>
        <w:t> </w:t>
      </w:r>
      <w:r>
        <w:rPr>
          <w:sz w:val="22"/>
        </w:rPr>
        <w:t>you</w:t>
      </w:r>
      <w:r>
        <w:rPr>
          <w:spacing w:val="-4"/>
          <w:sz w:val="22"/>
        </w:rPr>
        <w:t> </w:t>
      </w:r>
      <w:r>
        <w:rPr>
          <w:sz w:val="22"/>
        </w:rPr>
        <w:t>have</w:t>
      </w:r>
      <w:r>
        <w:rPr>
          <w:spacing w:val="-5"/>
          <w:sz w:val="22"/>
        </w:rPr>
        <w:t> </w:t>
      </w:r>
      <w:r>
        <w:rPr>
          <w:sz w:val="22"/>
        </w:rPr>
        <w:t>any</w:t>
      </w:r>
      <w:r>
        <w:rPr>
          <w:spacing w:val="-2"/>
          <w:sz w:val="22"/>
        </w:rPr>
        <w:t> </w:t>
      </w:r>
      <w:r>
        <w:rPr>
          <w:sz w:val="22"/>
        </w:rPr>
        <w:t>additional</w:t>
      </w:r>
      <w:r>
        <w:rPr>
          <w:spacing w:val="-6"/>
          <w:sz w:val="22"/>
        </w:rPr>
        <w:t> </w:t>
      </w:r>
      <w:r>
        <w:rPr>
          <w:sz w:val="22"/>
        </w:rPr>
        <w:t>unanswered</w:t>
      </w:r>
      <w:r>
        <w:rPr>
          <w:spacing w:val="-4"/>
          <w:sz w:val="22"/>
        </w:rPr>
        <w:t> </w:t>
      </w:r>
      <w:r>
        <w:rPr>
          <w:sz w:val="22"/>
        </w:rPr>
        <w:t>questions,</w:t>
      </w:r>
      <w:r>
        <w:rPr>
          <w:spacing w:val="-5"/>
          <w:sz w:val="22"/>
        </w:rPr>
        <w:t> </w:t>
      </w:r>
      <w:r>
        <w:rPr>
          <w:sz w:val="22"/>
        </w:rPr>
        <w:t>please</w:t>
      </w:r>
      <w:r>
        <w:rPr>
          <w:spacing w:val="-2"/>
          <w:sz w:val="22"/>
        </w:rPr>
        <w:t> </w:t>
      </w:r>
      <w:r>
        <w:rPr>
          <w:sz w:val="22"/>
        </w:rPr>
        <w:t>contact</w:t>
      </w:r>
      <w:r>
        <w:rPr>
          <w:spacing w:val="-2"/>
          <w:sz w:val="22"/>
        </w:rPr>
        <w:t> </w:t>
      </w:r>
      <w:r>
        <w:rPr>
          <w:sz w:val="22"/>
        </w:rPr>
        <w:t>NACCHO’s</w:t>
      </w:r>
      <w:r>
        <w:rPr>
          <w:spacing w:val="-5"/>
          <w:sz w:val="22"/>
        </w:rPr>
        <w:t> </w:t>
      </w:r>
      <w:r>
        <w:rPr>
          <w:sz w:val="22"/>
        </w:rPr>
        <w:t>Overdose,</w:t>
      </w:r>
      <w:r>
        <w:rPr>
          <w:spacing w:val="-3"/>
          <w:sz w:val="22"/>
        </w:rPr>
        <w:t> </w:t>
      </w:r>
      <w:r>
        <w:rPr>
          <w:sz w:val="22"/>
        </w:rPr>
        <w:t>Injury, and Violence Prevention Team at </w:t>
      </w:r>
      <w:hyperlink r:id="rId7">
        <w:r>
          <w:rPr>
            <w:sz w:val="22"/>
          </w:rPr>
          <w:t>IVP@naccho.org.</w:t>
        </w:r>
      </w:hyperlink>
    </w:p>
    <w:p>
      <w:pPr>
        <w:pStyle w:val="ListParagraph"/>
        <w:numPr>
          <w:ilvl w:val="1"/>
          <w:numId w:val="2"/>
        </w:numPr>
        <w:tabs>
          <w:tab w:pos="840" w:val="left" w:leader="none"/>
        </w:tabs>
        <w:spacing w:line="240" w:lineRule="auto" w:before="0" w:after="0"/>
        <w:ind w:left="839" w:right="264" w:hanging="361"/>
        <w:jc w:val="left"/>
        <w:rPr>
          <w:i/>
          <w:sz w:val="22"/>
        </w:rPr>
      </w:pPr>
      <w:r>
        <w:rPr>
          <w:sz w:val="22"/>
        </w:rPr>
        <w:t>Read NACCHO’s </w:t>
      </w:r>
      <w:hyperlink r:id="rId13">
        <w:r>
          <w:rPr>
            <w:color w:val="0563C1"/>
            <w:sz w:val="22"/>
            <w:u w:val="single" w:color="0563C1"/>
          </w:rPr>
          <w:t>standard contract terms and conditions</w:t>
        </w:r>
      </w:hyperlink>
      <w:r>
        <w:rPr>
          <w:color w:val="0563C1"/>
          <w:sz w:val="22"/>
        </w:rPr>
        <w:t> </w:t>
      </w:r>
      <w:r>
        <w:rPr>
          <w:sz w:val="22"/>
        </w:rPr>
        <w:t>and provide a copy to the individual with signing authority for the LHD (or entity that would be contracting with NACCHO, e.g., city government), including any relevant financial or legal offices for advanced consideration. Selected</w:t>
      </w:r>
      <w:r>
        <w:rPr>
          <w:spacing w:val="-2"/>
          <w:sz w:val="22"/>
        </w:rPr>
        <w:t> </w:t>
      </w:r>
      <w:r>
        <w:rPr>
          <w:sz w:val="22"/>
        </w:rPr>
        <w:t>LHDs</w:t>
      </w:r>
      <w:r>
        <w:rPr>
          <w:spacing w:val="-4"/>
          <w:sz w:val="22"/>
        </w:rPr>
        <w:t> </w:t>
      </w:r>
      <w:r>
        <w:rPr>
          <w:sz w:val="22"/>
        </w:rPr>
        <w:t>must</w:t>
      </w:r>
      <w:r>
        <w:rPr>
          <w:spacing w:val="-2"/>
          <w:sz w:val="22"/>
        </w:rPr>
        <w:t> </w:t>
      </w:r>
      <w:r>
        <w:rPr>
          <w:sz w:val="22"/>
        </w:rPr>
        <w:t>agree</w:t>
      </w:r>
      <w:r>
        <w:rPr>
          <w:spacing w:val="-4"/>
          <w:sz w:val="22"/>
        </w:rPr>
        <w:t> </w:t>
      </w:r>
      <w:r>
        <w:rPr>
          <w:sz w:val="22"/>
        </w:rPr>
        <w:t>to</w:t>
      </w:r>
      <w:r>
        <w:rPr>
          <w:spacing w:val="-1"/>
          <w:sz w:val="22"/>
        </w:rPr>
        <w:t> </w:t>
      </w:r>
      <w:r>
        <w:rPr>
          <w:sz w:val="22"/>
        </w:rPr>
        <w:t>the</w:t>
      </w:r>
      <w:r>
        <w:rPr>
          <w:spacing w:val="-4"/>
          <w:sz w:val="22"/>
        </w:rPr>
        <w:t> </w:t>
      </w:r>
      <w:r>
        <w:rPr>
          <w:sz w:val="22"/>
        </w:rPr>
        <w:t>contract</w:t>
      </w:r>
      <w:r>
        <w:rPr>
          <w:spacing w:val="-4"/>
          <w:sz w:val="22"/>
        </w:rPr>
        <w:t> </w:t>
      </w:r>
      <w:r>
        <w:rPr>
          <w:sz w:val="22"/>
        </w:rPr>
        <w:t>language</w:t>
      </w:r>
      <w:r>
        <w:rPr>
          <w:spacing w:val="-1"/>
          <w:sz w:val="22"/>
        </w:rPr>
        <w:t> </w:t>
      </w:r>
      <w:r>
        <w:rPr>
          <w:sz w:val="22"/>
        </w:rPr>
        <w:t>and</w:t>
      </w:r>
      <w:r>
        <w:rPr>
          <w:spacing w:val="-3"/>
          <w:sz w:val="22"/>
        </w:rPr>
        <w:t> </w:t>
      </w:r>
      <w:r>
        <w:rPr>
          <w:sz w:val="22"/>
        </w:rPr>
        <w:t>be</w:t>
      </w:r>
      <w:r>
        <w:rPr>
          <w:spacing w:val="-1"/>
          <w:sz w:val="22"/>
        </w:rPr>
        <w:t> </w:t>
      </w:r>
      <w:r>
        <w:rPr>
          <w:sz w:val="22"/>
        </w:rPr>
        <w:t>able</w:t>
      </w:r>
      <w:r>
        <w:rPr>
          <w:spacing w:val="-2"/>
          <w:sz w:val="22"/>
        </w:rPr>
        <w:t> </w:t>
      </w:r>
      <w:r>
        <w:rPr>
          <w:sz w:val="22"/>
        </w:rPr>
        <w:t>to</w:t>
      </w:r>
      <w:r>
        <w:rPr>
          <w:spacing w:val="-3"/>
          <w:sz w:val="22"/>
        </w:rPr>
        <w:t> </w:t>
      </w:r>
      <w:r>
        <w:rPr>
          <w:sz w:val="22"/>
        </w:rPr>
        <w:t>sign</w:t>
      </w:r>
      <w:r>
        <w:rPr>
          <w:spacing w:val="-3"/>
          <w:sz w:val="22"/>
        </w:rPr>
        <w:t> </w:t>
      </w:r>
      <w:r>
        <w:rPr>
          <w:sz w:val="22"/>
        </w:rPr>
        <w:t>and</w:t>
      </w:r>
      <w:r>
        <w:rPr>
          <w:spacing w:val="-3"/>
          <w:sz w:val="22"/>
        </w:rPr>
        <w:t> </w:t>
      </w:r>
      <w:r>
        <w:rPr>
          <w:sz w:val="22"/>
        </w:rPr>
        <w:t>return</w:t>
      </w:r>
      <w:r>
        <w:rPr>
          <w:spacing w:val="-3"/>
          <w:sz w:val="22"/>
        </w:rPr>
        <w:t> </w:t>
      </w:r>
      <w:r>
        <w:rPr>
          <w:sz w:val="22"/>
        </w:rPr>
        <w:t>a</w:t>
      </w:r>
      <w:r>
        <w:rPr>
          <w:spacing w:val="-2"/>
          <w:sz w:val="22"/>
        </w:rPr>
        <w:t> </w:t>
      </w:r>
      <w:r>
        <w:rPr>
          <w:sz w:val="22"/>
        </w:rPr>
        <w:t>contract</w:t>
      </w:r>
      <w:r>
        <w:rPr>
          <w:spacing w:val="-4"/>
          <w:sz w:val="22"/>
        </w:rPr>
        <w:t> </w:t>
      </w:r>
      <w:r>
        <w:rPr>
          <w:sz w:val="22"/>
        </w:rPr>
        <w:t>to NACCHO within approximately 30 days of receiving it. No modifications will be made. </w:t>
      </w:r>
      <w:r>
        <w:rPr>
          <w:i/>
          <w:sz w:val="22"/>
        </w:rPr>
        <w:t>Do not</w:t>
      </w:r>
      <w:r>
        <w:rPr>
          <w:i/>
          <w:sz w:val="22"/>
        </w:rPr>
        <w:t> sign or send back the contract with the application.</w:t>
      </w:r>
    </w:p>
    <w:p>
      <w:pPr>
        <w:pStyle w:val="ListParagraph"/>
        <w:numPr>
          <w:ilvl w:val="1"/>
          <w:numId w:val="2"/>
        </w:numPr>
        <w:tabs>
          <w:tab w:pos="840" w:val="left" w:leader="none"/>
        </w:tabs>
        <w:spacing w:line="240" w:lineRule="auto" w:before="120" w:after="0"/>
        <w:ind w:left="839" w:right="164" w:hanging="360"/>
        <w:jc w:val="left"/>
        <w:rPr>
          <w:sz w:val="22"/>
        </w:rPr>
      </w:pPr>
      <w:r>
        <w:rPr>
          <w:sz w:val="22"/>
        </w:rPr>
        <w:t>Submit</w:t>
      </w:r>
      <w:r>
        <w:rPr>
          <w:spacing w:val="-2"/>
          <w:sz w:val="22"/>
        </w:rPr>
        <w:t> </w:t>
      </w:r>
      <w:r>
        <w:rPr>
          <w:sz w:val="22"/>
        </w:rPr>
        <w:t>the</w:t>
      </w:r>
      <w:r>
        <w:rPr>
          <w:spacing w:val="-5"/>
          <w:sz w:val="22"/>
        </w:rPr>
        <w:t> </w:t>
      </w:r>
      <w:r>
        <w:rPr>
          <w:sz w:val="22"/>
        </w:rPr>
        <w:t>application</w:t>
      </w:r>
      <w:r>
        <w:rPr>
          <w:spacing w:val="-4"/>
          <w:sz w:val="22"/>
        </w:rPr>
        <w:t> </w:t>
      </w:r>
      <w:r>
        <w:rPr>
          <w:sz w:val="22"/>
        </w:rPr>
        <w:t>to</w:t>
      </w:r>
      <w:r>
        <w:rPr>
          <w:spacing w:val="-2"/>
          <w:sz w:val="22"/>
        </w:rPr>
        <w:t> </w:t>
      </w:r>
      <w:r>
        <w:rPr>
          <w:sz w:val="22"/>
        </w:rPr>
        <w:t>NACCHO</w:t>
      </w:r>
      <w:r>
        <w:rPr>
          <w:spacing w:val="-3"/>
          <w:sz w:val="22"/>
        </w:rPr>
        <w:t> </w:t>
      </w:r>
      <w:r>
        <w:rPr>
          <w:sz w:val="22"/>
        </w:rPr>
        <w:t>by</w:t>
      </w:r>
      <w:r>
        <w:rPr>
          <w:spacing w:val="-2"/>
          <w:sz w:val="22"/>
        </w:rPr>
        <w:t> </w:t>
      </w:r>
      <w:r>
        <w:rPr>
          <w:b/>
          <w:sz w:val="22"/>
        </w:rPr>
        <w:t>December</w:t>
      </w:r>
      <w:r>
        <w:rPr>
          <w:b/>
          <w:spacing w:val="-5"/>
          <w:sz w:val="22"/>
        </w:rPr>
        <w:t> </w:t>
      </w:r>
      <w:r>
        <w:rPr>
          <w:b/>
          <w:sz w:val="22"/>
        </w:rPr>
        <w:t>5</w:t>
      </w:r>
      <w:r>
        <w:rPr>
          <w:b/>
          <w:sz w:val="22"/>
          <w:vertAlign w:val="superscript"/>
        </w:rPr>
        <w:t>th</w:t>
      </w:r>
      <w:r>
        <w:rPr>
          <w:b/>
          <w:sz w:val="22"/>
          <w:vertAlign w:val="baseline"/>
        </w:rPr>
        <w:t>,</w:t>
      </w:r>
      <w:r>
        <w:rPr>
          <w:b/>
          <w:spacing w:val="-5"/>
          <w:sz w:val="22"/>
          <w:vertAlign w:val="baseline"/>
        </w:rPr>
        <w:t> </w:t>
      </w:r>
      <w:r>
        <w:rPr>
          <w:b/>
          <w:sz w:val="22"/>
          <w:vertAlign w:val="baseline"/>
        </w:rPr>
        <w:t>2022</w:t>
      </w:r>
      <w:r>
        <w:rPr>
          <w:b/>
          <w:spacing w:val="-2"/>
          <w:sz w:val="22"/>
          <w:vertAlign w:val="baseline"/>
        </w:rPr>
        <w:t> </w:t>
      </w:r>
      <w:r>
        <w:rPr>
          <w:sz w:val="22"/>
          <w:vertAlign w:val="baseline"/>
        </w:rPr>
        <w:t>at</w:t>
      </w:r>
      <w:r>
        <w:rPr>
          <w:spacing w:val="-5"/>
          <w:sz w:val="22"/>
          <w:vertAlign w:val="baseline"/>
        </w:rPr>
        <w:t> </w:t>
      </w:r>
      <w:r>
        <w:rPr>
          <w:sz w:val="22"/>
          <w:vertAlign w:val="baseline"/>
        </w:rPr>
        <w:t>11:59pm</w:t>
      </w:r>
      <w:r>
        <w:rPr>
          <w:spacing w:val="-2"/>
          <w:sz w:val="22"/>
          <w:vertAlign w:val="baseline"/>
        </w:rPr>
        <w:t> </w:t>
      </w:r>
      <w:r>
        <w:rPr>
          <w:sz w:val="22"/>
          <w:vertAlign w:val="baseline"/>
        </w:rPr>
        <w:t>ET</w:t>
      </w:r>
      <w:r>
        <w:rPr>
          <w:b/>
          <w:sz w:val="22"/>
          <w:vertAlign w:val="baseline"/>
        </w:rPr>
        <w:t>.</w:t>
      </w:r>
      <w:r>
        <w:rPr>
          <w:b/>
          <w:spacing w:val="-2"/>
          <w:sz w:val="22"/>
          <w:vertAlign w:val="baseline"/>
        </w:rPr>
        <w:t> </w:t>
      </w:r>
      <w:r>
        <w:rPr>
          <w:sz w:val="22"/>
          <w:vertAlign w:val="baseline"/>
        </w:rPr>
        <w:t>Submissions</w:t>
      </w:r>
      <w:r>
        <w:rPr>
          <w:spacing w:val="-3"/>
          <w:sz w:val="22"/>
          <w:vertAlign w:val="baseline"/>
        </w:rPr>
        <w:t> </w:t>
      </w:r>
      <w:r>
        <w:rPr>
          <w:sz w:val="22"/>
          <w:vertAlign w:val="baseline"/>
        </w:rPr>
        <w:t>after</w:t>
      </w:r>
      <w:r>
        <w:rPr>
          <w:spacing w:val="-3"/>
          <w:sz w:val="22"/>
          <w:vertAlign w:val="baseline"/>
        </w:rPr>
        <w:t> </w:t>
      </w:r>
      <w:r>
        <w:rPr>
          <w:sz w:val="22"/>
          <w:vertAlign w:val="baseline"/>
        </w:rPr>
        <w:t>this deadline will not be considered. </w:t>
      </w:r>
      <w:r>
        <w:rPr>
          <w:b/>
          <w:sz w:val="22"/>
          <w:vertAlign w:val="baseline"/>
        </w:rPr>
        <w:t>Please submit your application using NACCHO’s </w:t>
      </w:r>
      <w:hyperlink r:id="rId6">
        <w:r>
          <w:rPr>
            <w:b/>
            <w:color w:val="0563C1"/>
            <w:sz w:val="22"/>
            <w:u w:val="single" w:color="0563C1"/>
            <w:vertAlign w:val="baseline"/>
          </w:rPr>
          <w:t>online portal</w:t>
        </w:r>
      </w:hyperlink>
      <w:r>
        <w:rPr>
          <w:b/>
          <w:color w:val="0563C1"/>
          <w:sz w:val="22"/>
          <w:vertAlign w:val="baseline"/>
        </w:rPr>
        <w:t> </w:t>
      </w:r>
      <w:hyperlink r:id="rId6">
        <w:r>
          <w:rPr>
            <w:b/>
            <w:color w:val="0563C1"/>
            <w:sz w:val="22"/>
            <w:u w:val="single" w:color="0563C1"/>
            <w:vertAlign w:val="baseline"/>
          </w:rPr>
          <w:t>here</w:t>
        </w:r>
        <w:r>
          <w:rPr>
            <w:b/>
            <w:sz w:val="22"/>
            <w:vertAlign w:val="baseline"/>
          </w:rPr>
          <w:t>.</w:t>
        </w:r>
      </w:hyperlink>
      <w:r>
        <w:rPr>
          <w:b/>
          <w:sz w:val="22"/>
          <w:vertAlign w:val="baseline"/>
        </w:rPr>
        <w:t> </w:t>
      </w:r>
      <w:r>
        <w:rPr>
          <w:sz w:val="22"/>
          <w:vertAlign w:val="baseline"/>
        </w:rPr>
        <w:t>Please note that to gain access to the submission portal, applicants will need to create a NACCHO.org account if they do not already have one.</w:t>
      </w:r>
    </w:p>
    <w:p>
      <w:pPr>
        <w:pStyle w:val="ListParagraph"/>
        <w:numPr>
          <w:ilvl w:val="1"/>
          <w:numId w:val="2"/>
        </w:numPr>
        <w:tabs>
          <w:tab w:pos="840" w:val="left" w:leader="none"/>
        </w:tabs>
        <w:spacing w:line="240" w:lineRule="auto" w:before="119" w:after="0"/>
        <w:ind w:left="839" w:right="0" w:hanging="360"/>
        <w:jc w:val="left"/>
        <w:rPr>
          <w:sz w:val="22"/>
        </w:rPr>
      </w:pPr>
      <w:r>
        <w:rPr>
          <w:sz w:val="22"/>
        </w:rPr>
        <w:t>The</w:t>
      </w:r>
      <w:r>
        <w:rPr>
          <w:spacing w:val="-5"/>
          <w:sz w:val="22"/>
        </w:rPr>
        <w:t> </w:t>
      </w:r>
      <w:r>
        <w:rPr>
          <w:sz w:val="22"/>
        </w:rPr>
        <w:t>submitted</w:t>
      </w:r>
      <w:r>
        <w:rPr>
          <w:spacing w:val="-5"/>
          <w:sz w:val="22"/>
        </w:rPr>
        <w:t> </w:t>
      </w:r>
      <w:r>
        <w:rPr>
          <w:sz w:val="22"/>
        </w:rPr>
        <w:t>application</w:t>
      </w:r>
      <w:r>
        <w:rPr>
          <w:spacing w:val="-6"/>
          <w:sz w:val="22"/>
        </w:rPr>
        <w:t> </w:t>
      </w:r>
      <w:r>
        <w:rPr>
          <w:sz w:val="22"/>
        </w:rPr>
        <w:t>must</w:t>
      </w:r>
      <w:r>
        <w:rPr>
          <w:spacing w:val="-2"/>
          <w:sz w:val="22"/>
        </w:rPr>
        <w:t> </w:t>
      </w:r>
      <w:r>
        <w:rPr>
          <w:sz w:val="22"/>
        </w:rPr>
        <w:t>include</w:t>
      </w:r>
      <w:r>
        <w:rPr>
          <w:spacing w:val="-5"/>
          <w:sz w:val="22"/>
        </w:rPr>
        <w:t> </w:t>
      </w:r>
      <w:r>
        <w:rPr>
          <w:sz w:val="22"/>
        </w:rPr>
        <w:t>the</w:t>
      </w:r>
      <w:r>
        <w:rPr>
          <w:spacing w:val="-2"/>
          <w:sz w:val="22"/>
        </w:rPr>
        <w:t> </w:t>
      </w:r>
      <w:r>
        <w:rPr>
          <w:sz w:val="22"/>
        </w:rPr>
        <w:t>following</w:t>
      </w:r>
      <w:r>
        <w:rPr>
          <w:spacing w:val="-6"/>
          <w:sz w:val="22"/>
        </w:rPr>
        <w:t> </w:t>
      </w:r>
      <w:r>
        <w:rPr>
          <w:sz w:val="22"/>
        </w:rPr>
        <w:t>items</w:t>
      </w:r>
      <w:r>
        <w:rPr>
          <w:spacing w:val="-3"/>
          <w:sz w:val="22"/>
        </w:rPr>
        <w:t> </w:t>
      </w:r>
      <w:r>
        <w:rPr>
          <w:sz w:val="22"/>
        </w:rPr>
        <w:t>to</w:t>
      </w:r>
      <w:r>
        <w:rPr>
          <w:spacing w:val="-2"/>
          <w:sz w:val="22"/>
        </w:rPr>
        <w:t> </w:t>
      </w:r>
      <w:r>
        <w:rPr>
          <w:sz w:val="22"/>
        </w:rPr>
        <w:t>be</w:t>
      </w:r>
      <w:r>
        <w:rPr>
          <w:spacing w:val="-5"/>
          <w:sz w:val="22"/>
        </w:rPr>
        <w:t> </w:t>
      </w:r>
      <w:r>
        <w:rPr>
          <w:sz w:val="22"/>
        </w:rPr>
        <w:t>deemed</w:t>
      </w:r>
      <w:r>
        <w:rPr>
          <w:spacing w:val="-5"/>
          <w:sz w:val="22"/>
        </w:rPr>
        <w:t> </w:t>
      </w:r>
      <w:r>
        <w:rPr>
          <w:spacing w:val="-2"/>
          <w:sz w:val="22"/>
        </w:rPr>
        <w:t>complete:</w:t>
      </w:r>
    </w:p>
    <w:p>
      <w:pPr>
        <w:pStyle w:val="ListParagraph"/>
        <w:numPr>
          <w:ilvl w:val="2"/>
          <w:numId w:val="2"/>
        </w:numPr>
        <w:tabs>
          <w:tab w:pos="1560" w:val="left" w:leader="none"/>
        </w:tabs>
        <w:spacing w:line="240" w:lineRule="auto" w:before="0" w:after="0"/>
        <w:ind w:left="1559" w:right="0" w:hanging="361"/>
        <w:jc w:val="left"/>
        <w:rPr>
          <w:sz w:val="22"/>
        </w:rPr>
      </w:pPr>
      <w:r>
        <w:rPr>
          <w:sz w:val="22"/>
        </w:rPr>
        <w:t>A</w:t>
      </w:r>
      <w:r>
        <w:rPr>
          <w:spacing w:val="-6"/>
          <w:sz w:val="22"/>
        </w:rPr>
        <w:t> </w:t>
      </w:r>
      <w:r>
        <w:rPr>
          <w:sz w:val="22"/>
        </w:rPr>
        <w:t>brief</w:t>
      </w:r>
      <w:r>
        <w:rPr>
          <w:spacing w:val="-4"/>
          <w:sz w:val="22"/>
        </w:rPr>
        <w:t> </w:t>
      </w:r>
      <w:r>
        <w:rPr>
          <w:sz w:val="22"/>
        </w:rPr>
        <w:t>narrative</w:t>
      </w:r>
      <w:r>
        <w:rPr>
          <w:spacing w:val="-6"/>
          <w:sz w:val="22"/>
        </w:rPr>
        <w:t> </w:t>
      </w:r>
      <w:r>
        <w:rPr>
          <w:sz w:val="22"/>
        </w:rPr>
        <w:t>that</w:t>
      </w:r>
      <w:r>
        <w:rPr>
          <w:spacing w:val="-2"/>
          <w:sz w:val="22"/>
        </w:rPr>
        <w:t> </w:t>
      </w:r>
      <w:r>
        <w:rPr>
          <w:sz w:val="22"/>
        </w:rPr>
        <w:t>addresses</w:t>
      </w:r>
      <w:r>
        <w:rPr>
          <w:spacing w:val="-3"/>
          <w:sz w:val="22"/>
        </w:rPr>
        <w:t> </w:t>
      </w:r>
      <w:r>
        <w:rPr>
          <w:sz w:val="22"/>
        </w:rPr>
        <w:t>all</w:t>
      </w:r>
      <w:r>
        <w:rPr>
          <w:spacing w:val="-4"/>
          <w:sz w:val="22"/>
        </w:rPr>
        <w:t> </w:t>
      </w:r>
      <w:r>
        <w:rPr>
          <w:sz w:val="22"/>
        </w:rPr>
        <w:t>domains</w:t>
      </w:r>
      <w:r>
        <w:rPr>
          <w:spacing w:val="-4"/>
          <w:sz w:val="22"/>
        </w:rPr>
        <w:t> </w:t>
      </w:r>
      <w:r>
        <w:rPr>
          <w:sz w:val="22"/>
        </w:rPr>
        <w:t>as</w:t>
      </w:r>
      <w:r>
        <w:rPr>
          <w:spacing w:val="-4"/>
          <w:sz w:val="22"/>
        </w:rPr>
        <w:t> </w:t>
      </w:r>
      <w:r>
        <w:rPr>
          <w:sz w:val="22"/>
        </w:rPr>
        <w:t>described</w:t>
      </w:r>
      <w:r>
        <w:rPr>
          <w:spacing w:val="-4"/>
          <w:sz w:val="22"/>
        </w:rPr>
        <w:t> </w:t>
      </w:r>
      <w:r>
        <w:rPr>
          <w:sz w:val="22"/>
        </w:rPr>
        <w:t>in</w:t>
      </w:r>
      <w:r>
        <w:rPr>
          <w:spacing w:val="-5"/>
          <w:sz w:val="22"/>
        </w:rPr>
        <w:t> </w:t>
      </w:r>
      <w:r>
        <w:rPr>
          <w:sz w:val="22"/>
        </w:rPr>
        <w:t>the</w:t>
      </w:r>
      <w:r>
        <w:rPr>
          <w:spacing w:val="-3"/>
          <w:sz w:val="22"/>
        </w:rPr>
        <w:t> </w:t>
      </w:r>
      <w:r>
        <w:rPr>
          <w:sz w:val="22"/>
        </w:rPr>
        <w:t>next</w:t>
      </w:r>
      <w:r>
        <w:rPr>
          <w:spacing w:val="-5"/>
          <w:sz w:val="22"/>
        </w:rPr>
        <w:t> </w:t>
      </w:r>
      <w:r>
        <w:rPr>
          <w:spacing w:val="-2"/>
          <w:sz w:val="22"/>
        </w:rPr>
        <w:t>section.</w:t>
      </w:r>
    </w:p>
    <w:p>
      <w:pPr>
        <w:pStyle w:val="ListParagraph"/>
        <w:numPr>
          <w:ilvl w:val="2"/>
          <w:numId w:val="2"/>
        </w:numPr>
        <w:tabs>
          <w:tab w:pos="1560" w:val="left" w:leader="none"/>
        </w:tabs>
        <w:spacing w:line="240" w:lineRule="auto" w:before="0" w:after="0"/>
        <w:ind w:left="1559" w:right="0" w:hanging="361"/>
        <w:jc w:val="left"/>
        <w:rPr>
          <w:sz w:val="22"/>
        </w:rPr>
      </w:pPr>
      <w:r>
        <w:rPr>
          <w:sz w:val="22"/>
        </w:rPr>
        <w:t>Anticipated</w:t>
      </w:r>
      <w:r>
        <w:rPr>
          <w:spacing w:val="-8"/>
          <w:sz w:val="22"/>
        </w:rPr>
        <w:t> </w:t>
      </w:r>
      <w:r>
        <w:rPr>
          <w:sz w:val="22"/>
        </w:rPr>
        <w:t>budget</w:t>
      </w:r>
      <w:r>
        <w:rPr>
          <w:spacing w:val="-5"/>
          <w:sz w:val="22"/>
        </w:rPr>
        <w:t> </w:t>
      </w:r>
      <w:r>
        <w:rPr>
          <w:sz w:val="22"/>
        </w:rPr>
        <w:t>(template</w:t>
      </w:r>
      <w:r>
        <w:rPr>
          <w:spacing w:val="-4"/>
          <w:sz w:val="22"/>
        </w:rPr>
        <w:t> </w:t>
      </w:r>
      <w:r>
        <w:rPr>
          <w:sz w:val="22"/>
        </w:rPr>
        <w:t>provided)</w:t>
      </w:r>
      <w:r>
        <w:rPr>
          <w:spacing w:val="-6"/>
          <w:sz w:val="22"/>
        </w:rPr>
        <w:t> </w:t>
      </w:r>
      <w:r>
        <w:rPr>
          <w:sz w:val="22"/>
        </w:rPr>
        <w:t>and</w:t>
      </w:r>
      <w:r>
        <w:rPr>
          <w:spacing w:val="-6"/>
          <w:sz w:val="22"/>
        </w:rPr>
        <w:t> </w:t>
      </w:r>
      <w:r>
        <w:rPr>
          <w:sz w:val="22"/>
        </w:rPr>
        <w:t>budget</w:t>
      </w:r>
      <w:r>
        <w:rPr>
          <w:spacing w:val="-4"/>
          <w:sz w:val="22"/>
        </w:rPr>
        <w:t> </w:t>
      </w:r>
      <w:r>
        <w:rPr>
          <w:spacing w:val="-2"/>
          <w:sz w:val="22"/>
        </w:rPr>
        <w:t>narrative.</w:t>
      </w:r>
    </w:p>
    <w:p>
      <w:pPr>
        <w:pStyle w:val="ListParagraph"/>
        <w:numPr>
          <w:ilvl w:val="2"/>
          <w:numId w:val="2"/>
        </w:numPr>
        <w:tabs>
          <w:tab w:pos="1559" w:val="left" w:leader="none"/>
          <w:tab w:pos="1560" w:val="left" w:leader="none"/>
        </w:tabs>
        <w:spacing w:line="240" w:lineRule="auto" w:before="0" w:after="0"/>
        <w:ind w:left="1559" w:right="0" w:hanging="361"/>
        <w:jc w:val="left"/>
        <w:rPr>
          <w:sz w:val="22"/>
        </w:rPr>
      </w:pPr>
      <w:r>
        <w:rPr>
          <w:sz w:val="22"/>
        </w:rPr>
        <w:t>All</w:t>
      </w:r>
      <w:r>
        <w:rPr>
          <w:spacing w:val="-4"/>
          <w:sz w:val="22"/>
        </w:rPr>
        <w:t> </w:t>
      </w:r>
      <w:r>
        <w:rPr>
          <w:sz w:val="22"/>
        </w:rPr>
        <w:t>completed</w:t>
      </w:r>
      <w:r>
        <w:rPr>
          <w:spacing w:val="-4"/>
          <w:sz w:val="22"/>
        </w:rPr>
        <w:t> </w:t>
      </w:r>
      <w:r>
        <w:rPr>
          <w:spacing w:val="-2"/>
          <w:sz w:val="22"/>
        </w:rPr>
        <w:t>attachments.</w:t>
      </w:r>
    </w:p>
    <w:p>
      <w:pPr>
        <w:pStyle w:val="ListParagraph"/>
        <w:numPr>
          <w:ilvl w:val="2"/>
          <w:numId w:val="2"/>
        </w:numPr>
        <w:tabs>
          <w:tab w:pos="1560" w:val="left" w:leader="none"/>
        </w:tabs>
        <w:spacing w:line="240" w:lineRule="auto" w:before="1" w:after="0"/>
        <w:ind w:left="1559" w:right="183" w:hanging="361"/>
        <w:jc w:val="left"/>
        <w:rPr>
          <w:b/>
          <w:sz w:val="22"/>
        </w:rPr>
      </w:pPr>
      <w:r>
        <w:rPr>
          <w:sz w:val="22"/>
        </w:rPr>
        <w:t>The applicant must be registered with the System for Award Management (SAM) and have</w:t>
      </w:r>
      <w:r>
        <w:rPr>
          <w:spacing w:val="-2"/>
          <w:sz w:val="22"/>
        </w:rPr>
        <w:t> </w:t>
      </w:r>
      <w:r>
        <w:rPr>
          <w:sz w:val="22"/>
        </w:rPr>
        <w:t>an</w:t>
      </w:r>
      <w:r>
        <w:rPr>
          <w:spacing w:val="-4"/>
          <w:sz w:val="22"/>
        </w:rPr>
        <w:t> </w:t>
      </w:r>
      <w:r>
        <w:rPr>
          <w:sz w:val="22"/>
        </w:rPr>
        <w:t>active</w:t>
      </w:r>
      <w:r>
        <w:rPr>
          <w:spacing w:val="-5"/>
          <w:sz w:val="22"/>
        </w:rPr>
        <w:t> </w:t>
      </w:r>
      <w:r>
        <w:rPr>
          <w:sz w:val="22"/>
        </w:rPr>
        <w:t>DUNS/SAM</w:t>
      </w:r>
      <w:r>
        <w:rPr>
          <w:spacing w:val="-4"/>
          <w:sz w:val="22"/>
        </w:rPr>
        <w:t> </w:t>
      </w:r>
      <w:r>
        <w:rPr>
          <w:sz w:val="22"/>
        </w:rPr>
        <w:t>number.</w:t>
      </w:r>
      <w:r>
        <w:rPr>
          <w:spacing w:val="-3"/>
          <w:sz w:val="22"/>
        </w:rPr>
        <w:t> </w:t>
      </w:r>
      <w:r>
        <w:rPr>
          <w:b/>
          <w:sz w:val="22"/>
        </w:rPr>
        <w:t>For</w:t>
      </w:r>
      <w:r>
        <w:rPr>
          <w:b/>
          <w:spacing w:val="-2"/>
          <w:sz w:val="22"/>
        </w:rPr>
        <w:t> </w:t>
      </w:r>
      <w:r>
        <w:rPr>
          <w:b/>
          <w:sz w:val="22"/>
        </w:rPr>
        <w:t>applicants</w:t>
      </w:r>
      <w:r>
        <w:rPr>
          <w:b/>
          <w:spacing w:val="-5"/>
          <w:sz w:val="22"/>
        </w:rPr>
        <w:t> </w:t>
      </w:r>
      <w:r>
        <w:rPr>
          <w:b/>
          <w:sz w:val="22"/>
        </w:rPr>
        <w:t>without</w:t>
      </w:r>
      <w:r>
        <w:rPr>
          <w:b/>
          <w:spacing w:val="-3"/>
          <w:sz w:val="22"/>
        </w:rPr>
        <w:t> </w:t>
      </w:r>
      <w:r>
        <w:rPr>
          <w:b/>
          <w:sz w:val="22"/>
        </w:rPr>
        <w:t>a</w:t>
      </w:r>
      <w:r>
        <w:rPr>
          <w:b/>
          <w:spacing w:val="-4"/>
          <w:sz w:val="22"/>
        </w:rPr>
        <w:t> </w:t>
      </w:r>
      <w:r>
        <w:rPr>
          <w:b/>
          <w:sz w:val="22"/>
        </w:rPr>
        <w:t>SAM</w:t>
      </w:r>
      <w:r>
        <w:rPr>
          <w:b/>
          <w:spacing w:val="-4"/>
          <w:sz w:val="22"/>
        </w:rPr>
        <w:t> </w:t>
      </w:r>
      <w:r>
        <w:rPr>
          <w:b/>
          <w:sz w:val="22"/>
        </w:rPr>
        <w:t>number,</w:t>
      </w:r>
      <w:r>
        <w:rPr>
          <w:b/>
          <w:spacing w:val="-2"/>
          <w:sz w:val="22"/>
        </w:rPr>
        <w:t> </w:t>
      </w:r>
      <w:r>
        <w:rPr>
          <w:b/>
          <w:sz w:val="22"/>
        </w:rPr>
        <w:t>please</w:t>
      </w:r>
      <w:r>
        <w:rPr>
          <w:b/>
          <w:spacing w:val="-4"/>
          <w:sz w:val="22"/>
        </w:rPr>
        <w:t> </w:t>
      </w:r>
      <w:r>
        <w:rPr>
          <w:b/>
          <w:sz w:val="22"/>
        </w:rPr>
        <w:t>note that it takes 7-10 business days to receive a number after registration. Please plan accordingly to ensure an active SAM number at the time of submission.</w:t>
      </w:r>
    </w:p>
    <w:p>
      <w:pPr>
        <w:pStyle w:val="BodyText"/>
        <w:spacing w:before="11"/>
        <w:ind w:firstLine="0"/>
        <w:rPr>
          <w:b/>
          <w:sz w:val="19"/>
        </w:rPr>
      </w:pPr>
    </w:p>
    <w:p>
      <w:pPr>
        <w:pStyle w:val="BodyText"/>
        <w:ind w:left="119" w:right="175" w:firstLine="0"/>
      </w:pPr>
      <w:r>
        <w:rPr/>
        <w:t>NACCHO will confirm receipt of all applications within two business days, however, confirmation of receipt does not guarantee verification of completeness. Applicants will be notified of their selection status by e-mail to the primary point-of-contact on</w:t>
      </w:r>
      <w:r>
        <w:rPr>
          <w:spacing w:val="-1"/>
        </w:rPr>
        <w:t> </w:t>
      </w:r>
      <w:r>
        <w:rPr/>
        <w:t>or around December 19</w:t>
      </w:r>
      <w:r>
        <w:rPr>
          <w:vertAlign w:val="superscript"/>
        </w:rPr>
        <w:t>th</w:t>
      </w:r>
      <w:r>
        <w:rPr>
          <w:vertAlign w:val="baseline"/>
        </w:rPr>
        <w:t>, 2022. Selected applicants will be required to confirm</w:t>
      </w:r>
      <w:r>
        <w:rPr>
          <w:spacing w:val="-1"/>
          <w:vertAlign w:val="baseline"/>
        </w:rPr>
        <w:t> </w:t>
      </w:r>
      <w:r>
        <w:rPr>
          <w:vertAlign w:val="baseline"/>
        </w:rPr>
        <w:t>participation and agreement with</w:t>
      </w:r>
      <w:r>
        <w:rPr>
          <w:spacing w:val="-1"/>
          <w:vertAlign w:val="baseline"/>
        </w:rPr>
        <w:t> </w:t>
      </w:r>
      <w:r>
        <w:rPr>
          <w:vertAlign w:val="baseline"/>
        </w:rPr>
        <w:t>the contract scope</w:t>
      </w:r>
      <w:r>
        <w:rPr>
          <w:spacing w:val="-2"/>
          <w:vertAlign w:val="baseline"/>
        </w:rPr>
        <w:t> </w:t>
      </w:r>
      <w:r>
        <w:rPr>
          <w:vertAlign w:val="baseline"/>
        </w:rPr>
        <w:t>of work after receiving a</w:t>
      </w:r>
      <w:r>
        <w:rPr>
          <w:spacing w:val="-2"/>
          <w:vertAlign w:val="baseline"/>
        </w:rPr>
        <w:t> </w:t>
      </w:r>
      <w:r>
        <w:rPr>
          <w:vertAlign w:val="baseline"/>
        </w:rPr>
        <w:t>notification.</w:t>
      </w:r>
      <w:r>
        <w:rPr>
          <w:spacing w:val="-5"/>
          <w:vertAlign w:val="baseline"/>
        </w:rPr>
        <w:t> </w:t>
      </w:r>
      <w:r>
        <w:rPr>
          <w:vertAlign w:val="baseline"/>
        </w:rPr>
        <w:t>The</w:t>
      </w:r>
      <w:r>
        <w:rPr>
          <w:spacing w:val="-1"/>
          <w:vertAlign w:val="baseline"/>
        </w:rPr>
        <w:t> </w:t>
      </w:r>
      <w:r>
        <w:rPr>
          <w:vertAlign w:val="baseline"/>
        </w:rPr>
        <w:t>designated</w:t>
      </w:r>
      <w:r>
        <w:rPr>
          <w:spacing w:val="-3"/>
          <w:vertAlign w:val="baseline"/>
        </w:rPr>
        <w:t> </w:t>
      </w:r>
      <w:r>
        <w:rPr>
          <w:vertAlign w:val="baseline"/>
        </w:rPr>
        <w:t>point-of-contact</w:t>
      </w:r>
      <w:r>
        <w:rPr>
          <w:spacing w:val="-4"/>
          <w:vertAlign w:val="baseline"/>
        </w:rPr>
        <w:t> </w:t>
      </w:r>
      <w:r>
        <w:rPr>
          <w:vertAlign w:val="baseline"/>
        </w:rPr>
        <w:t>for</w:t>
      </w:r>
      <w:r>
        <w:rPr>
          <w:spacing w:val="-4"/>
          <w:vertAlign w:val="baseline"/>
        </w:rPr>
        <w:t> </w:t>
      </w:r>
      <w:r>
        <w:rPr>
          <w:vertAlign w:val="baseline"/>
        </w:rPr>
        <w:t>selection</w:t>
      </w:r>
      <w:r>
        <w:rPr>
          <w:spacing w:val="-5"/>
          <w:vertAlign w:val="baseline"/>
        </w:rPr>
        <w:t> </w:t>
      </w:r>
      <w:r>
        <w:rPr>
          <w:vertAlign w:val="baseline"/>
        </w:rPr>
        <w:t>must</w:t>
      </w:r>
      <w:r>
        <w:rPr>
          <w:spacing w:val="-4"/>
          <w:vertAlign w:val="baseline"/>
        </w:rPr>
        <w:t> </w:t>
      </w:r>
      <w:r>
        <w:rPr>
          <w:vertAlign w:val="baseline"/>
        </w:rPr>
        <w:t>be</w:t>
      </w:r>
      <w:r>
        <w:rPr>
          <w:spacing w:val="-1"/>
          <w:vertAlign w:val="baseline"/>
        </w:rPr>
        <w:t> </w:t>
      </w:r>
      <w:r>
        <w:rPr>
          <w:vertAlign w:val="baseline"/>
        </w:rPr>
        <w:t>available</w:t>
      </w:r>
      <w:r>
        <w:rPr>
          <w:spacing w:val="-4"/>
          <w:vertAlign w:val="baseline"/>
        </w:rPr>
        <w:t> </w:t>
      </w:r>
      <w:r>
        <w:rPr>
          <w:vertAlign w:val="baseline"/>
        </w:rPr>
        <w:t>to</w:t>
      </w:r>
      <w:r>
        <w:rPr>
          <w:spacing w:val="-3"/>
          <w:vertAlign w:val="baseline"/>
        </w:rPr>
        <w:t> </w:t>
      </w:r>
      <w:r>
        <w:rPr>
          <w:vertAlign w:val="baseline"/>
        </w:rPr>
        <w:t>receive</w:t>
      </w:r>
      <w:r>
        <w:rPr>
          <w:spacing w:val="-1"/>
          <w:vertAlign w:val="baseline"/>
        </w:rPr>
        <w:t> </w:t>
      </w:r>
      <w:r>
        <w:rPr>
          <w:vertAlign w:val="baseline"/>
        </w:rPr>
        <w:t>and</w:t>
      </w:r>
      <w:r>
        <w:rPr>
          <w:spacing w:val="-3"/>
          <w:vertAlign w:val="baseline"/>
        </w:rPr>
        <w:t> </w:t>
      </w:r>
      <w:r>
        <w:rPr>
          <w:vertAlign w:val="baseline"/>
        </w:rPr>
        <w:t>respond</w:t>
      </w:r>
      <w:r>
        <w:rPr>
          <w:spacing w:val="-5"/>
          <w:vertAlign w:val="baseline"/>
        </w:rPr>
        <w:t> </w:t>
      </w:r>
      <w:r>
        <w:rPr>
          <w:vertAlign w:val="baseline"/>
        </w:rPr>
        <w:t>to the notification in a timely manner.</w:t>
      </w:r>
    </w:p>
    <w:p>
      <w:pPr>
        <w:pStyle w:val="BodyText"/>
        <w:spacing w:before="1"/>
        <w:ind w:firstLine="0"/>
      </w:pPr>
    </w:p>
    <w:p>
      <w:pPr>
        <w:pStyle w:val="BodyText"/>
        <w:spacing w:before="1"/>
        <w:ind w:left="119" w:firstLine="0"/>
      </w:pPr>
      <w:r>
        <w:rPr/>
        <w:t>All</w:t>
      </w:r>
      <w:r>
        <w:rPr>
          <w:spacing w:val="-2"/>
        </w:rPr>
        <w:t> </w:t>
      </w:r>
      <w:r>
        <w:rPr/>
        <w:t>questions</w:t>
      </w:r>
      <w:r>
        <w:rPr>
          <w:spacing w:val="-4"/>
        </w:rPr>
        <w:t> </w:t>
      </w:r>
      <w:r>
        <w:rPr/>
        <w:t>may</w:t>
      </w:r>
      <w:r>
        <w:rPr>
          <w:spacing w:val="-1"/>
        </w:rPr>
        <w:t> </w:t>
      </w:r>
      <w:r>
        <w:rPr/>
        <w:t>be</w:t>
      </w:r>
      <w:r>
        <w:rPr>
          <w:spacing w:val="-4"/>
        </w:rPr>
        <w:t> </w:t>
      </w:r>
      <w:r>
        <w:rPr/>
        <w:t>directed</w:t>
      </w:r>
      <w:r>
        <w:rPr>
          <w:spacing w:val="-3"/>
        </w:rPr>
        <w:t> </w:t>
      </w:r>
      <w:r>
        <w:rPr/>
        <w:t>to</w:t>
      </w:r>
      <w:r>
        <w:rPr>
          <w:spacing w:val="-3"/>
        </w:rPr>
        <w:t> </w:t>
      </w:r>
      <w:r>
        <w:rPr/>
        <w:t>NACCHO’s</w:t>
      </w:r>
      <w:r>
        <w:rPr>
          <w:spacing w:val="-4"/>
        </w:rPr>
        <w:t> </w:t>
      </w:r>
      <w:r>
        <w:rPr/>
        <w:t>Overdose,</w:t>
      </w:r>
      <w:r>
        <w:rPr>
          <w:spacing w:val="-4"/>
        </w:rPr>
        <w:t> </w:t>
      </w:r>
      <w:r>
        <w:rPr/>
        <w:t>Injury,</w:t>
      </w:r>
      <w:r>
        <w:rPr>
          <w:spacing w:val="-2"/>
        </w:rPr>
        <w:t> </w:t>
      </w:r>
      <w:r>
        <w:rPr/>
        <w:t>and</w:t>
      </w:r>
      <w:r>
        <w:rPr>
          <w:spacing w:val="-3"/>
        </w:rPr>
        <w:t> </w:t>
      </w:r>
      <w:r>
        <w:rPr/>
        <w:t>Violence</w:t>
      </w:r>
      <w:r>
        <w:rPr>
          <w:spacing w:val="-4"/>
        </w:rPr>
        <w:t> </w:t>
      </w:r>
      <w:r>
        <w:rPr/>
        <w:t>Prevention</w:t>
      </w:r>
      <w:r>
        <w:rPr>
          <w:spacing w:val="-3"/>
        </w:rPr>
        <w:t> </w:t>
      </w:r>
      <w:r>
        <w:rPr/>
        <w:t>Team</w:t>
      </w:r>
      <w:r>
        <w:rPr>
          <w:spacing w:val="-1"/>
        </w:rPr>
        <w:t> </w:t>
      </w:r>
      <w:r>
        <w:rPr/>
        <w:t>at </w:t>
      </w:r>
      <w:hyperlink r:id="rId7">
        <w:r>
          <w:rPr>
            <w:color w:val="0563C1"/>
            <w:spacing w:val="-2"/>
            <w:u w:val="single" w:color="0563C1"/>
          </w:rPr>
          <w:t>IVP@naccho.org</w:t>
        </w:r>
        <w:r>
          <w:rPr>
            <w:spacing w:val="-2"/>
          </w:rPr>
          <w:t>.</w:t>
        </w:r>
      </w:hyperlink>
    </w:p>
    <w:p>
      <w:pPr>
        <w:pStyle w:val="BodyText"/>
        <w:spacing w:before="7"/>
        <w:ind w:firstLine="0"/>
        <w:rPr>
          <w:sz w:val="19"/>
        </w:rPr>
      </w:pPr>
    </w:p>
    <w:p>
      <w:pPr>
        <w:pStyle w:val="Heading1"/>
        <w:numPr>
          <w:ilvl w:val="0"/>
          <w:numId w:val="2"/>
        </w:numPr>
        <w:tabs>
          <w:tab w:pos="607" w:val="left" w:leader="none"/>
        </w:tabs>
        <w:spacing w:line="240" w:lineRule="auto" w:before="0" w:after="0"/>
        <w:ind w:left="606" w:right="0" w:hanging="487"/>
        <w:jc w:val="left"/>
        <w:rPr>
          <w:b w:val="0"/>
        </w:rPr>
      </w:pPr>
      <w:bookmarkStart w:name="VII. Application Response Format &amp; Selec" w:id="6"/>
      <w:bookmarkEnd w:id="6"/>
      <w:r>
        <w:rPr>
          <w:b w:val="0"/>
        </w:rPr>
        <w:t>A</w:t>
      </w:r>
      <w:r>
        <w:rPr>
          <w:b w:val="0"/>
        </w:rPr>
        <w:t>pplication</w:t>
      </w:r>
      <w:r>
        <w:rPr>
          <w:b w:val="0"/>
          <w:spacing w:val="-11"/>
        </w:rPr>
        <w:t> </w:t>
      </w:r>
      <w:r>
        <w:rPr>
          <w:b w:val="0"/>
        </w:rPr>
        <w:t>Response</w:t>
      </w:r>
      <w:r>
        <w:rPr>
          <w:b w:val="0"/>
          <w:spacing w:val="-9"/>
        </w:rPr>
        <w:t> </w:t>
      </w:r>
      <w:r>
        <w:rPr>
          <w:b w:val="0"/>
        </w:rPr>
        <w:t>Format</w:t>
      </w:r>
      <w:r>
        <w:rPr>
          <w:b w:val="0"/>
          <w:spacing w:val="-8"/>
        </w:rPr>
        <w:t> </w:t>
      </w:r>
      <w:r>
        <w:rPr>
          <w:b w:val="0"/>
        </w:rPr>
        <w:t>&amp;</w:t>
      </w:r>
      <w:r>
        <w:rPr>
          <w:b w:val="0"/>
          <w:spacing w:val="-10"/>
        </w:rPr>
        <w:t> </w:t>
      </w:r>
      <w:r>
        <w:rPr>
          <w:b w:val="0"/>
        </w:rPr>
        <w:t>Selection</w:t>
      </w:r>
      <w:r>
        <w:rPr>
          <w:b w:val="0"/>
          <w:spacing w:val="-11"/>
        </w:rPr>
        <w:t> </w:t>
      </w:r>
      <w:r>
        <w:rPr>
          <w:b w:val="0"/>
          <w:spacing w:val="-2"/>
        </w:rPr>
        <w:t>Criteria</w:t>
      </w:r>
    </w:p>
    <w:p>
      <w:pPr>
        <w:pStyle w:val="BodyText"/>
        <w:spacing w:line="259" w:lineRule="auto" w:before="31"/>
        <w:ind w:left="120" w:right="152" w:firstLine="0"/>
      </w:pPr>
      <w:r>
        <w:rPr/>
        <w:t>Applications will be reviewed by NACCHO and CDC and scored based on the following criteria. The budget</w:t>
      </w:r>
      <w:r>
        <w:rPr>
          <w:spacing w:val="-2"/>
        </w:rPr>
        <w:t> </w:t>
      </w:r>
      <w:r>
        <w:rPr/>
        <w:t>will</w:t>
      </w:r>
      <w:r>
        <w:rPr>
          <w:spacing w:val="-3"/>
        </w:rPr>
        <w:t> </w:t>
      </w:r>
      <w:r>
        <w:rPr/>
        <w:t>not</w:t>
      </w:r>
      <w:r>
        <w:rPr>
          <w:spacing w:val="-2"/>
        </w:rPr>
        <w:t> </w:t>
      </w:r>
      <w:r>
        <w:rPr/>
        <w:t>be</w:t>
      </w:r>
      <w:r>
        <w:rPr>
          <w:spacing w:val="-2"/>
        </w:rPr>
        <w:t> </w:t>
      </w:r>
      <w:r>
        <w:rPr/>
        <w:t>included</w:t>
      </w:r>
      <w:r>
        <w:rPr>
          <w:spacing w:val="-4"/>
        </w:rPr>
        <w:t> </w:t>
      </w:r>
      <w:r>
        <w:rPr/>
        <w:t>in</w:t>
      </w:r>
      <w:r>
        <w:rPr>
          <w:spacing w:val="-4"/>
        </w:rPr>
        <w:t> </w:t>
      </w:r>
      <w:r>
        <w:rPr/>
        <w:t>the</w:t>
      </w:r>
      <w:r>
        <w:rPr>
          <w:spacing w:val="-2"/>
        </w:rPr>
        <w:t> </w:t>
      </w:r>
      <w:r>
        <w:rPr/>
        <w:t>scoring</w:t>
      </w:r>
      <w:r>
        <w:rPr>
          <w:spacing w:val="-4"/>
        </w:rPr>
        <w:t> </w:t>
      </w:r>
      <w:r>
        <w:rPr/>
        <w:t>criteria</w:t>
      </w:r>
      <w:r>
        <w:rPr>
          <w:spacing w:val="-3"/>
        </w:rPr>
        <w:t> </w:t>
      </w:r>
      <w:r>
        <w:rPr/>
        <w:t>but</w:t>
      </w:r>
      <w:r>
        <w:rPr>
          <w:spacing w:val="-5"/>
        </w:rPr>
        <w:t> </w:t>
      </w:r>
      <w:r>
        <w:rPr/>
        <w:t>is</w:t>
      </w:r>
      <w:r>
        <w:rPr>
          <w:spacing w:val="-3"/>
        </w:rPr>
        <w:t> </w:t>
      </w:r>
      <w:r>
        <w:rPr/>
        <w:t>required</w:t>
      </w:r>
      <w:r>
        <w:rPr>
          <w:spacing w:val="-4"/>
        </w:rPr>
        <w:t> </w:t>
      </w:r>
      <w:r>
        <w:rPr/>
        <w:t>for</w:t>
      </w:r>
      <w:r>
        <w:rPr>
          <w:spacing w:val="-3"/>
        </w:rPr>
        <w:t> </w:t>
      </w:r>
      <w:r>
        <w:rPr/>
        <w:t>complete</w:t>
      </w:r>
      <w:r>
        <w:rPr>
          <w:spacing w:val="-2"/>
        </w:rPr>
        <w:t> </w:t>
      </w:r>
      <w:r>
        <w:rPr/>
        <w:t>application</w:t>
      </w:r>
      <w:r>
        <w:rPr>
          <w:spacing w:val="-4"/>
        </w:rPr>
        <w:t> </w:t>
      </w:r>
      <w:r>
        <w:rPr/>
        <w:t>submissions. NACCHO will not review incomplete applications.</w:t>
      </w:r>
    </w:p>
    <w:p>
      <w:pPr>
        <w:spacing w:after="0" w:line="259" w:lineRule="auto"/>
        <w:sectPr>
          <w:pgSz w:w="12240" w:h="15840"/>
          <w:pgMar w:top="1400" w:bottom="280" w:left="1320" w:right="1320"/>
        </w:sectPr>
      </w:pPr>
    </w:p>
    <w:p>
      <w:pPr>
        <w:pStyle w:val="Heading3"/>
        <w:numPr>
          <w:ilvl w:val="0"/>
          <w:numId w:val="7"/>
        </w:numPr>
        <w:tabs>
          <w:tab w:pos="481" w:val="left" w:leader="none"/>
        </w:tabs>
        <w:spacing w:line="240" w:lineRule="auto" w:before="39" w:after="0"/>
        <w:ind w:left="480" w:right="0" w:hanging="361"/>
        <w:jc w:val="left"/>
      </w:pPr>
      <w:r>
        <w:rPr>
          <w:spacing w:val="-2"/>
        </w:rPr>
        <w:t>Mentor</w:t>
      </w:r>
      <w:r>
        <w:rPr>
          <w:spacing w:val="17"/>
        </w:rPr>
        <w:t> </w:t>
      </w:r>
      <w:r>
        <w:rPr>
          <w:spacing w:val="-2"/>
        </w:rPr>
        <w:t>Point-of-Contact:</w:t>
      </w:r>
    </w:p>
    <w:p>
      <w:pPr>
        <w:pStyle w:val="ListParagraph"/>
        <w:numPr>
          <w:ilvl w:val="1"/>
          <w:numId w:val="7"/>
        </w:numPr>
        <w:tabs>
          <w:tab w:pos="1199" w:val="left" w:leader="none"/>
          <w:tab w:pos="1200" w:val="left" w:leader="none"/>
        </w:tabs>
        <w:spacing w:line="240" w:lineRule="auto" w:before="22" w:after="0"/>
        <w:ind w:left="1199" w:right="0" w:hanging="361"/>
        <w:jc w:val="left"/>
        <w:rPr>
          <w:sz w:val="22"/>
        </w:rPr>
      </w:pPr>
      <w:r>
        <w:rPr>
          <w:sz w:val="22"/>
        </w:rPr>
        <w:t>Name</w:t>
      </w:r>
      <w:r>
        <w:rPr>
          <w:spacing w:val="-2"/>
          <w:sz w:val="22"/>
        </w:rPr>
        <w:t> </w:t>
      </w:r>
      <w:r>
        <w:rPr>
          <w:sz w:val="22"/>
        </w:rPr>
        <w:t>of</w:t>
      </w:r>
      <w:r>
        <w:rPr>
          <w:spacing w:val="-2"/>
          <w:sz w:val="22"/>
        </w:rPr>
        <w:t> </w:t>
      </w:r>
      <w:r>
        <w:rPr>
          <w:spacing w:val="-5"/>
          <w:sz w:val="22"/>
        </w:rPr>
        <w:t>LHD</w:t>
      </w:r>
    </w:p>
    <w:p>
      <w:pPr>
        <w:pStyle w:val="ListParagraph"/>
        <w:numPr>
          <w:ilvl w:val="1"/>
          <w:numId w:val="7"/>
        </w:numPr>
        <w:tabs>
          <w:tab w:pos="1200" w:val="left" w:leader="none"/>
          <w:tab w:pos="1201" w:val="left" w:leader="none"/>
        </w:tabs>
        <w:spacing w:line="240" w:lineRule="auto" w:before="22" w:after="0"/>
        <w:ind w:left="1200" w:right="0" w:hanging="361"/>
        <w:jc w:val="left"/>
        <w:rPr>
          <w:sz w:val="22"/>
        </w:rPr>
      </w:pPr>
      <w:r>
        <w:rPr>
          <w:sz w:val="22"/>
        </w:rPr>
        <w:t>Location</w:t>
      </w:r>
      <w:r>
        <w:rPr>
          <w:spacing w:val="-4"/>
          <w:sz w:val="22"/>
        </w:rPr>
        <w:t> </w:t>
      </w:r>
      <w:r>
        <w:rPr>
          <w:sz w:val="22"/>
        </w:rPr>
        <w:t>of</w:t>
      </w:r>
      <w:r>
        <w:rPr>
          <w:spacing w:val="-3"/>
          <w:sz w:val="22"/>
        </w:rPr>
        <w:t> </w:t>
      </w:r>
      <w:r>
        <w:rPr>
          <w:spacing w:val="-5"/>
          <w:sz w:val="22"/>
        </w:rPr>
        <w:t>LHD</w:t>
      </w:r>
    </w:p>
    <w:p>
      <w:pPr>
        <w:pStyle w:val="ListParagraph"/>
        <w:numPr>
          <w:ilvl w:val="1"/>
          <w:numId w:val="7"/>
        </w:numPr>
        <w:tabs>
          <w:tab w:pos="1200" w:val="left" w:leader="none"/>
          <w:tab w:pos="1201" w:val="left" w:leader="none"/>
        </w:tabs>
        <w:spacing w:line="240" w:lineRule="auto" w:before="19" w:after="0"/>
        <w:ind w:left="1200" w:right="0" w:hanging="361"/>
        <w:jc w:val="left"/>
        <w:rPr>
          <w:sz w:val="22"/>
        </w:rPr>
      </w:pPr>
      <w:r>
        <w:rPr>
          <w:sz w:val="22"/>
        </w:rPr>
        <w:t>LHD</w:t>
      </w:r>
      <w:r>
        <w:rPr>
          <w:spacing w:val="-7"/>
          <w:sz w:val="22"/>
        </w:rPr>
        <w:t> </w:t>
      </w:r>
      <w:r>
        <w:rPr>
          <w:sz w:val="22"/>
        </w:rPr>
        <w:t>Primary</w:t>
      </w:r>
      <w:r>
        <w:rPr>
          <w:spacing w:val="-7"/>
          <w:sz w:val="22"/>
        </w:rPr>
        <w:t> </w:t>
      </w:r>
      <w:r>
        <w:rPr>
          <w:sz w:val="22"/>
        </w:rPr>
        <w:t>Point-of-</w:t>
      </w:r>
      <w:r>
        <w:rPr>
          <w:spacing w:val="-2"/>
          <w:sz w:val="22"/>
        </w:rPr>
        <w:t>Contact</w:t>
      </w:r>
    </w:p>
    <w:p>
      <w:pPr>
        <w:pStyle w:val="ListParagraph"/>
        <w:numPr>
          <w:ilvl w:val="2"/>
          <w:numId w:val="7"/>
        </w:numPr>
        <w:tabs>
          <w:tab w:pos="1919" w:val="left" w:leader="none"/>
          <w:tab w:pos="1920" w:val="left" w:leader="none"/>
        </w:tabs>
        <w:spacing w:line="240" w:lineRule="auto" w:before="22" w:after="0"/>
        <w:ind w:left="1919" w:right="0" w:hanging="361"/>
        <w:jc w:val="left"/>
        <w:rPr>
          <w:sz w:val="22"/>
        </w:rPr>
      </w:pPr>
      <w:r>
        <w:rPr>
          <w:sz w:val="22"/>
        </w:rPr>
        <w:t>Name,</w:t>
      </w:r>
      <w:r>
        <w:rPr>
          <w:spacing w:val="-3"/>
          <w:sz w:val="22"/>
        </w:rPr>
        <w:t> </w:t>
      </w:r>
      <w:r>
        <w:rPr>
          <w:spacing w:val="-2"/>
          <w:sz w:val="22"/>
        </w:rPr>
        <w:t>Title</w:t>
      </w:r>
    </w:p>
    <w:p>
      <w:pPr>
        <w:pStyle w:val="ListParagraph"/>
        <w:numPr>
          <w:ilvl w:val="2"/>
          <w:numId w:val="7"/>
        </w:numPr>
        <w:tabs>
          <w:tab w:pos="1920" w:val="left" w:leader="none"/>
          <w:tab w:pos="1921" w:val="left" w:leader="none"/>
        </w:tabs>
        <w:spacing w:line="240" w:lineRule="auto" w:before="22" w:after="0"/>
        <w:ind w:left="1920" w:right="0" w:hanging="361"/>
        <w:jc w:val="left"/>
        <w:rPr>
          <w:sz w:val="22"/>
        </w:rPr>
      </w:pPr>
      <w:r>
        <w:rPr>
          <w:sz w:val="22"/>
        </w:rPr>
        <w:t>Email</w:t>
      </w:r>
      <w:r>
        <w:rPr>
          <w:spacing w:val="-3"/>
          <w:sz w:val="22"/>
        </w:rPr>
        <w:t> </w:t>
      </w:r>
      <w:r>
        <w:rPr>
          <w:spacing w:val="-2"/>
          <w:sz w:val="22"/>
        </w:rPr>
        <w:t>Address</w:t>
      </w:r>
    </w:p>
    <w:p>
      <w:pPr>
        <w:pStyle w:val="ListParagraph"/>
        <w:numPr>
          <w:ilvl w:val="2"/>
          <w:numId w:val="7"/>
        </w:numPr>
        <w:tabs>
          <w:tab w:pos="1920" w:val="left" w:leader="none"/>
          <w:tab w:pos="1921" w:val="left" w:leader="none"/>
        </w:tabs>
        <w:spacing w:line="240" w:lineRule="auto" w:before="20" w:after="0"/>
        <w:ind w:left="1920" w:right="0" w:hanging="361"/>
        <w:jc w:val="left"/>
        <w:rPr>
          <w:sz w:val="22"/>
        </w:rPr>
      </w:pPr>
      <w:r>
        <w:rPr>
          <w:sz w:val="22"/>
        </w:rPr>
        <w:t>Phone</w:t>
      </w:r>
      <w:r>
        <w:rPr>
          <w:spacing w:val="-4"/>
          <w:sz w:val="22"/>
        </w:rPr>
        <w:t> </w:t>
      </w:r>
      <w:r>
        <w:rPr>
          <w:spacing w:val="-2"/>
          <w:sz w:val="22"/>
        </w:rPr>
        <w:t>number</w:t>
      </w:r>
    </w:p>
    <w:p>
      <w:pPr>
        <w:pStyle w:val="ListParagraph"/>
        <w:numPr>
          <w:ilvl w:val="1"/>
          <w:numId w:val="7"/>
        </w:numPr>
        <w:tabs>
          <w:tab w:pos="1200" w:val="left" w:leader="none"/>
          <w:tab w:pos="1201" w:val="left" w:leader="none"/>
        </w:tabs>
        <w:spacing w:line="240" w:lineRule="auto" w:before="22" w:after="0"/>
        <w:ind w:left="1200" w:right="0" w:hanging="361"/>
        <w:jc w:val="left"/>
        <w:rPr>
          <w:sz w:val="22"/>
        </w:rPr>
      </w:pPr>
      <w:r>
        <w:rPr>
          <w:sz w:val="22"/>
        </w:rPr>
        <w:t>Lead</w:t>
      </w:r>
      <w:r>
        <w:rPr>
          <w:spacing w:val="-6"/>
          <w:sz w:val="22"/>
        </w:rPr>
        <w:t> </w:t>
      </w:r>
      <w:r>
        <w:rPr>
          <w:spacing w:val="-2"/>
          <w:sz w:val="22"/>
        </w:rPr>
        <w:t>Mentor</w:t>
      </w:r>
    </w:p>
    <w:p>
      <w:pPr>
        <w:pStyle w:val="ListParagraph"/>
        <w:numPr>
          <w:ilvl w:val="2"/>
          <w:numId w:val="7"/>
        </w:numPr>
        <w:tabs>
          <w:tab w:pos="1920" w:val="left" w:leader="none"/>
          <w:tab w:pos="1921" w:val="left" w:leader="none"/>
        </w:tabs>
        <w:spacing w:line="240" w:lineRule="auto" w:before="22" w:after="0"/>
        <w:ind w:left="1920" w:right="0" w:hanging="361"/>
        <w:jc w:val="left"/>
        <w:rPr>
          <w:sz w:val="22"/>
        </w:rPr>
      </w:pPr>
      <w:r>
        <w:rPr>
          <w:sz w:val="22"/>
        </w:rPr>
        <w:t>Name,</w:t>
      </w:r>
      <w:r>
        <w:rPr>
          <w:spacing w:val="-3"/>
          <w:sz w:val="22"/>
        </w:rPr>
        <w:t> </w:t>
      </w:r>
      <w:r>
        <w:rPr>
          <w:spacing w:val="-2"/>
          <w:sz w:val="22"/>
        </w:rPr>
        <w:t>Title</w:t>
      </w:r>
    </w:p>
    <w:p>
      <w:pPr>
        <w:pStyle w:val="ListParagraph"/>
        <w:numPr>
          <w:ilvl w:val="2"/>
          <w:numId w:val="7"/>
        </w:numPr>
        <w:tabs>
          <w:tab w:pos="1920" w:val="left" w:leader="none"/>
          <w:tab w:pos="1921" w:val="left" w:leader="none"/>
        </w:tabs>
        <w:spacing w:line="240" w:lineRule="auto" w:before="20" w:after="0"/>
        <w:ind w:left="1920" w:right="0" w:hanging="361"/>
        <w:jc w:val="left"/>
        <w:rPr>
          <w:sz w:val="22"/>
        </w:rPr>
      </w:pPr>
      <w:r>
        <w:rPr>
          <w:sz w:val="22"/>
        </w:rPr>
        <w:t>Email</w:t>
      </w:r>
      <w:r>
        <w:rPr>
          <w:spacing w:val="-3"/>
          <w:sz w:val="22"/>
        </w:rPr>
        <w:t> </w:t>
      </w:r>
      <w:r>
        <w:rPr>
          <w:spacing w:val="-2"/>
          <w:sz w:val="22"/>
        </w:rPr>
        <w:t>Address</w:t>
      </w:r>
    </w:p>
    <w:p>
      <w:pPr>
        <w:pStyle w:val="ListParagraph"/>
        <w:numPr>
          <w:ilvl w:val="2"/>
          <w:numId w:val="7"/>
        </w:numPr>
        <w:tabs>
          <w:tab w:pos="1920" w:val="left" w:leader="none"/>
          <w:tab w:pos="1922" w:val="left" w:leader="none"/>
        </w:tabs>
        <w:spacing w:line="240" w:lineRule="auto" w:before="22" w:after="0"/>
        <w:ind w:left="1921" w:right="0" w:hanging="362"/>
        <w:jc w:val="left"/>
        <w:rPr>
          <w:sz w:val="22"/>
        </w:rPr>
      </w:pPr>
      <w:r>
        <w:rPr>
          <w:sz w:val="22"/>
        </w:rPr>
        <w:t>Phone</w:t>
      </w:r>
      <w:r>
        <w:rPr>
          <w:spacing w:val="-4"/>
          <w:sz w:val="22"/>
        </w:rPr>
        <w:t> </w:t>
      </w:r>
      <w:r>
        <w:rPr>
          <w:spacing w:val="-2"/>
          <w:sz w:val="22"/>
        </w:rPr>
        <w:t>number</w:t>
      </w:r>
    </w:p>
    <w:p>
      <w:pPr>
        <w:pStyle w:val="ListParagraph"/>
        <w:numPr>
          <w:ilvl w:val="2"/>
          <w:numId w:val="7"/>
        </w:numPr>
        <w:tabs>
          <w:tab w:pos="1921" w:val="left" w:leader="none"/>
          <w:tab w:pos="1922" w:val="left" w:leader="none"/>
        </w:tabs>
        <w:spacing w:line="240" w:lineRule="auto" w:before="23" w:after="0"/>
        <w:ind w:left="1921" w:right="0" w:hanging="361"/>
        <w:jc w:val="left"/>
        <w:rPr>
          <w:sz w:val="22"/>
        </w:rPr>
      </w:pPr>
      <w:r>
        <w:rPr>
          <w:sz w:val="22"/>
        </w:rPr>
        <w:t>Mentor</w:t>
      </w:r>
      <w:r>
        <w:rPr>
          <w:spacing w:val="-5"/>
          <w:sz w:val="22"/>
        </w:rPr>
        <w:t> </w:t>
      </w:r>
      <w:r>
        <w:rPr>
          <w:sz w:val="22"/>
        </w:rPr>
        <w:t>resume</w:t>
      </w:r>
      <w:r>
        <w:rPr>
          <w:spacing w:val="-5"/>
          <w:sz w:val="22"/>
        </w:rPr>
        <w:t> </w:t>
      </w:r>
      <w:r>
        <w:rPr>
          <w:sz w:val="22"/>
        </w:rPr>
        <w:t>or</w:t>
      </w:r>
      <w:r>
        <w:rPr>
          <w:spacing w:val="-4"/>
          <w:sz w:val="22"/>
        </w:rPr>
        <w:t> </w:t>
      </w:r>
      <w:r>
        <w:rPr>
          <w:sz w:val="22"/>
        </w:rPr>
        <w:t>curriculum</w:t>
      </w:r>
      <w:r>
        <w:rPr>
          <w:spacing w:val="-3"/>
          <w:sz w:val="22"/>
        </w:rPr>
        <w:t> </w:t>
      </w:r>
      <w:r>
        <w:rPr>
          <w:spacing w:val="-4"/>
          <w:sz w:val="22"/>
        </w:rPr>
        <w:t>vitae</w:t>
      </w:r>
    </w:p>
    <w:p>
      <w:pPr>
        <w:pStyle w:val="BodyText"/>
        <w:spacing w:before="4"/>
        <w:ind w:firstLine="0"/>
        <w:rPr>
          <w:sz w:val="25"/>
        </w:rPr>
      </w:pPr>
    </w:p>
    <w:p>
      <w:pPr>
        <w:pStyle w:val="Heading3"/>
        <w:numPr>
          <w:ilvl w:val="0"/>
          <w:numId w:val="7"/>
        </w:numPr>
        <w:tabs>
          <w:tab w:pos="482" w:val="left" w:leader="none"/>
        </w:tabs>
        <w:spacing w:line="240" w:lineRule="auto" w:before="0" w:after="0"/>
        <w:ind w:left="481" w:right="0" w:hanging="361"/>
        <w:jc w:val="left"/>
      </w:pPr>
      <w:r>
        <w:rPr/>
        <w:t>Identify</w:t>
      </w:r>
      <w:r>
        <w:rPr>
          <w:spacing w:val="-6"/>
        </w:rPr>
        <w:t> </w:t>
      </w:r>
      <w:r>
        <w:rPr/>
        <w:t>how</w:t>
      </w:r>
      <w:r>
        <w:rPr>
          <w:spacing w:val="-2"/>
        </w:rPr>
        <w:t> </w:t>
      </w:r>
      <w:r>
        <w:rPr/>
        <w:t>many</w:t>
      </w:r>
      <w:r>
        <w:rPr>
          <w:spacing w:val="-2"/>
        </w:rPr>
        <w:t> </w:t>
      </w:r>
      <w:r>
        <w:rPr/>
        <w:t>Mentees</w:t>
      </w:r>
      <w:r>
        <w:rPr>
          <w:spacing w:val="-2"/>
        </w:rPr>
        <w:t> </w:t>
      </w:r>
      <w:r>
        <w:rPr/>
        <w:t>you</w:t>
      </w:r>
      <w:r>
        <w:rPr>
          <w:spacing w:val="-4"/>
        </w:rPr>
        <w:t> </w:t>
      </w:r>
      <w:r>
        <w:rPr/>
        <w:t>are</w:t>
      </w:r>
      <w:r>
        <w:rPr>
          <w:spacing w:val="-5"/>
        </w:rPr>
        <w:t> </w:t>
      </w:r>
      <w:r>
        <w:rPr/>
        <w:t>interested</w:t>
      </w:r>
      <w:r>
        <w:rPr>
          <w:spacing w:val="-6"/>
        </w:rPr>
        <w:t> </w:t>
      </w:r>
      <w:r>
        <w:rPr/>
        <w:t>in</w:t>
      </w:r>
      <w:r>
        <w:rPr>
          <w:spacing w:val="-3"/>
        </w:rPr>
        <w:t> </w:t>
      </w:r>
      <w:r>
        <w:rPr>
          <w:spacing w:val="-2"/>
        </w:rPr>
        <w:t>mentoring:</w:t>
      </w:r>
    </w:p>
    <w:p>
      <w:pPr>
        <w:pStyle w:val="ListParagraph"/>
        <w:numPr>
          <w:ilvl w:val="1"/>
          <w:numId w:val="7"/>
        </w:numPr>
        <w:tabs>
          <w:tab w:pos="1201" w:val="left" w:leader="none"/>
          <w:tab w:pos="1202" w:val="left" w:leader="none"/>
        </w:tabs>
        <w:spacing w:line="240" w:lineRule="auto" w:before="22" w:after="0"/>
        <w:ind w:left="1201" w:right="0" w:hanging="361"/>
        <w:jc w:val="left"/>
        <w:rPr>
          <w:sz w:val="22"/>
        </w:rPr>
      </w:pPr>
      <w:r>
        <w:rPr>
          <w:sz w:val="22"/>
        </w:rPr>
        <w:t>Mentoring</w:t>
      </w:r>
      <w:r>
        <w:rPr>
          <w:spacing w:val="-4"/>
          <w:sz w:val="22"/>
        </w:rPr>
        <w:t> </w:t>
      </w:r>
      <w:r>
        <w:rPr>
          <w:sz w:val="22"/>
        </w:rPr>
        <w:t>one</w:t>
      </w:r>
      <w:r>
        <w:rPr>
          <w:spacing w:val="-2"/>
          <w:sz w:val="22"/>
        </w:rPr>
        <w:t> </w:t>
      </w:r>
      <w:r>
        <w:rPr>
          <w:sz w:val="22"/>
        </w:rPr>
        <w:t>(1)</w:t>
      </w:r>
      <w:r>
        <w:rPr>
          <w:spacing w:val="-5"/>
          <w:sz w:val="22"/>
        </w:rPr>
        <w:t> </w:t>
      </w:r>
      <w:r>
        <w:rPr>
          <w:sz w:val="22"/>
        </w:rPr>
        <w:t>mentee:</w:t>
      </w:r>
      <w:r>
        <w:rPr>
          <w:spacing w:val="-3"/>
          <w:sz w:val="22"/>
        </w:rPr>
        <w:t> </w:t>
      </w:r>
      <w:r>
        <w:rPr>
          <w:sz w:val="22"/>
        </w:rPr>
        <w:t>up</w:t>
      </w:r>
      <w:r>
        <w:rPr>
          <w:spacing w:val="-4"/>
          <w:sz w:val="22"/>
        </w:rPr>
        <w:t> </w:t>
      </w:r>
      <w:r>
        <w:rPr>
          <w:sz w:val="22"/>
        </w:rPr>
        <w:t>to</w:t>
      </w:r>
      <w:r>
        <w:rPr>
          <w:spacing w:val="-3"/>
          <w:sz w:val="22"/>
        </w:rPr>
        <w:t> </w:t>
      </w:r>
      <w:r>
        <w:rPr>
          <w:spacing w:val="-2"/>
          <w:sz w:val="22"/>
        </w:rPr>
        <w:t>$70,000</w:t>
      </w:r>
    </w:p>
    <w:p>
      <w:pPr>
        <w:pStyle w:val="ListParagraph"/>
        <w:numPr>
          <w:ilvl w:val="1"/>
          <w:numId w:val="7"/>
        </w:numPr>
        <w:tabs>
          <w:tab w:pos="1201" w:val="left" w:leader="none"/>
          <w:tab w:pos="1202" w:val="left" w:leader="none"/>
        </w:tabs>
        <w:spacing w:line="240" w:lineRule="auto" w:before="19" w:after="0"/>
        <w:ind w:left="1201" w:right="0" w:hanging="361"/>
        <w:jc w:val="left"/>
        <w:rPr>
          <w:sz w:val="22"/>
        </w:rPr>
      </w:pPr>
      <w:r>
        <w:rPr>
          <w:sz w:val="22"/>
        </w:rPr>
        <w:t>Mentoring</w:t>
      </w:r>
      <w:r>
        <w:rPr>
          <w:spacing w:val="-4"/>
          <w:sz w:val="22"/>
        </w:rPr>
        <w:t> </w:t>
      </w:r>
      <w:r>
        <w:rPr>
          <w:sz w:val="22"/>
        </w:rPr>
        <w:t>two</w:t>
      </w:r>
      <w:r>
        <w:rPr>
          <w:spacing w:val="-4"/>
          <w:sz w:val="22"/>
        </w:rPr>
        <w:t> </w:t>
      </w:r>
      <w:r>
        <w:rPr>
          <w:sz w:val="22"/>
        </w:rPr>
        <w:t>(2)</w:t>
      </w:r>
      <w:r>
        <w:rPr>
          <w:spacing w:val="-5"/>
          <w:sz w:val="22"/>
        </w:rPr>
        <w:t> </w:t>
      </w:r>
      <w:r>
        <w:rPr>
          <w:sz w:val="22"/>
        </w:rPr>
        <w:t>mentees:</w:t>
      </w:r>
      <w:r>
        <w:rPr>
          <w:spacing w:val="-2"/>
          <w:sz w:val="22"/>
        </w:rPr>
        <w:t> </w:t>
      </w:r>
      <w:r>
        <w:rPr>
          <w:sz w:val="22"/>
        </w:rPr>
        <w:t>up</w:t>
      </w:r>
      <w:r>
        <w:rPr>
          <w:spacing w:val="-4"/>
          <w:sz w:val="22"/>
        </w:rPr>
        <w:t> </w:t>
      </w:r>
      <w:r>
        <w:rPr>
          <w:sz w:val="22"/>
        </w:rPr>
        <w:t>to</w:t>
      </w:r>
      <w:r>
        <w:rPr>
          <w:spacing w:val="-3"/>
          <w:sz w:val="22"/>
        </w:rPr>
        <w:t> </w:t>
      </w:r>
      <w:r>
        <w:rPr>
          <w:spacing w:val="-2"/>
          <w:sz w:val="22"/>
        </w:rPr>
        <w:t>$125,000</w:t>
      </w:r>
    </w:p>
    <w:p>
      <w:pPr>
        <w:pStyle w:val="BodyText"/>
        <w:spacing w:before="7"/>
        <w:ind w:firstLine="0"/>
        <w:rPr>
          <w:sz w:val="25"/>
        </w:rPr>
      </w:pPr>
    </w:p>
    <w:p>
      <w:pPr>
        <w:pStyle w:val="Heading3"/>
        <w:numPr>
          <w:ilvl w:val="0"/>
          <w:numId w:val="7"/>
        </w:numPr>
        <w:tabs>
          <w:tab w:pos="481" w:val="left" w:leader="none"/>
          <w:tab w:pos="482" w:val="left" w:leader="none"/>
        </w:tabs>
        <w:spacing w:line="240" w:lineRule="auto" w:before="0" w:after="0"/>
        <w:ind w:left="481" w:right="0" w:hanging="361"/>
        <w:jc w:val="left"/>
      </w:pPr>
      <w:r>
        <w:rPr/>
        <w:t>Identify</w:t>
      </w:r>
      <w:r>
        <w:rPr>
          <w:spacing w:val="-4"/>
        </w:rPr>
        <w:t> </w:t>
      </w:r>
      <w:r>
        <w:rPr/>
        <w:t>which</w:t>
      </w:r>
      <w:r>
        <w:rPr>
          <w:spacing w:val="-3"/>
        </w:rPr>
        <w:t> </w:t>
      </w:r>
      <w:r>
        <w:rPr/>
        <w:t>track</w:t>
      </w:r>
      <w:r>
        <w:rPr>
          <w:spacing w:val="-4"/>
        </w:rPr>
        <w:t> </w:t>
      </w:r>
      <w:r>
        <w:rPr/>
        <w:t>to</w:t>
      </w:r>
      <w:r>
        <w:rPr>
          <w:spacing w:val="-3"/>
        </w:rPr>
        <w:t> </w:t>
      </w:r>
      <w:r>
        <w:rPr/>
        <w:t>which</w:t>
      </w:r>
      <w:r>
        <w:rPr>
          <w:spacing w:val="-3"/>
        </w:rPr>
        <w:t> </w:t>
      </w:r>
      <w:r>
        <w:rPr/>
        <w:t>you</w:t>
      </w:r>
      <w:r>
        <w:rPr>
          <w:spacing w:val="-3"/>
        </w:rPr>
        <w:t> </w:t>
      </w:r>
      <w:r>
        <w:rPr/>
        <w:t>are</w:t>
      </w:r>
      <w:r>
        <w:rPr>
          <w:spacing w:val="-3"/>
        </w:rPr>
        <w:t> </w:t>
      </w:r>
      <w:r>
        <w:rPr>
          <w:spacing w:val="-2"/>
        </w:rPr>
        <w:t>applying:</w:t>
      </w:r>
    </w:p>
    <w:p>
      <w:pPr>
        <w:pStyle w:val="ListParagraph"/>
        <w:numPr>
          <w:ilvl w:val="1"/>
          <w:numId w:val="7"/>
        </w:numPr>
        <w:tabs>
          <w:tab w:pos="1201" w:val="left" w:leader="none"/>
          <w:tab w:pos="1202" w:val="left" w:leader="none"/>
        </w:tabs>
        <w:spacing w:line="240" w:lineRule="auto" w:before="22" w:after="0"/>
        <w:ind w:left="1201" w:right="0" w:hanging="361"/>
        <w:jc w:val="left"/>
        <w:rPr>
          <w:sz w:val="22"/>
        </w:rPr>
      </w:pPr>
      <w:r>
        <w:rPr>
          <w:sz w:val="22"/>
        </w:rPr>
        <w:t>Overdose</w:t>
      </w:r>
      <w:r>
        <w:rPr>
          <w:spacing w:val="-6"/>
          <w:sz w:val="22"/>
        </w:rPr>
        <w:t> </w:t>
      </w:r>
      <w:r>
        <w:rPr>
          <w:sz w:val="22"/>
        </w:rPr>
        <w:t>Prevention</w:t>
      </w:r>
      <w:r>
        <w:rPr>
          <w:spacing w:val="-6"/>
          <w:sz w:val="22"/>
        </w:rPr>
        <w:t> </w:t>
      </w:r>
      <w:r>
        <w:rPr>
          <w:sz w:val="22"/>
        </w:rPr>
        <w:t>and</w:t>
      </w:r>
      <w:r>
        <w:rPr>
          <w:spacing w:val="-4"/>
          <w:sz w:val="22"/>
        </w:rPr>
        <w:t> </w:t>
      </w:r>
      <w:r>
        <w:rPr>
          <w:spacing w:val="-2"/>
          <w:sz w:val="22"/>
        </w:rPr>
        <w:t>Response</w:t>
      </w:r>
    </w:p>
    <w:p>
      <w:pPr>
        <w:pStyle w:val="ListParagraph"/>
        <w:numPr>
          <w:ilvl w:val="1"/>
          <w:numId w:val="7"/>
        </w:numPr>
        <w:tabs>
          <w:tab w:pos="1201" w:val="left" w:leader="none"/>
          <w:tab w:pos="1202" w:val="left" w:leader="none"/>
        </w:tabs>
        <w:spacing w:line="240" w:lineRule="auto" w:before="22" w:after="0"/>
        <w:ind w:left="1201" w:right="0" w:hanging="361"/>
        <w:jc w:val="left"/>
        <w:rPr>
          <w:sz w:val="22"/>
        </w:rPr>
      </w:pPr>
      <w:r>
        <w:rPr>
          <w:sz w:val="22"/>
        </w:rPr>
        <w:t>Intersection</w:t>
      </w:r>
      <w:r>
        <w:rPr>
          <w:spacing w:val="-11"/>
          <w:sz w:val="22"/>
        </w:rPr>
        <w:t> </w:t>
      </w:r>
      <w:r>
        <w:rPr>
          <w:sz w:val="22"/>
        </w:rPr>
        <w:t>of</w:t>
      </w:r>
      <w:r>
        <w:rPr>
          <w:spacing w:val="-5"/>
          <w:sz w:val="22"/>
        </w:rPr>
        <w:t> </w:t>
      </w:r>
      <w:r>
        <w:rPr>
          <w:sz w:val="22"/>
        </w:rPr>
        <w:t>Adverse</w:t>
      </w:r>
      <w:r>
        <w:rPr>
          <w:spacing w:val="-5"/>
          <w:sz w:val="22"/>
        </w:rPr>
        <w:t> </w:t>
      </w:r>
      <w:r>
        <w:rPr>
          <w:sz w:val="22"/>
        </w:rPr>
        <w:t>Childhood</w:t>
      </w:r>
      <w:r>
        <w:rPr>
          <w:spacing w:val="-7"/>
          <w:sz w:val="22"/>
        </w:rPr>
        <w:t> </w:t>
      </w:r>
      <w:r>
        <w:rPr>
          <w:sz w:val="22"/>
        </w:rPr>
        <w:t>Experiences</w:t>
      </w:r>
      <w:r>
        <w:rPr>
          <w:spacing w:val="-5"/>
          <w:sz w:val="22"/>
        </w:rPr>
        <w:t> </w:t>
      </w:r>
      <w:r>
        <w:rPr>
          <w:sz w:val="22"/>
        </w:rPr>
        <w:t>and</w:t>
      </w:r>
      <w:r>
        <w:rPr>
          <w:spacing w:val="-7"/>
          <w:sz w:val="22"/>
        </w:rPr>
        <w:t> </w:t>
      </w:r>
      <w:r>
        <w:rPr>
          <w:sz w:val="22"/>
        </w:rPr>
        <w:t>Substance</w:t>
      </w:r>
      <w:r>
        <w:rPr>
          <w:spacing w:val="-4"/>
          <w:sz w:val="22"/>
        </w:rPr>
        <w:t> </w:t>
      </w:r>
      <w:r>
        <w:rPr>
          <w:spacing w:val="-5"/>
          <w:sz w:val="22"/>
        </w:rPr>
        <w:t>Use</w:t>
      </w:r>
    </w:p>
    <w:p>
      <w:pPr>
        <w:pStyle w:val="ListParagraph"/>
        <w:numPr>
          <w:ilvl w:val="1"/>
          <w:numId w:val="7"/>
        </w:numPr>
        <w:tabs>
          <w:tab w:pos="1201" w:val="left" w:leader="none"/>
          <w:tab w:pos="1202" w:val="left" w:leader="none"/>
        </w:tabs>
        <w:spacing w:line="240" w:lineRule="auto" w:before="19" w:after="0"/>
        <w:ind w:left="1201" w:right="0" w:hanging="361"/>
        <w:jc w:val="left"/>
        <w:rPr>
          <w:sz w:val="22"/>
        </w:rPr>
      </w:pPr>
      <w:r>
        <w:rPr>
          <w:spacing w:val="-4"/>
          <w:sz w:val="22"/>
        </w:rPr>
        <w:t>Both</w:t>
      </w:r>
    </w:p>
    <w:p>
      <w:pPr>
        <w:pStyle w:val="BodyText"/>
        <w:spacing w:before="7"/>
        <w:ind w:firstLine="0"/>
        <w:rPr>
          <w:sz w:val="25"/>
        </w:rPr>
      </w:pPr>
    </w:p>
    <w:p>
      <w:pPr>
        <w:pStyle w:val="Heading3"/>
        <w:numPr>
          <w:ilvl w:val="0"/>
          <w:numId w:val="7"/>
        </w:numPr>
        <w:tabs>
          <w:tab w:pos="482" w:val="left" w:leader="none"/>
        </w:tabs>
        <w:spacing w:line="240" w:lineRule="auto" w:before="0" w:after="0"/>
        <w:ind w:left="481" w:right="0" w:hanging="361"/>
        <w:jc w:val="left"/>
      </w:pPr>
      <w:r>
        <w:rPr/>
        <w:t>Identify</w:t>
      </w:r>
      <w:r>
        <w:rPr>
          <w:spacing w:val="-4"/>
        </w:rPr>
        <w:t> </w:t>
      </w:r>
      <w:r>
        <w:rPr/>
        <w:t>(at</w:t>
      </w:r>
      <w:r>
        <w:rPr>
          <w:spacing w:val="-5"/>
        </w:rPr>
        <w:t> </w:t>
      </w:r>
      <w:r>
        <w:rPr/>
        <w:t>least</w:t>
      </w:r>
      <w:r>
        <w:rPr>
          <w:spacing w:val="-2"/>
        </w:rPr>
        <w:t> </w:t>
      </w:r>
      <w:r>
        <w:rPr/>
        <w:t>two)</w:t>
      </w:r>
      <w:r>
        <w:rPr>
          <w:spacing w:val="-4"/>
        </w:rPr>
        <w:t> </w:t>
      </w:r>
      <w:r>
        <w:rPr/>
        <w:t>Key</w:t>
      </w:r>
      <w:r>
        <w:rPr>
          <w:spacing w:val="-4"/>
        </w:rPr>
        <w:t> </w:t>
      </w:r>
      <w:r>
        <w:rPr/>
        <w:t>Strategy</w:t>
      </w:r>
      <w:r>
        <w:rPr>
          <w:spacing w:val="-3"/>
        </w:rPr>
        <w:t> </w:t>
      </w:r>
      <w:r>
        <w:rPr/>
        <w:t>Areas</w:t>
      </w:r>
      <w:r>
        <w:rPr>
          <w:spacing w:val="-5"/>
        </w:rPr>
        <w:t> </w:t>
      </w:r>
      <w:r>
        <w:rPr/>
        <w:t>of</w:t>
      </w:r>
      <w:r>
        <w:rPr>
          <w:spacing w:val="-2"/>
        </w:rPr>
        <w:t> expertise:</w:t>
      </w:r>
    </w:p>
    <w:p>
      <w:pPr>
        <w:pStyle w:val="ListParagraph"/>
        <w:numPr>
          <w:ilvl w:val="1"/>
          <w:numId w:val="7"/>
        </w:numPr>
        <w:tabs>
          <w:tab w:pos="1202" w:val="left" w:leader="none"/>
          <w:tab w:pos="1203" w:val="left" w:leader="none"/>
        </w:tabs>
        <w:spacing w:line="240" w:lineRule="auto" w:before="22" w:after="0"/>
        <w:ind w:left="1202" w:right="0" w:hanging="361"/>
        <w:jc w:val="left"/>
        <w:rPr>
          <w:sz w:val="22"/>
        </w:rPr>
      </w:pPr>
      <w:r>
        <w:rPr>
          <w:sz w:val="22"/>
        </w:rPr>
        <w:t>Overdose</w:t>
      </w:r>
      <w:r>
        <w:rPr>
          <w:spacing w:val="-7"/>
          <w:sz w:val="22"/>
        </w:rPr>
        <w:t> </w:t>
      </w:r>
      <w:r>
        <w:rPr>
          <w:sz w:val="22"/>
        </w:rPr>
        <w:t>prevention</w:t>
      </w:r>
      <w:r>
        <w:rPr>
          <w:spacing w:val="-6"/>
          <w:sz w:val="22"/>
        </w:rPr>
        <w:t> </w:t>
      </w:r>
      <w:r>
        <w:rPr>
          <w:spacing w:val="-2"/>
          <w:sz w:val="22"/>
        </w:rPr>
        <w:t>strategies</w:t>
      </w:r>
    </w:p>
    <w:p>
      <w:pPr>
        <w:pStyle w:val="ListParagraph"/>
        <w:numPr>
          <w:ilvl w:val="0"/>
          <w:numId w:val="8"/>
        </w:numPr>
        <w:tabs>
          <w:tab w:pos="1923" w:val="left" w:leader="none"/>
        </w:tabs>
        <w:spacing w:line="240" w:lineRule="auto" w:before="19" w:after="0"/>
        <w:ind w:left="1922" w:right="0" w:hanging="361"/>
        <w:jc w:val="left"/>
        <w:rPr>
          <w:sz w:val="22"/>
        </w:rPr>
      </w:pPr>
      <w:r>
        <w:rPr>
          <w:sz w:val="22"/>
        </w:rPr>
        <w:t>Linkages</w:t>
      </w:r>
      <w:r>
        <w:rPr>
          <w:spacing w:val="-4"/>
          <w:sz w:val="22"/>
        </w:rPr>
        <w:t> </w:t>
      </w:r>
      <w:r>
        <w:rPr>
          <w:sz w:val="22"/>
        </w:rPr>
        <w:t>to</w:t>
      </w:r>
      <w:r>
        <w:rPr>
          <w:spacing w:val="-3"/>
          <w:sz w:val="22"/>
        </w:rPr>
        <w:t> </w:t>
      </w:r>
      <w:r>
        <w:rPr>
          <w:spacing w:val="-4"/>
          <w:sz w:val="22"/>
        </w:rPr>
        <w:t>Care</w:t>
      </w:r>
    </w:p>
    <w:p>
      <w:pPr>
        <w:pStyle w:val="ListParagraph"/>
        <w:numPr>
          <w:ilvl w:val="0"/>
          <w:numId w:val="8"/>
        </w:numPr>
        <w:tabs>
          <w:tab w:pos="1923" w:val="left" w:leader="none"/>
        </w:tabs>
        <w:spacing w:line="240" w:lineRule="auto" w:before="22" w:after="0"/>
        <w:ind w:left="1922" w:right="0" w:hanging="361"/>
        <w:jc w:val="left"/>
        <w:rPr>
          <w:sz w:val="22"/>
        </w:rPr>
      </w:pPr>
      <w:r>
        <w:rPr>
          <w:sz w:val="22"/>
        </w:rPr>
        <w:t>Providers</w:t>
      </w:r>
      <w:r>
        <w:rPr>
          <w:spacing w:val="-6"/>
          <w:sz w:val="22"/>
        </w:rPr>
        <w:t> </w:t>
      </w:r>
      <w:r>
        <w:rPr>
          <w:sz w:val="22"/>
        </w:rPr>
        <w:t>and</w:t>
      </w:r>
      <w:r>
        <w:rPr>
          <w:spacing w:val="-5"/>
          <w:sz w:val="22"/>
        </w:rPr>
        <w:t> </w:t>
      </w:r>
      <w:r>
        <w:rPr>
          <w:sz w:val="22"/>
        </w:rPr>
        <w:t>Health</w:t>
      </w:r>
      <w:r>
        <w:rPr>
          <w:spacing w:val="-5"/>
          <w:sz w:val="22"/>
        </w:rPr>
        <w:t> </w:t>
      </w:r>
      <w:r>
        <w:rPr>
          <w:sz w:val="22"/>
        </w:rPr>
        <w:t>Systems</w:t>
      </w:r>
      <w:r>
        <w:rPr>
          <w:spacing w:val="-4"/>
          <w:sz w:val="22"/>
        </w:rPr>
        <w:t> </w:t>
      </w:r>
      <w:r>
        <w:rPr>
          <w:spacing w:val="-2"/>
          <w:sz w:val="22"/>
        </w:rPr>
        <w:t>Support</w:t>
      </w:r>
    </w:p>
    <w:p>
      <w:pPr>
        <w:pStyle w:val="ListParagraph"/>
        <w:numPr>
          <w:ilvl w:val="0"/>
          <w:numId w:val="8"/>
        </w:numPr>
        <w:tabs>
          <w:tab w:pos="1923" w:val="left" w:leader="none"/>
        </w:tabs>
        <w:spacing w:line="240" w:lineRule="auto" w:before="22" w:after="0"/>
        <w:ind w:left="1922" w:right="0" w:hanging="361"/>
        <w:jc w:val="left"/>
        <w:rPr>
          <w:sz w:val="22"/>
        </w:rPr>
      </w:pPr>
      <w:r>
        <w:rPr>
          <w:sz w:val="22"/>
        </w:rPr>
        <w:t>Partnerships</w:t>
      </w:r>
      <w:r>
        <w:rPr>
          <w:spacing w:val="-8"/>
          <w:sz w:val="22"/>
        </w:rPr>
        <w:t> </w:t>
      </w:r>
      <w:r>
        <w:rPr>
          <w:sz w:val="22"/>
        </w:rPr>
        <w:t>with</w:t>
      </w:r>
      <w:r>
        <w:rPr>
          <w:spacing w:val="-6"/>
          <w:sz w:val="22"/>
        </w:rPr>
        <w:t> </w:t>
      </w:r>
      <w:r>
        <w:rPr>
          <w:sz w:val="22"/>
        </w:rPr>
        <w:t>Public</w:t>
      </w:r>
      <w:r>
        <w:rPr>
          <w:spacing w:val="-3"/>
          <w:sz w:val="22"/>
        </w:rPr>
        <w:t> </w:t>
      </w:r>
      <w:r>
        <w:rPr>
          <w:sz w:val="22"/>
        </w:rPr>
        <w:t>Safety</w:t>
      </w:r>
      <w:r>
        <w:rPr>
          <w:spacing w:val="-5"/>
          <w:sz w:val="22"/>
        </w:rPr>
        <w:t> </w:t>
      </w:r>
      <w:r>
        <w:rPr>
          <w:sz w:val="22"/>
        </w:rPr>
        <w:t>and</w:t>
      </w:r>
      <w:r>
        <w:rPr>
          <w:spacing w:val="-4"/>
          <w:sz w:val="22"/>
        </w:rPr>
        <w:t> </w:t>
      </w:r>
      <w:r>
        <w:rPr>
          <w:sz w:val="22"/>
        </w:rPr>
        <w:t>First</w:t>
      </w:r>
      <w:r>
        <w:rPr>
          <w:spacing w:val="-2"/>
          <w:sz w:val="22"/>
        </w:rPr>
        <w:t> Responders</w:t>
      </w:r>
    </w:p>
    <w:p>
      <w:pPr>
        <w:pStyle w:val="ListParagraph"/>
        <w:numPr>
          <w:ilvl w:val="0"/>
          <w:numId w:val="8"/>
        </w:numPr>
        <w:tabs>
          <w:tab w:pos="1923" w:val="left" w:leader="none"/>
        </w:tabs>
        <w:spacing w:line="240" w:lineRule="auto" w:before="22" w:after="0"/>
        <w:ind w:left="1922" w:right="0" w:hanging="361"/>
        <w:jc w:val="left"/>
        <w:rPr>
          <w:sz w:val="22"/>
        </w:rPr>
      </w:pPr>
      <w:r>
        <w:rPr>
          <w:sz w:val="22"/>
        </w:rPr>
        <w:t>Harm</w:t>
      </w:r>
      <w:r>
        <w:rPr>
          <w:spacing w:val="-2"/>
          <w:sz w:val="22"/>
        </w:rPr>
        <w:t> Reduction</w:t>
      </w:r>
    </w:p>
    <w:p>
      <w:pPr>
        <w:pStyle w:val="ListParagraph"/>
        <w:numPr>
          <w:ilvl w:val="0"/>
          <w:numId w:val="8"/>
        </w:numPr>
        <w:tabs>
          <w:tab w:pos="1923" w:val="left" w:leader="none"/>
        </w:tabs>
        <w:spacing w:line="240" w:lineRule="auto" w:before="19" w:after="0"/>
        <w:ind w:left="1922" w:right="0" w:hanging="361"/>
        <w:jc w:val="left"/>
        <w:rPr>
          <w:sz w:val="22"/>
        </w:rPr>
      </w:pPr>
      <w:r>
        <w:rPr>
          <w:sz w:val="22"/>
        </w:rPr>
        <w:t>Surveillance</w:t>
      </w:r>
      <w:r>
        <w:rPr>
          <w:spacing w:val="-6"/>
          <w:sz w:val="22"/>
        </w:rPr>
        <w:t> </w:t>
      </w:r>
      <w:r>
        <w:rPr>
          <w:sz w:val="22"/>
        </w:rPr>
        <w:t>and</w:t>
      </w:r>
      <w:r>
        <w:rPr>
          <w:spacing w:val="-5"/>
          <w:sz w:val="22"/>
        </w:rPr>
        <w:t> </w:t>
      </w:r>
      <w:r>
        <w:rPr>
          <w:sz w:val="22"/>
        </w:rPr>
        <w:t>Data</w:t>
      </w:r>
      <w:r>
        <w:rPr>
          <w:spacing w:val="-4"/>
          <w:sz w:val="22"/>
        </w:rPr>
        <w:t> </w:t>
      </w:r>
      <w:r>
        <w:rPr>
          <w:spacing w:val="-2"/>
          <w:sz w:val="22"/>
        </w:rPr>
        <w:t>Sharing</w:t>
      </w:r>
    </w:p>
    <w:p>
      <w:pPr>
        <w:pStyle w:val="ListParagraph"/>
        <w:numPr>
          <w:ilvl w:val="1"/>
          <w:numId w:val="7"/>
        </w:numPr>
        <w:tabs>
          <w:tab w:pos="1202" w:val="left" w:leader="none"/>
          <w:tab w:pos="1203" w:val="left" w:leader="none"/>
        </w:tabs>
        <w:spacing w:line="240" w:lineRule="auto" w:before="22" w:after="0"/>
        <w:ind w:left="1202" w:right="0" w:hanging="361"/>
        <w:jc w:val="left"/>
        <w:rPr>
          <w:sz w:val="22"/>
        </w:rPr>
      </w:pPr>
      <w:r>
        <w:rPr>
          <w:sz w:val="22"/>
        </w:rPr>
        <w:t>ACEs</w:t>
      </w:r>
      <w:r>
        <w:rPr>
          <w:spacing w:val="-5"/>
          <w:sz w:val="22"/>
        </w:rPr>
        <w:t> </w:t>
      </w:r>
      <w:r>
        <w:rPr>
          <w:sz w:val="22"/>
        </w:rPr>
        <w:t>prevention</w:t>
      </w:r>
      <w:r>
        <w:rPr>
          <w:spacing w:val="-4"/>
          <w:sz w:val="22"/>
        </w:rPr>
        <w:t> </w:t>
      </w:r>
      <w:r>
        <w:rPr>
          <w:spacing w:val="-2"/>
          <w:sz w:val="22"/>
        </w:rPr>
        <w:t>strategies</w:t>
      </w:r>
    </w:p>
    <w:p>
      <w:pPr>
        <w:pStyle w:val="ListParagraph"/>
        <w:numPr>
          <w:ilvl w:val="0"/>
          <w:numId w:val="9"/>
        </w:numPr>
        <w:tabs>
          <w:tab w:pos="1924" w:val="left" w:leader="none"/>
        </w:tabs>
        <w:spacing w:line="240" w:lineRule="auto" w:before="22" w:after="0"/>
        <w:ind w:left="1923" w:right="0" w:hanging="362"/>
        <w:jc w:val="left"/>
        <w:rPr>
          <w:sz w:val="22"/>
        </w:rPr>
      </w:pPr>
      <w:r>
        <w:rPr>
          <w:sz w:val="22"/>
        </w:rPr>
        <w:t>Strengthen</w:t>
      </w:r>
      <w:r>
        <w:rPr>
          <w:spacing w:val="-4"/>
          <w:sz w:val="22"/>
        </w:rPr>
        <w:t> </w:t>
      </w:r>
      <w:r>
        <w:rPr>
          <w:sz w:val="22"/>
        </w:rPr>
        <w:t>Economic</w:t>
      </w:r>
      <w:r>
        <w:rPr>
          <w:spacing w:val="-6"/>
          <w:sz w:val="22"/>
        </w:rPr>
        <w:t> </w:t>
      </w:r>
      <w:r>
        <w:rPr>
          <w:sz w:val="22"/>
        </w:rPr>
        <w:t>Supports</w:t>
      </w:r>
      <w:r>
        <w:rPr>
          <w:spacing w:val="-5"/>
          <w:sz w:val="22"/>
        </w:rPr>
        <w:t> </w:t>
      </w:r>
      <w:r>
        <w:rPr>
          <w:sz w:val="22"/>
        </w:rPr>
        <w:t>to</w:t>
      </w:r>
      <w:r>
        <w:rPr>
          <w:spacing w:val="-4"/>
          <w:sz w:val="22"/>
        </w:rPr>
        <w:t> </w:t>
      </w:r>
      <w:r>
        <w:rPr>
          <w:spacing w:val="-2"/>
          <w:sz w:val="22"/>
        </w:rPr>
        <w:t>Families</w:t>
      </w:r>
    </w:p>
    <w:p>
      <w:pPr>
        <w:pStyle w:val="ListParagraph"/>
        <w:numPr>
          <w:ilvl w:val="0"/>
          <w:numId w:val="9"/>
        </w:numPr>
        <w:tabs>
          <w:tab w:pos="1924" w:val="left" w:leader="none"/>
        </w:tabs>
        <w:spacing w:line="240" w:lineRule="auto" w:before="21" w:after="0"/>
        <w:ind w:left="1923" w:right="0" w:hanging="361"/>
        <w:jc w:val="left"/>
        <w:rPr>
          <w:sz w:val="22"/>
        </w:rPr>
      </w:pPr>
      <w:r>
        <w:rPr>
          <w:sz w:val="22"/>
        </w:rPr>
        <w:t>Promote</w:t>
      </w:r>
      <w:r>
        <w:rPr>
          <w:spacing w:val="-8"/>
          <w:sz w:val="22"/>
        </w:rPr>
        <w:t> </w:t>
      </w:r>
      <w:r>
        <w:rPr>
          <w:sz w:val="22"/>
        </w:rPr>
        <w:t>Social</w:t>
      </w:r>
      <w:r>
        <w:rPr>
          <w:spacing w:val="-4"/>
          <w:sz w:val="22"/>
        </w:rPr>
        <w:t> </w:t>
      </w:r>
      <w:r>
        <w:rPr>
          <w:sz w:val="22"/>
        </w:rPr>
        <w:t>Norms</w:t>
      </w:r>
      <w:r>
        <w:rPr>
          <w:spacing w:val="-6"/>
          <w:sz w:val="22"/>
        </w:rPr>
        <w:t> </w:t>
      </w:r>
      <w:r>
        <w:rPr>
          <w:sz w:val="22"/>
        </w:rPr>
        <w:t>that</w:t>
      </w:r>
      <w:r>
        <w:rPr>
          <w:spacing w:val="-6"/>
          <w:sz w:val="22"/>
        </w:rPr>
        <w:t> </w:t>
      </w:r>
      <w:r>
        <w:rPr>
          <w:sz w:val="22"/>
        </w:rPr>
        <w:t>Protect</w:t>
      </w:r>
      <w:r>
        <w:rPr>
          <w:spacing w:val="-3"/>
          <w:sz w:val="22"/>
        </w:rPr>
        <w:t> </w:t>
      </w:r>
      <w:r>
        <w:rPr>
          <w:sz w:val="22"/>
        </w:rPr>
        <w:t>Against</w:t>
      </w:r>
      <w:r>
        <w:rPr>
          <w:spacing w:val="-3"/>
          <w:sz w:val="22"/>
        </w:rPr>
        <w:t> </w:t>
      </w:r>
      <w:r>
        <w:rPr>
          <w:sz w:val="22"/>
        </w:rPr>
        <w:t>Violence</w:t>
      </w:r>
      <w:r>
        <w:rPr>
          <w:spacing w:val="-3"/>
          <w:sz w:val="22"/>
        </w:rPr>
        <w:t> </w:t>
      </w:r>
      <w:r>
        <w:rPr>
          <w:sz w:val="22"/>
        </w:rPr>
        <w:t>and</w:t>
      </w:r>
      <w:r>
        <w:rPr>
          <w:spacing w:val="-4"/>
          <w:sz w:val="22"/>
        </w:rPr>
        <w:t> </w:t>
      </w:r>
      <w:r>
        <w:rPr>
          <w:spacing w:val="-2"/>
          <w:sz w:val="22"/>
        </w:rPr>
        <w:t>Adversity</w:t>
      </w:r>
    </w:p>
    <w:p>
      <w:pPr>
        <w:pStyle w:val="ListParagraph"/>
        <w:numPr>
          <w:ilvl w:val="0"/>
          <w:numId w:val="9"/>
        </w:numPr>
        <w:tabs>
          <w:tab w:pos="1924" w:val="left" w:leader="none"/>
        </w:tabs>
        <w:spacing w:line="240" w:lineRule="auto" w:before="20" w:after="0"/>
        <w:ind w:left="1923" w:right="0" w:hanging="361"/>
        <w:jc w:val="left"/>
        <w:rPr>
          <w:sz w:val="22"/>
        </w:rPr>
      </w:pPr>
      <w:r>
        <w:rPr>
          <w:sz w:val="22"/>
        </w:rPr>
        <w:t>Ensure</w:t>
      </w:r>
      <w:r>
        <w:rPr>
          <w:spacing w:val="-3"/>
          <w:sz w:val="22"/>
        </w:rPr>
        <w:t> </w:t>
      </w:r>
      <w:r>
        <w:rPr>
          <w:sz w:val="22"/>
        </w:rPr>
        <w:t>a</w:t>
      </w:r>
      <w:r>
        <w:rPr>
          <w:spacing w:val="-3"/>
          <w:sz w:val="22"/>
        </w:rPr>
        <w:t> </w:t>
      </w:r>
      <w:r>
        <w:rPr>
          <w:sz w:val="22"/>
        </w:rPr>
        <w:t>Strong</w:t>
      </w:r>
      <w:r>
        <w:rPr>
          <w:spacing w:val="-3"/>
          <w:sz w:val="22"/>
        </w:rPr>
        <w:t> </w:t>
      </w:r>
      <w:r>
        <w:rPr>
          <w:sz w:val="22"/>
        </w:rPr>
        <w:t>Start</w:t>
      </w:r>
      <w:r>
        <w:rPr>
          <w:spacing w:val="-3"/>
          <w:sz w:val="22"/>
        </w:rPr>
        <w:t> </w:t>
      </w:r>
      <w:r>
        <w:rPr>
          <w:sz w:val="22"/>
        </w:rPr>
        <w:t>for</w:t>
      </w:r>
      <w:r>
        <w:rPr>
          <w:spacing w:val="-2"/>
          <w:sz w:val="22"/>
        </w:rPr>
        <w:t> Children</w:t>
      </w:r>
    </w:p>
    <w:p>
      <w:pPr>
        <w:pStyle w:val="ListParagraph"/>
        <w:numPr>
          <w:ilvl w:val="0"/>
          <w:numId w:val="9"/>
        </w:numPr>
        <w:tabs>
          <w:tab w:pos="1924" w:val="left" w:leader="none"/>
        </w:tabs>
        <w:spacing w:line="240" w:lineRule="auto" w:before="22" w:after="0"/>
        <w:ind w:left="1923" w:right="0" w:hanging="361"/>
        <w:jc w:val="left"/>
        <w:rPr>
          <w:sz w:val="22"/>
        </w:rPr>
      </w:pPr>
      <w:r>
        <w:rPr>
          <w:sz w:val="22"/>
        </w:rPr>
        <w:t>Teach</w:t>
      </w:r>
      <w:r>
        <w:rPr>
          <w:spacing w:val="-2"/>
          <w:sz w:val="22"/>
        </w:rPr>
        <w:t> Skills</w:t>
      </w:r>
    </w:p>
    <w:p>
      <w:pPr>
        <w:pStyle w:val="ListParagraph"/>
        <w:numPr>
          <w:ilvl w:val="0"/>
          <w:numId w:val="9"/>
        </w:numPr>
        <w:tabs>
          <w:tab w:pos="1924" w:val="left" w:leader="none"/>
        </w:tabs>
        <w:spacing w:line="240" w:lineRule="auto" w:before="21" w:after="0"/>
        <w:ind w:left="1923" w:right="0" w:hanging="361"/>
        <w:jc w:val="left"/>
        <w:rPr>
          <w:sz w:val="22"/>
        </w:rPr>
      </w:pPr>
      <w:r>
        <w:rPr>
          <w:sz w:val="22"/>
        </w:rPr>
        <w:t>Connect</w:t>
      </w:r>
      <w:r>
        <w:rPr>
          <w:spacing w:val="-6"/>
          <w:sz w:val="22"/>
        </w:rPr>
        <w:t> </w:t>
      </w:r>
      <w:r>
        <w:rPr>
          <w:sz w:val="22"/>
        </w:rPr>
        <w:t>Youth</w:t>
      </w:r>
      <w:r>
        <w:rPr>
          <w:spacing w:val="-4"/>
          <w:sz w:val="22"/>
        </w:rPr>
        <w:t> </w:t>
      </w:r>
      <w:r>
        <w:rPr>
          <w:sz w:val="22"/>
        </w:rPr>
        <w:t>to</w:t>
      </w:r>
      <w:r>
        <w:rPr>
          <w:spacing w:val="-2"/>
          <w:sz w:val="22"/>
        </w:rPr>
        <w:t> </w:t>
      </w:r>
      <w:r>
        <w:rPr>
          <w:sz w:val="22"/>
        </w:rPr>
        <w:t>Caring</w:t>
      </w:r>
      <w:r>
        <w:rPr>
          <w:spacing w:val="-4"/>
          <w:sz w:val="22"/>
        </w:rPr>
        <w:t> </w:t>
      </w:r>
      <w:r>
        <w:rPr>
          <w:sz w:val="22"/>
        </w:rPr>
        <w:t>Adults</w:t>
      </w:r>
      <w:r>
        <w:rPr>
          <w:spacing w:val="-3"/>
          <w:sz w:val="22"/>
        </w:rPr>
        <w:t> </w:t>
      </w:r>
      <w:r>
        <w:rPr>
          <w:sz w:val="22"/>
        </w:rPr>
        <w:t>and</w:t>
      </w:r>
      <w:r>
        <w:rPr>
          <w:spacing w:val="-4"/>
          <w:sz w:val="22"/>
        </w:rPr>
        <w:t> </w:t>
      </w:r>
      <w:r>
        <w:rPr>
          <w:spacing w:val="-2"/>
          <w:sz w:val="22"/>
        </w:rPr>
        <w:t>Activities</w:t>
      </w:r>
    </w:p>
    <w:p>
      <w:pPr>
        <w:pStyle w:val="ListParagraph"/>
        <w:numPr>
          <w:ilvl w:val="0"/>
          <w:numId w:val="9"/>
        </w:numPr>
        <w:tabs>
          <w:tab w:pos="1924" w:val="left" w:leader="none"/>
        </w:tabs>
        <w:spacing w:line="240" w:lineRule="auto" w:before="22" w:after="0"/>
        <w:ind w:left="1923" w:right="0" w:hanging="361"/>
        <w:jc w:val="left"/>
        <w:rPr>
          <w:sz w:val="22"/>
        </w:rPr>
      </w:pPr>
      <w:r>
        <w:rPr>
          <w:sz w:val="22"/>
        </w:rPr>
        <w:t>Intervene</w:t>
      </w:r>
      <w:r>
        <w:rPr>
          <w:spacing w:val="-6"/>
          <w:sz w:val="22"/>
        </w:rPr>
        <w:t> </w:t>
      </w:r>
      <w:r>
        <w:rPr>
          <w:sz w:val="22"/>
        </w:rPr>
        <w:t>to</w:t>
      </w:r>
      <w:r>
        <w:rPr>
          <w:spacing w:val="-6"/>
          <w:sz w:val="22"/>
        </w:rPr>
        <w:t> </w:t>
      </w:r>
      <w:r>
        <w:rPr>
          <w:sz w:val="22"/>
        </w:rPr>
        <w:t>Lessen</w:t>
      </w:r>
      <w:r>
        <w:rPr>
          <w:spacing w:val="-5"/>
          <w:sz w:val="22"/>
        </w:rPr>
        <w:t> </w:t>
      </w:r>
      <w:r>
        <w:rPr>
          <w:sz w:val="22"/>
        </w:rPr>
        <w:t>Immediate</w:t>
      </w:r>
      <w:r>
        <w:rPr>
          <w:spacing w:val="-4"/>
          <w:sz w:val="22"/>
        </w:rPr>
        <w:t> </w:t>
      </w:r>
      <w:r>
        <w:rPr>
          <w:sz w:val="22"/>
        </w:rPr>
        <w:t>and</w:t>
      </w:r>
      <w:r>
        <w:rPr>
          <w:spacing w:val="-6"/>
          <w:sz w:val="22"/>
        </w:rPr>
        <w:t> </w:t>
      </w:r>
      <w:r>
        <w:rPr>
          <w:sz w:val="22"/>
        </w:rPr>
        <w:t>Long-Term</w:t>
      </w:r>
      <w:r>
        <w:rPr>
          <w:spacing w:val="-5"/>
          <w:sz w:val="22"/>
        </w:rPr>
        <w:t> </w:t>
      </w:r>
      <w:r>
        <w:rPr>
          <w:spacing w:val="-2"/>
          <w:sz w:val="22"/>
        </w:rPr>
        <w:t>Harms</w:t>
      </w:r>
    </w:p>
    <w:p>
      <w:pPr>
        <w:pStyle w:val="BodyText"/>
        <w:spacing w:before="5"/>
        <w:ind w:firstLine="0"/>
        <w:rPr>
          <w:sz w:val="25"/>
        </w:rPr>
      </w:pPr>
    </w:p>
    <w:p>
      <w:pPr>
        <w:pStyle w:val="ListParagraph"/>
        <w:numPr>
          <w:ilvl w:val="0"/>
          <w:numId w:val="7"/>
        </w:numPr>
        <w:tabs>
          <w:tab w:pos="484" w:val="left" w:leader="none"/>
        </w:tabs>
        <w:spacing w:line="259" w:lineRule="auto" w:before="0" w:after="0"/>
        <w:ind w:left="483" w:right="903" w:hanging="360"/>
        <w:jc w:val="left"/>
        <w:rPr>
          <w:sz w:val="22"/>
        </w:rPr>
      </w:pPr>
      <w:r>
        <w:rPr>
          <w:b/>
          <w:sz w:val="22"/>
        </w:rPr>
        <w:t>Jurisdictional</w:t>
      </w:r>
      <w:r>
        <w:rPr>
          <w:b/>
          <w:spacing w:val="-3"/>
          <w:sz w:val="22"/>
        </w:rPr>
        <w:t> </w:t>
      </w:r>
      <w:r>
        <w:rPr>
          <w:b/>
          <w:sz w:val="22"/>
        </w:rPr>
        <w:t>Characteristics:</w:t>
      </w:r>
      <w:r>
        <w:rPr>
          <w:b/>
          <w:spacing w:val="-5"/>
          <w:sz w:val="22"/>
        </w:rPr>
        <w:t> </w:t>
      </w:r>
      <w:r>
        <w:rPr>
          <w:sz w:val="22"/>
        </w:rPr>
        <w:t>Please</w:t>
      </w:r>
      <w:r>
        <w:rPr>
          <w:spacing w:val="-1"/>
          <w:sz w:val="22"/>
        </w:rPr>
        <w:t> </w:t>
      </w:r>
      <w:r>
        <w:rPr>
          <w:sz w:val="22"/>
        </w:rPr>
        <w:t>provide</w:t>
      </w:r>
      <w:r>
        <w:rPr>
          <w:spacing w:val="-4"/>
          <w:sz w:val="22"/>
        </w:rPr>
        <w:t> </w:t>
      </w:r>
      <w:r>
        <w:rPr>
          <w:sz w:val="22"/>
        </w:rPr>
        <w:t>a</w:t>
      </w:r>
      <w:r>
        <w:rPr>
          <w:spacing w:val="-2"/>
          <w:sz w:val="22"/>
        </w:rPr>
        <w:t> </w:t>
      </w:r>
      <w:r>
        <w:rPr>
          <w:sz w:val="22"/>
        </w:rPr>
        <w:t>brief</w:t>
      </w:r>
      <w:r>
        <w:rPr>
          <w:spacing w:val="-5"/>
          <w:sz w:val="22"/>
        </w:rPr>
        <w:t> </w:t>
      </w:r>
      <w:r>
        <w:rPr>
          <w:sz w:val="22"/>
        </w:rPr>
        <w:t>overview</w:t>
      </w:r>
      <w:r>
        <w:rPr>
          <w:spacing w:val="-4"/>
          <w:sz w:val="22"/>
        </w:rPr>
        <w:t> </w:t>
      </w:r>
      <w:r>
        <w:rPr>
          <w:sz w:val="22"/>
        </w:rPr>
        <w:t>of</w:t>
      </w:r>
      <w:r>
        <w:rPr>
          <w:spacing w:val="-4"/>
          <w:sz w:val="22"/>
        </w:rPr>
        <w:t> </w:t>
      </w:r>
      <w:r>
        <w:rPr>
          <w:sz w:val="22"/>
        </w:rPr>
        <w:t>the</w:t>
      </w:r>
      <w:r>
        <w:rPr>
          <w:spacing w:val="-4"/>
          <w:sz w:val="22"/>
        </w:rPr>
        <w:t> </w:t>
      </w:r>
      <w:r>
        <w:rPr>
          <w:sz w:val="22"/>
        </w:rPr>
        <w:t>jurisdiction</w:t>
      </w:r>
      <w:r>
        <w:rPr>
          <w:spacing w:val="-7"/>
          <w:sz w:val="22"/>
        </w:rPr>
        <w:t> </w:t>
      </w:r>
      <w:r>
        <w:rPr>
          <w:sz w:val="22"/>
        </w:rPr>
        <w:t>your</w:t>
      </w:r>
      <w:r>
        <w:rPr>
          <w:spacing w:val="-2"/>
          <w:sz w:val="22"/>
        </w:rPr>
        <w:t> </w:t>
      </w:r>
      <w:r>
        <w:rPr>
          <w:sz w:val="22"/>
        </w:rPr>
        <w:t>health department serves</w:t>
      </w:r>
      <w:r>
        <w:rPr>
          <w:spacing w:val="-1"/>
          <w:sz w:val="22"/>
        </w:rPr>
        <w:t> </w:t>
      </w:r>
      <w:r>
        <w:rPr>
          <w:sz w:val="22"/>
        </w:rPr>
        <w:t>by</w:t>
      </w:r>
      <w:r>
        <w:rPr>
          <w:spacing w:val="-2"/>
          <w:sz w:val="22"/>
        </w:rPr>
        <w:t> </w:t>
      </w:r>
      <w:r>
        <w:rPr>
          <w:sz w:val="22"/>
        </w:rPr>
        <w:t>selecting</w:t>
      </w:r>
      <w:r>
        <w:rPr>
          <w:spacing w:val="-2"/>
          <w:sz w:val="22"/>
        </w:rPr>
        <w:t> </w:t>
      </w:r>
      <w:r>
        <w:rPr>
          <w:sz w:val="22"/>
        </w:rPr>
        <w:t>the appropriate</w:t>
      </w:r>
      <w:r>
        <w:rPr>
          <w:spacing w:val="-3"/>
          <w:sz w:val="22"/>
        </w:rPr>
        <w:t> </w:t>
      </w:r>
      <w:r>
        <w:rPr>
          <w:sz w:val="22"/>
        </w:rPr>
        <w:t>option</w:t>
      </w:r>
      <w:r>
        <w:rPr>
          <w:spacing w:val="-4"/>
          <w:sz w:val="22"/>
        </w:rPr>
        <w:t> </w:t>
      </w:r>
      <w:r>
        <w:rPr>
          <w:sz w:val="22"/>
        </w:rPr>
        <w:t>for</w:t>
      </w:r>
      <w:r>
        <w:rPr>
          <w:spacing w:val="-3"/>
          <w:sz w:val="22"/>
        </w:rPr>
        <w:t> </w:t>
      </w:r>
      <w:r>
        <w:rPr>
          <w:sz w:val="22"/>
        </w:rPr>
        <w:t>each</w:t>
      </w:r>
      <w:r>
        <w:rPr>
          <w:spacing w:val="-2"/>
          <w:sz w:val="22"/>
        </w:rPr>
        <w:t> </w:t>
      </w:r>
      <w:r>
        <w:rPr>
          <w:sz w:val="22"/>
        </w:rPr>
        <w:t>jurisdictional</w:t>
      </w:r>
      <w:r>
        <w:rPr>
          <w:spacing w:val="-1"/>
          <w:sz w:val="22"/>
        </w:rPr>
        <w:t> </w:t>
      </w:r>
      <w:r>
        <w:rPr>
          <w:sz w:val="22"/>
        </w:rPr>
        <w:t>characteristic.</w:t>
      </w:r>
    </w:p>
    <w:p>
      <w:pPr>
        <w:pStyle w:val="BodyText"/>
        <w:ind w:firstLine="0"/>
        <w:rPr>
          <w:sz w:val="20"/>
        </w:rPr>
      </w:pPr>
    </w:p>
    <w:p>
      <w:pPr>
        <w:pStyle w:val="BodyText"/>
        <w:spacing w:before="5"/>
        <w:ind w:firstLine="0"/>
        <w:rPr>
          <w:sz w:val="23"/>
        </w:rPr>
      </w:pPr>
    </w:p>
    <w:tbl>
      <w:tblPr>
        <w:tblW w:w="0" w:type="auto"/>
        <w:jc w:val="left"/>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0"/>
        <w:gridCol w:w="5935"/>
      </w:tblGrid>
      <w:tr>
        <w:trPr>
          <w:trHeight w:val="906" w:hRule="atLeast"/>
        </w:trPr>
        <w:tc>
          <w:tcPr>
            <w:tcW w:w="2700" w:type="dxa"/>
          </w:tcPr>
          <w:p>
            <w:pPr>
              <w:pStyle w:val="TableParagraph"/>
              <w:spacing w:before="1"/>
              <w:ind w:left="107"/>
              <w:rPr>
                <w:rFonts w:ascii="Calibri"/>
                <w:b/>
                <w:sz w:val="22"/>
              </w:rPr>
            </w:pPr>
            <w:r>
              <w:rPr>
                <w:rFonts w:ascii="Calibri"/>
                <w:b/>
                <w:sz w:val="22"/>
              </w:rPr>
              <w:t>Jurisdiction</w:t>
            </w:r>
            <w:r>
              <w:rPr>
                <w:rFonts w:ascii="Calibri"/>
                <w:b/>
                <w:spacing w:val="-10"/>
                <w:sz w:val="22"/>
              </w:rPr>
              <w:t> </w:t>
            </w:r>
            <w:r>
              <w:rPr>
                <w:rFonts w:ascii="Calibri"/>
                <w:b/>
                <w:spacing w:val="-2"/>
                <w:sz w:val="22"/>
              </w:rPr>
              <w:t>served</w:t>
            </w:r>
          </w:p>
        </w:tc>
        <w:tc>
          <w:tcPr>
            <w:tcW w:w="5935" w:type="dxa"/>
          </w:tcPr>
          <w:p>
            <w:pPr>
              <w:pStyle w:val="TableParagraph"/>
              <w:numPr>
                <w:ilvl w:val="0"/>
                <w:numId w:val="10"/>
              </w:numPr>
              <w:tabs>
                <w:tab w:pos="827" w:val="left" w:leader="none"/>
                <w:tab w:pos="828" w:val="left" w:leader="none"/>
              </w:tabs>
              <w:spacing w:line="240" w:lineRule="auto" w:before="2" w:after="0"/>
              <w:ind w:left="827" w:right="0" w:hanging="361"/>
              <w:jc w:val="left"/>
              <w:rPr>
                <w:rFonts w:ascii="Calibri" w:hAnsi="Calibri"/>
                <w:sz w:val="22"/>
              </w:rPr>
            </w:pPr>
            <w:r>
              <w:rPr>
                <w:rFonts w:ascii="Calibri" w:hAnsi="Calibri"/>
                <w:sz w:val="22"/>
              </w:rPr>
              <w:t>City</w:t>
            </w:r>
            <w:r>
              <w:rPr>
                <w:rFonts w:ascii="Calibri" w:hAnsi="Calibri"/>
                <w:spacing w:val="-2"/>
                <w:sz w:val="22"/>
              </w:rPr>
              <w:t> </w:t>
            </w:r>
            <w:r>
              <w:rPr>
                <w:rFonts w:ascii="Calibri" w:hAnsi="Calibri"/>
                <w:sz w:val="22"/>
              </w:rPr>
              <w:t>or </w:t>
            </w:r>
            <w:r>
              <w:rPr>
                <w:rFonts w:ascii="Calibri" w:hAnsi="Calibri"/>
                <w:spacing w:val="-4"/>
                <w:sz w:val="22"/>
              </w:rPr>
              <w:t>town</w:t>
            </w:r>
          </w:p>
          <w:p>
            <w:pPr>
              <w:pStyle w:val="TableParagraph"/>
              <w:numPr>
                <w:ilvl w:val="0"/>
                <w:numId w:val="10"/>
              </w:numPr>
              <w:tabs>
                <w:tab w:pos="827" w:val="left" w:leader="none"/>
                <w:tab w:pos="828" w:val="left" w:leader="none"/>
              </w:tabs>
              <w:spacing w:line="240" w:lineRule="auto" w:before="19" w:after="0"/>
              <w:ind w:left="827" w:right="0" w:hanging="361"/>
              <w:jc w:val="left"/>
              <w:rPr>
                <w:rFonts w:ascii="Calibri" w:hAnsi="Calibri"/>
                <w:sz w:val="22"/>
              </w:rPr>
            </w:pPr>
            <w:r>
              <w:rPr>
                <w:rFonts w:ascii="Calibri" w:hAnsi="Calibri"/>
                <w:spacing w:val="-2"/>
                <w:sz w:val="22"/>
              </w:rPr>
              <w:t>County</w:t>
            </w:r>
          </w:p>
          <w:p>
            <w:pPr>
              <w:pStyle w:val="TableParagraph"/>
              <w:numPr>
                <w:ilvl w:val="0"/>
                <w:numId w:val="10"/>
              </w:numPr>
              <w:tabs>
                <w:tab w:pos="827" w:val="left" w:leader="none"/>
                <w:tab w:pos="828" w:val="left" w:leader="none"/>
              </w:tabs>
              <w:spacing w:line="240" w:lineRule="auto" w:before="22" w:after="0"/>
              <w:ind w:left="827" w:right="0" w:hanging="361"/>
              <w:jc w:val="left"/>
              <w:rPr>
                <w:rFonts w:ascii="Calibri" w:hAnsi="Calibri"/>
                <w:sz w:val="22"/>
              </w:rPr>
            </w:pPr>
            <w:r>
              <w:rPr>
                <w:rFonts w:ascii="Calibri" w:hAnsi="Calibri"/>
                <w:spacing w:val="-2"/>
                <w:sz w:val="22"/>
              </w:rPr>
              <w:t>Multi-county</w:t>
            </w:r>
          </w:p>
        </w:tc>
      </w:tr>
    </w:tbl>
    <w:p>
      <w:pPr>
        <w:spacing w:after="0" w:line="240" w:lineRule="auto"/>
        <w:jc w:val="left"/>
        <w:rPr>
          <w:rFonts w:ascii="Calibri" w:hAnsi="Calibri"/>
          <w:sz w:val="22"/>
        </w:rPr>
        <w:sectPr>
          <w:pgSz w:w="12240" w:h="15840"/>
          <w:pgMar w:top="1400" w:bottom="1349" w:left="1320" w:right="1320"/>
        </w:sectPr>
      </w:pPr>
    </w:p>
    <w:tbl>
      <w:tblPr>
        <w:tblW w:w="0" w:type="auto"/>
        <w:jc w:val="left"/>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0"/>
        <w:gridCol w:w="5935"/>
      </w:tblGrid>
      <w:tr>
        <w:trPr>
          <w:trHeight w:val="422" w:hRule="atLeast"/>
        </w:trPr>
        <w:tc>
          <w:tcPr>
            <w:tcW w:w="2700" w:type="dxa"/>
          </w:tcPr>
          <w:p>
            <w:pPr>
              <w:pStyle w:val="TableParagraph"/>
              <w:rPr>
                <w:sz w:val="22"/>
              </w:rPr>
            </w:pPr>
          </w:p>
        </w:tc>
        <w:tc>
          <w:tcPr>
            <w:tcW w:w="5935" w:type="dxa"/>
          </w:tcPr>
          <w:p>
            <w:pPr>
              <w:pStyle w:val="TableParagraph"/>
              <w:numPr>
                <w:ilvl w:val="0"/>
                <w:numId w:val="11"/>
              </w:numPr>
              <w:tabs>
                <w:tab w:pos="827" w:val="left" w:leader="none"/>
                <w:tab w:pos="828" w:val="left" w:leader="none"/>
              </w:tabs>
              <w:spacing w:line="280" w:lineRule="exact" w:before="0" w:after="0"/>
              <w:ind w:left="827" w:right="0" w:hanging="361"/>
              <w:jc w:val="left"/>
              <w:rPr>
                <w:rFonts w:ascii="Calibri" w:hAnsi="Calibri"/>
                <w:sz w:val="22"/>
              </w:rPr>
            </w:pPr>
            <w:r>
              <w:rPr>
                <w:rFonts w:ascii="Calibri" w:hAnsi="Calibri"/>
                <w:spacing w:val="-4"/>
                <w:sz w:val="22"/>
              </w:rPr>
              <w:t>Other</w:t>
            </w:r>
          </w:p>
        </w:tc>
      </w:tr>
      <w:tr>
        <w:trPr>
          <w:trHeight w:val="1024" w:hRule="atLeast"/>
        </w:trPr>
        <w:tc>
          <w:tcPr>
            <w:tcW w:w="2700" w:type="dxa"/>
          </w:tcPr>
          <w:p>
            <w:pPr>
              <w:pStyle w:val="TableParagraph"/>
              <w:spacing w:line="268" w:lineRule="exact"/>
              <w:ind w:left="107"/>
              <w:rPr>
                <w:rFonts w:ascii="Calibri"/>
                <w:b/>
                <w:sz w:val="22"/>
              </w:rPr>
            </w:pPr>
            <w:r>
              <w:rPr>
                <w:rFonts w:ascii="Calibri"/>
                <w:b/>
                <w:sz w:val="22"/>
              </w:rPr>
              <w:t>Size</w:t>
            </w:r>
            <w:r>
              <w:rPr>
                <w:rFonts w:ascii="Calibri"/>
                <w:b/>
                <w:spacing w:val="-5"/>
                <w:sz w:val="22"/>
              </w:rPr>
              <w:t> </w:t>
            </w:r>
            <w:r>
              <w:rPr>
                <w:rFonts w:ascii="Calibri"/>
                <w:b/>
                <w:sz w:val="22"/>
              </w:rPr>
              <w:t>of</w:t>
            </w:r>
            <w:r>
              <w:rPr>
                <w:rFonts w:ascii="Calibri"/>
                <w:b/>
                <w:spacing w:val="-3"/>
                <w:sz w:val="22"/>
              </w:rPr>
              <w:t> </w:t>
            </w:r>
            <w:r>
              <w:rPr>
                <w:rFonts w:ascii="Calibri"/>
                <w:b/>
                <w:sz w:val="22"/>
              </w:rPr>
              <w:t>population</w:t>
            </w:r>
            <w:r>
              <w:rPr>
                <w:rFonts w:ascii="Calibri"/>
                <w:b/>
                <w:spacing w:val="-4"/>
                <w:sz w:val="22"/>
              </w:rPr>
              <w:t> </w:t>
            </w:r>
            <w:r>
              <w:rPr>
                <w:rFonts w:ascii="Calibri"/>
                <w:b/>
                <w:spacing w:val="-2"/>
                <w:sz w:val="22"/>
              </w:rPr>
              <w:t>served</w:t>
            </w:r>
          </w:p>
        </w:tc>
        <w:tc>
          <w:tcPr>
            <w:tcW w:w="5935" w:type="dxa"/>
          </w:tcPr>
          <w:p>
            <w:pPr>
              <w:pStyle w:val="TableParagraph"/>
              <w:numPr>
                <w:ilvl w:val="0"/>
                <w:numId w:val="12"/>
              </w:numPr>
              <w:tabs>
                <w:tab w:pos="827" w:val="left" w:leader="none"/>
                <w:tab w:pos="828" w:val="left" w:leader="none"/>
              </w:tabs>
              <w:spacing w:line="280" w:lineRule="exact" w:before="0" w:after="0"/>
              <w:ind w:left="827" w:right="0" w:hanging="361"/>
              <w:jc w:val="left"/>
              <w:rPr>
                <w:rFonts w:ascii="Calibri" w:hAnsi="Calibri"/>
                <w:sz w:val="22"/>
              </w:rPr>
            </w:pPr>
            <w:r>
              <w:rPr>
                <w:rFonts w:ascii="Calibri" w:hAnsi="Calibri"/>
                <w:sz w:val="22"/>
              </w:rPr>
              <w:t>Small:</w:t>
            </w:r>
            <w:r>
              <w:rPr>
                <w:rFonts w:ascii="Calibri" w:hAnsi="Calibri"/>
                <w:spacing w:val="-6"/>
                <w:sz w:val="22"/>
              </w:rPr>
              <w:t> </w:t>
            </w:r>
            <w:r>
              <w:rPr>
                <w:rFonts w:ascii="Calibri" w:hAnsi="Calibri"/>
                <w:spacing w:val="-2"/>
                <w:sz w:val="22"/>
              </w:rPr>
              <w:t>&lt;50,000</w:t>
            </w:r>
          </w:p>
          <w:p>
            <w:pPr>
              <w:pStyle w:val="TableParagraph"/>
              <w:numPr>
                <w:ilvl w:val="0"/>
                <w:numId w:val="12"/>
              </w:numPr>
              <w:tabs>
                <w:tab w:pos="827" w:val="left" w:leader="none"/>
                <w:tab w:pos="828" w:val="left" w:leader="none"/>
              </w:tabs>
              <w:spacing w:line="240" w:lineRule="auto" w:before="22" w:after="0"/>
              <w:ind w:left="827" w:right="0" w:hanging="361"/>
              <w:jc w:val="left"/>
              <w:rPr>
                <w:rFonts w:ascii="Calibri" w:hAnsi="Calibri"/>
                <w:sz w:val="22"/>
              </w:rPr>
            </w:pPr>
            <w:r>
              <w:rPr>
                <w:rFonts w:ascii="Calibri" w:hAnsi="Calibri"/>
                <w:sz w:val="22"/>
              </w:rPr>
              <w:t>Medium:</w:t>
            </w:r>
            <w:r>
              <w:rPr>
                <w:rFonts w:ascii="Calibri" w:hAnsi="Calibri"/>
                <w:spacing w:val="-12"/>
                <w:sz w:val="22"/>
              </w:rPr>
              <w:t> </w:t>
            </w:r>
            <w:r>
              <w:rPr>
                <w:rFonts w:ascii="Calibri" w:hAnsi="Calibri"/>
                <w:sz w:val="22"/>
              </w:rPr>
              <w:t>50,000-</w:t>
            </w:r>
            <w:r>
              <w:rPr>
                <w:rFonts w:ascii="Calibri" w:hAnsi="Calibri"/>
                <w:spacing w:val="-2"/>
                <w:sz w:val="22"/>
              </w:rPr>
              <w:t>500,000</w:t>
            </w:r>
          </w:p>
          <w:p>
            <w:pPr>
              <w:pStyle w:val="TableParagraph"/>
              <w:numPr>
                <w:ilvl w:val="0"/>
                <w:numId w:val="12"/>
              </w:numPr>
              <w:tabs>
                <w:tab w:pos="828" w:val="left" w:leader="none"/>
                <w:tab w:pos="829" w:val="left" w:leader="none"/>
              </w:tabs>
              <w:spacing w:line="240" w:lineRule="auto" w:before="20" w:after="0"/>
              <w:ind w:left="828" w:right="0" w:hanging="361"/>
              <w:jc w:val="left"/>
              <w:rPr>
                <w:rFonts w:ascii="Calibri" w:hAnsi="Calibri"/>
                <w:sz w:val="22"/>
              </w:rPr>
            </w:pPr>
            <w:r>
              <w:rPr>
                <w:rFonts w:ascii="Calibri" w:hAnsi="Calibri"/>
                <w:sz w:val="22"/>
              </w:rPr>
              <w:t>Large:</w:t>
            </w:r>
            <w:r>
              <w:rPr>
                <w:rFonts w:ascii="Calibri" w:hAnsi="Calibri"/>
                <w:spacing w:val="-4"/>
                <w:sz w:val="22"/>
              </w:rPr>
              <w:t> </w:t>
            </w:r>
            <w:r>
              <w:rPr>
                <w:rFonts w:ascii="Calibri" w:hAnsi="Calibri"/>
                <w:spacing w:val="-2"/>
                <w:sz w:val="22"/>
              </w:rPr>
              <w:t>500,000+</w:t>
            </w:r>
          </w:p>
        </w:tc>
      </w:tr>
      <w:tr>
        <w:trPr>
          <w:trHeight w:val="2834" w:hRule="atLeast"/>
        </w:trPr>
        <w:tc>
          <w:tcPr>
            <w:tcW w:w="2700" w:type="dxa"/>
          </w:tcPr>
          <w:p>
            <w:pPr>
              <w:pStyle w:val="TableParagraph"/>
              <w:spacing w:line="268" w:lineRule="exact"/>
              <w:ind w:left="107"/>
              <w:rPr>
                <w:rFonts w:ascii="Calibri"/>
                <w:b/>
                <w:sz w:val="22"/>
              </w:rPr>
            </w:pPr>
            <w:r>
              <w:rPr>
                <w:rFonts w:ascii="Calibri"/>
                <w:b/>
                <w:sz w:val="22"/>
              </w:rPr>
              <w:t>Geographic</w:t>
            </w:r>
            <w:r>
              <w:rPr>
                <w:rFonts w:ascii="Calibri"/>
                <w:b/>
                <w:spacing w:val="-8"/>
                <w:sz w:val="22"/>
              </w:rPr>
              <w:t> </w:t>
            </w:r>
            <w:r>
              <w:rPr>
                <w:rFonts w:ascii="Calibri"/>
                <w:b/>
                <w:spacing w:val="-2"/>
                <w:sz w:val="22"/>
              </w:rPr>
              <w:t>region</w:t>
            </w:r>
          </w:p>
        </w:tc>
        <w:tc>
          <w:tcPr>
            <w:tcW w:w="5935" w:type="dxa"/>
          </w:tcPr>
          <w:p>
            <w:pPr>
              <w:pStyle w:val="TableParagraph"/>
              <w:numPr>
                <w:ilvl w:val="0"/>
                <w:numId w:val="13"/>
              </w:numPr>
              <w:tabs>
                <w:tab w:pos="827" w:val="left" w:leader="none"/>
                <w:tab w:pos="828" w:val="left" w:leader="none"/>
              </w:tabs>
              <w:spacing w:line="280" w:lineRule="exact" w:before="0" w:after="0"/>
              <w:ind w:left="827" w:right="0" w:hanging="361"/>
              <w:jc w:val="left"/>
              <w:rPr>
                <w:rFonts w:ascii="Calibri" w:hAnsi="Calibri"/>
                <w:sz w:val="22"/>
              </w:rPr>
            </w:pPr>
            <w:r>
              <w:rPr>
                <w:rFonts w:ascii="Calibri" w:hAnsi="Calibri"/>
                <w:sz w:val="22"/>
              </w:rPr>
              <w:t>New </w:t>
            </w:r>
            <w:r>
              <w:rPr>
                <w:rFonts w:ascii="Calibri" w:hAnsi="Calibri"/>
                <w:spacing w:val="-2"/>
                <w:sz w:val="22"/>
              </w:rPr>
              <w:t>England</w:t>
            </w:r>
          </w:p>
          <w:p>
            <w:pPr>
              <w:pStyle w:val="TableParagraph"/>
              <w:numPr>
                <w:ilvl w:val="0"/>
                <w:numId w:val="13"/>
              </w:numPr>
              <w:tabs>
                <w:tab w:pos="827" w:val="left" w:leader="none"/>
                <w:tab w:pos="828" w:val="left" w:leader="none"/>
              </w:tabs>
              <w:spacing w:line="240" w:lineRule="auto" w:before="22" w:after="0"/>
              <w:ind w:left="827" w:right="0" w:hanging="361"/>
              <w:jc w:val="left"/>
              <w:rPr>
                <w:rFonts w:ascii="Calibri" w:hAnsi="Calibri"/>
                <w:sz w:val="22"/>
              </w:rPr>
            </w:pPr>
            <w:r>
              <w:rPr>
                <w:rFonts w:ascii="Calibri" w:hAnsi="Calibri"/>
                <w:spacing w:val="-2"/>
                <w:sz w:val="22"/>
              </w:rPr>
              <w:t>Mid-Atlantic</w:t>
            </w:r>
          </w:p>
          <w:p>
            <w:pPr>
              <w:pStyle w:val="TableParagraph"/>
              <w:numPr>
                <w:ilvl w:val="0"/>
                <w:numId w:val="13"/>
              </w:numPr>
              <w:tabs>
                <w:tab w:pos="828" w:val="left" w:leader="none"/>
                <w:tab w:pos="829" w:val="left" w:leader="none"/>
              </w:tabs>
              <w:spacing w:line="240" w:lineRule="auto" w:before="20" w:after="0"/>
              <w:ind w:left="828" w:right="0" w:hanging="361"/>
              <w:jc w:val="left"/>
              <w:rPr>
                <w:rFonts w:ascii="Calibri" w:hAnsi="Calibri"/>
                <w:sz w:val="22"/>
              </w:rPr>
            </w:pPr>
            <w:r>
              <w:rPr>
                <w:rFonts w:ascii="Calibri" w:hAnsi="Calibri"/>
                <w:sz w:val="22"/>
              </w:rPr>
              <w:t>East</w:t>
            </w:r>
            <w:r>
              <w:rPr>
                <w:rFonts w:ascii="Calibri" w:hAnsi="Calibri"/>
                <w:spacing w:val="-2"/>
                <w:sz w:val="22"/>
              </w:rPr>
              <w:t> </w:t>
            </w:r>
            <w:r>
              <w:rPr>
                <w:rFonts w:ascii="Calibri" w:hAnsi="Calibri"/>
                <w:sz w:val="22"/>
              </w:rPr>
              <w:t>North</w:t>
            </w:r>
            <w:r>
              <w:rPr>
                <w:rFonts w:ascii="Calibri" w:hAnsi="Calibri"/>
                <w:spacing w:val="-3"/>
                <w:sz w:val="22"/>
              </w:rPr>
              <w:t> </w:t>
            </w:r>
            <w:r>
              <w:rPr>
                <w:rFonts w:ascii="Calibri" w:hAnsi="Calibri"/>
                <w:spacing w:val="-2"/>
                <w:sz w:val="22"/>
              </w:rPr>
              <w:t>Central</w:t>
            </w:r>
          </w:p>
          <w:p>
            <w:pPr>
              <w:pStyle w:val="TableParagraph"/>
              <w:numPr>
                <w:ilvl w:val="0"/>
                <w:numId w:val="13"/>
              </w:numPr>
              <w:tabs>
                <w:tab w:pos="828" w:val="left" w:leader="none"/>
                <w:tab w:pos="829" w:val="left" w:leader="none"/>
              </w:tabs>
              <w:spacing w:line="240" w:lineRule="auto" w:before="22" w:after="0"/>
              <w:ind w:left="828" w:right="0" w:hanging="361"/>
              <w:jc w:val="left"/>
              <w:rPr>
                <w:rFonts w:ascii="Calibri" w:hAnsi="Calibri"/>
                <w:sz w:val="22"/>
              </w:rPr>
            </w:pPr>
            <w:r>
              <w:rPr>
                <w:rFonts w:ascii="Calibri" w:hAnsi="Calibri"/>
                <w:sz w:val="22"/>
              </w:rPr>
              <w:t>West</w:t>
            </w:r>
            <w:r>
              <w:rPr>
                <w:rFonts w:ascii="Calibri" w:hAnsi="Calibri"/>
                <w:spacing w:val="-3"/>
                <w:sz w:val="22"/>
              </w:rPr>
              <w:t> </w:t>
            </w:r>
            <w:r>
              <w:rPr>
                <w:rFonts w:ascii="Calibri" w:hAnsi="Calibri"/>
                <w:sz w:val="22"/>
              </w:rPr>
              <w:t>North</w:t>
            </w:r>
            <w:r>
              <w:rPr>
                <w:rFonts w:ascii="Calibri" w:hAnsi="Calibri"/>
                <w:spacing w:val="-3"/>
                <w:sz w:val="22"/>
              </w:rPr>
              <w:t> </w:t>
            </w:r>
            <w:r>
              <w:rPr>
                <w:rFonts w:ascii="Calibri" w:hAnsi="Calibri"/>
                <w:spacing w:val="-2"/>
                <w:sz w:val="22"/>
              </w:rPr>
              <w:t>Central</w:t>
            </w:r>
          </w:p>
          <w:p>
            <w:pPr>
              <w:pStyle w:val="TableParagraph"/>
              <w:numPr>
                <w:ilvl w:val="0"/>
                <w:numId w:val="13"/>
              </w:numPr>
              <w:tabs>
                <w:tab w:pos="828" w:val="left" w:leader="none"/>
                <w:tab w:pos="829" w:val="left" w:leader="none"/>
              </w:tabs>
              <w:spacing w:line="240" w:lineRule="auto" w:before="22" w:after="0"/>
              <w:ind w:left="828" w:right="0" w:hanging="361"/>
              <w:jc w:val="left"/>
              <w:rPr>
                <w:rFonts w:ascii="Calibri" w:hAnsi="Calibri"/>
                <w:sz w:val="22"/>
              </w:rPr>
            </w:pPr>
            <w:r>
              <w:rPr>
                <w:rFonts w:ascii="Calibri" w:hAnsi="Calibri"/>
                <w:sz w:val="22"/>
              </w:rPr>
              <w:t>South</w:t>
            </w:r>
            <w:r>
              <w:rPr>
                <w:rFonts w:ascii="Calibri" w:hAnsi="Calibri"/>
                <w:spacing w:val="-4"/>
                <w:sz w:val="22"/>
              </w:rPr>
              <w:t> </w:t>
            </w:r>
            <w:r>
              <w:rPr>
                <w:rFonts w:ascii="Calibri" w:hAnsi="Calibri"/>
                <w:spacing w:val="-2"/>
                <w:sz w:val="22"/>
              </w:rPr>
              <w:t>Atlantic</w:t>
            </w:r>
          </w:p>
          <w:p>
            <w:pPr>
              <w:pStyle w:val="TableParagraph"/>
              <w:numPr>
                <w:ilvl w:val="0"/>
                <w:numId w:val="13"/>
              </w:numPr>
              <w:tabs>
                <w:tab w:pos="828" w:val="left" w:leader="none"/>
                <w:tab w:pos="829" w:val="left" w:leader="none"/>
              </w:tabs>
              <w:spacing w:line="240" w:lineRule="auto" w:before="20" w:after="0"/>
              <w:ind w:left="828" w:right="0" w:hanging="361"/>
              <w:jc w:val="left"/>
              <w:rPr>
                <w:rFonts w:ascii="Calibri" w:hAnsi="Calibri"/>
                <w:sz w:val="22"/>
              </w:rPr>
            </w:pPr>
            <w:r>
              <w:rPr>
                <w:rFonts w:ascii="Calibri" w:hAnsi="Calibri"/>
                <w:sz w:val="22"/>
              </w:rPr>
              <w:t>East</w:t>
            </w:r>
            <w:r>
              <w:rPr>
                <w:rFonts w:ascii="Calibri" w:hAnsi="Calibri"/>
                <w:spacing w:val="-2"/>
                <w:sz w:val="22"/>
              </w:rPr>
              <w:t> </w:t>
            </w:r>
            <w:r>
              <w:rPr>
                <w:rFonts w:ascii="Calibri" w:hAnsi="Calibri"/>
                <w:sz w:val="22"/>
              </w:rPr>
              <w:t>South</w:t>
            </w:r>
            <w:r>
              <w:rPr>
                <w:rFonts w:ascii="Calibri" w:hAnsi="Calibri"/>
                <w:spacing w:val="-3"/>
                <w:sz w:val="22"/>
              </w:rPr>
              <w:t> </w:t>
            </w:r>
            <w:r>
              <w:rPr>
                <w:rFonts w:ascii="Calibri" w:hAnsi="Calibri"/>
                <w:spacing w:val="-2"/>
                <w:sz w:val="22"/>
              </w:rPr>
              <w:t>Central</w:t>
            </w:r>
          </w:p>
          <w:p>
            <w:pPr>
              <w:pStyle w:val="TableParagraph"/>
              <w:numPr>
                <w:ilvl w:val="0"/>
                <w:numId w:val="13"/>
              </w:numPr>
              <w:tabs>
                <w:tab w:pos="828" w:val="left" w:leader="none"/>
                <w:tab w:pos="829" w:val="left" w:leader="none"/>
              </w:tabs>
              <w:spacing w:line="240" w:lineRule="auto" w:before="22" w:after="0"/>
              <w:ind w:left="828" w:right="0" w:hanging="361"/>
              <w:jc w:val="left"/>
              <w:rPr>
                <w:rFonts w:ascii="Calibri" w:hAnsi="Calibri"/>
                <w:sz w:val="22"/>
              </w:rPr>
            </w:pPr>
            <w:r>
              <w:rPr>
                <w:rFonts w:ascii="Calibri" w:hAnsi="Calibri"/>
                <w:sz w:val="22"/>
              </w:rPr>
              <w:t>West</w:t>
            </w:r>
            <w:r>
              <w:rPr>
                <w:rFonts w:ascii="Calibri" w:hAnsi="Calibri"/>
                <w:spacing w:val="-3"/>
                <w:sz w:val="22"/>
              </w:rPr>
              <w:t> </w:t>
            </w:r>
            <w:r>
              <w:rPr>
                <w:rFonts w:ascii="Calibri" w:hAnsi="Calibri"/>
                <w:sz w:val="22"/>
              </w:rPr>
              <w:t>South</w:t>
            </w:r>
            <w:r>
              <w:rPr>
                <w:rFonts w:ascii="Calibri" w:hAnsi="Calibri"/>
                <w:spacing w:val="-1"/>
                <w:sz w:val="22"/>
              </w:rPr>
              <w:t> </w:t>
            </w:r>
            <w:r>
              <w:rPr>
                <w:rFonts w:ascii="Calibri" w:hAnsi="Calibri"/>
                <w:spacing w:val="-2"/>
                <w:sz w:val="22"/>
              </w:rPr>
              <w:t>Central</w:t>
            </w:r>
          </w:p>
          <w:p>
            <w:pPr>
              <w:pStyle w:val="TableParagraph"/>
              <w:numPr>
                <w:ilvl w:val="0"/>
                <w:numId w:val="13"/>
              </w:numPr>
              <w:tabs>
                <w:tab w:pos="828" w:val="left" w:leader="none"/>
                <w:tab w:pos="830" w:val="left" w:leader="none"/>
              </w:tabs>
              <w:spacing w:line="240" w:lineRule="auto" w:before="20" w:after="0"/>
              <w:ind w:left="829" w:right="0" w:hanging="362"/>
              <w:jc w:val="left"/>
              <w:rPr>
                <w:rFonts w:ascii="Calibri" w:hAnsi="Calibri"/>
                <w:sz w:val="22"/>
              </w:rPr>
            </w:pPr>
            <w:r>
              <w:rPr>
                <w:rFonts w:ascii="Calibri" w:hAnsi="Calibri"/>
                <w:spacing w:val="-2"/>
                <w:sz w:val="22"/>
              </w:rPr>
              <w:t>Mountain</w:t>
            </w:r>
          </w:p>
          <w:p>
            <w:pPr>
              <w:pStyle w:val="TableParagraph"/>
              <w:numPr>
                <w:ilvl w:val="0"/>
                <w:numId w:val="13"/>
              </w:numPr>
              <w:tabs>
                <w:tab w:pos="828" w:val="left" w:leader="none"/>
                <w:tab w:pos="830" w:val="left" w:leader="none"/>
              </w:tabs>
              <w:spacing w:line="240" w:lineRule="auto" w:before="22" w:after="0"/>
              <w:ind w:left="829" w:right="0" w:hanging="362"/>
              <w:jc w:val="left"/>
              <w:rPr>
                <w:rFonts w:ascii="Calibri" w:hAnsi="Calibri"/>
                <w:sz w:val="22"/>
              </w:rPr>
            </w:pPr>
            <w:r>
              <w:rPr>
                <w:rFonts w:ascii="Calibri" w:hAnsi="Calibri"/>
                <w:spacing w:val="-2"/>
                <w:sz w:val="22"/>
              </w:rPr>
              <w:t>Pacific</w:t>
            </w:r>
          </w:p>
        </w:tc>
      </w:tr>
      <w:tr>
        <w:trPr>
          <w:trHeight w:val="1626" w:hRule="atLeast"/>
        </w:trPr>
        <w:tc>
          <w:tcPr>
            <w:tcW w:w="2700" w:type="dxa"/>
          </w:tcPr>
          <w:p>
            <w:pPr>
              <w:pStyle w:val="TableParagraph"/>
              <w:spacing w:line="268" w:lineRule="exact"/>
              <w:ind w:left="107"/>
              <w:rPr>
                <w:rFonts w:ascii="Calibri"/>
                <w:b/>
                <w:sz w:val="22"/>
              </w:rPr>
            </w:pPr>
            <w:r>
              <w:rPr>
                <w:rFonts w:ascii="Calibri"/>
                <w:b/>
                <w:sz w:val="22"/>
              </w:rPr>
              <w:t>Degree</w:t>
            </w:r>
            <w:r>
              <w:rPr>
                <w:rFonts w:ascii="Calibri"/>
                <w:b/>
                <w:spacing w:val="-3"/>
                <w:sz w:val="22"/>
              </w:rPr>
              <w:t> </w:t>
            </w:r>
            <w:r>
              <w:rPr>
                <w:rFonts w:ascii="Calibri"/>
                <w:b/>
                <w:sz w:val="22"/>
              </w:rPr>
              <w:t>of</w:t>
            </w:r>
            <w:r>
              <w:rPr>
                <w:rFonts w:ascii="Calibri"/>
                <w:b/>
                <w:spacing w:val="-2"/>
                <w:sz w:val="22"/>
              </w:rPr>
              <w:t> urbanization</w:t>
            </w:r>
          </w:p>
        </w:tc>
        <w:tc>
          <w:tcPr>
            <w:tcW w:w="5935" w:type="dxa"/>
          </w:tcPr>
          <w:p>
            <w:pPr>
              <w:pStyle w:val="TableParagraph"/>
              <w:numPr>
                <w:ilvl w:val="0"/>
                <w:numId w:val="14"/>
              </w:numPr>
              <w:tabs>
                <w:tab w:pos="827" w:val="left" w:leader="none"/>
                <w:tab w:pos="828" w:val="left" w:leader="none"/>
              </w:tabs>
              <w:spacing w:line="280" w:lineRule="exact" w:before="0" w:after="0"/>
              <w:ind w:left="827" w:right="0" w:hanging="361"/>
              <w:jc w:val="left"/>
              <w:rPr>
                <w:rFonts w:ascii="Calibri" w:hAnsi="Calibri"/>
                <w:sz w:val="22"/>
              </w:rPr>
            </w:pPr>
            <w:r>
              <w:rPr>
                <w:rFonts w:ascii="Calibri" w:hAnsi="Calibri"/>
                <w:spacing w:val="-2"/>
                <w:sz w:val="22"/>
              </w:rPr>
              <w:t>Urban</w:t>
            </w:r>
          </w:p>
          <w:p>
            <w:pPr>
              <w:pStyle w:val="TableParagraph"/>
              <w:numPr>
                <w:ilvl w:val="0"/>
                <w:numId w:val="14"/>
              </w:numPr>
              <w:tabs>
                <w:tab w:pos="827" w:val="left" w:leader="none"/>
                <w:tab w:pos="828" w:val="left" w:leader="none"/>
              </w:tabs>
              <w:spacing w:line="240" w:lineRule="auto" w:before="22" w:after="0"/>
              <w:ind w:left="827" w:right="0" w:hanging="361"/>
              <w:jc w:val="left"/>
              <w:rPr>
                <w:rFonts w:ascii="Calibri" w:hAnsi="Calibri"/>
                <w:sz w:val="22"/>
              </w:rPr>
            </w:pPr>
            <w:r>
              <w:rPr>
                <w:rFonts w:ascii="Calibri" w:hAnsi="Calibri"/>
                <w:spacing w:val="-2"/>
                <w:sz w:val="22"/>
              </w:rPr>
              <w:t>Urban/Suburban</w:t>
            </w:r>
          </w:p>
          <w:p>
            <w:pPr>
              <w:pStyle w:val="TableParagraph"/>
              <w:numPr>
                <w:ilvl w:val="0"/>
                <w:numId w:val="14"/>
              </w:numPr>
              <w:tabs>
                <w:tab w:pos="827" w:val="left" w:leader="none"/>
                <w:tab w:pos="828" w:val="left" w:leader="none"/>
              </w:tabs>
              <w:spacing w:line="240" w:lineRule="auto" w:before="20" w:after="0"/>
              <w:ind w:left="827" w:right="0" w:hanging="361"/>
              <w:jc w:val="left"/>
              <w:rPr>
                <w:rFonts w:ascii="Calibri" w:hAnsi="Calibri"/>
                <w:sz w:val="22"/>
              </w:rPr>
            </w:pPr>
            <w:r>
              <w:rPr>
                <w:rFonts w:ascii="Calibri" w:hAnsi="Calibri"/>
                <w:spacing w:val="-2"/>
                <w:sz w:val="22"/>
              </w:rPr>
              <w:t>Suburban</w:t>
            </w:r>
          </w:p>
          <w:p>
            <w:pPr>
              <w:pStyle w:val="TableParagraph"/>
              <w:numPr>
                <w:ilvl w:val="0"/>
                <w:numId w:val="14"/>
              </w:numPr>
              <w:tabs>
                <w:tab w:pos="827" w:val="left" w:leader="none"/>
                <w:tab w:pos="828" w:val="left" w:leader="none"/>
              </w:tabs>
              <w:spacing w:line="240" w:lineRule="auto" w:before="22" w:after="0"/>
              <w:ind w:left="827" w:right="0" w:hanging="361"/>
              <w:jc w:val="left"/>
              <w:rPr>
                <w:rFonts w:ascii="Calibri" w:hAnsi="Calibri"/>
                <w:sz w:val="22"/>
              </w:rPr>
            </w:pPr>
            <w:r>
              <w:rPr>
                <w:rFonts w:ascii="Calibri" w:hAnsi="Calibri"/>
                <w:spacing w:val="-2"/>
                <w:sz w:val="22"/>
              </w:rPr>
              <w:t>Suburban/Rural</w:t>
            </w:r>
          </w:p>
          <w:p>
            <w:pPr>
              <w:pStyle w:val="TableParagraph"/>
              <w:numPr>
                <w:ilvl w:val="0"/>
                <w:numId w:val="14"/>
              </w:numPr>
              <w:tabs>
                <w:tab w:pos="827" w:val="left" w:leader="none"/>
                <w:tab w:pos="828" w:val="left" w:leader="none"/>
              </w:tabs>
              <w:spacing w:line="240" w:lineRule="auto" w:before="20" w:after="0"/>
              <w:ind w:left="827" w:right="0" w:hanging="361"/>
              <w:jc w:val="left"/>
              <w:rPr>
                <w:rFonts w:ascii="Calibri" w:hAnsi="Calibri"/>
                <w:sz w:val="22"/>
              </w:rPr>
            </w:pPr>
            <w:r>
              <w:rPr>
                <w:rFonts w:ascii="Calibri" w:hAnsi="Calibri"/>
                <w:spacing w:val="-2"/>
                <w:sz w:val="22"/>
              </w:rPr>
              <w:t>Rural</w:t>
            </w:r>
          </w:p>
        </w:tc>
      </w:tr>
      <w:tr>
        <w:trPr>
          <w:trHeight w:val="1024" w:hRule="atLeast"/>
        </w:trPr>
        <w:tc>
          <w:tcPr>
            <w:tcW w:w="2700" w:type="dxa"/>
          </w:tcPr>
          <w:p>
            <w:pPr>
              <w:pStyle w:val="TableParagraph"/>
              <w:spacing w:line="268" w:lineRule="exact"/>
              <w:ind w:left="107"/>
              <w:rPr>
                <w:rFonts w:ascii="Calibri"/>
                <w:b/>
                <w:sz w:val="22"/>
              </w:rPr>
            </w:pPr>
            <w:r>
              <w:rPr>
                <w:rFonts w:ascii="Calibri"/>
                <w:b/>
                <w:sz w:val="22"/>
              </w:rPr>
              <w:t>Type</w:t>
            </w:r>
            <w:r>
              <w:rPr>
                <w:rFonts w:ascii="Calibri"/>
                <w:b/>
                <w:spacing w:val="-2"/>
                <w:sz w:val="22"/>
              </w:rPr>
              <w:t> </w:t>
            </w:r>
            <w:r>
              <w:rPr>
                <w:rFonts w:ascii="Calibri"/>
                <w:b/>
                <w:sz w:val="22"/>
              </w:rPr>
              <w:t>of</w:t>
            </w:r>
            <w:r>
              <w:rPr>
                <w:rFonts w:ascii="Calibri"/>
                <w:b/>
                <w:spacing w:val="-2"/>
                <w:sz w:val="22"/>
              </w:rPr>
              <w:t> </w:t>
            </w:r>
            <w:r>
              <w:rPr>
                <w:rFonts w:ascii="Calibri"/>
                <w:b/>
                <w:sz w:val="22"/>
              </w:rPr>
              <w:t>LHD</w:t>
            </w:r>
            <w:r>
              <w:rPr>
                <w:rFonts w:ascii="Calibri"/>
                <w:b/>
                <w:spacing w:val="-3"/>
                <w:sz w:val="22"/>
              </w:rPr>
              <w:t> </w:t>
            </w:r>
            <w:r>
              <w:rPr>
                <w:rFonts w:ascii="Calibri"/>
                <w:b/>
                <w:spacing w:val="-2"/>
                <w:sz w:val="22"/>
              </w:rPr>
              <w:t>governance</w:t>
            </w:r>
          </w:p>
        </w:tc>
        <w:tc>
          <w:tcPr>
            <w:tcW w:w="5935" w:type="dxa"/>
          </w:tcPr>
          <w:p>
            <w:pPr>
              <w:pStyle w:val="TableParagraph"/>
              <w:numPr>
                <w:ilvl w:val="0"/>
                <w:numId w:val="15"/>
              </w:numPr>
              <w:tabs>
                <w:tab w:pos="827" w:val="left" w:leader="none"/>
                <w:tab w:pos="828" w:val="left" w:leader="none"/>
              </w:tabs>
              <w:spacing w:line="280" w:lineRule="exact" w:before="0" w:after="0"/>
              <w:ind w:left="827" w:right="0" w:hanging="361"/>
              <w:jc w:val="left"/>
              <w:rPr>
                <w:rFonts w:ascii="Calibri" w:hAnsi="Calibri"/>
                <w:sz w:val="22"/>
              </w:rPr>
            </w:pPr>
            <w:r>
              <w:rPr>
                <w:rFonts w:ascii="Calibri" w:hAnsi="Calibri"/>
                <w:sz w:val="22"/>
              </w:rPr>
              <w:t>Local</w:t>
            </w:r>
            <w:r>
              <w:rPr>
                <w:rFonts w:ascii="Calibri" w:hAnsi="Calibri"/>
                <w:spacing w:val="-6"/>
                <w:sz w:val="22"/>
              </w:rPr>
              <w:t> </w:t>
            </w:r>
            <w:r>
              <w:rPr>
                <w:rFonts w:ascii="Calibri" w:hAnsi="Calibri"/>
                <w:sz w:val="22"/>
              </w:rPr>
              <w:t>(</w:t>
            </w:r>
            <w:r>
              <w:rPr>
                <w:rFonts w:ascii="Calibri" w:hAnsi="Calibri"/>
                <w:i/>
                <w:sz w:val="22"/>
              </w:rPr>
              <w:t>LHD</w:t>
            </w:r>
            <w:r>
              <w:rPr>
                <w:rFonts w:ascii="Calibri" w:hAnsi="Calibri"/>
                <w:i/>
                <w:spacing w:val="-1"/>
                <w:sz w:val="22"/>
              </w:rPr>
              <w:t> </w:t>
            </w:r>
            <w:r>
              <w:rPr>
                <w:rFonts w:ascii="Calibri" w:hAnsi="Calibri"/>
                <w:i/>
                <w:sz w:val="22"/>
              </w:rPr>
              <w:t>is</w:t>
            </w:r>
            <w:r>
              <w:rPr>
                <w:rFonts w:ascii="Calibri" w:hAnsi="Calibri"/>
                <w:i/>
                <w:spacing w:val="-4"/>
                <w:sz w:val="22"/>
              </w:rPr>
              <w:t> </w:t>
            </w:r>
            <w:r>
              <w:rPr>
                <w:rFonts w:ascii="Calibri" w:hAnsi="Calibri"/>
                <w:i/>
                <w:sz w:val="22"/>
              </w:rPr>
              <w:t>unit</w:t>
            </w:r>
            <w:r>
              <w:rPr>
                <w:rFonts w:ascii="Calibri" w:hAnsi="Calibri"/>
                <w:i/>
                <w:spacing w:val="-1"/>
                <w:sz w:val="22"/>
              </w:rPr>
              <w:t> </w:t>
            </w:r>
            <w:r>
              <w:rPr>
                <w:rFonts w:ascii="Calibri" w:hAnsi="Calibri"/>
                <w:i/>
                <w:sz w:val="22"/>
              </w:rPr>
              <w:t>of</w:t>
            </w:r>
            <w:r>
              <w:rPr>
                <w:rFonts w:ascii="Calibri" w:hAnsi="Calibri"/>
                <w:i/>
                <w:spacing w:val="-2"/>
                <w:sz w:val="22"/>
              </w:rPr>
              <w:t> </w:t>
            </w:r>
            <w:r>
              <w:rPr>
                <w:rFonts w:ascii="Calibri" w:hAnsi="Calibri"/>
                <w:i/>
                <w:sz w:val="22"/>
              </w:rPr>
              <w:t>local</w:t>
            </w:r>
            <w:r>
              <w:rPr>
                <w:rFonts w:ascii="Calibri" w:hAnsi="Calibri"/>
                <w:i/>
                <w:spacing w:val="-2"/>
                <w:sz w:val="22"/>
              </w:rPr>
              <w:t> government</w:t>
            </w:r>
            <w:r>
              <w:rPr>
                <w:rFonts w:ascii="Calibri" w:hAnsi="Calibri"/>
                <w:spacing w:val="-2"/>
                <w:sz w:val="22"/>
              </w:rPr>
              <w:t>)</w:t>
            </w:r>
          </w:p>
          <w:p>
            <w:pPr>
              <w:pStyle w:val="TableParagraph"/>
              <w:numPr>
                <w:ilvl w:val="0"/>
                <w:numId w:val="15"/>
              </w:numPr>
              <w:tabs>
                <w:tab w:pos="827" w:val="left" w:leader="none"/>
                <w:tab w:pos="828" w:val="left" w:leader="none"/>
              </w:tabs>
              <w:spacing w:line="240" w:lineRule="auto" w:before="22" w:after="0"/>
              <w:ind w:left="827" w:right="0" w:hanging="361"/>
              <w:jc w:val="left"/>
              <w:rPr>
                <w:rFonts w:ascii="Calibri" w:hAnsi="Calibri"/>
                <w:sz w:val="22"/>
              </w:rPr>
            </w:pPr>
            <w:r>
              <w:rPr>
                <w:rFonts w:ascii="Calibri" w:hAnsi="Calibri"/>
                <w:sz w:val="22"/>
              </w:rPr>
              <w:t>State</w:t>
            </w:r>
            <w:r>
              <w:rPr>
                <w:rFonts w:ascii="Calibri" w:hAnsi="Calibri"/>
                <w:spacing w:val="-2"/>
                <w:sz w:val="22"/>
              </w:rPr>
              <w:t> </w:t>
            </w:r>
            <w:r>
              <w:rPr>
                <w:rFonts w:ascii="Calibri" w:hAnsi="Calibri"/>
                <w:sz w:val="22"/>
              </w:rPr>
              <w:t>(</w:t>
            </w:r>
            <w:r>
              <w:rPr>
                <w:rFonts w:ascii="Calibri" w:hAnsi="Calibri"/>
                <w:i/>
                <w:sz w:val="22"/>
              </w:rPr>
              <w:t>LHD</w:t>
            </w:r>
            <w:r>
              <w:rPr>
                <w:rFonts w:ascii="Calibri" w:hAnsi="Calibri"/>
                <w:i/>
                <w:spacing w:val="-3"/>
                <w:sz w:val="22"/>
              </w:rPr>
              <w:t> </w:t>
            </w:r>
            <w:r>
              <w:rPr>
                <w:rFonts w:ascii="Calibri" w:hAnsi="Calibri"/>
                <w:i/>
                <w:sz w:val="22"/>
              </w:rPr>
              <w:t>is</w:t>
            </w:r>
            <w:r>
              <w:rPr>
                <w:rFonts w:ascii="Calibri" w:hAnsi="Calibri"/>
                <w:i/>
                <w:spacing w:val="-2"/>
                <w:sz w:val="22"/>
              </w:rPr>
              <w:t> </w:t>
            </w:r>
            <w:r>
              <w:rPr>
                <w:rFonts w:ascii="Calibri" w:hAnsi="Calibri"/>
                <w:i/>
                <w:sz w:val="22"/>
              </w:rPr>
              <w:t>unit</w:t>
            </w:r>
            <w:r>
              <w:rPr>
                <w:rFonts w:ascii="Calibri" w:hAnsi="Calibri"/>
                <w:i/>
                <w:spacing w:val="-1"/>
                <w:sz w:val="22"/>
              </w:rPr>
              <w:t> </w:t>
            </w:r>
            <w:r>
              <w:rPr>
                <w:rFonts w:ascii="Calibri" w:hAnsi="Calibri"/>
                <w:i/>
                <w:sz w:val="22"/>
              </w:rPr>
              <w:t>of</w:t>
            </w:r>
            <w:r>
              <w:rPr>
                <w:rFonts w:ascii="Calibri" w:hAnsi="Calibri"/>
                <w:i/>
                <w:spacing w:val="-4"/>
                <w:sz w:val="22"/>
              </w:rPr>
              <w:t> </w:t>
            </w:r>
            <w:r>
              <w:rPr>
                <w:rFonts w:ascii="Calibri" w:hAnsi="Calibri"/>
                <w:i/>
                <w:sz w:val="22"/>
              </w:rPr>
              <w:t>state</w:t>
            </w:r>
            <w:r>
              <w:rPr>
                <w:rFonts w:ascii="Calibri" w:hAnsi="Calibri"/>
                <w:i/>
                <w:spacing w:val="-2"/>
                <w:sz w:val="22"/>
              </w:rPr>
              <w:t> government</w:t>
            </w:r>
            <w:r>
              <w:rPr>
                <w:rFonts w:ascii="Calibri" w:hAnsi="Calibri"/>
                <w:spacing w:val="-2"/>
                <w:sz w:val="22"/>
              </w:rPr>
              <w:t>)</w:t>
            </w:r>
          </w:p>
          <w:p>
            <w:pPr>
              <w:pStyle w:val="TableParagraph"/>
              <w:numPr>
                <w:ilvl w:val="0"/>
                <w:numId w:val="15"/>
              </w:numPr>
              <w:tabs>
                <w:tab w:pos="827" w:val="left" w:leader="none"/>
                <w:tab w:pos="828" w:val="left" w:leader="none"/>
              </w:tabs>
              <w:spacing w:line="240" w:lineRule="auto" w:before="22" w:after="0"/>
              <w:ind w:left="827" w:right="0" w:hanging="361"/>
              <w:jc w:val="left"/>
              <w:rPr>
                <w:rFonts w:ascii="Calibri" w:hAnsi="Calibri"/>
                <w:sz w:val="22"/>
              </w:rPr>
            </w:pPr>
            <w:r>
              <w:rPr>
                <w:rFonts w:ascii="Calibri" w:hAnsi="Calibri"/>
                <w:sz w:val="22"/>
              </w:rPr>
              <w:t>Shared</w:t>
            </w:r>
            <w:r>
              <w:rPr>
                <w:rFonts w:ascii="Calibri" w:hAnsi="Calibri"/>
                <w:spacing w:val="-5"/>
                <w:sz w:val="22"/>
              </w:rPr>
              <w:t> </w:t>
            </w:r>
            <w:r>
              <w:rPr>
                <w:rFonts w:ascii="Calibri" w:hAnsi="Calibri"/>
                <w:sz w:val="22"/>
              </w:rPr>
              <w:t>(</w:t>
            </w:r>
            <w:r>
              <w:rPr>
                <w:rFonts w:ascii="Calibri" w:hAnsi="Calibri"/>
                <w:i/>
                <w:sz w:val="22"/>
              </w:rPr>
              <w:t>LHD</w:t>
            </w:r>
            <w:r>
              <w:rPr>
                <w:rFonts w:ascii="Calibri" w:hAnsi="Calibri"/>
                <w:i/>
                <w:spacing w:val="-4"/>
                <w:sz w:val="22"/>
              </w:rPr>
              <w:t> </w:t>
            </w:r>
            <w:r>
              <w:rPr>
                <w:rFonts w:ascii="Calibri" w:hAnsi="Calibri"/>
                <w:i/>
                <w:sz w:val="22"/>
              </w:rPr>
              <w:t>is</w:t>
            </w:r>
            <w:r>
              <w:rPr>
                <w:rFonts w:ascii="Calibri" w:hAnsi="Calibri"/>
                <w:i/>
                <w:spacing w:val="-2"/>
                <w:sz w:val="22"/>
              </w:rPr>
              <w:t> </w:t>
            </w:r>
            <w:r>
              <w:rPr>
                <w:rFonts w:ascii="Calibri" w:hAnsi="Calibri"/>
                <w:i/>
                <w:sz w:val="22"/>
              </w:rPr>
              <w:t>governed</w:t>
            </w:r>
            <w:r>
              <w:rPr>
                <w:rFonts w:ascii="Calibri" w:hAnsi="Calibri"/>
                <w:i/>
                <w:spacing w:val="-4"/>
                <w:sz w:val="22"/>
              </w:rPr>
              <w:t> </w:t>
            </w:r>
            <w:r>
              <w:rPr>
                <w:rFonts w:ascii="Calibri" w:hAnsi="Calibri"/>
                <w:i/>
                <w:sz w:val="22"/>
              </w:rPr>
              <w:t>by</w:t>
            </w:r>
            <w:r>
              <w:rPr>
                <w:rFonts w:ascii="Calibri" w:hAnsi="Calibri"/>
                <w:i/>
                <w:spacing w:val="-6"/>
                <w:sz w:val="22"/>
              </w:rPr>
              <w:t> </w:t>
            </w:r>
            <w:r>
              <w:rPr>
                <w:rFonts w:ascii="Calibri" w:hAnsi="Calibri"/>
                <w:i/>
                <w:sz w:val="22"/>
              </w:rPr>
              <w:t>both</w:t>
            </w:r>
            <w:r>
              <w:rPr>
                <w:rFonts w:ascii="Calibri" w:hAnsi="Calibri"/>
                <w:i/>
                <w:spacing w:val="-4"/>
                <w:sz w:val="22"/>
              </w:rPr>
              <w:t> </w:t>
            </w:r>
            <w:r>
              <w:rPr>
                <w:rFonts w:ascii="Calibri" w:hAnsi="Calibri"/>
                <w:i/>
                <w:sz w:val="22"/>
              </w:rPr>
              <w:t>state/local</w:t>
            </w:r>
            <w:r>
              <w:rPr>
                <w:rFonts w:ascii="Calibri" w:hAnsi="Calibri"/>
                <w:i/>
                <w:spacing w:val="-3"/>
                <w:sz w:val="22"/>
              </w:rPr>
              <w:t> </w:t>
            </w:r>
            <w:r>
              <w:rPr>
                <w:rFonts w:ascii="Calibri" w:hAnsi="Calibri"/>
                <w:i/>
                <w:spacing w:val="-2"/>
                <w:sz w:val="22"/>
              </w:rPr>
              <w:t>authorities</w:t>
            </w:r>
            <w:r>
              <w:rPr>
                <w:rFonts w:ascii="Calibri" w:hAnsi="Calibri"/>
                <w:spacing w:val="-2"/>
                <w:sz w:val="22"/>
              </w:rPr>
              <w:t>)</w:t>
            </w:r>
          </w:p>
        </w:tc>
      </w:tr>
      <w:tr>
        <w:trPr>
          <w:trHeight w:val="1929" w:hRule="atLeast"/>
        </w:trPr>
        <w:tc>
          <w:tcPr>
            <w:tcW w:w="2700" w:type="dxa"/>
          </w:tcPr>
          <w:p>
            <w:pPr>
              <w:pStyle w:val="TableParagraph"/>
              <w:spacing w:line="259" w:lineRule="auto"/>
              <w:ind w:left="107"/>
              <w:rPr>
                <w:rFonts w:ascii="Calibri"/>
                <w:b/>
                <w:sz w:val="22"/>
              </w:rPr>
            </w:pPr>
            <w:r>
              <w:rPr>
                <w:rFonts w:ascii="Calibri"/>
                <w:b/>
                <w:sz w:val="22"/>
              </w:rPr>
              <w:t>Number</w:t>
            </w:r>
            <w:r>
              <w:rPr>
                <w:rFonts w:ascii="Calibri"/>
                <w:b/>
                <w:spacing w:val="-13"/>
                <w:sz w:val="22"/>
              </w:rPr>
              <w:t> </w:t>
            </w:r>
            <w:r>
              <w:rPr>
                <w:rFonts w:ascii="Calibri"/>
                <w:b/>
                <w:sz w:val="22"/>
              </w:rPr>
              <w:t>of</w:t>
            </w:r>
            <w:r>
              <w:rPr>
                <w:rFonts w:ascii="Calibri"/>
                <w:b/>
                <w:spacing w:val="-11"/>
                <w:sz w:val="22"/>
              </w:rPr>
              <w:t> </w:t>
            </w:r>
            <w:r>
              <w:rPr>
                <w:rFonts w:ascii="Calibri"/>
                <w:b/>
                <w:sz w:val="22"/>
              </w:rPr>
              <w:t>full-time</w:t>
            </w:r>
            <w:r>
              <w:rPr>
                <w:rFonts w:ascii="Calibri"/>
                <w:b/>
                <w:spacing w:val="-13"/>
                <w:sz w:val="22"/>
              </w:rPr>
              <w:t> </w:t>
            </w:r>
            <w:r>
              <w:rPr>
                <w:rFonts w:ascii="Calibri"/>
                <w:b/>
                <w:sz w:val="22"/>
              </w:rPr>
              <w:t>staff employed within LHD</w:t>
            </w:r>
          </w:p>
        </w:tc>
        <w:tc>
          <w:tcPr>
            <w:tcW w:w="5935" w:type="dxa"/>
          </w:tcPr>
          <w:p>
            <w:pPr>
              <w:pStyle w:val="TableParagraph"/>
              <w:numPr>
                <w:ilvl w:val="0"/>
                <w:numId w:val="16"/>
              </w:numPr>
              <w:tabs>
                <w:tab w:pos="827" w:val="left" w:leader="none"/>
                <w:tab w:pos="828" w:val="left" w:leader="none"/>
              </w:tabs>
              <w:spacing w:line="280" w:lineRule="exact" w:before="0" w:after="0"/>
              <w:ind w:left="827" w:right="0" w:hanging="361"/>
              <w:jc w:val="left"/>
              <w:rPr>
                <w:rFonts w:ascii="Calibri" w:hAnsi="Calibri"/>
                <w:sz w:val="22"/>
              </w:rPr>
            </w:pPr>
            <w:r>
              <w:rPr>
                <w:rFonts w:ascii="Calibri" w:hAnsi="Calibri"/>
                <w:spacing w:val="-5"/>
                <w:sz w:val="22"/>
              </w:rPr>
              <w:t>&lt;5</w:t>
            </w:r>
          </w:p>
          <w:p>
            <w:pPr>
              <w:pStyle w:val="TableParagraph"/>
              <w:numPr>
                <w:ilvl w:val="0"/>
                <w:numId w:val="16"/>
              </w:numPr>
              <w:tabs>
                <w:tab w:pos="827" w:val="left" w:leader="none"/>
                <w:tab w:pos="828" w:val="left" w:leader="none"/>
              </w:tabs>
              <w:spacing w:line="240" w:lineRule="auto" w:before="22" w:after="0"/>
              <w:ind w:left="827" w:right="0" w:hanging="361"/>
              <w:jc w:val="left"/>
              <w:rPr>
                <w:rFonts w:ascii="Calibri" w:hAnsi="Calibri"/>
                <w:sz w:val="22"/>
              </w:rPr>
            </w:pPr>
            <w:r>
              <w:rPr>
                <w:rFonts w:ascii="Calibri" w:hAnsi="Calibri"/>
                <w:spacing w:val="-2"/>
                <w:sz w:val="22"/>
              </w:rPr>
              <w:t>5-</w:t>
            </w:r>
            <w:r>
              <w:rPr>
                <w:rFonts w:ascii="Calibri" w:hAnsi="Calibri"/>
                <w:spacing w:val="-5"/>
                <w:sz w:val="22"/>
              </w:rPr>
              <w:t>9.9</w:t>
            </w:r>
          </w:p>
          <w:p>
            <w:pPr>
              <w:pStyle w:val="TableParagraph"/>
              <w:numPr>
                <w:ilvl w:val="0"/>
                <w:numId w:val="16"/>
              </w:numPr>
              <w:tabs>
                <w:tab w:pos="827" w:val="left" w:leader="none"/>
                <w:tab w:pos="828" w:val="left" w:leader="none"/>
              </w:tabs>
              <w:spacing w:line="240" w:lineRule="auto" w:before="22" w:after="0"/>
              <w:ind w:left="827" w:right="0" w:hanging="361"/>
              <w:jc w:val="left"/>
              <w:rPr>
                <w:rFonts w:ascii="Calibri" w:hAnsi="Calibri"/>
                <w:sz w:val="22"/>
              </w:rPr>
            </w:pPr>
            <w:r>
              <w:rPr>
                <w:rFonts w:ascii="Calibri" w:hAnsi="Calibri"/>
                <w:spacing w:val="-2"/>
                <w:sz w:val="22"/>
              </w:rPr>
              <w:t>10-</w:t>
            </w:r>
            <w:r>
              <w:rPr>
                <w:rFonts w:ascii="Calibri" w:hAnsi="Calibri"/>
                <w:spacing w:val="-4"/>
                <w:sz w:val="22"/>
              </w:rPr>
              <w:t>24.9</w:t>
            </w:r>
          </w:p>
          <w:p>
            <w:pPr>
              <w:pStyle w:val="TableParagraph"/>
              <w:numPr>
                <w:ilvl w:val="0"/>
                <w:numId w:val="16"/>
              </w:numPr>
              <w:tabs>
                <w:tab w:pos="828" w:val="left" w:leader="none"/>
                <w:tab w:pos="829" w:val="left" w:leader="none"/>
              </w:tabs>
              <w:spacing w:line="240" w:lineRule="auto" w:before="20" w:after="0"/>
              <w:ind w:left="828" w:right="0" w:hanging="361"/>
              <w:jc w:val="left"/>
              <w:rPr>
                <w:rFonts w:ascii="Calibri" w:hAnsi="Calibri"/>
                <w:sz w:val="22"/>
              </w:rPr>
            </w:pPr>
            <w:r>
              <w:rPr>
                <w:rFonts w:ascii="Calibri" w:hAnsi="Calibri"/>
                <w:spacing w:val="-2"/>
                <w:sz w:val="22"/>
              </w:rPr>
              <w:t>50-</w:t>
            </w:r>
            <w:r>
              <w:rPr>
                <w:rFonts w:ascii="Calibri" w:hAnsi="Calibri"/>
                <w:spacing w:val="-4"/>
                <w:sz w:val="22"/>
              </w:rPr>
              <w:t>99.9</w:t>
            </w:r>
          </w:p>
          <w:p>
            <w:pPr>
              <w:pStyle w:val="TableParagraph"/>
              <w:numPr>
                <w:ilvl w:val="0"/>
                <w:numId w:val="16"/>
              </w:numPr>
              <w:tabs>
                <w:tab w:pos="828" w:val="left" w:leader="none"/>
                <w:tab w:pos="829" w:val="left" w:leader="none"/>
              </w:tabs>
              <w:spacing w:line="240" w:lineRule="auto" w:before="22" w:after="0"/>
              <w:ind w:left="828" w:right="0" w:hanging="361"/>
              <w:jc w:val="left"/>
              <w:rPr>
                <w:rFonts w:ascii="Calibri" w:hAnsi="Calibri"/>
                <w:sz w:val="22"/>
              </w:rPr>
            </w:pPr>
            <w:r>
              <w:rPr>
                <w:rFonts w:ascii="Calibri" w:hAnsi="Calibri"/>
                <w:spacing w:val="-2"/>
                <w:sz w:val="22"/>
              </w:rPr>
              <w:t>100-199.9</w:t>
            </w:r>
          </w:p>
          <w:p>
            <w:pPr>
              <w:pStyle w:val="TableParagraph"/>
              <w:numPr>
                <w:ilvl w:val="0"/>
                <w:numId w:val="16"/>
              </w:numPr>
              <w:tabs>
                <w:tab w:pos="828" w:val="left" w:leader="none"/>
                <w:tab w:pos="829" w:val="left" w:leader="none"/>
              </w:tabs>
              <w:spacing w:line="240" w:lineRule="auto" w:before="22" w:after="0"/>
              <w:ind w:left="828" w:right="0" w:hanging="361"/>
              <w:jc w:val="left"/>
              <w:rPr>
                <w:rFonts w:ascii="Calibri" w:hAnsi="Calibri"/>
                <w:sz w:val="22"/>
              </w:rPr>
            </w:pPr>
            <w:r>
              <w:rPr>
                <w:rFonts w:ascii="Calibri" w:hAnsi="Calibri"/>
                <w:spacing w:val="-4"/>
                <w:sz w:val="22"/>
              </w:rPr>
              <w:t>200+</w:t>
            </w:r>
          </w:p>
        </w:tc>
      </w:tr>
    </w:tbl>
    <w:p>
      <w:pPr>
        <w:pStyle w:val="BodyText"/>
        <w:ind w:firstLine="0"/>
        <w:rPr>
          <w:sz w:val="20"/>
        </w:rPr>
      </w:pPr>
    </w:p>
    <w:p>
      <w:pPr>
        <w:pStyle w:val="ListParagraph"/>
        <w:numPr>
          <w:ilvl w:val="0"/>
          <w:numId w:val="7"/>
        </w:numPr>
        <w:tabs>
          <w:tab w:pos="479" w:val="left" w:leader="none"/>
          <w:tab w:pos="480" w:val="left" w:leader="none"/>
        </w:tabs>
        <w:spacing w:line="259" w:lineRule="auto" w:before="187" w:after="0"/>
        <w:ind w:left="479" w:right="185" w:hanging="360"/>
        <w:jc w:val="left"/>
        <w:rPr>
          <w:sz w:val="22"/>
        </w:rPr>
      </w:pPr>
      <w:r>
        <w:rPr>
          <w:b/>
          <w:sz w:val="22"/>
        </w:rPr>
        <w:t>Our Work (50%): </w:t>
      </w:r>
      <w:r>
        <w:rPr>
          <w:sz w:val="22"/>
        </w:rPr>
        <w:t>This section will be scored on the completeness of the description and understanding</w:t>
      </w:r>
      <w:r>
        <w:rPr>
          <w:spacing w:val="-4"/>
          <w:sz w:val="22"/>
        </w:rPr>
        <w:t> </w:t>
      </w:r>
      <w:r>
        <w:rPr>
          <w:sz w:val="22"/>
        </w:rPr>
        <w:t>of</w:t>
      </w:r>
      <w:r>
        <w:rPr>
          <w:spacing w:val="-3"/>
          <w:sz w:val="22"/>
        </w:rPr>
        <w:t> </w:t>
      </w:r>
      <w:r>
        <w:rPr>
          <w:sz w:val="22"/>
        </w:rPr>
        <w:t>the</w:t>
      </w:r>
      <w:r>
        <w:rPr>
          <w:spacing w:val="-2"/>
          <w:sz w:val="22"/>
        </w:rPr>
        <w:t> </w:t>
      </w:r>
      <w:r>
        <w:rPr>
          <w:sz w:val="22"/>
        </w:rPr>
        <w:t>current</w:t>
      </w:r>
      <w:r>
        <w:rPr>
          <w:spacing w:val="-2"/>
          <w:sz w:val="22"/>
        </w:rPr>
        <w:t> </w:t>
      </w:r>
      <w:r>
        <w:rPr>
          <w:sz w:val="22"/>
        </w:rPr>
        <w:t>landscape</w:t>
      </w:r>
      <w:r>
        <w:rPr>
          <w:spacing w:val="-4"/>
          <w:sz w:val="22"/>
        </w:rPr>
        <w:t> </w:t>
      </w:r>
      <w:r>
        <w:rPr>
          <w:sz w:val="22"/>
        </w:rPr>
        <w:t>of</w:t>
      </w:r>
      <w:r>
        <w:rPr>
          <w:spacing w:val="-3"/>
          <w:sz w:val="22"/>
        </w:rPr>
        <w:t> </w:t>
      </w:r>
      <w:r>
        <w:rPr>
          <w:sz w:val="22"/>
        </w:rPr>
        <w:t>the</w:t>
      </w:r>
      <w:r>
        <w:rPr>
          <w:spacing w:val="-2"/>
          <w:sz w:val="22"/>
        </w:rPr>
        <w:t> </w:t>
      </w:r>
      <w:r>
        <w:rPr>
          <w:sz w:val="22"/>
        </w:rPr>
        <w:t>organization’s</w:t>
      </w:r>
      <w:r>
        <w:rPr>
          <w:spacing w:val="-4"/>
          <w:sz w:val="22"/>
        </w:rPr>
        <w:t> </w:t>
      </w:r>
      <w:r>
        <w:rPr>
          <w:sz w:val="22"/>
        </w:rPr>
        <w:t>work,</w:t>
      </w:r>
      <w:r>
        <w:rPr>
          <w:spacing w:val="-3"/>
          <w:sz w:val="22"/>
        </w:rPr>
        <w:t> </w:t>
      </w:r>
      <w:r>
        <w:rPr>
          <w:sz w:val="22"/>
        </w:rPr>
        <w:t>as</w:t>
      </w:r>
      <w:r>
        <w:rPr>
          <w:spacing w:val="-3"/>
          <w:sz w:val="22"/>
        </w:rPr>
        <w:t> </w:t>
      </w:r>
      <w:r>
        <w:rPr>
          <w:sz w:val="22"/>
        </w:rPr>
        <w:t>well</w:t>
      </w:r>
      <w:r>
        <w:rPr>
          <w:spacing w:val="-3"/>
          <w:sz w:val="22"/>
        </w:rPr>
        <w:t> </w:t>
      </w:r>
      <w:r>
        <w:rPr>
          <w:sz w:val="22"/>
        </w:rPr>
        <w:t>as</w:t>
      </w:r>
      <w:r>
        <w:rPr>
          <w:spacing w:val="-4"/>
          <w:sz w:val="22"/>
        </w:rPr>
        <w:t> </w:t>
      </w:r>
      <w:r>
        <w:rPr>
          <w:sz w:val="22"/>
        </w:rPr>
        <w:t>capacity</w:t>
      </w:r>
      <w:r>
        <w:rPr>
          <w:spacing w:val="-4"/>
          <w:sz w:val="22"/>
        </w:rPr>
        <w:t> </w:t>
      </w:r>
      <w:r>
        <w:rPr>
          <w:sz w:val="22"/>
        </w:rPr>
        <w:t>to</w:t>
      </w:r>
      <w:r>
        <w:rPr>
          <w:spacing w:val="-4"/>
          <w:sz w:val="22"/>
        </w:rPr>
        <w:t> </w:t>
      </w:r>
      <w:r>
        <w:rPr>
          <w:sz w:val="22"/>
        </w:rPr>
        <w:t>implement programs and services within the selected key strategy areas. Each of the following components must be addressed:</w:t>
      </w:r>
    </w:p>
    <w:p>
      <w:pPr>
        <w:pStyle w:val="ListParagraph"/>
        <w:numPr>
          <w:ilvl w:val="1"/>
          <w:numId w:val="7"/>
        </w:numPr>
        <w:tabs>
          <w:tab w:pos="1200" w:val="left" w:leader="none"/>
          <w:tab w:pos="1201" w:val="left" w:leader="none"/>
        </w:tabs>
        <w:spacing w:line="259" w:lineRule="auto" w:before="0" w:after="0"/>
        <w:ind w:left="1199" w:right="118" w:hanging="360"/>
        <w:jc w:val="left"/>
        <w:rPr>
          <w:sz w:val="22"/>
        </w:rPr>
      </w:pPr>
      <w:r>
        <w:rPr>
          <w:sz w:val="22"/>
        </w:rPr>
        <w:t>Brief</w:t>
      </w:r>
      <w:r>
        <w:rPr>
          <w:spacing w:val="-2"/>
          <w:sz w:val="22"/>
        </w:rPr>
        <w:t> </w:t>
      </w:r>
      <w:r>
        <w:rPr>
          <w:sz w:val="22"/>
        </w:rPr>
        <w:t>description</w:t>
      </w:r>
      <w:r>
        <w:rPr>
          <w:spacing w:val="-5"/>
          <w:sz w:val="22"/>
        </w:rPr>
        <w:t> </w:t>
      </w:r>
      <w:r>
        <w:rPr>
          <w:sz w:val="22"/>
        </w:rPr>
        <w:t>of</w:t>
      </w:r>
      <w:r>
        <w:rPr>
          <w:spacing w:val="-5"/>
          <w:sz w:val="22"/>
        </w:rPr>
        <w:t> </w:t>
      </w:r>
      <w:r>
        <w:rPr>
          <w:sz w:val="22"/>
        </w:rPr>
        <w:t>LHD</w:t>
      </w:r>
      <w:r>
        <w:rPr>
          <w:spacing w:val="-3"/>
          <w:sz w:val="22"/>
        </w:rPr>
        <w:t> </w:t>
      </w:r>
      <w:r>
        <w:rPr>
          <w:sz w:val="22"/>
        </w:rPr>
        <w:t>and</w:t>
      </w:r>
      <w:r>
        <w:rPr>
          <w:spacing w:val="-3"/>
          <w:sz w:val="22"/>
        </w:rPr>
        <w:t> </w:t>
      </w:r>
      <w:r>
        <w:rPr>
          <w:sz w:val="22"/>
        </w:rPr>
        <w:t>the</w:t>
      </w:r>
      <w:r>
        <w:rPr>
          <w:spacing w:val="-1"/>
          <w:sz w:val="22"/>
        </w:rPr>
        <w:t> </w:t>
      </w:r>
      <w:r>
        <w:rPr>
          <w:sz w:val="22"/>
        </w:rPr>
        <w:t>jurisdiction</w:t>
      </w:r>
      <w:r>
        <w:rPr>
          <w:spacing w:val="-3"/>
          <w:sz w:val="22"/>
        </w:rPr>
        <w:t> </w:t>
      </w:r>
      <w:r>
        <w:rPr>
          <w:sz w:val="22"/>
        </w:rPr>
        <w:t>it</w:t>
      </w:r>
      <w:r>
        <w:rPr>
          <w:spacing w:val="-4"/>
          <w:sz w:val="22"/>
        </w:rPr>
        <w:t> </w:t>
      </w:r>
      <w:r>
        <w:rPr>
          <w:sz w:val="22"/>
        </w:rPr>
        <w:t>serves</w:t>
      </w:r>
      <w:r>
        <w:rPr>
          <w:spacing w:val="-4"/>
          <w:sz w:val="22"/>
        </w:rPr>
        <w:t> </w:t>
      </w:r>
      <w:r>
        <w:rPr>
          <w:sz w:val="22"/>
        </w:rPr>
        <w:t>including</w:t>
      </w:r>
      <w:r>
        <w:rPr>
          <w:spacing w:val="-3"/>
          <w:sz w:val="22"/>
        </w:rPr>
        <w:t> </w:t>
      </w:r>
      <w:r>
        <w:rPr>
          <w:sz w:val="22"/>
        </w:rPr>
        <w:t>the</w:t>
      </w:r>
      <w:r>
        <w:rPr>
          <w:spacing w:val="-1"/>
          <w:sz w:val="22"/>
        </w:rPr>
        <w:t> </w:t>
      </w:r>
      <w:r>
        <w:rPr>
          <w:sz w:val="22"/>
        </w:rPr>
        <w:t>location,</w:t>
      </w:r>
      <w:r>
        <w:rPr>
          <w:spacing w:val="-4"/>
          <w:sz w:val="22"/>
        </w:rPr>
        <w:t> </w:t>
      </w:r>
      <w:r>
        <w:rPr>
          <w:sz w:val="22"/>
        </w:rPr>
        <w:t>demographics</w:t>
      </w:r>
      <w:r>
        <w:rPr>
          <w:spacing w:val="-4"/>
          <w:sz w:val="22"/>
        </w:rPr>
        <w:t> </w:t>
      </w:r>
      <w:r>
        <w:rPr>
          <w:sz w:val="22"/>
        </w:rPr>
        <w:t>of population served in your community, and drug overdose, substance use, and, if applicable, ACEs burden.</w:t>
      </w:r>
    </w:p>
    <w:p>
      <w:pPr>
        <w:pStyle w:val="ListParagraph"/>
        <w:numPr>
          <w:ilvl w:val="1"/>
          <w:numId w:val="7"/>
        </w:numPr>
        <w:tabs>
          <w:tab w:pos="1199" w:val="left" w:leader="none"/>
          <w:tab w:pos="1200" w:val="left" w:leader="none"/>
        </w:tabs>
        <w:spacing w:line="259" w:lineRule="auto" w:before="0" w:after="0"/>
        <w:ind w:left="1199" w:right="320" w:hanging="361"/>
        <w:jc w:val="left"/>
        <w:rPr>
          <w:sz w:val="22"/>
        </w:rPr>
      </w:pPr>
      <w:r>
        <w:rPr>
          <w:sz w:val="22"/>
        </w:rPr>
        <w:t>Describe</w:t>
      </w:r>
      <w:r>
        <w:rPr>
          <w:spacing w:val="-2"/>
          <w:sz w:val="22"/>
        </w:rPr>
        <w:t> </w:t>
      </w:r>
      <w:r>
        <w:rPr>
          <w:sz w:val="22"/>
        </w:rPr>
        <w:t>the</w:t>
      </w:r>
      <w:r>
        <w:rPr>
          <w:spacing w:val="-4"/>
          <w:sz w:val="22"/>
        </w:rPr>
        <w:t> </w:t>
      </w:r>
      <w:r>
        <w:rPr>
          <w:sz w:val="22"/>
        </w:rPr>
        <w:t>lead</w:t>
      </w:r>
      <w:r>
        <w:rPr>
          <w:spacing w:val="-5"/>
          <w:sz w:val="22"/>
        </w:rPr>
        <w:t> </w:t>
      </w:r>
      <w:r>
        <w:rPr>
          <w:sz w:val="22"/>
        </w:rPr>
        <w:t>mentor’s</w:t>
      </w:r>
      <w:r>
        <w:rPr>
          <w:spacing w:val="-4"/>
          <w:sz w:val="22"/>
        </w:rPr>
        <w:t> </w:t>
      </w:r>
      <w:r>
        <w:rPr>
          <w:sz w:val="22"/>
        </w:rPr>
        <w:t>and</w:t>
      </w:r>
      <w:r>
        <w:rPr>
          <w:spacing w:val="-3"/>
          <w:sz w:val="22"/>
        </w:rPr>
        <w:t> </w:t>
      </w:r>
      <w:r>
        <w:rPr>
          <w:sz w:val="22"/>
        </w:rPr>
        <w:t>(if</w:t>
      </w:r>
      <w:r>
        <w:rPr>
          <w:spacing w:val="-2"/>
          <w:sz w:val="22"/>
        </w:rPr>
        <w:t> </w:t>
      </w:r>
      <w:r>
        <w:rPr>
          <w:sz w:val="22"/>
        </w:rPr>
        <w:t>applicable)</w:t>
      </w:r>
      <w:r>
        <w:rPr>
          <w:spacing w:val="-4"/>
          <w:sz w:val="22"/>
        </w:rPr>
        <w:t> </w:t>
      </w:r>
      <w:r>
        <w:rPr>
          <w:sz w:val="22"/>
        </w:rPr>
        <w:t>mentor</w:t>
      </w:r>
      <w:r>
        <w:rPr>
          <w:spacing w:val="-7"/>
          <w:sz w:val="22"/>
        </w:rPr>
        <w:t> </w:t>
      </w:r>
      <w:r>
        <w:rPr>
          <w:sz w:val="22"/>
        </w:rPr>
        <w:t>team’s</w:t>
      </w:r>
      <w:r>
        <w:rPr>
          <w:spacing w:val="-2"/>
          <w:sz w:val="22"/>
        </w:rPr>
        <w:t> </w:t>
      </w:r>
      <w:r>
        <w:rPr>
          <w:sz w:val="22"/>
        </w:rPr>
        <w:t>current and</w:t>
      </w:r>
      <w:r>
        <w:rPr>
          <w:spacing w:val="-3"/>
          <w:sz w:val="22"/>
        </w:rPr>
        <w:t> </w:t>
      </w:r>
      <w:r>
        <w:rPr>
          <w:sz w:val="22"/>
        </w:rPr>
        <w:t>recent</w:t>
      </w:r>
      <w:r>
        <w:rPr>
          <w:spacing w:val="-6"/>
          <w:sz w:val="22"/>
        </w:rPr>
        <w:t> </w:t>
      </w:r>
      <w:r>
        <w:rPr>
          <w:sz w:val="22"/>
        </w:rPr>
        <w:t>work</w:t>
      </w:r>
      <w:r>
        <w:rPr>
          <w:spacing w:val="-4"/>
          <w:sz w:val="22"/>
        </w:rPr>
        <w:t> </w:t>
      </w:r>
      <w:r>
        <w:rPr>
          <w:sz w:val="22"/>
        </w:rPr>
        <w:t>that falls into the key strategy area(s) selected above. Identify their role and the role of the health department for each program.</w:t>
      </w:r>
    </w:p>
    <w:p>
      <w:pPr>
        <w:spacing w:after="0" w:line="259" w:lineRule="auto"/>
        <w:jc w:val="left"/>
        <w:rPr>
          <w:sz w:val="22"/>
        </w:rPr>
        <w:sectPr>
          <w:type w:val="continuous"/>
          <w:pgSz w:w="12240" w:h="15840"/>
          <w:pgMar w:top="1420" w:bottom="280" w:left="1320" w:right="1320"/>
        </w:sectPr>
      </w:pPr>
    </w:p>
    <w:p>
      <w:pPr>
        <w:spacing w:line="259" w:lineRule="auto" w:before="39"/>
        <w:ind w:left="1920" w:right="251" w:hanging="361"/>
        <w:jc w:val="both"/>
        <w:rPr>
          <w:i/>
          <w:sz w:val="22"/>
        </w:rPr>
      </w:pPr>
      <w:r>
        <w:rPr>
          <w:i/>
          <w:sz w:val="22"/>
        </w:rPr>
        <w:t>1.</w:t>
      </w:r>
      <w:r>
        <w:rPr>
          <w:i/>
          <w:spacing w:val="80"/>
          <w:sz w:val="22"/>
        </w:rPr>
        <w:t> </w:t>
      </w:r>
      <w:r>
        <w:rPr>
          <w:i/>
          <w:sz w:val="22"/>
        </w:rPr>
        <w:t>Note:</w:t>
      </w:r>
      <w:r>
        <w:rPr>
          <w:i/>
          <w:spacing w:val="-1"/>
          <w:sz w:val="22"/>
        </w:rPr>
        <w:t> </w:t>
      </w:r>
      <w:r>
        <w:rPr>
          <w:i/>
          <w:sz w:val="22"/>
        </w:rPr>
        <w:t>for</w:t>
      </w:r>
      <w:r>
        <w:rPr>
          <w:i/>
          <w:spacing w:val="-1"/>
          <w:sz w:val="22"/>
        </w:rPr>
        <w:t> </w:t>
      </w:r>
      <w:r>
        <w:rPr>
          <w:i/>
          <w:sz w:val="22"/>
        </w:rPr>
        <w:t>applicants</w:t>
      </w:r>
      <w:r>
        <w:rPr>
          <w:i/>
          <w:spacing w:val="-1"/>
          <w:sz w:val="22"/>
        </w:rPr>
        <w:t> </w:t>
      </w:r>
      <w:r>
        <w:rPr>
          <w:i/>
          <w:sz w:val="22"/>
        </w:rPr>
        <w:t>to</w:t>
      </w:r>
      <w:r>
        <w:rPr>
          <w:i/>
          <w:spacing w:val="-5"/>
          <w:sz w:val="22"/>
        </w:rPr>
        <w:t> </w:t>
      </w:r>
      <w:r>
        <w:rPr>
          <w:i/>
          <w:sz w:val="22"/>
        </w:rPr>
        <w:t>the</w:t>
      </w:r>
      <w:r>
        <w:rPr>
          <w:i/>
          <w:spacing w:val="-2"/>
          <w:sz w:val="22"/>
        </w:rPr>
        <w:t> </w:t>
      </w:r>
      <w:r>
        <w:rPr>
          <w:i/>
          <w:sz w:val="22"/>
        </w:rPr>
        <w:t>Intersection</w:t>
      </w:r>
      <w:r>
        <w:rPr>
          <w:i/>
          <w:spacing w:val="-3"/>
          <w:sz w:val="22"/>
        </w:rPr>
        <w:t> </w:t>
      </w:r>
      <w:r>
        <w:rPr>
          <w:i/>
          <w:sz w:val="22"/>
        </w:rPr>
        <w:t>of</w:t>
      </w:r>
      <w:r>
        <w:rPr>
          <w:i/>
          <w:spacing w:val="-2"/>
          <w:sz w:val="22"/>
        </w:rPr>
        <w:t> </w:t>
      </w:r>
      <w:r>
        <w:rPr>
          <w:i/>
          <w:sz w:val="22"/>
        </w:rPr>
        <w:t>ACEs</w:t>
      </w:r>
      <w:r>
        <w:rPr>
          <w:i/>
          <w:spacing w:val="-1"/>
          <w:sz w:val="22"/>
        </w:rPr>
        <w:t> </w:t>
      </w:r>
      <w:r>
        <w:rPr>
          <w:i/>
          <w:sz w:val="22"/>
        </w:rPr>
        <w:t>and</w:t>
      </w:r>
      <w:r>
        <w:rPr>
          <w:i/>
          <w:spacing w:val="-3"/>
          <w:sz w:val="22"/>
        </w:rPr>
        <w:t> </w:t>
      </w:r>
      <w:r>
        <w:rPr>
          <w:i/>
          <w:sz w:val="22"/>
        </w:rPr>
        <w:t>SU</w:t>
      </w:r>
      <w:r>
        <w:rPr>
          <w:i/>
          <w:spacing w:val="-7"/>
          <w:sz w:val="22"/>
        </w:rPr>
        <w:t> </w:t>
      </w:r>
      <w:r>
        <w:rPr>
          <w:i/>
          <w:sz w:val="22"/>
        </w:rPr>
        <w:t>track,</w:t>
      </w:r>
      <w:r>
        <w:rPr>
          <w:i/>
          <w:spacing w:val="-2"/>
          <w:sz w:val="22"/>
        </w:rPr>
        <w:t> </w:t>
      </w:r>
      <w:r>
        <w:rPr>
          <w:i/>
          <w:sz w:val="22"/>
        </w:rPr>
        <w:t>be</w:t>
      </w:r>
      <w:r>
        <w:rPr>
          <w:i/>
          <w:spacing w:val="-4"/>
          <w:sz w:val="22"/>
        </w:rPr>
        <w:t> </w:t>
      </w:r>
      <w:r>
        <w:rPr>
          <w:i/>
          <w:sz w:val="22"/>
        </w:rPr>
        <w:t>sure</w:t>
      </w:r>
      <w:r>
        <w:rPr>
          <w:i/>
          <w:spacing w:val="-2"/>
          <w:sz w:val="22"/>
        </w:rPr>
        <w:t> </w:t>
      </w:r>
      <w:r>
        <w:rPr>
          <w:i/>
          <w:sz w:val="22"/>
        </w:rPr>
        <w:t>to</w:t>
      </w:r>
      <w:r>
        <w:rPr>
          <w:i/>
          <w:spacing w:val="-5"/>
          <w:sz w:val="22"/>
        </w:rPr>
        <w:t> </w:t>
      </w:r>
      <w:r>
        <w:rPr>
          <w:i/>
          <w:sz w:val="22"/>
        </w:rPr>
        <w:t>specify</w:t>
      </w:r>
      <w:r>
        <w:rPr>
          <w:i/>
          <w:spacing w:val="-2"/>
          <w:sz w:val="22"/>
        </w:rPr>
        <w:t> </w:t>
      </w:r>
      <w:r>
        <w:rPr>
          <w:i/>
          <w:sz w:val="22"/>
        </w:rPr>
        <w:t>how</w:t>
      </w:r>
      <w:r>
        <w:rPr>
          <w:i/>
          <w:sz w:val="22"/>
        </w:rPr>
        <w:t> your ACEs</w:t>
      </w:r>
      <w:r>
        <w:rPr>
          <w:i/>
          <w:spacing w:val="-3"/>
          <w:sz w:val="22"/>
        </w:rPr>
        <w:t> </w:t>
      </w:r>
      <w:r>
        <w:rPr>
          <w:i/>
          <w:sz w:val="22"/>
        </w:rPr>
        <w:t>prevention</w:t>
      </w:r>
      <w:r>
        <w:rPr>
          <w:i/>
          <w:spacing w:val="-2"/>
          <w:sz w:val="22"/>
        </w:rPr>
        <w:t> </w:t>
      </w:r>
      <w:r>
        <w:rPr>
          <w:i/>
          <w:sz w:val="22"/>
        </w:rPr>
        <w:t>work</w:t>
      </w:r>
      <w:r>
        <w:rPr>
          <w:i/>
          <w:spacing w:val="-3"/>
          <w:sz w:val="22"/>
        </w:rPr>
        <w:t> </w:t>
      </w:r>
      <w:r>
        <w:rPr>
          <w:i/>
          <w:sz w:val="22"/>
        </w:rPr>
        <w:t>has impacted</w:t>
      </w:r>
      <w:r>
        <w:rPr>
          <w:i/>
          <w:spacing w:val="-2"/>
          <w:sz w:val="22"/>
        </w:rPr>
        <w:t> </w:t>
      </w:r>
      <w:r>
        <w:rPr>
          <w:i/>
          <w:sz w:val="22"/>
        </w:rPr>
        <w:t>or been</w:t>
      </w:r>
      <w:r>
        <w:rPr>
          <w:i/>
          <w:spacing w:val="-2"/>
          <w:sz w:val="22"/>
        </w:rPr>
        <w:t> </w:t>
      </w:r>
      <w:r>
        <w:rPr>
          <w:i/>
          <w:sz w:val="22"/>
        </w:rPr>
        <w:t>designed</w:t>
      </w:r>
      <w:r>
        <w:rPr>
          <w:i/>
          <w:spacing w:val="-2"/>
          <w:sz w:val="22"/>
        </w:rPr>
        <w:t> </w:t>
      </w:r>
      <w:r>
        <w:rPr>
          <w:i/>
          <w:sz w:val="22"/>
        </w:rPr>
        <w:t>to</w:t>
      </w:r>
      <w:r>
        <w:rPr>
          <w:i/>
          <w:spacing w:val="-1"/>
          <w:sz w:val="22"/>
        </w:rPr>
        <w:t> </w:t>
      </w:r>
      <w:r>
        <w:rPr>
          <w:i/>
          <w:sz w:val="22"/>
        </w:rPr>
        <w:t>impact</w:t>
      </w:r>
      <w:r>
        <w:rPr>
          <w:i/>
          <w:spacing w:val="-3"/>
          <w:sz w:val="22"/>
        </w:rPr>
        <w:t> </w:t>
      </w:r>
      <w:r>
        <w:rPr>
          <w:i/>
          <w:sz w:val="22"/>
        </w:rPr>
        <w:t>substance</w:t>
      </w:r>
      <w:r>
        <w:rPr>
          <w:i/>
          <w:spacing w:val="-1"/>
          <w:sz w:val="22"/>
        </w:rPr>
        <w:t> </w:t>
      </w:r>
      <w:r>
        <w:rPr>
          <w:i/>
          <w:sz w:val="22"/>
        </w:rPr>
        <w:t>use and overdose in your community.</w:t>
      </w:r>
    </w:p>
    <w:p>
      <w:pPr>
        <w:pStyle w:val="ListParagraph"/>
        <w:numPr>
          <w:ilvl w:val="1"/>
          <w:numId w:val="7"/>
        </w:numPr>
        <w:tabs>
          <w:tab w:pos="1201" w:val="left" w:leader="none"/>
        </w:tabs>
        <w:spacing w:line="259" w:lineRule="auto" w:before="0" w:after="0"/>
        <w:ind w:left="1200" w:right="852" w:hanging="361"/>
        <w:jc w:val="both"/>
        <w:rPr>
          <w:sz w:val="22"/>
        </w:rPr>
      </w:pPr>
      <w:r>
        <w:rPr>
          <w:sz w:val="22"/>
        </w:rPr>
        <w:t>Where</w:t>
      </w:r>
      <w:r>
        <w:rPr>
          <w:spacing w:val="-3"/>
          <w:sz w:val="22"/>
        </w:rPr>
        <w:t> </w:t>
      </w:r>
      <w:r>
        <w:rPr>
          <w:sz w:val="22"/>
        </w:rPr>
        <w:t>applicable,</w:t>
      </w:r>
      <w:r>
        <w:rPr>
          <w:spacing w:val="-4"/>
          <w:sz w:val="22"/>
        </w:rPr>
        <w:t> </w:t>
      </w:r>
      <w:r>
        <w:rPr>
          <w:sz w:val="22"/>
        </w:rPr>
        <w:t>describe</w:t>
      </w:r>
      <w:r>
        <w:rPr>
          <w:spacing w:val="-6"/>
          <w:sz w:val="22"/>
        </w:rPr>
        <w:t> </w:t>
      </w:r>
      <w:r>
        <w:rPr>
          <w:sz w:val="22"/>
        </w:rPr>
        <w:t>successes</w:t>
      </w:r>
      <w:r>
        <w:rPr>
          <w:spacing w:val="-6"/>
          <w:sz w:val="22"/>
        </w:rPr>
        <w:t> </w:t>
      </w:r>
      <w:r>
        <w:rPr>
          <w:sz w:val="22"/>
        </w:rPr>
        <w:t>of</w:t>
      </w:r>
      <w:r>
        <w:rPr>
          <w:spacing w:val="-4"/>
          <w:sz w:val="22"/>
        </w:rPr>
        <w:t> </w:t>
      </w:r>
      <w:r>
        <w:rPr>
          <w:sz w:val="22"/>
        </w:rPr>
        <w:t>the</w:t>
      </w:r>
      <w:r>
        <w:rPr>
          <w:spacing w:val="-3"/>
          <w:sz w:val="22"/>
        </w:rPr>
        <w:t> </w:t>
      </w:r>
      <w:r>
        <w:rPr>
          <w:sz w:val="22"/>
        </w:rPr>
        <w:t>program(s)</w:t>
      </w:r>
      <w:r>
        <w:rPr>
          <w:spacing w:val="-4"/>
          <w:sz w:val="22"/>
        </w:rPr>
        <w:t> </w:t>
      </w:r>
      <w:r>
        <w:rPr>
          <w:sz w:val="22"/>
        </w:rPr>
        <w:t>and</w:t>
      </w:r>
      <w:r>
        <w:rPr>
          <w:spacing w:val="-5"/>
          <w:sz w:val="22"/>
        </w:rPr>
        <w:t> </w:t>
      </w:r>
      <w:r>
        <w:rPr>
          <w:sz w:val="22"/>
        </w:rPr>
        <w:t>challenges</w:t>
      </w:r>
      <w:r>
        <w:rPr>
          <w:spacing w:val="-6"/>
          <w:sz w:val="22"/>
        </w:rPr>
        <w:t> </w:t>
      </w:r>
      <w:r>
        <w:rPr>
          <w:sz w:val="22"/>
        </w:rPr>
        <w:t>experienced, including strategies and solutions to overcome said challenges.</w:t>
      </w:r>
    </w:p>
    <w:p>
      <w:pPr>
        <w:pStyle w:val="BodyText"/>
        <w:spacing w:before="9"/>
        <w:ind w:firstLine="0"/>
        <w:rPr>
          <w:sz w:val="23"/>
        </w:rPr>
      </w:pPr>
    </w:p>
    <w:p>
      <w:pPr>
        <w:pStyle w:val="ListParagraph"/>
        <w:numPr>
          <w:ilvl w:val="0"/>
          <w:numId w:val="7"/>
        </w:numPr>
        <w:tabs>
          <w:tab w:pos="481" w:val="left" w:leader="none"/>
        </w:tabs>
        <w:spacing w:line="259" w:lineRule="auto" w:before="0" w:after="0"/>
        <w:ind w:left="480" w:right="145" w:hanging="361"/>
        <w:jc w:val="left"/>
        <w:rPr>
          <w:b/>
          <w:sz w:val="22"/>
        </w:rPr>
      </w:pPr>
      <w:r>
        <w:rPr>
          <w:b/>
          <w:sz w:val="22"/>
        </w:rPr>
        <w:t>Capacity to Mentor (50%): </w:t>
      </w:r>
      <w:r>
        <w:rPr>
          <w:sz w:val="22"/>
        </w:rPr>
        <w:t>This section will be scored based on the strengthen of the mentor’s experience,</w:t>
      </w:r>
      <w:r>
        <w:rPr>
          <w:spacing w:val="-3"/>
          <w:sz w:val="22"/>
        </w:rPr>
        <w:t> </w:t>
      </w:r>
      <w:r>
        <w:rPr>
          <w:sz w:val="22"/>
        </w:rPr>
        <w:t>as</w:t>
      </w:r>
      <w:r>
        <w:rPr>
          <w:spacing w:val="-5"/>
          <w:sz w:val="22"/>
        </w:rPr>
        <w:t> </w:t>
      </w:r>
      <w:r>
        <w:rPr>
          <w:sz w:val="22"/>
        </w:rPr>
        <w:t>well</w:t>
      </w:r>
      <w:r>
        <w:rPr>
          <w:spacing w:val="-3"/>
          <w:sz w:val="22"/>
        </w:rPr>
        <w:t> </w:t>
      </w:r>
      <w:r>
        <w:rPr>
          <w:sz w:val="22"/>
        </w:rPr>
        <w:t>as</w:t>
      </w:r>
      <w:r>
        <w:rPr>
          <w:spacing w:val="-5"/>
          <w:sz w:val="22"/>
        </w:rPr>
        <w:t> </w:t>
      </w:r>
      <w:r>
        <w:rPr>
          <w:sz w:val="22"/>
        </w:rPr>
        <w:t>whether</w:t>
      </w:r>
      <w:r>
        <w:rPr>
          <w:spacing w:val="-3"/>
          <w:sz w:val="22"/>
        </w:rPr>
        <w:t> </w:t>
      </w:r>
      <w:r>
        <w:rPr>
          <w:sz w:val="22"/>
        </w:rPr>
        <w:t>the</w:t>
      </w:r>
      <w:r>
        <w:rPr>
          <w:spacing w:val="-2"/>
          <w:sz w:val="22"/>
        </w:rPr>
        <w:t> </w:t>
      </w:r>
      <w:r>
        <w:rPr>
          <w:sz w:val="22"/>
        </w:rPr>
        <w:t>proposed</w:t>
      </w:r>
      <w:r>
        <w:rPr>
          <w:spacing w:val="-4"/>
          <w:sz w:val="22"/>
        </w:rPr>
        <w:t> </w:t>
      </w:r>
      <w:r>
        <w:rPr>
          <w:sz w:val="22"/>
        </w:rPr>
        <w:t>staffing</w:t>
      </w:r>
      <w:r>
        <w:rPr>
          <w:spacing w:val="-4"/>
          <w:sz w:val="22"/>
        </w:rPr>
        <w:t> </w:t>
      </w:r>
      <w:r>
        <w:rPr>
          <w:sz w:val="22"/>
        </w:rPr>
        <w:t>structure</w:t>
      </w:r>
      <w:r>
        <w:rPr>
          <w:spacing w:val="-2"/>
          <w:sz w:val="22"/>
        </w:rPr>
        <w:t> </w:t>
      </w:r>
      <w:r>
        <w:rPr>
          <w:sz w:val="22"/>
        </w:rPr>
        <w:t>provides</w:t>
      </w:r>
      <w:r>
        <w:rPr>
          <w:spacing w:val="-3"/>
          <w:sz w:val="22"/>
        </w:rPr>
        <w:t> </w:t>
      </w:r>
      <w:r>
        <w:rPr>
          <w:sz w:val="22"/>
        </w:rPr>
        <w:t>sufficient</w:t>
      </w:r>
      <w:r>
        <w:rPr>
          <w:spacing w:val="-5"/>
          <w:sz w:val="22"/>
        </w:rPr>
        <w:t> </w:t>
      </w:r>
      <w:r>
        <w:rPr>
          <w:sz w:val="22"/>
        </w:rPr>
        <w:t>detail</w:t>
      </w:r>
      <w:r>
        <w:rPr>
          <w:spacing w:val="-3"/>
          <w:sz w:val="22"/>
        </w:rPr>
        <w:t> </w:t>
      </w:r>
      <w:r>
        <w:rPr>
          <w:sz w:val="22"/>
        </w:rPr>
        <w:t>and</w:t>
      </w:r>
      <w:r>
        <w:rPr>
          <w:spacing w:val="-4"/>
          <w:sz w:val="22"/>
        </w:rPr>
        <w:t> </w:t>
      </w:r>
      <w:r>
        <w:rPr>
          <w:sz w:val="22"/>
        </w:rPr>
        <w:t>support to provide the</w:t>
      </w:r>
      <w:r>
        <w:rPr>
          <w:spacing w:val="-2"/>
          <w:sz w:val="22"/>
        </w:rPr>
        <w:t> </w:t>
      </w:r>
      <w:r>
        <w:rPr>
          <w:sz w:val="22"/>
        </w:rPr>
        <w:t>TA required</w:t>
      </w:r>
      <w:r>
        <w:rPr>
          <w:spacing w:val="-3"/>
          <w:sz w:val="22"/>
        </w:rPr>
        <w:t> </w:t>
      </w:r>
      <w:r>
        <w:rPr>
          <w:sz w:val="22"/>
        </w:rPr>
        <w:t>as part</w:t>
      </w:r>
      <w:r>
        <w:rPr>
          <w:spacing w:val="-2"/>
          <w:sz w:val="22"/>
        </w:rPr>
        <w:t> </w:t>
      </w:r>
      <w:r>
        <w:rPr>
          <w:sz w:val="22"/>
        </w:rPr>
        <w:t>of the program activities.</w:t>
      </w:r>
      <w:r>
        <w:rPr>
          <w:spacing w:val="-3"/>
          <w:sz w:val="22"/>
        </w:rPr>
        <w:t> </w:t>
      </w:r>
      <w:r>
        <w:rPr>
          <w:sz w:val="22"/>
        </w:rPr>
        <w:t>Each</w:t>
      </w:r>
      <w:r>
        <w:rPr>
          <w:spacing w:val="-3"/>
          <w:sz w:val="22"/>
        </w:rPr>
        <w:t> </w:t>
      </w:r>
      <w:r>
        <w:rPr>
          <w:sz w:val="22"/>
        </w:rPr>
        <w:t>of the following</w:t>
      </w:r>
      <w:r>
        <w:rPr>
          <w:spacing w:val="-1"/>
          <w:sz w:val="22"/>
        </w:rPr>
        <w:t> </w:t>
      </w:r>
      <w:r>
        <w:rPr>
          <w:sz w:val="22"/>
        </w:rPr>
        <w:t>components</w:t>
      </w:r>
      <w:r>
        <w:rPr>
          <w:spacing w:val="-2"/>
          <w:sz w:val="22"/>
        </w:rPr>
        <w:t> </w:t>
      </w:r>
      <w:r>
        <w:rPr>
          <w:sz w:val="22"/>
        </w:rPr>
        <w:t>must be addressed:</w:t>
      </w:r>
    </w:p>
    <w:p>
      <w:pPr>
        <w:pStyle w:val="ListParagraph"/>
        <w:numPr>
          <w:ilvl w:val="1"/>
          <w:numId w:val="7"/>
        </w:numPr>
        <w:tabs>
          <w:tab w:pos="1200" w:val="left" w:leader="none"/>
          <w:tab w:pos="1201" w:val="left" w:leader="none"/>
        </w:tabs>
        <w:spacing w:line="267" w:lineRule="exact" w:before="0" w:after="0"/>
        <w:ind w:left="1200" w:right="0" w:hanging="361"/>
        <w:jc w:val="left"/>
        <w:rPr>
          <w:sz w:val="22"/>
        </w:rPr>
      </w:pPr>
      <w:r>
        <w:rPr>
          <w:sz w:val="22"/>
        </w:rPr>
        <w:t>Describe</w:t>
      </w:r>
      <w:r>
        <w:rPr>
          <w:spacing w:val="-4"/>
          <w:sz w:val="22"/>
        </w:rPr>
        <w:t> </w:t>
      </w:r>
      <w:r>
        <w:rPr>
          <w:sz w:val="22"/>
        </w:rPr>
        <w:t>the</w:t>
      </w:r>
      <w:r>
        <w:rPr>
          <w:spacing w:val="-5"/>
          <w:sz w:val="22"/>
        </w:rPr>
        <w:t> </w:t>
      </w:r>
      <w:r>
        <w:rPr>
          <w:sz w:val="22"/>
        </w:rPr>
        <w:t>lead</w:t>
      </w:r>
      <w:r>
        <w:rPr>
          <w:spacing w:val="-6"/>
          <w:sz w:val="22"/>
        </w:rPr>
        <w:t> </w:t>
      </w:r>
      <w:r>
        <w:rPr>
          <w:sz w:val="22"/>
        </w:rPr>
        <w:t>mentor’s</w:t>
      </w:r>
      <w:r>
        <w:rPr>
          <w:spacing w:val="-5"/>
          <w:sz w:val="22"/>
        </w:rPr>
        <w:t> </w:t>
      </w:r>
      <w:r>
        <w:rPr>
          <w:sz w:val="22"/>
        </w:rPr>
        <w:t>and</w:t>
      </w:r>
      <w:r>
        <w:rPr>
          <w:spacing w:val="-4"/>
          <w:sz w:val="22"/>
        </w:rPr>
        <w:t> </w:t>
      </w:r>
      <w:r>
        <w:rPr>
          <w:sz w:val="22"/>
        </w:rPr>
        <w:t>(if</w:t>
      </w:r>
      <w:r>
        <w:rPr>
          <w:spacing w:val="-3"/>
          <w:sz w:val="22"/>
        </w:rPr>
        <w:t> </w:t>
      </w:r>
      <w:r>
        <w:rPr>
          <w:sz w:val="22"/>
        </w:rPr>
        <w:t>applicable)</w:t>
      </w:r>
      <w:r>
        <w:rPr>
          <w:spacing w:val="-5"/>
          <w:sz w:val="22"/>
        </w:rPr>
        <w:t> </w:t>
      </w:r>
      <w:r>
        <w:rPr>
          <w:sz w:val="22"/>
        </w:rPr>
        <w:t>mentor</w:t>
      </w:r>
      <w:r>
        <w:rPr>
          <w:spacing w:val="-7"/>
          <w:sz w:val="22"/>
        </w:rPr>
        <w:t> </w:t>
      </w:r>
      <w:r>
        <w:rPr>
          <w:spacing w:val="-2"/>
          <w:sz w:val="22"/>
        </w:rPr>
        <w:t>team’s:</w:t>
      </w:r>
    </w:p>
    <w:p>
      <w:pPr>
        <w:pStyle w:val="ListParagraph"/>
        <w:numPr>
          <w:ilvl w:val="0"/>
          <w:numId w:val="17"/>
        </w:numPr>
        <w:tabs>
          <w:tab w:pos="1921" w:val="left" w:leader="none"/>
        </w:tabs>
        <w:spacing w:line="259" w:lineRule="auto" w:before="19" w:after="0"/>
        <w:ind w:left="1920" w:right="236" w:hanging="360"/>
        <w:jc w:val="left"/>
        <w:rPr>
          <w:sz w:val="22"/>
        </w:rPr>
      </w:pPr>
      <w:r>
        <w:rPr>
          <w:sz w:val="22"/>
        </w:rPr>
        <w:t>Experience in the field of public health, overdose prevention and response, and/or ACE</w:t>
      </w:r>
      <w:r>
        <w:rPr>
          <w:spacing w:val="-3"/>
          <w:sz w:val="22"/>
        </w:rPr>
        <w:t> </w:t>
      </w:r>
      <w:r>
        <w:rPr>
          <w:sz w:val="22"/>
        </w:rPr>
        <w:t>prevention</w:t>
      </w:r>
      <w:r>
        <w:rPr>
          <w:spacing w:val="-4"/>
          <w:sz w:val="22"/>
        </w:rPr>
        <w:t> </w:t>
      </w:r>
      <w:r>
        <w:rPr>
          <w:sz w:val="22"/>
        </w:rPr>
        <w:t>and</w:t>
      </w:r>
      <w:r>
        <w:rPr>
          <w:spacing w:val="-4"/>
          <w:sz w:val="22"/>
        </w:rPr>
        <w:t> </w:t>
      </w:r>
      <w:r>
        <w:rPr>
          <w:sz w:val="22"/>
        </w:rPr>
        <w:t>mitigation,</w:t>
      </w:r>
      <w:r>
        <w:rPr>
          <w:spacing w:val="-3"/>
          <w:sz w:val="22"/>
        </w:rPr>
        <w:t> </w:t>
      </w:r>
      <w:r>
        <w:rPr>
          <w:sz w:val="22"/>
        </w:rPr>
        <w:t>highlighting</w:t>
      </w:r>
      <w:r>
        <w:rPr>
          <w:spacing w:val="-4"/>
          <w:sz w:val="22"/>
        </w:rPr>
        <w:t> </w:t>
      </w:r>
      <w:r>
        <w:rPr>
          <w:sz w:val="22"/>
        </w:rPr>
        <w:t>expertise</w:t>
      </w:r>
      <w:r>
        <w:rPr>
          <w:spacing w:val="-5"/>
          <w:sz w:val="22"/>
        </w:rPr>
        <w:t> </w:t>
      </w:r>
      <w:r>
        <w:rPr>
          <w:sz w:val="22"/>
        </w:rPr>
        <w:t>and</w:t>
      </w:r>
      <w:r>
        <w:rPr>
          <w:spacing w:val="-4"/>
          <w:sz w:val="22"/>
        </w:rPr>
        <w:t> </w:t>
      </w:r>
      <w:r>
        <w:rPr>
          <w:sz w:val="22"/>
        </w:rPr>
        <w:t>understanding</w:t>
      </w:r>
      <w:r>
        <w:rPr>
          <w:spacing w:val="-4"/>
          <w:sz w:val="22"/>
        </w:rPr>
        <w:t> </w:t>
      </w:r>
      <w:r>
        <w:rPr>
          <w:sz w:val="22"/>
        </w:rPr>
        <w:t>of</w:t>
      </w:r>
      <w:r>
        <w:rPr>
          <w:spacing w:val="-3"/>
          <w:sz w:val="22"/>
        </w:rPr>
        <w:t> </w:t>
      </w:r>
      <w:r>
        <w:rPr>
          <w:sz w:val="22"/>
        </w:rPr>
        <w:t>the</w:t>
      </w:r>
      <w:r>
        <w:rPr>
          <w:spacing w:val="-3"/>
          <w:sz w:val="22"/>
        </w:rPr>
        <w:t> </w:t>
      </w:r>
      <w:r>
        <w:rPr>
          <w:sz w:val="22"/>
        </w:rPr>
        <w:t>key strategies selected.</w:t>
      </w:r>
    </w:p>
    <w:p>
      <w:pPr>
        <w:pStyle w:val="ListParagraph"/>
        <w:numPr>
          <w:ilvl w:val="0"/>
          <w:numId w:val="17"/>
        </w:numPr>
        <w:tabs>
          <w:tab w:pos="1921" w:val="left" w:leader="none"/>
        </w:tabs>
        <w:spacing w:line="256" w:lineRule="auto" w:before="1" w:after="0"/>
        <w:ind w:left="1920" w:right="271" w:hanging="361"/>
        <w:jc w:val="left"/>
        <w:rPr>
          <w:sz w:val="22"/>
        </w:rPr>
      </w:pPr>
      <w:r>
        <w:rPr>
          <w:sz w:val="22"/>
        </w:rPr>
        <w:t>Experience</w:t>
      </w:r>
      <w:r>
        <w:rPr>
          <w:spacing w:val="-2"/>
          <w:sz w:val="22"/>
        </w:rPr>
        <w:t> </w:t>
      </w:r>
      <w:r>
        <w:rPr>
          <w:sz w:val="22"/>
        </w:rPr>
        <w:t>in</w:t>
      </w:r>
      <w:r>
        <w:rPr>
          <w:spacing w:val="-4"/>
          <w:sz w:val="22"/>
        </w:rPr>
        <w:t> </w:t>
      </w:r>
      <w:r>
        <w:rPr>
          <w:sz w:val="22"/>
        </w:rPr>
        <w:t>leadership</w:t>
      </w:r>
      <w:r>
        <w:rPr>
          <w:spacing w:val="-4"/>
          <w:sz w:val="22"/>
        </w:rPr>
        <w:t> </w:t>
      </w:r>
      <w:r>
        <w:rPr>
          <w:sz w:val="22"/>
        </w:rPr>
        <w:t>and/or</w:t>
      </w:r>
      <w:r>
        <w:rPr>
          <w:spacing w:val="-5"/>
          <w:sz w:val="22"/>
        </w:rPr>
        <w:t> </w:t>
      </w:r>
      <w:r>
        <w:rPr>
          <w:sz w:val="22"/>
        </w:rPr>
        <w:t>mentorship</w:t>
      </w:r>
      <w:r>
        <w:rPr>
          <w:spacing w:val="-4"/>
          <w:sz w:val="22"/>
        </w:rPr>
        <w:t> </w:t>
      </w:r>
      <w:r>
        <w:rPr>
          <w:sz w:val="22"/>
        </w:rPr>
        <w:t>positions</w:t>
      </w:r>
      <w:r>
        <w:rPr>
          <w:spacing w:val="-5"/>
          <w:sz w:val="22"/>
        </w:rPr>
        <w:t> </w:t>
      </w:r>
      <w:r>
        <w:rPr>
          <w:sz w:val="22"/>
        </w:rPr>
        <w:t>and</w:t>
      </w:r>
      <w:r>
        <w:rPr>
          <w:spacing w:val="-4"/>
          <w:sz w:val="22"/>
        </w:rPr>
        <w:t> </w:t>
      </w:r>
      <w:r>
        <w:rPr>
          <w:sz w:val="22"/>
        </w:rPr>
        <w:t>if</w:t>
      </w:r>
      <w:r>
        <w:rPr>
          <w:spacing w:val="-3"/>
          <w:sz w:val="22"/>
        </w:rPr>
        <w:t> </w:t>
      </w:r>
      <w:r>
        <w:rPr>
          <w:sz w:val="22"/>
        </w:rPr>
        <w:t>they</w:t>
      </w:r>
      <w:r>
        <w:rPr>
          <w:spacing w:val="-4"/>
          <w:sz w:val="22"/>
        </w:rPr>
        <w:t> </w:t>
      </w:r>
      <w:r>
        <w:rPr>
          <w:sz w:val="22"/>
        </w:rPr>
        <w:t>have</w:t>
      </w:r>
      <w:r>
        <w:rPr>
          <w:spacing w:val="-5"/>
          <w:sz w:val="22"/>
        </w:rPr>
        <w:t> </w:t>
      </w:r>
      <w:r>
        <w:rPr>
          <w:sz w:val="22"/>
        </w:rPr>
        <w:t>participated in a formal mentorship program in the past.</w:t>
      </w:r>
    </w:p>
    <w:p>
      <w:pPr>
        <w:pStyle w:val="ListParagraph"/>
        <w:numPr>
          <w:ilvl w:val="0"/>
          <w:numId w:val="17"/>
        </w:numPr>
        <w:tabs>
          <w:tab w:pos="1921" w:val="left" w:leader="none"/>
        </w:tabs>
        <w:spacing w:line="259" w:lineRule="auto" w:before="4" w:after="0"/>
        <w:ind w:left="1920" w:right="213" w:hanging="361"/>
        <w:jc w:val="left"/>
        <w:rPr>
          <w:sz w:val="22"/>
        </w:rPr>
      </w:pPr>
      <w:r>
        <w:rPr>
          <w:sz w:val="22"/>
        </w:rPr>
        <w:t>If applicable, experience teaching others (e.g., staff, LHDs, community partners or other</w:t>
      </w:r>
      <w:r>
        <w:rPr>
          <w:spacing w:val="-5"/>
          <w:sz w:val="22"/>
        </w:rPr>
        <w:t> </w:t>
      </w:r>
      <w:r>
        <w:rPr>
          <w:sz w:val="22"/>
        </w:rPr>
        <w:t>stakeholders)</w:t>
      </w:r>
      <w:r>
        <w:rPr>
          <w:spacing w:val="-3"/>
          <w:sz w:val="22"/>
        </w:rPr>
        <w:t> </w:t>
      </w:r>
      <w:r>
        <w:rPr>
          <w:sz w:val="22"/>
        </w:rPr>
        <w:t>how</w:t>
      </w:r>
      <w:r>
        <w:rPr>
          <w:spacing w:val="-5"/>
          <w:sz w:val="22"/>
        </w:rPr>
        <w:t> </w:t>
      </w:r>
      <w:r>
        <w:rPr>
          <w:sz w:val="22"/>
        </w:rPr>
        <w:t>to</w:t>
      </w:r>
      <w:r>
        <w:rPr>
          <w:spacing w:val="-4"/>
          <w:sz w:val="22"/>
        </w:rPr>
        <w:t> </w:t>
      </w:r>
      <w:r>
        <w:rPr>
          <w:sz w:val="22"/>
        </w:rPr>
        <w:t>implement</w:t>
      </w:r>
      <w:r>
        <w:rPr>
          <w:spacing w:val="-5"/>
          <w:sz w:val="22"/>
        </w:rPr>
        <w:t> </w:t>
      </w:r>
      <w:r>
        <w:rPr>
          <w:sz w:val="22"/>
        </w:rPr>
        <w:t>evidence-based</w:t>
      </w:r>
      <w:r>
        <w:rPr>
          <w:spacing w:val="-4"/>
          <w:sz w:val="22"/>
        </w:rPr>
        <w:t> </w:t>
      </w:r>
      <w:r>
        <w:rPr>
          <w:sz w:val="22"/>
        </w:rPr>
        <w:t>overdose</w:t>
      </w:r>
      <w:r>
        <w:rPr>
          <w:spacing w:val="-5"/>
          <w:sz w:val="22"/>
        </w:rPr>
        <w:t> </w:t>
      </w:r>
      <w:r>
        <w:rPr>
          <w:sz w:val="22"/>
        </w:rPr>
        <w:t>or</w:t>
      </w:r>
      <w:r>
        <w:rPr>
          <w:spacing w:val="-3"/>
          <w:sz w:val="22"/>
        </w:rPr>
        <w:t> </w:t>
      </w:r>
      <w:r>
        <w:rPr>
          <w:sz w:val="22"/>
        </w:rPr>
        <w:t>ACE</w:t>
      </w:r>
      <w:r>
        <w:rPr>
          <w:spacing w:val="-5"/>
          <w:sz w:val="22"/>
        </w:rPr>
        <w:t> </w:t>
      </w:r>
      <w:r>
        <w:rPr>
          <w:sz w:val="22"/>
        </w:rPr>
        <w:t>prevention strategies in your community.</w:t>
      </w:r>
    </w:p>
    <w:p>
      <w:pPr>
        <w:pStyle w:val="ListParagraph"/>
        <w:numPr>
          <w:ilvl w:val="1"/>
          <w:numId w:val="7"/>
        </w:numPr>
        <w:tabs>
          <w:tab w:pos="1200" w:val="left" w:leader="none"/>
          <w:tab w:pos="1201" w:val="left" w:leader="none"/>
        </w:tabs>
        <w:spacing w:line="259" w:lineRule="auto" w:before="0" w:after="0"/>
        <w:ind w:left="1200" w:right="316" w:hanging="361"/>
        <w:jc w:val="left"/>
        <w:rPr>
          <w:sz w:val="22"/>
        </w:rPr>
      </w:pPr>
      <w:r>
        <w:rPr>
          <w:sz w:val="22"/>
        </w:rPr>
        <w:t>Describe</w:t>
      </w:r>
      <w:r>
        <w:rPr>
          <w:spacing w:val="-3"/>
          <w:sz w:val="22"/>
        </w:rPr>
        <w:t> </w:t>
      </w:r>
      <w:r>
        <w:rPr>
          <w:sz w:val="22"/>
        </w:rPr>
        <w:t>the</w:t>
      </w:r>
      <w:r>
        <w:rPr>
          <w:spacing w:val="-6"/>
          <w:sz w:val="22"/>
        </w:rPr>
        <w:t> </w:t>
      </w:r>
      <w:r>
        <w:rPr>
          <w:sz w:val="22"/>
        </w:rPr>
        <w:t>proposed</w:t>
      </w:r>
      <w:r>
        <w:rPr>
          <w:spacing w:val="-5"/>
          <w:sz w:val="22"/>
        </w:rPr>
        <w:t> </w:t>
      </w:r>
      <w:r>
        <w:rPr>
          <w:sz w:val="22"/>
        </w:rPr>
        <w:t>staffing</w:t>
      </w:r>
      <w:r>
        <w:rPr>
          <w:spacing w:val="-5"/>
          <w:sz w:val="22"/>
        </w:rPr>
        <w:t> </w:t>
      </w:r>
      <w:r>
        <w:rPr>
          <w:sz w:val="22"/>
        </w:rPr>
        <w:t>structure,</w:t>
      </w:r>
      <w:r>
        <w:rPr>
          <w:spacing w:val="-4"/>
          <w:sz w:val="22"/>
        </w:rPr>
        <w:t> </w:t>
      </w:r>
      <w:r>
        <w:rPr>
          <w:sz w:val="22"/>
        </w:rPr>
        <w:t>including</w:t>
      </w:r>
      <w:r>
        <w:rPr>
          <w:spacing w:val="-5"/>
          <w:sz w:val="22"/>
        </w:rPr>
        <w:t> </w:t>
      </w:r>
      <w:r>
        <w:rPr>
          <w:sz w:val="22"/>
        </w:rPr>
        <w:t>roles</w:t>
      </w:r>
      <w:r>
        <w:rPr>
          <w:spacing w:val="-4"/>
          <w:sz w:val="22"/>
        </w:rPr>
        <w:t> </w:t>
      </w:r>
      <w:r>
        <w:rPr>
          <w:sz w:val="22"/>
        </w:rPr>
        <w:t>and</w:t>
      </w:r>
      <w:r>
        <w:rPr>
          <w:spacing w:val="-5"/>
          <w:sz w:val="22"/>
        </w:rPr>
        <w:t> </w:t>
      </w:r>
      <w:r>
        <w:rPr>
          <w:sz w:val="22"/>
        </w:rPr>
        <w:t>responsibilities,</w:t>
      </w:r>
      <w:r>
        <w:rPr>
          <w:spacing w:val="-6"/>
          <w:sz w:val="22"/>
        </w:rPr>
        <w:t> </w:t>
      </w:r>
      <w:r>
        <w:rPr>
          <w:sz w:val="22"/>
        </w:rPr>
        <w:t>particularly</w:t>
      </w:r>
      <w:r>
        <w:rPr>
          <w:spacing w:val="-3"/>
          <w:sz w:val="22"/>
        </w:rPr>
        <w:t> </w:t>
      </w:r>
      <w:r>
        <w:rPr>
          <w:sz w:val="22"/>
        </w:rPr>
        <w:t>if there are additional members of the mentor team.</w:t>
      </w:r>
    </w:p>
    <w:p>
      <w:pPr>
        <w:pStyle w:val="BodyText"/>
        <w:spacing w:before="8"/>
        <w:ind w:firstLine="0"/>
        <w:rPr>
          <w:sz w:val="23"/>
        </w:rPr>
      </w:pPr>
    </w:p>
    <w:p>
      <w:pPr>
        <w:pStyle w:val="Heading3"/>
        <w:numPr>
          <w:ilvl w:val="0"/>
          <w:numId w:val="7"/>
        </w:numPr>
        <w:tabs>
          <w:tab w:pos="481" w:val="left" w:leader="none"/>
        </w:tabs>
        <w:spacing w:line="240" w:lineRule="auto" w:before="0" w:after="0"/>
        <w:ind w:left="480" w:right="0" w:hanging="361"/>
        <w:jc w:val="left"/>
      </w:pPr>
      <w:r>
        <w:rPr/>
        <w:t>Budget</w:t>
      </w:r>
      <w:r>
        <w:rPr>
          <w:spacing w:val="-1"/>
        </w:rPr>
        <w:t> </w:t>
      </w:r>
      <w:r>
        <w:rPr>
          <w:spacing w:val="-2"/>
        </w:rPr>
        <w:t>Justification</w:t>
      </w:r>
    </w:p>
    <w:p>
      <w:pPr>
        <w:pStyle w:val="ListParagraph"/>
        <w:numPr>
          <w:ilvl w:val="1"/>
          <w:numId w:val="7"/>
        </w:numPr>
        <w:tabs>
          <w:tab w:pos="1200" w:val="left" w:leader="none"/>
          <w:tab w:pos="1201" w:val="left" w:leader="none"/>
        </w:tabs>
        <w:spacing w:line="259" w:lineRule="auto" w:before="20" w:after="0"/>
        <w:ind w:left="1199" w:right="402" w:hanging="360"/>
        <w:jc w:val="left"/>
        <w:rPr>
          <w:sz w:val="22"/>
        </w:rPr>
      </w:pPr>
      <w:r>
        <w:rPr>
          <w:sz w:val="22"/>
        </w:rPr>
        <w:t>Applicants must complete a </w:t>
      </w:r>
      <w:hyperlink r:id="rId14">
        <w:r>
          <w:rPr>
            <w:color w:val="0563C1"/>
            <w:sz w:val="22"/>
            <w:u w:val="single" w:color="0563C1"/>
          </w:rPr>
          <w:t>detailed line-item excel budget</w:t>
        </w:r>
      </w:hyperlink>
      <w:r>
        <w:rPr>
          <w:color w:val="0563C1"/>
          <w:sz w:val="22"/>
        </w:rPr>
        <w:t> </w:t>
      </w:r>
      <w:r>
        <w:rPr>
          <w:sz w:val="22"/>
        </w:rPr>
        <w:t>and </w:t>
      </w:r>
      <w:hyperlink r:id="rId15">
        <w:r>
          <w:rPr>
            <w:color w:val="0563C1"/>
            <w:sz w:val="22"/>
            <w:u w:val="single" w:color="0563C1"/>
          </w:rPr>
          <w:t>accompanying narrative</w:t>
        </w:r>
      </w:hyperlink>
      <w:r>
        <w:rPr>
          <w:color w:val="0563C1"/>
          <w:sz w:val="22"/>
        </w:rPr>
        <w:t> </w:t>
      </w:r>
      <w:r>
        <w:rPr>
          <w:sz w:val="22"/>
        </w:rPr>
        <w:t>using the forms provided. Mentor applicants may apply for up to $70,000 to support fulfilment</w:t>
      </w:r>
      <w:r>
        <w:rPr>
          <w:spacing w:val="-4"/>
          <w:sz w:val="22"/>
        </w:rPr>
        <w:t> </w:t>
      </w:r>
      <w:r>
        <w:rPr>
          <w:sz w:val="22"/>
        </w:rPr>
        <w:t>of</w:t>
      </w:r>
      <w:r>
        <w:rPr>
          <w:spacing w:val="-5"/>
          <w:sz w:val="22"/>
        </w:rPr>
        <w:t> </w:t>
      </w:r>
      <w:r>
        <w:rPr>
          <w:sz w:val="22"/>
        </w:rPr>
        <w:t>the</w:t>
      </w:r>
      <w:r>
        <w:rPr>
          <w:spacing w:val="-1"/>
          <w:sz w:val="22"/>
        </w:rPr>
        <w:t> </w:t>
      </w:r>
      <w:r>
        <w:rPr>
          <w:sz w:val="22"/>
        </w:rPr>
        <w:t>program</w:t>
      </w:r>
      <w:r>
        <w:rPr>
          <w:spacing w:val="-3"/>
          <w:sz w:val="22"/>
        </w:rPr>
        <w:t> </w:t>
      </w:r>
      <w:r>
        <w:rPr>
          <w:sz w:val="22"/>
        </w:rPr>
        <w:t>deliverables</w:t>
      </w:r>
      <w:r>
        <w:rPr>
          <w:spacing w:val="-2"/>
          <w:sz w:val="22"/>
        </w:rPr>
        <w:t> </w:t>
      </w:r>
      <w:r>
        <w:rPr>
          <w:sz w:val="22"/>
        </w:rPr>
        <w:t>and</w:t>
      </w:r>
      <w:r>
        <w:rPr>
          <w:spacing w:val="-3"/>
          <w:sz w:val="22"/>
        </w:rPr>
        <w:t> </w:t>
      </w:r>
      <w:r>
        <w:rPr>
          <w:sz w:val="22"/>
        </w:rPr>
        <w:t>provision</w:t>
      </w:r>
      <w:r>
        <w:rPr>
          <w:spacing w:val="-5"/>
          <w:sz w:val="22"/>
        </w:rPr>
        <w:t> </w:t>
      </w:r>
      <w:r>
        <w:rPr>
          <w:sz w:val="22"/>
        </w:rPr>
        <w:t>of</w:t>
      </w:r>
      <w:r>
        <w:rPr>
          <w:spacing w:val="-2"/>
          <w:sz w:val="22"/>
        </w:rPr>
        <w:t> </w:t>
      </w:r>
      <w:r>
        <w:rPr>
          <w:sz w:val="22"/>
        </w:rPr>
        <w:t>TA</w:t>
      </w:r>
      <w:r>
        <w:rPr>
          <w:spacing w:val="-2"/>
          <w:sz w:val="22"/>
        </w:rPr>
        <w:t> </w:t>
      </w:r>
      <w:r>
        <w:rPr>
          <w:sz w:val="22"/>
        </w:rPr>
        <w:t>to</w:t>
      </w:r>
      <w:r>
        <w:rPr>
          <w:spacing w:val="-3"/>
          <w:sz w:val="22"/>
        </w:rPr>
        <w:t> </w:t>
      </w:r>
      <w:r>
        <w:rPr>
          <w:sz w:val="22"/>
        </w:rPr>
        <w:t>one</w:t>
      </w:r>
      <w:r>
        <w:rPr>
          <w:spacing w:val="-4"/>
          <w:sz w:val="22"/>
        </w:rPr>
        <w:t> </w:t>
      </w:r>
      <w:r>
        <w:rPr>
          <w:sz w:val="22"/>
        </w:rPr>
        <w:t>mentee</w:t>
      </w:r>
      <w:r>
        <w:rPr>
          <w:spacing w:val="-3"/>
          <w:sz w:val="22"/>
        </w:rPr>
        <w:t> </w:t>
      </w:r>
      <w:r>
        <w:rPr>
          <w:sz w:val="22"/>
        </w:rPr>
        <w:t>(or</w:t>
      </w:r>
      <w:r>
        <w:rPr>
          <w:spacing w:val="-4"/>
          <w:sz w:val="22"/>
        </w:rPr>
        <w:t> </w:t>
      </w:r>
      <w:r>
        <w:rPr>
          <w:sz w:val="22"/>
        </w:rPr>
        <w:t>$125,000</w:t>
      </w:r>
      <w:r>
        <w:rPr>
          <w:spacing w:val="-3"/>
          <w:sz w:val="22"/>
        </w:rPr>
        <w:t> </w:t>
      </w:r>
      <w:r>
        <w:rPr>
          <w:sz w:val="22"/>
        </w:rPr>
        <w:t>to support two mentees).</w:t>
      </w:r>
    </w:p>
    <w:p>
      <w:pPr>
        <w:pStyle w:val="ListParagraph"/>
        <w:numPr>
          <w:ilvl w:val="1"/>
          <w:numId w:val="7"/>
        </w:numPr>
        <w:tabs>
          <w:tab w:pos="1200" w:val="left" w:leader="none"/>
          <w:tab w:pos="1201" w:val="left" w:leader="none"/>
        </w:tabs>
        <w:spacing w:line="259" w:lineRule="auto" w:before="0" w:after="0"/>
        <w:ind w:left="1200" w:right="142" w:hanging="361"/>
        <w:jc w:val="left"/>
        <w:rPr>
          <w:sz w:val="22"/>
        </w:rPr>
      </w:pPr>
      <w:r>
        <w:rPr>
          <w:sz w:val="22"/>
        </w:rPr>
        <w:t>The budget will be reviewed as part of the selection process but will not be included in the application’s</w:t>
      </w:r>
      <w:r>
        <w:rPr>
          <w:spacing w:val="-3"/>
          <w:sz w:val="22"/>
        </w:rPr>
        <w:t> </w:t>
      </w:r>
      <w:r>
        <w:rPr>
          <w:sz w:val="22"/>
        </w:rPr>
        <w:t>score.</w:t>
      </w:r>
      <w:r>
        <w:rPr>
          <w:spacing w:val="-6"/>
          <w:sz w:val="22"/>
        </w:rPr>
        <w:t> </w:t>
      </w:r>
      <w:r>
        <w:rPr>
          <w:sz w:val="22"/>
        </w:rPr>
        <w:t>Preference</w:t>
      </w:r>
      <w:r>
        <w:rPr>
          <w:spacing w:val="-2"/>
          <w:sz w:val="22"/>
        </w:rPr>
        <w:t> </w:t>
      </w:r>
      <w:r>
        <w:rPr>
          <w:sz w:val="22"/>
        </w:rPr>
        <w:t>will</w:t>
      </w:r>
      <w:r>
        <w:rPr>
          <w:spacing w:val="-3"/>
          <w:sz w:val="22"/>
        </w:rPr>
        <w:t> </w:t>
      </w:r>
      <w:r>
        <w:rPr>
          <w:sz w:val="22"/>
        </w:rPr>
        <w:t>not</w:t>
      </w:r>
      <w:r>
        <w:rPr>
          <w:spacing w:val="-2"/>
          <w:sz w:val="22"/>
        </w:rPr>
        <w:t> </w:t>
      </w:r>
      <w:r>
        <w:rPr>
          <w:sz w:val="22"/>
        </w:rPr>
        <w:t>be</w:t>
      </w:r>
      <w:r>
        <w:rPr>
          <w:spacing w:val="-2"/>
          <w:sz w:val="22"/>
        </w:rPr>
        <w:t> </w:t>
      </w:r>
      <w:r>
        <w:rPr>
          <w:sz w:val="22"/>
        </w:rPr>
        <w:t>given</w:t>
      </w:r>
      <w:r>
        <w:rPr>
          <w:spacing w:val="-4"/>
          <w:sz w:val="22"/>
        </w:rPr>
        <w:t> </w:t>
      </w:r>
      <w:r>
        <w:rPr>
          <w:sz w:val="22"/>
        </w:rPr>
        <w:t>to</w:t>
      </w:r>
      <w:r>
        <w:rPr>
          <w:spacing w:val="-2"/>
          <w:sz w:val="22"/>
        </w:rPr>
        <w:t> </w:t>
      </w:r>
      <w:r>
        <w:rPr>
          <w:sz w:val="22"/>
        </w:rPr>
        <w:t>applicants</w:t>
      </w:r>
      <w:r>
        <w:rPr>
          <w:spacing w:val="-3"/>
          <w:sz w:val="22"/>
        </w:rPr>
        <w:t> </w:t>
      </w:r>
      <w:r>
        <w:rPr>
          <w:sz w:val="22"/>
        </w:rPr>
        <w:t>that</w:t>
      </w:r>
      <w:r>
        <w:rPr>
          <w:spacing w:val="-4"/>
          <w:sz w:val="22"/>
        </w:rPr>
        <w:t> </w:t>
      </w:r>
      <w:r>
        <w:rPr>
          <w:sz w:val="22"/>
        </w:rPr>
        <w:t>submit</w:t>
      </w:r>
      <w:r>
        <w:rPr>
          <w:spacing w:val="-5"/>
          <w:sz w:val="22"/>
        </w:rPr>
        <w:t> </w:t>
      </w:r>
      <w:r>
        <w:rPr>
          <w:sz w:val="22"/>
        </w:rPr>
        <w:t>budgets</w:t>
      </w:r>
      <w:r>
        <w:rPr>
          <w:spacing w:val="-3"/>
          <w:sz w:val="22"/>
        </w:rPr>
        <w:t> </w:t>
      </w:r>
      <w:r>
        <w:rPr>
          <w:sz w:val="22"/>
        </w:rPr>
        <w:t>under</w:t>
      </w:r>
      <w:r>
        <w:rPr>
          <w:spacing w:val="-3"/>
          <w:sz w:val="22"/>
        </w:rPr>
        <w:t> </w:t>
      </w:r>
      <w:r>
        <w:rPr>
          <w:sz w:val="22"/>
        </w:rPr>
        <w:t>the full eligible amount. Revisions to the budget may be requested as a condition of</w:t>
      </w:r>
      <w:r>
        <w:rPr>
          <w:spacing w:val="-3"/>
          <w:sz w:val="22"/>
        </w:rPr>
        <w:t> </w:t>
      </w:r>
      <w:r>
        <w:rPr>
          <w:sz w:val="22"/>
        </w:rPr>
        <w:t>award, and a final budget must be approved to proceed with contract execution. Budgets will be reviewed and approved based on:</w:t>
      </w:r>
    </w:p>
    <w:p>
      <w:pPr>
        <w:pStyle w:val="ListParagraph"/>
        <w:numPr>
          <w:ilvl w:val="0"/>
          <w:numId w:val="18"/>
        </w:numPr>
        <w:tabs>
          <w:tab w:pos="1921" w:val="left" w:leader="none"/>
        </w:tabs>
        <w:spacing w:line="268" w:lineRule="exact" w:before="0" w:after="0"/>
        <w:ind w:left="1920" w:right="0" w:hanging="361"/>
        <w:jc w:val="left"/>
        <w:rPr>
          <w:sz w:val="22"/>
        </w:rPr>
      </w:pPr>
      <w:r>
        <w:rPr>
          <w:sz w:val="22"/>
        </w:rPr>
        <w:t>Reasonableness</w:t>
      </w:r>
      <w:r>
        <w:rPr>
          <w:spacing w:val="-8"/>
          <w:sz w:val="22"/>
        </w:rPr>
        <w:t> </w:t>
      </w:r>
      <w:r>
        <w:rPr>
          <w:sz w:val="22"/>
        </w:rPr>
        <w:t>of</w:t>
      </w:r>
      <w:r>
        <w:rPr>
          <w:spacing w:val="-6"/>
          <w:sz w:val="22"/>
        </w:rPr>
        <w:t> </w:t>
      </w:r>
      <w:r>
        <w:rPr>
          <w:spacing w:val="-4"/>
          <w:sz w:val="22"/>
        </w:rPr>
        <w:t>costs</w:t>
      </w:r>
    </w:p>
    <w:p>
      <w:pPr>
        <w:pStyle w:val="ListParagraph"/>
        <w:numPr>
          <w:ilvl w:val="0"/>
          <w:numId w:val="18"/>
        </w:numPr>
        <w:tabs>
          <w:tab w:pos="1921" w:val="left" w:leader="none"/>
        </w:tabs>
        <w:spacing w:line="240" w:lineRule="auto" w:before="22" w:after="0"/>
        <w:ind w:left="1920" w:right="0" w:hanging="361"/>
        <w:jc w:val="left"/>
        <w:rPr>
          <w:sz w:val="22"/>
        </w:rPr>
      </w:pPr>
      <w:r>
        <w:rPr>
          <w:sz w:val="22"/>
        </w:rPr>
        <w:t>Cost</w:t>
      </w:r>
      <w:r>
        <w:rPr>
          <w:spacing w:val="-2"/>
          <w:sz w:val="22"/>
        </w:rPr>
        <w:t> allowability</w:t>
      </w:r>
    </w:p>
    <w:p>
      <w:pPr>
        <w:pStyle w:val="ListParagraph"/>
        <w:numPr>
          <w:ilvl w:val="0"/>
          <w:numId w:val="18"/>
        </w:numPr>
        <w:tabs>
          <w:tab w:pos="1921" w:val="left" w:leader="none"/>
        </w:tabs>
        <w:spacing w:line="240" w:lineRule="auto" w:before="22" w:after="0"/>
        <w:ind w:left="1920" w:right="0" w:hanging="361"/>
        <w:jc w:val="left"/>
        <w:rPr>
          <w:sz w:val="22"/>
        </w:rPr>
      </w:pPr>
      <w:r>
        <w:rPr>
          <w:sz w:val="22"/>
        </w:rPr>
        <w:t>Sufficient</w:t>
      </w:r>
      <w:r>
        <w:rPr>
          <w:spacing w:val="-5"/>
          <w:sz w:val="22"/>
        </w:rPr>
        <w:t> </w:t>
      </w:r>
      <w:r>
        <w:rPr>
          <w:sz w:val="22"/>
        </w:rPr>
        <w:t>staffing</w:t>
      </w:r>
      <w:r>
        <w:rPr>
          <w:spacing w:val="-6"/>
          <w:sz w:val="22"/>
        </w:rPr>
        <w:t> </w:t>
      </w:r>
      <w:r>
        <w:rPr>
          <w:sz w:val="22"/>
        </w:rPr>
        <w:t>to</w:t>
      </w:r>
      <w:r>
        <w:rPr>
          <w:spacing w:val="-6"/>
          <w:sz w:val="22"/>
        </w:rPr>
        <w:t> </w:t>
      </w:r>
      <w:r>
        <w:rPr>
          <w:sz w:val="22"/>
        </w:rPr>
        <w:t>support</w:t>
      </w:r>
      <w:r>
        <w:rPr>
          <w:spacing w:val="-4"/>
          <w:sz w:val="22"/>
        </w:rPr>
        <w:t> </w:t>
      </w:r>
      <w:r>
        <w:rPr>
          <w:sz w:val="22"/>
        </w:rPr>
        <w:t>program</w:t>
      </w:r>
      <w:r>
        <w:rPr>
          <w:spacing w:val="-4"/>
          <w:sz w:val="22"/>
        </w:rPr>
        <w:t> </w:t>
      </w:r>
      <w:r>
        <w:rPr>
          <w:spacing w:val="-2"/>
          <w:sz w:val="22"/>
        </w:rPr>
        <w:t>activities</w:t>
      </w:r>
    </w:p>
    <w:p>
      <w:pPr>
        <w:pStyle w:val="ListParagraph"/>
        <w:numPr>
          <w:ilvl w:val="0"/>
          <w:numId w:val="18"/>
        </w:numPr>
        <w:tabs>
          <w:tab w:pos="1921" w:val="left" w:leader="none"/>
        </w:tabs>
        <w:spacing w:line="240" w:lineRule="auto" w:before="19" w:after="0"/>
        <w:ind w:left="1920" w:right="0" w:hanging="361"/>
        <w:jc w:val="left"/>
        <w:rPr>
          <w:sz w:val="22"/>
        </w:rPr>
      </w:pPr>
      <w:r>
        <w:rPr>
          <w:sz w:val="22"/>
        </w:rPr>
        <w:t>Sufficient</w:t>
      </w:r>
      <w:r>
        <w:rPr>
          <w:spacing w:val="-4"/>
          <w:sz w:val="22"/>
        </w:rPr>
        <w:t> </w:t>
      </w:r>
      <w:r>
        <w:rPr>
          <w:sz w:val="22"/>
        </w:rPr>
        <w:t>justification</w:t>
      </w:r>
      <w:r>
        <w:rPr>
          <w:spacing w:val="-8"/>
          <w:sz w:val="22"/>
        </w:rPr>
        <w:t> </w:t>
      </w:r>
      <w:r>
        <w:rPr>
          <w:sz w:val="22"/>
        </w:rPr>
        <w:t>of</w:t>
      </w:r>
      <w:r>
        <w:rPr>
          <w:spacing w:val="-7"/>
          <w:sz w:val="22"/>
        </w:rPr>
        <w:t> </w:t>
      </w:r>
      <w:r>
        <w:rPr>
          <w:spacing w:val="-2"/>
          <w:sz w:val="22"/>
        </w:rPr>
        <w:t>costs</w:t>
      </w:r>
    </w:p>
    <w:p>
      <w:pPr>
        <w:pStyle w:val="ListParagraph"/>
        <w:numPr>
          <w:ilvl w:val="1"/>
          <w:numId w:val="7"/>
        </w:numPr>
        <w:tabs>
          <w:tab w:pos="1200" w:val="left" w:leader="none"/>
          <w:tab w:pos="1201" w:val="left" w:leader="none"/>
        </w:tabs>
        <w:spacing w:line="259" w:lineRule="auto" w:before="22" w:after="0"/>
        <w:ind w:left="1200" w:right="168" w:hanging="360"/>
        <w:jc w:val="left"/>
        <w:rPr>
          <w:sz w:val="22"/>
        </w:rPr>
      </w:pPr>
      <w:r>
        <w:rPr>
          <w:sz w:val="22"/>
        </w:rPr>
        <w:t>Please note that the awards are categorized as consultant and disbursed in four invoice periods</w:t>
      </w:r>
      <w:r>
        <w:rPr>
          <w:spacing w:val="-1"/>
          <w:sz w:val="22"/>
        </w:rPr>
        <w:t> </w:t>
      </w:r>
      <w:r>
        <w:rPr>
          <w:sz w:val="22"/>
        </w:rPr>
        <w:t>upon</w:t>
      </w:r>
      <w:r>
        <w:rPr>
          <w:spacing w:val="-4"/>
          <w:sz w:val="22"/>
        </w:rPr>
        <w:t> </w:t>
      </w:r>
      <w:r>
        <w:rPr>
          <w:sz w:val="22"/>
        </w:rPr>
        <w:t>receipt</w:t>
      </w:r>
      <w:r>
        <w:rPr>
          <w:spacing w:val="-3"/>
          <w:sz w:val="22"/>
        </w:rPr>
        <w:t> </w:t>
      </w:r>
      <w:r>
        <w:rPr>
          <w:sz w:val="22"/>
        </w:rPr>
        <w:t>of</w:t>
      </w:r>
      <w:r>
        <w:rPr>
          <w:spacing w:val="-1"/>
          <w:sz w:val="22"/>
        </w:rPr>
        <w:t> </w:t>
      </w:r>
      <w:r>
        <w:rPr>
          <w:sz w:val="22"/>
        </w:rPr>
        <w:t>satisfactory deliverables,</w:t>
      </w:r>
      <w:r>
        <w:rPr>
          <w:spacing w:val="-1"/>
          <w:sz w:val="22"/>
        </w:rPr>
        <w:t> </w:t>
      </w:r>
      <w:r>
        <w:rPr>
          <w:sz w:val="22"/>
        </w:rPr>
        <w:t>not reimbursement for</w:t>
      </w:r>
      <w:r>
        <w:rPr>
          <w:spacing w:val="-1"/>
          <w:sz w:val="22"/>
        </w:rPr>
        <w:t> </w:t>
      </w:r>
      <w:r>
        <w:rPr>
          <w:sz w:val="22"/>
        </w:rPr>
        <w:t>expenses</w:t>
      </w:r>
      <w:r>
        <w:rPr>
          <w:spacing w:val="-1"/>
          <w:sz w:val="22"/>
        </w:rPr>
        <w:t> </w:t>
      </w:r>
      <w:r>
        <w:rPr>
          <w:sz w:val="22"/>
        </w:rPr>
        <w:t>incurred. This is a firm, fixed-price contract. The purpose of the budget narrative is to demonstrate that</w:t>
      </w:r>
      <w:r>
        <w:rPr>
          <w:spacing w:val="-1"/>
          <w:sz w:val="22"/>
        </w:rPr>
        <w:t> </w:t>
      </w:r>
      <w:r>
        <w:rPr>
          <w:sz w:val="22"/>
        </w:rPr>
        <w:t>the</w:t>
      </w:r>
      <w:r>
        <w:rPr>
          <w:spacing w:val="-4"/>
          <w:sz w:val="22"/>
        </w:rPr>
        <w:t> </w:t>
      </w:r>
      <w:r>
        <w:rPr>
          <w:sz w:val="22"/>
        </w:rPr>
        <w:t>applicant</w:t>
      </w:r>
      <w:r>
        <w:rPr>
          <w:spacing w:val="-1"/>
          <w:sz w:val="22"/>
        </w:rPr>
        <w:t> </w:t>
      </w:r>
      <w:r>
        <w:rPr>
          <w:sz w:val="22"/>
        </w:rPr>
        <w:t>has</w:t>
      </w:r>
      <w:r>
        <w:rPr>
          <w:spacing w:val="-4"/>
          <w:sz w:val="22"/>
        </w:rPr>
        <w:t> </w:t>
      </w:r>
      <w:r>
        <w:rPr>
          <w:sz w:val="22"/>
        </w:rPr>
        <w:t>considered</w:t>
      </w:r>
      <w:r>
        <w:rPr>
          <w:spacing w:val="-3"/>
          <w:sz w:val="22"/>
        </w:rPr>
        <w:t> </w:t>
      </w:r>
      <w:r>
        <w:rPr>
          <w:sz w:val="22"/>
        </w:rPr>
        <w:t>appropriate</w:t>
      </w:r>
      <w:r>
        <w:rPr>
          <w:spacing w:val="-1"/>
          <w:sz w:val="22"/>
        </w:rPr>
        <w:t> </w:t>
      </w:r>
      <w:r>
        <w:rPr>
          <w:sz w:val="22"/>
        </w:rPr>
        <w:t>funding</w:t>
      </w:r>
      <w:r>
        <w:rPr>
          <w:spacing w:val="-3"/>
          <w:sz w:val="22"/>
        </w:rPr>
        <w:t> </w:t>
      </w:r>
      <w:r>
        <w:rPr>
          <w:sz w:val="22"/>
        </w:rPr>
        <w:t>needed</w:t>
      </w:r>
      <w:r>
        <w:rPr>
          <w:spacing w:val="-5"/>
          <w:sz w:val="22"/>
        </w:rPr>
        <w:t> </w:t>
      </w:r>
      <w:r>
        <w:rPr>
          <w:sz w:val="22"/>
        </w:rPr>
        <w:t>to</w:t>
      </w:r>
      <w:r>
        <w:rPr>
          <w:spacing w:val="-3"/>
          <w:sz w:val="22"/>
        </w:rPr>
        <w:t> </w:t>
      </w:r>
      <w:r>
        <w:rPr>
          <w:sz w:val="22"/>
        </w:rPr>
        <w:t>accomplish</w:t>
      </w:r>
      <w:r>
        <w:rPr>
          <w:spacing w:val="-5"/>
          <w:sz w:val="22"/>
        </w:rPr>
        <w:t> </w:t>
      </w:r>
      <w:r>
        <w:rPr>
          <w:sz w:val="22"/>
        </w:rPr>
        <w:t>the</w:t>
      </w:r>
      <w:r>
        <w:rPr>
          <w:spacing w:val="-4"/>
          <w:sz w:val="22"/>
        </w:rPr>
        <w:t> </w:t>
      </w:r>
      <w:r>
        <w:rPr>
          <w:sz w:val="22"/>
        </w:rPr>
        <w:t>work</w:t>
      </w:r>
      <w:r>
        <w:rPr>
          <w:spacing w:val="-4"/>
          <w:sz w:val="22"/>
        </w:rPr>
        <w:t> </w:t>
      </w:r>
      <w:r>
        <w:rPr>
          <w:sz w:val="22"/>
        </w:rPr>
        <w:t>it</w:t>
      </w:r>
      <w:r>
        <w:rPr>
          <w:spacing w:val="-1"/>
          <w:sz w:val="22"/>
        </w:rPr>
        <w:t> </w:t>
      </w:r>
      <w:r>
        <w:rPr>
          <w:sz w:val="22"/>
        </w:rPr>
        <w:t>has </w:t>
      </w:r>
      <w:r>
        <w:rPr>
          <w:spacing w:val="-2"/>
          <w:sz w:val="22"/>
        </w:rPr>
        <w:t>proposed.</w:t>
      </w:r>
    </w:p>
    <w:p>
      <w:pPr>
        <w:pStyle w:val="ListParagraph"/>
        <w:numPr>
          <w:ilvl w:val="1"/>
          <w:numId w:val="7"/>
        </w:numPr>
        <w:tabs>
          <w:tab w:pos="1200" w:val="left" w:leader="none"/>
          <w:tab w:pos="1201" w:val="left" w:leader="none"/>
        </w:tabs>
        <w:spacing w:line="259" w:lineRule="auto" w:before="0" w:after="0"/>
        <w:ind w:left="1200" w:right="304" w:hanging="361"/>
        <w:jc w:val="left"/>
        <w:rPr>
          <w:sz w:val="22"/>
        </w:rPr>
      </w:pPr>
      <w:r>
        <w:rPr>
          <w:sz w:val="22"/>
        </w:rPr>
        <w:t>The budget should span 12 months with the understanding that the project will end on January 31,</w:t>
      </w:r>
      <w:r>
        <w:rPr>
          <w:spacing w:val="-1"/>
          <w:sz w:val="22"/>
        </w:rPr>
        <w:t> </w:t>
      </w:r>
      <w:r>
        <w:rPr>
          <w:sz w:val="22"/>
        </w:rPr>
        <w:t>2024.</w:t>
      </w:r>
      <w:r>
        <w:rPr>
          <w:spacing w:val="-1"/>
          <w:sz w:val="22"/>
        </w:rPr>
        <w:t> </w:t>
      </w:r>
      <w:r>
        <w:rPr>
          <w:sz w:val="22"/>
        </w:rPr>
        <w:t>Using</w:t>
      </w:r>
      <w:r>
        <w:rPr>
          <w:spacing w:val="-2"/>
          <w:sz w:val="22"/>
        </w:rPr>
        <w:t> </w:t>
      </w:r>
      <w:r>
        <w:rPr>
          <w:sz w:val="22"/>
        </w:rPr>
        <w:t>the template,</w:t>
      </w:r>
      <w:r>
        <w:rPr>
          <w:spacing w:val="-1"/>
          <w:sz w:val="22"/>
        </w:rPr>
        <w:t> </w:t>
      </w:r>
      <w:r>
        <w:rPr>
          <w:sz w:val="22"/>
        </w:rPr>
        <w:t>the budget</w:t>
      </w:r>
      <w:r>
        <w:rPr>
          <w:spacing w:val="-3"/>
          <w:sz w:val="22"/>
        </w:rPr>
        <w:t> </w:t>
      </w:r>
      <w:r>
        <w:rPr>
          <w:sz w:val="22"/>
        </w:rPr>
        <w:t>will</w:t>
      </w:r>
      <w:r>
        <w:rPr>
          <w:spacing w:val="-4"/>
          <w:sz w:val="22"/>
        </w:rPr>
        <w:t> </w:t>
      </w:r>
      <w:r>
        <w:rPr>
          <w:sz w:val="22"/>
        </w:rPr>
        <w:t>be broken</w:t>
      </w:r>
      <w:r>
        <w:rPr>
          <w:spacing w:val="-2"/>
          <w:sz w:val="22"/>
        </w:rPr>
        <w:t> </w:t>
      </w:r>
      <w:r>
        <w:rPr>
          <w:sz w:val="22"/>
        </w:rPr>
        <w:t>into Year</w:t>
      </w:r>
      <w:r>
        <w:rPr>
          <w:spacing w:val="-3"/>
          <w:sz w:val="22"/>
        </w:rPr>
        <w:t> </w:t>
      </w:r>
      <w:r>
        <w:rPr>
          <w:sz w:val="22"/>
        </w:rPr>
        <w:t>1 (contract</w:t>
      </w:r>
      <w:r>
        <w:rPr>
          <w:spacing w:val="-1"/>
          <w:sz w:val="22"/>
        </w:rPr>
        <w:t> </w:t>
      </w:r>
      <w:r>
        <w:rPr>
          <w:sz w:val="22"/>
        </w:rPr>
        <w:t>start date</w:t>
      </w:r>
      <w:r>
        <w:rPr>
          <w:spacing w:val="-1"/>
          <w:sz w:val="22"/>
        </w:rPr>
        <w:t> </w:t>
      </w:r>
      <w:r>
        <w:rPr>
          <w:sz w:val="22"/>
        </w:rPr>
        <w:t>through</w:t>
      </w:r>
      <w:r>
        <w:rPr>
          <w:spacing w:val="-3"/>
          <w:sz w:val="22"/>
        </w:rPr>
        <w:t> </w:t>
      </w:r>
      <w:r>
        <w:rPr>
          <w:sz w:val="22"/>
        </w:rPr>
        <w:t>7/21/23)</w:t>
      </w:r>
      <w:r>
        <w:rPr>
          <w:spacing w:val="-2"/>
          <w:sz w:val="22"/>
        </w:rPr>
        <w:t> </w:t>
      </w:r>
      <w:r>
        <w:rPr>
          <w:sz w:val="22"/>
        </w:rPr>
        <w:t>and</w:t>
      </w:r>
      <w:r>
        <w:rPr>
          <w:spacing w:val="-5"/>
          <w:sz w:val="22"/>
        </w:rPr>
        <w:t> </w:t>
      </w:r>
      <w:r>
        <w:rPr>
          <w:sz w:val="22"/>
        </w:rPr>
        <w:t>Year</w:t>
      </w:r>
      <w:r>
        <w:rPr>
          <w:spacing w:val="-4"/>
          <w:sz w:val="22"/>
        </w:rPr>
        <w:t> </w:t>
      </w:r>
      <w:r>
        <w:rPr>
          <w:sz w:val="22"/>
        </w:rPr>
        <w:t>2</w:t>
      </w:r>
      <w:r>
        <w:rPr>
          <w:spacing w:val="-1"/>
          <w:sz w:val="22"/>
        </w:rPr>
        <w:t> </w:t>
      </w:r>
      <w:r>
        <w:rPr>
          <w:sz w:val="22"/>
        </w:rPr>
        <w:t>(8/1/23</w:t>
      </w:r>
      <w:r>
        <w:rPr>
          <w:spacing w:val="-3"/>
          <w:sz w:val="22"/>
        </w:rPr>
        <w:t> </w:t>
      </w:r>
      <w:r>
        <w:rPr>
          <w:sz w:val="22"/>
        </w:rPr>
        <w:t>through</w:t>
      </w:r>
      <w:r>
        <w:rPr>
          <w:spacing w:val="-3"/>
          <w:sz w:val="22"/>
        </w:rPr>
        <w:t> </w:t>
      </w:r>
      <w:r>
        <w:rPr>
          <w:sz w:val="22"/>
        </w:rPr>
        <w:t>1/31/24).</w:t>
      </w:r>
      <w:r>
        <w:rPr>
          <w:spacing w:val="-5"/>
          <w:sz w:val="22"/>
        </w:rPr>
        <w:t> </w:t>
      </w:r>
      <w:r>
        <w:rPr>
          <w:sz w:val="22"/>
        </w:rPr>
        <w:t>The</w:t>
      </w:r>
      <w:r>
        <w:rPr>
          <w:spacing w:val="-4"/>
          <w:sz w:val="22"/>
        </w:rPr>
        <w:t> </w:t>
      </w:r>
      <w:r>
        <w:rPr>
          <w:sz w:val="22"/>
        </w:rPr>
        <w:t>total</w:t>
      </w:r>
      <w:r>
        <w:rPr>
          <w:spacing w:val="-2"/>
          <w:sz w:val="22"/>
        </w:rPr>
        <w:t> </w:t>
      </w:r>
      <w:r>
        <w:rPr>
          <w:sz w:val="22"/>
        </w:rPr>
        <w:t>budget</w:t>
      </w:r>
      <w:r>
        <w:rPr>
          <w:spacing w:val="-1"/>
          <w:sz w:val="22"/>
        </w:rPr>
        <w:t> </w:t>
      </w:r>
      <w:r>
        <w:rPr>
          <w:sz w:val="22"/>
        </w:rPr>
        <w:t>amounts</w:t>
      </w:r>
      <w:r>
        <w:rPr>
          <w:spacing w:val="-2"/>
          <w:sz w:val="22"/>
        </w:rPr>
        <w:t> </w:t>
      </w:r>
      <w:r>
        <w:rPr>
          <w:sz w:val="22"/>
        </w:rPr>
        <w:t>for</w:t>
      </w:r>
    </w:p>
    <w:p>
      <w:pPr>
        <w:spacing w:after="0" w:line="259" w:lineRule="auto"/>
        <w:jc w:val="left"/>
        <w:rPr>
          <w:sz w:val="22"/>
        </w:rPr>
        <w:sectPr>
          <w:pgSz w:w="12240" w:h="15840"/>
          <w:pgMar w:top="1400" w:bottom="280" w:left="1320" w:right="1320"/>
        </w:sectPr>
      </w:pPr>
    </w:p>
    <w:p>
      <w:pPr>
        <w:pStyle w:val="BodyText"/>
        <w:spacing w:line="259" w:lineRule="auto" w:before="39"/>
        <w:ind w:left="1200" w:right="332" w:firstLine="0"/>
        <w:jc w:val="both"/>
      </w:pPr>
      <w:r>
        <w:rPr/>
        <w:t>Year</w:t>
      </w:r>
      <w:r>
        <w:rPr>
          <w:spacing w:val="-4"/>
        </w:rPr>
        <w:t> </w:t>
      </w:r>
      <w:r>
        <w:rPr/>
        <w:t>1</w:t>
      </w:r>
      <w:r>
        <w:rPr>
          <w:spacing w:val="-1"/>
        </w:rPr>
        <w:t> </w:t>
      </w:r>
      <w:r>
        <w:rPr/>
        <w:t>and</w:t>
      </w:r>
      <w:r>
        <w:rPr>
          <w:spacing w:val="-3"/>
        </w:rPr>
        <w:t> </w:t>
      </w:r>
      <w:r>
        <w:rPr/>
        <w:t>Year</w:t>
      </w:r>
      <w:r>
        <w:rPr>
          <w:spacing w:val="-4"/>
        </w:rPr>
        <w:t> </w:t>
      </w:r>
      <w:r>
        <w:rPr/>
        <w:t>2,</w:t>
      </w:r>
      <w:r>
        <w:rPr>
          <w:spacing w:val="-2"/>
        </w:rPr>
        <w:t> </w:t>
      </w:r>
      <w:r>
        <w:rPr/>
        <w:t>respectively,</w:t>
      </w:r>
      <w:r>
        <w:rPr>
          <w:spacing w:val="-4"/>
        </w:rPr>
        <w:t> </w:t>
      </w:r>
      <w:r>
        <w:rPr/>
        <w:t>must</w:t>
      </w:r>
      <w:r>
        <w:rPr>
          <w:spacing w:val="-1"/>
        </w:rPr>
        <w:t> </w:t>
      </w:r>
      <w:r>
        <w:rPr/>
        <w:t>align</w:t>
      </w:r>
      <w:r>
        <w:rPr>
          <w:spacing w:val="-4"/>
        </w:rPr>
        <w:t> </w:t>
      </w:r>
      <w:r>
        <w:rPr/>
        <w:t>with</w:t>
      </w:r>
      <w:r>
        <w:rPr>
          <w:spacing w:val="-3"/>
        </w:rPr>
        <w:t> </w:t>
      </w:r>
      <w:r>
        <w:rPr/>
        <w:t>the</w:t>
      </w:r>
      <w:r>
        <w:rPr>
          <w:spacing w:val="-4"/>
        </w:rPr>
        <w:t> </w:t>
      </w:r>
      <w:r>
        <w:rPr/>
        <w:t>%</w:t>
      </w:r>
      <w:r>
        <w:rPr>
          <w:spacing w:val="-5"/>
        </w:rPr>
        <w:t> </w:t>
      </w:r>
      <w:r>
        <w:rPr/>
        <w:t>of</w:t>
      </w:r>
      <w:r>
        <w:rPr>
          <w:spacing w:val="-2"/>
        </w:rPr>
        <w:t> </w:t>
      </w:r>
      <w:r>
        <w:rPr/>
        <w:t>the</w:t>
      </w:r>
      <w:r>
        <w:rPr>
          <w:spacing w:val="-4"/>
        </w:rPr>
        <w:t> </w:t>
      </w:r>
      <w:r>
        <w:rPr/>
        <w:t>total</w:t>
      </w:r>
      <w:r>
        <w:rPr>
          <w:spacing w:val="-2"/>
        </w:rPr>
        <w:t> </w:t>
      </w:r>
      <w:r>
        <w:rPr/>
        <w:t>budget</w:t>
      </w:r>
      <w:r>
        <w:rPr>
          <w:spacing w:val="-4"/>
        </w:rPr>
        <w:t> </w:t>
      </w:r>
      <w:r>
        <w:rPr/>
        <w:t>to</w:t>
      </w:r>
      <w:r>
        <w:rPr>
          <w:spacing w:val="-1"/>
        </w:rPr>
        <w:t> </w:t>
      </w:r>
      <w:r>
        <w:rPr/>
        <w:t>be</w:t>
      </w:r>
      <w:r>
        <w:rPr>
          <w:spacing w:val="-1"/>
        </w:rPr>
        <w:t> </w:t>
      </w:r>
      <w:r>
        <w:rPr/>
        <w:t>paid</w:t>
      </w:r>
      <w:r>
        <w:rPr>
          <w:spacing w:val="-3"/>
        </w:rPr>
        <w:t> </w:t>
      </w:r>
      <w:r>
        <w:rPr/>
        <w:t>within those time periods according to the anticipated schedule of deliverables (Appendix B).</w:t>
      </w:r>
    </w:p>
    <w:p>
      <w:pPr>
        <w:pStyle w:val="ListParagraph"/>
        <w:numPr>
          <w:ilvl w:val="0"/>
          <w:numId w:val="19"/>
        </w:numPr>
        <w:tabs>
          <w:tab w:pos="1921" w:val="left" w:leader="none"/>
        </w:tabs>
        <w:spacing w:line="240" w:lineRule="auto" w:before="1" w:after="0"/>
        <w:ind w:left="1920" w:right="0" w:hanging="361"/>
        <w:jc w:val="both"/>
        <w:rPr>
          <w:sz w:val="22"/>
        </w:rPr>
      </w:pPr>
      <w:r>
        <w:rPr>
          <w:sz w:val="22"/>
        </w:rPr>
        <w:t>For</w:t>
      </w:r>
      <w:r>
        <w:rPr>
          <w:spacing w:val="-5"/>
          <w:sz w:val="22"/>
        </w:rPr>
        <w:t> </w:t>
      </w:r>
      <w:r>
        <w:rPr>
          <w:sz w:val="22"/>
        </w:rPr>
        <w:t>mentors</w:t>
      </w:r>
      <w:r>
        <w:rPr>
          <w:spacing w:val="-3"/>
          <w:sz w:val="22"/>
        </w:rPr>
        <w:t> </w:t>
      </w:r>
      <w:r>
        <w:rPr>
          <w:sz w:val="22"/>
        </w:rPr>
        <w:t>supporting</w:t>
      </w:r>
      <w:r>
        <w:rPr>
          <w:spacing w:val="-4"/>
          <w:sz w:val="22"/>
        </w:rPr>
        <w:t> </w:t>
      </w:r>
      <w:r>
        <w:rPr>
          <w:sz w:val="22"/>
        </w:rPr>
        <w:t>one</w:t>
      </w:r>
      <w:r>
        <w:rPr>
          <w:spacing w:val="-3"/>
          <w:sz w:val="22"/>
        </w:rPr>
        <w:t> </w:t>
      </w:r>
      <w:r>
        <w:rPr>
          <w:sz w:val="22"/>
        </w:rPr>
        <w:t>(1)</w:t>
      </w:r>
      <w:r>
        <w:rPr>
          <w:spacing w:val="-4"/>
          <w:sz w:val="22"/>
        </w:rPr>
        <w:t> </w:t>
      </w:r>
      <w:r>
        <w:rPr>
          <w:spacing w:val="-2"/>
          <w:sz w:val="22"/>
        </w:rPr>
        <w:t>mentee:</w:t>
      </w:r>
    </w:p>
    <w:p>
      <w:pPr>
        <w:pStyle w:val="ListParagraph"/>
        <w:numPr>
          <w:ilvl w:val="1"/>
          <w:numId w:val="19"/>
        </w:numPr>
        <w:tabs>
          <w:tab w:pos="2281" w:val="left" w:leader="none"/>
        </w:tabs>
        <w:spacing w:line="240" w:lineRule="auto" w:before="19" w:after="0"/>
        <w:ind w:left="2280" w:right="0" w:hanging="361"/>
        <w:jc w:val="both"/>
        <w:rPr>
          <w:sz w:val="22"/>
        </w:rPr>
      </w:pPr>
      <w:r>
        <w:rPr>
          <w:sz w:val="22"/>
        </w:rPr>
        <w:t>Year</w:t>
      </w:r>
      <w:r>
        <w:rPr>
          <w:spacing w:val="-4"/>
          <w:sz w:val="22"/>
        </w:rPr>
        <w:t> </w:t>
      </w:r>
      <w:r>
        <w:rPr>
          <w:sz w:val="22"/>
        </w:rPr>
        <w:t>1</w:t>
      </w:r>
      <w:r>
        <w:rPr>
          <w:spacing w:val="-1"/>
          <w:sz w:val="22"/>
        </w:rPr>
        <w:t> </w:t>
      </w:r>
      <w:r>
        <w:rPr>
          <w:sz w:val="22"/>
        </w:rPr>
        <w:t>Total</w:t>
      </w:r>
      <w:r>
        <w:rPr>
          <w:spacing w:val="-5"/>
          <w:sz w:val="22"/>
        </w:rPr>
        <w:t> </w:t>
      </w:r>
      <w:r>
        <w:rPr>
          <w:sz w:val="22"/>
        </w:rPr>
        <w:t>=</w:t>
      </w:r>
      <w:r>
        <w:rPr>
          <w:spacing w:val="-2"/>
          <w:sz w:val="22"/>
        </w:rPr>
        <w:t> </w:t>
      </w:r>
      <w:r>
        <w:rPr>
          <w:sz w:val="22"/>
        </w:rPr>
        <w:t>72.5%</w:t>
      </w:r>
      <w:r>
        <w:rPr>
          <w:spacing w:val="-4"/>
          <w:sz w:val="22"/>
        </w:rPr>
        <w:t> </w:t>
      </w:r>
      <w:r>
        <w:rPr>
          <w:sz w:val="22"/>
        </w:rPr>
        <w:t>of</w:t>
      </w:r>
      <w:r>
        <w:rPr>
          <w:spacing w:val="-4"/>
          <w:sz w:val="22"/>
        </w:rPr>
        <w:t> </w:t>
      </w:r>
      <w:r>
        <w:rPr>
          <w:sz w:val="22"/>
        </w:rPr>
        <w:t>total</w:t>
      </w:r>
      <w:r>
        <w:rPr>
          <w:spacing w:val="-2"/>
          <w:sz w:val="22"/>
        </w:rPr>
        <w:t> </w:t>
      </w:r>
      <w:r>
        <w:rPr>
          <w:sz w:val="22"/>
        </w:rPr>
        <w:t>budgeted</w:t>
      </w:r>
      <w:r>
        <w:rPr>
          <w:spacing w:val="-2"/>
          <w:sz w:val="22"/>
        </w:rPr>
        <w:t> </w:t>
      </w:r>
      <w:r>
        <w:rPr>
          <w:spacing w:val="-4"/>
          <w:sz w:val="22"/>
        </w:rPr>
        <w:t>funds</w:t>
      </w:r>
    </w:p>
    <w:p>
      <w:pPr>
        <w:pStyle w:val="ListParagraph"/>
        <w:numPr>
          <w:ilvl w:val="1"/>
          <w:numId w:val="19"/>
        </w:numPr>
        <w:tabs>
          <w:tab w:pos="2281" w:val="left" w:leader="none"/>
        </w:tabs>
        <w:spacing w:line="240" w:lineRule="auto" w:before="22" w:after="0"/>
        <w:ind w:left="2280" w:right="0" w:hanging="361"/>
        <w:jc w:val="both"/>
        <w:rPr>
          <w:sz w:val="22"/>
        </w:rPr>
      </w:pPr>
      <w:r>
        <w:rPr>
          <w:sz w:val="22"/>
        </w:rPr>
        <w:t>Year</w:t>
      </w:r>
      <w:r>
        <w:rPr>
          <w:spacing w:val="-4"/>
          <w:sz w:val="22"/>
        </w:rPr>
        <w:t> </w:t>
      </w:r>
      <w:r>
        <w:rPr>
          <w:sz w:val="22"/>
        </w:rPr>
        <w:t>2</w:t>
      </w:r>
      <w:r>
        <w:rPr>
          <w:spacing w:val="-1"/>
          <w:sz w:val="22"/>
        </w:rPr>
        <w:t> </w:t>
      </w:r>
      <w:r>
        <w:rPr>
          <w:sz w:val="22"/>
        </w:rPr>
        <w:t>Total</w:t>
      </w:r>
      <w:r>
        <w:rPr>
          <w:spacing w:val="-5"/>
          <w:sz w:val="22"/>
        </w:rPr>
        <w:t> </w:t>
      </w:r>
      <w:r>
        <w:rPr>
          <w:sz w:val="22"/>
        </w:rPr>
        <w:t>=</w:t>
      </w:r>
      <w:r>
        <w:rPr>
          <w:spacing w:val="-2"/>
          <w:sz w:val="22"/>
        </w:rPr>
        <w:t> </w:t>
      </w:r>
      <w:r>
        <w:rPr>
          <w:sz w:val="22"/>
        </w:rPr>
        <w:t>27.5%</w:t>
      </w:r>
      <w:r>
        <w:rPr>
          <w:spacing w:val="-4"/>
          <w:sz w:val="22"/>
        </w:rPr>
        <w:t> </w:t>
      </w:r>
      <w:r>
        <w:rPr>
          <w:sz w:val="22"/>
        </w:rPr>
        <w:t>of</w:t>
      </w:r>
      <w:r>
        <w:rPr>
          <w:spacing w:val="-4"/>
          <w:sz w:val="22"/>
        </w:rPr>
        <w:t> </w:t>
      </w:r>
      <w:r>
        <w:rPr>
          <w:sz w:val="22"/>
        </w:rPr>
        <w:t>total</w:t>
      </w:r>
      <w:r>
        <w:rPr>
          <w:spacing w:val="-2"/>
          <w:sz w:val="22"/>
        </w:rPr>
        <w:t> </w:t>
      </w:r>
      <w:r>
        <w:rPr>
          <w:sz w:val="22"/>
        </w:rPr>
        <w:t>budgeted</w:t>
      </w:r>
      <w:r>
        <w:rPr>
          <w:spacing w:val="-2"/>
          <w:sz w:val="22"/>
        </w:rPr>
        <w:t> </w:t>
      </w:r>
      <w:r>
        <w:rPr>
          <w:spacing w:val="-4"/>
          <w:sz w:val="22"/>
        </w:rPr>
        <w:t>funds</w:t>
      </w:r>
    </w:p>
    <w:p>
      <w:pPr>
        <w:pStyle w:val="ListParagraph"/>
        <w:numPr>
          <w:ilvl w:val="0"/>
          <w:numId w:val="19"/>
        </w:numPr>
        <w:tabs>
          <w:tab w:pos="1921" w:val="left" w:leader="none"/>
        </w:tabs>
        <w:spacing w:line="240" w:lineRule="auto" w:before="22" w:after="0"/>
        <w:ind w:left="1920" w:right="0" w:hanging="361"/>
        <w:jc w:val="both"/>
        <w:rPr>
          <w:sz w:val="22"/>
        </w:rPr>
      </w:pPr>
      <w:r>
        <w:rPr>
          <w:sz w:val="22"/>
        </w:rPr>
        <w:t>For</w:t>
      </w:r>
      <w:r>
        <w:rPr>
          <w:spacing w:val="-6"/>
          <w:sz w:val="22"/>
        </w:rPr>
        <w:t> </w:t>
      </w:r>
      <w:r>
        <w:rPr>
          <w:sz w:val="22"/>
        </w:rPr>
        <w:t>mentors</w:t>
      </w:r>
      <w:r>
        <w:rPr>
          <w:spacing w:val="-3"/>
          <w:sz w:val="22"/>
        </w:rPr>
        <w:t> </w:t>
      </w:r>
      <w:r>
        <w:rPr>
          <w:sz w:val="22"/>
        </w:rPr>
        <w:t>supporting</w:t>
      </w:r>
      <w:r>
        <w:rPr>
          <w:spacing w:val="-5"/>
          <w:sz w:val="22"/>
        </w:rPr>
        <w:t> </w:t>
      </w:r>
      <w:r>
        <w:rPr>
          <w:sz w:val="22"/>
        </w:rPr>
        <w:t>two</w:t>
      </w:r>
      <w:r>
        <w:rPr>
          <w:spacing w:val="-2"/>
          <w:sz w:val="22"/>
        </w:rPr>
        <w:t> </w:t>
      </w:r>
      <w:r>
        <w:rPr>
          <w:sz w:val="22"/>
        </w:rPr>
        <w:t>(2)</w:t>
      </w:r>
      <w:r>
        <w:rPr>
          <w:spacing w:val="-5"/>
          <w:sz w:val="22"/>
        </w:rPr>
        <w:t> </w:t>
      </w:r>
      <w:r>
        <w:rPr>
          <w:spacing w:val="-2"/>
          <w:sz w:val="22"/>
        </w:rPr>
        <w:t>mentees:</w:t>
      </w:r>
    </w:p>
    <w:p>
      <w:pPr>
        <w:pStyle w:val="ListParagraph"/>
        <w:numPr>
          <w:ilvl w:val="1"/>
          <w:numId w:val="19"/>
        </w:numPr>
        <w:tabs>
          <w:tab w:pos="2281" w:val="left" w:leader="none"/>
        </w:tabs>
        <w:spacing w:line="240" w:lineRule="auto" w:before="21" w:after="0"/>
        <w:ind w:left="2280" w:right="0" w:hanging="361"/>
        <w:jc w:val="both"/>
        <w:rPr>
          <w:sz w:val="22"/>
        </w:rPr>
      </w:pPr>
      <w:r>
        <w:rPr>
          <w:sz w:val="22"/>
        </w:rPr>
        <w:t>Year</w:t>
      </w:r>
      <w:r>
        <w:rPr>
          <w:spacing w:val="-4"/>
          <w:sz w:val="22"/>
        </w:rPr>
        <w:t> </w:t>
      </w:r>
      <w:r>
        <w:rPr>
          <w:sz w:val="22"/>
        </w:rPr>
        <w:t>1</w:t>
      </w:r>
      <w:r>
        <w:rPr>
          <w:spacing w:val="-1"/>
          <w:sz w:val="22"/>
        </w:rPr>
        <w:t> </w:t>
      </w:r>
      <w:r>
        <w:rPr>
          <w:sz w:val="22"/>
        </w:rPr>
        <w:t>Total</w:t>
      </w:r>
      <w:r>
        <w:rPr>
          <w:spacing w:val="-5"/>
          <w:sz w:val="22"/>
        </w:rPr>
        <w:t> </w:t>
      </w:r>
      <w:r>
        <w:rPr>
          <w:sz w:val="22"/>
        </w:rPr>
        <w:t>=</w:t>
      </w:r>
      <w:r>
        <w:rPr>
          <w:spacing w:val="-2"/>
          <w:sz w:val="22"/>
        </w:rPr>
        <w:t> </w:t>
      </w:r>
      <w:r>
        <w:rPr>
          <w:sz w:val="22"/>
        </w:rPr>
        <w:t>75.0%</w:t>
      </w:r>
      <w:r>
        <w:rPr>
          <w:spacing w:val="-4"/>
          <w:sz w:val="22"/>
        </w:rPr>
        <w:t> </w:t>
      </w:r>
      <w:r>
        <w:rPr>
          <w:sz w:val="22"/>
        </w:rPr>
        <w:t>of</w:t>
      </w:r>
      <w:r>
        <w:rPr>
          <w:spacing w:val="-4"/>
          <w:sz w:val="22"/>
        </w:rPr>
        <w:t> </w:t>
      </w:r>
      <w:r>
        <w:rPr>
          <w:sz w:val="22"/>
        </w:rPr>
        <w:t>total</w:t>
      </w:r>
      <w:r>
        <w:rPr>
          <w:spacing w:val="-2"/>
          <w:sz w:val="22"/>
        </w:rPr>
        <w:t> </w:t>
      </w:r>
      <w:r>
        <w:rPr>
          <w:sz w:val="22"/>
        </w:rPr>
        <w:t>budgeted</w:t>
      </w:r>
      <w:r>
        <w:rPr>
          <w:spacing w:val="-2"/>
          <w:sz w:val="22"/>
        </w:rPr>
        <w:t> </w:t>
      </w:r>
      <w:r>
        <w:rPr>
          <w:spacing w:val="-4"/>
          <w:sz w:val="22"/>
        </w:rPr>
        <w:t>funds</w:t>
      </w:r>
    </w:p>
    <w:p>
      <w:pPr>
        <w:pStyle w:val="ListParagraph"/>
        <w:numPr>
          <w:ilvl w:val="1"/>
          <w:numId w:val="19"/>
        </w:numPr>
        <w:tabs>
          <w:tab w:pos="2281" w:val="left" w:leader="none"/>
        </w:tabs>
        <w:spacing w:line="240" w:lineRule="auto" w:before="20" w:after="0"/>
        <w:ind w:left="2280" w:right="0" w:hanging="361"/>
        <w:jc w:val="both"/>
        <w:rPr>
          <w:sz w:val="22"/>
        </w:rPr>
      </w:pPr>
      <w:r>
        <w:rPr>
          <w:sz w:val="22"/>
        </w:rPr>
        <w:t>Year</w:t>
      </w:r>
      <w:r>
        <w:rPr>
          <w:spacing w:val="-4"/>
          <w:sz w:val="22"/>
        </w:rPr>
        <w:t> </w:t>
      </w:r>
      <w:r>
        <w:rPr>
          <w:sz w:val="22"/>
        </w:rPr>
        <w:t>2</w:t>
      </w:r>
      <w:r>
        <w:rPr>
          <w:spacing w:val="-1"/>
          <w:sz w:val="22"/>
        </w:rPr>
        <w:t> </w:t>
      </w:r>
      <w:r>
        <w:rPr>
          <w:sz w:val="22"/>
        </w:rPr>
        <w:t>Total</w:t>
      </w:r>
      <w:r>
        <w:rPr>
          <w:spacing w:val="-4"/>
          <w:sz w:val="22"/>
        </w:rPr>
        <w:t> </w:t>
      </w:r>
      <w:r>
        <w:rPr>
          <w:sz w:val="22"/>
        </w:rPr>
        <w:t>=</w:t>
      </w:r>
      <w:r>
        <w:rPr>
          <w:spacing w:val="-3"/>
          <w:sz w:val="22"/>
        </w:rPr>
        <w:t> </w:t>
      </w:r>
      <w:r>
        <w:rPr>
          <w:sz w:val="22"/>
        </w:rPr>
        <w:t>25.0%</w:t>
      </w:r>
      <w:r>
        <w:rPr>
          <w:spacing w:val="-4"/>
          <w:sz w:val="22"/>
        </w:rPr>
        <w:t> </w:t>
      </w:r>
      <w:r>
        <w:rPr>
          <w:sz w:val="22"/>
        </w:rPr>
        <w:t>of</w:t>
      </w:r>
      <w:r>
        <w:rPr>
          <w:spacing w:val="-4"/>
          <w:sz w:val="22"/>
        </w:rPr>
        <w:t> </w:t>
      </w:r>
      <w:r>
        <w:rPr>
          <w:sz w:val="22"/>
        </w:rPr>
        <w:t>total</w:t>
      </w:r>
      <w:r>
        <w:rPr>
          <w:spacing w:val="-2"/>
          <w:sz w:val="22"/>
        </w:rPr>
        <w:t> </w:t>
      </w:r>
      <w:r>
        <w:rPr>
          <w:sz w:val="22"/>
        </w:rPr>
        <w:t>budgeted</w:t>
      </w:r>
      <w:r>
        <w:rPr>
          <w:spacing w:val="-1"/>
          <w:sz w:val="22"/>
        </w:rPr>
        <w:t> </w:t>
      </w:r>
      <w:r>
        <w:rPr>
          <w:spacing w:val="-4"/>
          <w:sz w:val="22"/>
        </w:rPr>
        <w:t>funds</w:t>
      </w:r>
    </w:p>
    <w:p>
      <w:pPr>
        <w:pStyle w:val="ListParagraph"/>
        <w:numPr>
          <w:ilvl w:val="1"/>
          <w:numId w:val="7"/>
        </w:numPr>
        <w:tabs>
          <w:tab w:pos="1201" w:val="left" w:leader="none"/>
        </w:tabs>
        <w:spacing w:line="240" w:lineRule="auto" w:before="22" w:after="0"/>
        <w:ind w:left="1200" w:right="0" w:hanging="361"/>
        <w:jc w:val="both"/>
        <w:rPr>
          <w:sz w:val="22"/>
        </w:rPr>
      </w:pPr>
      <w:r>
        <w:rPr>
          <w:sz w:val="22"/>
        </w:rPr>
        <w:t>Items</w:t>
      </w:r>
      <w:r>
        <w:rPr>
          <w:spacing w:val="-7"/>
          <w:sz w:val="22"/>
        </w:rPr>
        <w:t> </w:t>
      </w:r>
      <w:r>
        <w:rPr>
          <w:sz w:val="22"/>
        </w:rPr>
        <w:t>that</w:t>
      </w:r>
      <w:r>
        <w:rPr>
          <w:spacing w:val="-5"/>
          <w:sz w:val="22"/>
        </w:rPr>
        <w:t> </w:t>
      </w:r>
      <w:r>
        <w:rPr>
          <w:sz w:val="22"/>
        </w:rPr>
        <w:t>may</w:t>
      </w:r>
      <w:r>
        <w:rPr>
          <w:spacing w:val="-1"/>
          <w:sz w:val="22"/>
        </w:rPr>
        <w:t> </w:t>
      </w:r>
      <w:r>
        <w:rPr>
          <w:sz w:val="22"/>
        </w:rPr>
        <w:t>be</w:t>
      </w:r>
      <w:r>
        <w:rPr>
          <w:spacing w:val="-5"/>
          <w:sz w:val="22"/>
        </w:rPr>
        <w:t> </w:t>
      </w:r>
      <w:r>
        <w:rPr>
          <w:sz w:val="22"/>
        </w:rPr>
        <w:t>requested</w:t>
      </w:r>
      <w:r>
        <w:rPr>
          <w:spacing w:val="-4"/>
          <w:sz w:val="22"/>
        </w:rPr>
        <w:t> </w:t>
      </w:r>
      <w:r>
        <w:rPr>
          <w:sz w:val="22"/>
        </w:rPr>
        <w:t>for</w:t>
      </w:r>
      <w:r>
        <w:rPr>
          <w:spacing w:val="-4"/>
          <w:sz w:val="22"/>
        </w:rPr>
        <w:t> </w:t>
      </w:r>
      <w:r>
        <w:rPr>
          <w:sz w:val="22"/>
        </w:rPr>
        <w:t>funds</w:t>
      </w:r>
      <w:r>
        <w:rPr>
          <w:spacing w:val="-3"/>
          <w:sz w:val="22"/>
        </w:rPr>
        <w:t> </w:t>
      </w:r>
      <w:r>
        <w:rPr>
          <w:sz w:val="22"/>
        </w:rPr>
        <w:t>include</w:t>
      </w:r>
      <w:r>
        <w:rPr>
          <w:spacing w:val="-2"/>
          <w:sz w:val="22"/>
        </w:rPr>
        <w:t> </w:t>
      </w:r>
      <w:r>
        <w:rPr>
          <w:sz w:val="22"/>
        </w:rPr>
        <w:t>but</w:t>
      </w:r>
      <w:r>
        <w:rPr>
          <w:spacing w:val="-1"/>
          <w:sz w:val="22"/>
        </w:rPr>
        <w:t> </w:t>
      </w:r>
      <w:r>
        <w:rPr>
          <w:sz w:val="22"/>
        </w:rPr>
        <w:t>are</w:t>
      </w:r>
      <w:r>
        <w:rPr>
          <w:spacing w:val="-2"/>
          <w:sz w:val="22"/>
        </w:rPr>
        <w:t> </w:t>
      </w:r>
      <w:r>
        <w:rPr>
          <w:sz w:val="22"/>
        </w:rPr>
        <w:t>not</w:t>
      </w:r>
      <w:r>
        <w:rPr>
          <w:spacing w:val="-5"/>
          <w:sz w:val="22"/>
        </w:rPr>
        <w:t> </w:t>
      </w:r>
      <w:r>
        <w:rPr>
          <w:sz w:val="22"/>
        </w:rPr>
        <w:t>limited</w:t>
      </w:r>
      <w:r>
        <w:rPr>
          <w:spacing w:val="-3"/>
          <w:sz w:val="22"/>
        </w:rPr>
        <w:t> </w:t>
      </w:r>
      <w:r>
        <w:rPr>
          <w:spacing w:val="-5"/>
          <w:sz w:val="22"/>
        </w:rPr>
        <w:t>to:</w:t>
      </w:r>
    </w:p>
    <w:p>
      <w:pPr>
        <w:pStyle w:val="ListParagraph"/>
        <w:numPr>
          <w:ilvl w:val="0"/>
          <w:numId w:val="20"/>
        </w:numPr>
        <w:tabs>
          <w:tab w:pos="1921" w:val="left" w:leader="none"/>
        </w:tabs>
        <w:spacing w:line="259" w:lineRule="auto" w:before="21" w:after="0"/>
        <w:ind w:left="1920" w:right="805" w:hanging="361"/>
        <w:jc w:val="both"/>
        <w:rPr>
          <w:sz w:val="22"/>
        </w:rPr>
      </w:pPr>
      <w:r>
        <w:rPr>
          <w:i/>
          <w:sz w:val="22"/>
        </w:rPr>
        <w:t>Staff</w:t>
      </w:r>
      <w:r>
        <w:rPr>
          <w:i/>
          <w:spacing w:val="-3"/>
          <w:sz w:val="22"/>
        </w:rPr>
        <w:t> </w:t>
      </w:r>
      <w:r>
        <w:rPr>
          <w:i/>
          <w:sz w:val="22"/>
        </w:rPr>
        <w:t>salary</w:t>
      </w:r>
      <w:r>
        <w:rPr>
          <w:i/>
          <w:spacing w:val="-3"/>
          <w:sz w:val="22"/>
        </w:rPr>
        <w:t> </w:t>
      </w:r>
      <w:r>
        <w:rPr>
          <w:i/>
          <w:sz w:val="22"/>
        </w:rPr>
        <w:t>and</w:t>
      </w:r>
      <w:r>
        <w:rPr>
          <w:i/>
          <w:spacing w:val="-4"/>
          <w:sz w:val="22"/>
        </w:rPr>
        <w:t> </w:t>
      </w:r>
      <w:r>
        <w:rPr>
          <w:i/>
          <w:sz w:val="22"/>
        </w:rPr>
        <w:t>fringe</w:t>
      </w:r>
      <w:r>
        <w:rPr>
          <w:i/>
          <w:spacing w:val="-5"/>
          <w:sz w:val="22"/>
        </w:rPr>
        <w:t> </w:t>
      </w:r>
      <w:r>
        <w:rPr>
          <w:i/>
          <w:sz w:val="22"/>
        </w:rPr>
        <w:t>benefits</w:t>
      </w:r>
      <w:r>
        <w:rPr>
          <w:i/>
          <w:spacing w:val="-2"/>
          <w:sz w:val="22"/>
        </w:rPr>
        <w:t> </w:t>
      </w:r>
      <w:r>
        <w:rPr>
          <w:sz w:val="22"/>
        </w:rPr>
        <w:t>to</w:t>
      </w:r>
      <w:r>
        <w:rPr>
          <w:spacing w:val="-2"/>
          <w:sz w:val="22"/>
        </w:rPr>
        <w:t> </w:t>
      </w:r>
      <w:r>
        <w:rPr>
          <w:sz w:val="22"/>
        </w:rPr>
        <w:t>cover</w:t>
      </w:r>
      <w:r>
        <w:rPr>
          <w:spacing w:val="-5"/>
          <w:sz w:val="22"/>
        </w:rPr>
        <w:t> </w:t>
      </w:r>
      <w:r>
        <w:rPr>
          <w:sz w:val="22"/>
        </w:rPr>
        <w:t>time</w:t>
      </w:r>
      <w:r>
        <w:rPr>
          <w:spacing w:val="-2"/>
          <w:sz w:val="22"/>
        </w:rPr>
        <w:t> </w:t>
      </w:r>
      <w:r>
        <w:rPr>
          <w:sz w:val="22"/>
        </w:rPr>
        <w:t>spent</w:t>
      </w:r>
      <w:r>
        <w:rPr>
          <w:spacing w:val="-5"/>
          <w:sz w:val="22"/>
        </w:rPr>
        <w:t> </w:t>
      </w:r>
      <w:r>
        <w:rPr>
          <w:sz w:val="22"/>
        </w:rPr>
        <w:t>on</w:t>
      </w:r>
      <w:r>
        <w:rPr>
          <w:spacing w:val="-8"/>
          <w:sz w:val="22"/>
        </w:rPr>
        <w:t> </w:t>
      </w:r>
      <w:r>
        <w:rPr>
          <w:sz w:val="22"/>
        </w:rPr>
        <w:t>project</w:t>
      </w:r>
      <w:r>
        <w:rPr>
          <w:spacing w:val="-2"/>
          <w:sz w:val="22"/>
        </w:rPr>
        <w:t> </w:t>
      </w:r>
      <w:r>
        <w:rPr>
          <w:sz w:val="22"/>
        </w:rPr>
        <w:t>and</w:t>
      </w:r>
      <w:r>
        <w:rPr>
          <w:spacing w:val="-4"/>
          <w:sz w:val="22"/>
        </w:rPr>
        <w:t> </w:t>
      </w:r>
      <w:r>
        <w:rPr>
          <w:sz w:val="22"/>
        </w:rPr>
        <w:t>associated </w:t>
      </w:r>
      <w:r>
        <w:rPr>
          <w:spacing w:val="-2"/>
          <w:sz w:val="22"/>
        </w:rPr>
        <w:t>deliverables</w:t>
      </w:r>
    </w:p>
    <w:p>
      <w:pPr>
        <w:pStyle w:val="ListParagraph"/>
        <w:numPr>
          <w:ilvl w:val="0"/>
          <w:numId w:val="20"/>
        </w:numPr>
        <w:tabs>
          <w:tab w:pos="1921" w:val="left" w:leader="none"/>
        </w:tabs>
        <w:spacing w:line="267" w:lineRule="exact" w:before="0" w:after="0"/>
        <w:ind w:left="1920" w:right="0" w:hanging="361"/>
        <w:jc w:val="both"/>
        <w:rPr>
          <w:sz w:val="22"/>
        </w:rPr>
      </w:pPr>
      <w:r>
        <w:rPr>
          <w:i/>
          <w:sz w:val="22"/>
        </w:rPr>
        <w:t>Supplies</w:t>
      </w:r>
      <w:r>
        <w:rPr>
          <w:i/>
          <w:spacing w:val="-5"/>
          <w:sz w:val="22"/>
        </w:rPr>
        <w:t> </w:t>
      </w:r>
      <w:r>
        <w:rPr>
          <w:sz w:val="22"/>
        </w:rPr>
        <w:t>to</w:t>
      </w:r>
      <w:r>
        <w:rPr>
          <w:spacing w:val="-4"/>
          <w:sz w:val="22"/>
        </w:rPr>
        <w:t> </w:t>
      </w:r>
      <w:r>
        <w:rPr>
          <w:sz w:val="22"/>
        </w:rPr>
        <w:t>support</w:t>
      </w:r>
      <w:r>
        <w:rPr>
          <w:spacing w:val="-4"/>
          <w:sz w:val="22"/>
        </w:rPr>
        <w:t> </w:t>
      </w:r>
      <w:r>
        <w:rPr>
          <w:sz w:val="22"/>
        </w:rPr>
        <w:t>technical</w:t>
      </w:r>
      <w:r>
        <w:rPr>
          <w:spacing w:val="-4"/>
          <w:sz w:val="22"/>
        </w:rPr>
        <w:t> </w:t>
      </w:r>
      <w:r>
        <w:rPr>
          <w:sz w:val="22"/>
        </w:rPr>
        <w:t>assistance</w:t>
      </w:r>
      <w:r>
        <w:rPr>
          <w:spacing w:val="-4"/>
          <w:sz w:val="22"/>
        </w:rPr>
        <w:t> </w:t>
      </w:r>
      <w:r>
        <w:rPr>
          <w:sz w:val="22"/>
        </w:rPr>
        <w:t>provided</w:t>
      </w:r>
      <w:r>
        <w:rPr>
          <w:spacing w:val="-6"/>
          <w:sz w:val="22"/>
        </w:rPr>
        <w:t> </w:t>
      </w:r>
      <w:r>
        <w:rPr>
          <w:sz w:val="22"/>
        </w:rPr>
        <w:t>and</w:t>
      </w:r>
      <w:r>
        <w:rPr>
          <w:spacing w:val="-7"/>
          <w:sz w:val="22"/>
        </w:rPr>
        <w:t> </w:t>
      </w:r>
      <w:r>
        <w:rPr>
          <w:sz w:val="22"/>
        </w:rPr>
        <w:t>site</w:t>
      </w:r>
      <w:r>
        <w:rPr>
          <w:spacing w:val="-6"/>
          <w:sz w:val="22"/>
        </w:rPr>
        <w:t> </w:t>
      </w:r>
      <w:r>
        <w:rPr>
          <w:spacing w:val="-2"/>
          <w:sz w:val="22"/>
        </w:rPr>
        <w:t>visit</w:t>
      </w:r>
    </w:p>
    <w:p>
      <w:pPr>
        <w:pStyle w:val="ListParagraph"/>
        <w:numPr>
          <w:ilvl w:val="0"/>
          <w:numId w:val="20"/>
        </w:numPr>
        <w:tabs>
          <w:tab w:pos="1921" w:val="left" w:leader="none"/>
        </w:tabs>
        <w:spacing w:line="259" w:lineRule="auto" w:before="22" w:after="0"/>
        <w:ind w:left="1920" w:right="777" w:hanging="361"/>
        <w:jc w:val="both"/>
        <w:rPr>
          <w:sz w:val="22"/>
        </w:rPr>
      </w:pPr>
      <w:r>
        <w:rPr>
          <w:i/>
          <w:sz w:val="22"/>
        </w:rPr>
        <w:t>Travel</w:t>
      </w:r>
      <w:r>
        <w:rPr>
          <w:i/>
          <w:spacing w:val="-5"/>
          <w:sz w:val="22"/>
        </w:rPr>
        <w:t> </w:t>
      </w:r>
      <w:r>
        <w:rPr>
          <w:sz w:val="22"/>
        </w:rPr>
        <w:t>to</w:t>
      </w:r>
      <w:r>
        <w:rPr>
          <w:spacing w:val="-3"/>
          <w:sz w:val="22"/>
        </w:rPr>
        <w:t> </w:t>
      </w:r>
      <w:r>
        <w:rPr>
          <w:sz w:val="22"/>
        </w:rPr>
        <w:t>the</w:t>
      </w:r>
      <w:r>
        <w:rPr>
          <w:spacing w:val="-4"/>
          <w:sz w:val="22"/>
        </w:rPr>
        <w:t> </w:t>
      </w:r>
      <w:r>
        <w:rPr>
          <w:sz w:val="22"/>
        </w:rPr>
        <w:t>mentee’s</w:t>
      </w:r>
      <w:r>
        <w:rPr>
          <w:spacing w:val="-2"/>
          <w:sz w:val="22"/>
        </w:rPr>
        <w:t> </w:t>
      </w:r>
      <w:r>
        <w:rPr>
          <w:sz w:val="22"/>
        </w:rPr>
        <w:t>agency</w:t>
      </w:r>
      <w:r>
        <w:rPr>
          <w:spacing w:val="-1"/>
          <w:sz w:val="22"/>
        </w:rPr>
        <w:t> </w:t>
      </w:r>
      <w:r>
        <w:rPr>
          <w:sz w:val="22"/>
        </w:rPr>
        <w:t>for</w:t>
      </w:r>
      <w:r>
        <w:rPr>
          <w:spacing w:val="-2"/>
          <w:sz w:val="22"/>
        </w:rPr>
        <w:t> </w:t>
      </w:r>
      <w:r>
        <w:rPr>
          <w:sz w:val="22"/>
        </w:rPr>
        <w:t>a</w:t>
      </w:r>
      <w:r>
        <w:rPr>
          <w:spacing w:val="-2"/>
          <w:sz w:val="22"/>
        </w:rPr>
        <w:t> </w:t>
      </w:r>
      <w:r>
        <w:rPr>
          <w:sz w:val="22"/>
        </w:rPr>
        <w:t>site</w:t>
      </w:r>
      <w:r>
        <w:rPr>
          <w:spacing w:val="-4"/>
          <w:sz w:val="22"/>
        </w:rPr>
        <w:t> </w:t>
      </w:r>
      <w:r>
        <w:rPr>
          <w:sz w:val="22"/>
        </w:rPr>
        <w:t>visit</w:t>
      </w:r>
      <w:r>
        <w:rPr>
          <w:spacing w:val="-4"/>
          <w:sz w:val="22"/>
        </w:rPr>
        <w:t> </w:t>
      </w:r>
      <w:r>
        <w:rPr>
          <w:sz w:val="22"/>
        </w:rPr>
        <w:t>or</w:t>
      </w:r>
      <w:r>
        <w:rPr>
          <w:spacing w:val="-4"/>
          <w:sz w:val="22"/>
        </w:rPr>
        <w:t> </w:t>
      </w:r>
      <w:r>
        <w:rPr>
          <w:sz w:val="22"/>
        </w:rPr>
        <w:t>other</w:t>
      </w:r>
      <w:r>
        <w:rPr>
          <w:spacing w:val="-4"/>
          <w:sz w:val="22"/>
        </w:rPr>
        <w:t> </w:t>
      </w:r>
      <w:r>
        <w:rPr>
          <w:sz w:val="22"/>
        </w:rPr>
        <w:t>relevant</w:t>
      </w:r>
      <w:r>
        <w:rPr>
          <w:spacing w:val="-1"/>
          <w:sz w:val="22"/>
        </w:rPr>
        <w:t> </w:t>
      </w:r>
      <w:r>
        <w:rPr>
          <w:sz w:val="22"/>
        </w:rPr>
        <w:t>conferences</w:t>
      </w:r>
      <w:r>
        <w:rPr>
          <w:spacing w:val="-4"/>
          <w:sz w:val="22"/>
        </w:rPr>
        <w:t> </w:t>
      </w:r>
      <w:r>
        <w:rPr>
          <w:sz w:val="22"/>
        </w:rPr>
        <w:t>to strengthen mentor’s knowledge and capacity.</w:t>
      </w:r>
    </w:p>
    <w:p>
      <w:pPr>
        <w:pStyle w:val="ListParagraph"/>
        <w:numPr>
          <w:ilvl w:val="1"/>
          <w:numId w:val="20"/>
        </w:numPr>
        <w:tabs>
          <w:tab w:pos="2641" w:val="left" w:leader="none"/>
        </w:tabs>
        <w:spacing w:line="256" w:lineRule="auto" w:before="1" w:after="0"/>
        <w:ind w:left="2640" w:right="244" w:hanging="360"/>
        <w:jc w:val="both"/>
        <w:rPr>
          <w:i/>
          <w:sz w:val="22"/>
        </w:rPr>
      </w:pPr>
      <w:r>
        <w:rPr>
          <w:i/>
          <w:sz w:val="22"/>
        </w:rPr>
        <w:t>Note:</w:t>
      </w:r>
      <w:r>
        <w:rPr>
          <w:i/>
          <w:spacing w:val="-2"/>
          <w:sz w:val="22"/>
        </w:rPr>
        <w:t> </w:t>
      </w:r>
      <w:r>
        <w:rPr>
          <w:i/>
          <w:sz w:val="22"/>
        </w:rPr>
        <w:t>NACCHO</w:t>
      </w:r>
      <w:r>
        <w:rPr>
          <w:i/>
          <w:spacing w:val="-6"/>
          <w:sz w:val="22"/>
        </w:rPr>
        <w:t> </w:t>
      </w:r>
      <w:r>
        <w:rPr>
          <w:i/>
          <w:sz w:val="22"/>
        </w:rPr>
        <w:t>will</w:t>
      </w:r>
      <w:r>
        <w:rPr>
          <w:i/>
          <w:spacing w:val="-3"/>
          <w:sz w:val="22"/>
        </w:rPr>
        <w:t> </w:t>
      </w:r>
      <w:r>
        <w:rPr>
          <w:i/>
          <w:sz w:val="22"/>
        </w:rPr>
        <w:t>separately</w:t>
      </w:r>
      <w:r>
        <w:rPr>
          <w:i/>
          <w:spacing w:val="-3"/>
          <w:sz w:val="22"/>
        </w:rPr>
        <w:t> </w:t>
      </w:r>
      <w:r>
        <w:rPr>
          <w:i/>
          <w:sz w:val="22"/>
        </w:rPr>
        <w:t>reimburse</w:t>
      </w:r>
      <w:r>
        <w:rPr>
          <w:i/>
          <w:spacing w:val="-3"/>
          <w:sz w:val="22"/>
        </w:rPr>
        <w:t> </w:t>
      </w:r>
      <w:r>
        <w:rPr>
          <w:i/>
          <w:sz w:val="22"/>
        </w:rPr>
        <w:t>travel</w:t>
      </w:r>
      <w:r>
        <w:rPr>
          <w:i/>
          <w:spacing w:val="-3"/>
          <w:sz w:val="22"/>
        </w:rPr>
        <w:t> </w:t>
      </w:r>
      <w:r>
        <w:rPr>
          <w:i/>
          <w:sz w:val="22"/>
        </w:rPr>
        <w:t>for</w:t>
      </w:r>
      <w:r>
        <w:rPr>
          <w:i/>
          <w:spacing w:val="-2"/>
          <w:sz w:val="22"/>
        </w:rPr>
        <w:t> </w:t>
      </w:r>
      <w:r>
        <w:rPr>
          <w:i/>
          <w:sz w:val="22"/>
        </w:rPr>
        <w:t>at</w:t>
      </w:r>
      <w:r>
        <w:rPr>
          <w:i/>
          <w:spacing w:val="-2"/>
          <w:sz w:val="22"/>
        </w:rPr>
        <w:t> </w:t>
      </w:r>
      <w:r>
        <w:rPr>
          <w:i/>
          <w:sz w:val="22"/>
        </w:rPr>
        <w:t>least</w:t>
      </w:r>
      <w:r>
        <w:rPr>
          <w:i/>
          <w:spacing w:val="-5"/>
          <w:sz w:val="22"/>
        </w:rPr>
        <w:t> </w:t>
      </w:r>
      <w:r>
        <w:rPr>
          <w:i/>
          <w:sz w:val="22"/>
        </w:rPr>
        <w:t>2</w:t>
      </w:r>
      <w:r>
        <w:rPr>
          <w:i/>
          <w:spacing w:val="-2"/>
          <w:sz w:val="22"/>
        </w:rPr>
        <w:t> </w:t>
      </w:r>
      <w:r>
        <w:rPr>
          <w:i/>
          <w:sz w:val="22"/>
        </w:rPr>
        <w:t>participants</w:t>
      </w:r>
      <w:r>
        <w:rPr>
          <w:i/>
          <w:spacing w:val="-5"/>
          <w:sz w:val="22"/>
        </w:rPr>
        <w:t> </w:t>
      </w:r>
      <w:r>
        <w:rPr>
          <w:i/>
          <w:sz w:val="22"/>
        </w:rPr>
        <w:t>to</w:t>
      </w:r>
      <w:r>
        <w:rPr>
          <w:i/>
          <w:sz w:val="22"/>
        </w:rPr>
        <w:t> attend the in-person mentorship symposium.</w:t>
      </w:r>
    </w:p>
    <w:p>
      <w:pPr>
        <w:pStyle w:val="ListParagraph"/>
        <w:numPr>
          <w:ilvl w:val="0"/>
          <w:numId w:val="20"/>
        </w:numPr>
        <w:tabs>
          <w:tab w:pos="1921" w:val="left" w:leader="none"/>
        </w:tabs>
        <w:spacing w:line="259" w:lineRule="auto" w:before="3" w:after="0"/>
        <w:ind w:left="1920" w:right="777" w:hanging="361"/>
        <w:jc w:val="both"/>
        <w:rPr>
          <w:sz w:val="22"/>
        </w:rPr>
      </w:pPr>
      <w:r>
        <w:rPr>
          <w:i/>
          <w:sz w:val="22"/>
        </w:rPr>
        <w:t>Contractual</w:t>
      </w:r>
      <w:r>
        <w:rPr>
          <w:i/>
          <w:spacing w:val="-2"/>
          <w:sz w:val="22"/>
        </w:rPr>
        <w:t> </w:t>
      </w:r>
      <w:r>
        <w:rPr>
          <w:sz w:val="22"/>
        </w:rPr>
        <w:t>costs</w:t>
      </w:r>
      <w:r>
        <w:rPr>
          <w:spacing w:val="-4"/>
          <w:sz w:val="22"/>
        </w:rPr>
        <w:t> </w:t>
      </w:r>
      <w:r>
        <w:rPr>
          <w:sz w:val="22"/>
        </w:rPr>
        <w:t>such</w:t>
      </w:r>
      <w:r>
        <w:rPr>
          <w:spacing w:val="-3"/>
          <w:sz w:val="22"/>
        </w:rPr>
        <w:t> </w:t>
      </w:r>
      <w:r>
        <w:rPr>
          <w:sz w:val="22"/>
        </w:rPr>
        <w:t>as</w:t>
      </w:r>
      <w:r>
        <w:rPr>
          <w:spacing w:val="-4"/>
          <w:sz w:val="22"/>
        </w:rPr>
        <w:t> </w:t>
      </w:r>
      <w:r>
        <w:rPr>
          <w:sz w:val="22"/>
        </w:rPr>
        <w:t>training</w:t>
      </w:r>
      <w:r>
        <w:rPr>
          <w:spacing w:val="-3"/>
          <w:sz w:val="22"/>
        </w:rPr>
        <w:t> </w:t>
      </w:r>
      <w:r>
        <w:rPr>
          <w:sz w:val="22"/>
        </w:rPr>
        <w:t>or</w:t>
      </w:r>
      <w:r>
        <w:rPr>
          <w:spacing w:val="-2"/>
          <w:sz w:val="22"/>
        </w:rPr>
        <w:t> </w:t>
      </w:r>
      <w:r>
        <w:rPr>
          <w:sz w:val="22"/>
        </w:rPr>
        <w:t>education</w:t>
      </w:r>
      <w:r>
        <w:rPr>
          <w:spacing w:val="-3"/>
          <w:sz w:val="22"/>
        </w:rPr>
        <w:t> </w:t>
      </w:r>
      <w:r>
        <w:rPr>
          <w:sz w:val="22"/>
        </w:rPr>
        <w:t>to</w:t>
      </w:r>
      <w:r>
        <w:rPr>
          <w:spacing w:val="-3"/>
          <w:sz w:val="22"/>
        </w:rPr>
        <w:t> </w:t>
      </w:r>
      <w:r>
        <w:rPr>
          <w:sz w:val="22"/>
        </w:rPr>
        <w:t>strengthen</w:t>
      </w:r>
      <w:r>
        <w:rPr>
          <w:spacing w:val="-3"/>
          <w:sz w:val="22"/>
        </w:rPr>
        <w:t> </w:t>
      </w:r>
      <w:r>
        <w:rPr>
          <w:sz w:val="22"/>
        </w:rPr>
        <w:t>the</w:t>
      </w:r>
      <w:r>
        <w:rPr>
          <w:spacing w:val="-4"/>
          <w:sz w:val="22"/>
        </w:rPr>
        <w:t> </w:t>
      </w:r>
      <w:r>
        <w:rPr>
          <w:sz w:val="22"/>
        </w:rPr>
        <w:t>mentor’s</w:t>
      </w:r>
      <w:r>
        <w:rPr>
          <w:spacing w:val="-4"/>
          <w:sz w:val="22"/>
        </w:rPr>
        <w:t> </w:t>
      </w:r>
      <w:r>
        <w:rPr>
          <w:sz w:val="22"/>
        </w:rPr>
        <w:t>or mentee’s capacity</w:t>
      </w:r>
    </w:p>
    <w:p>
      <w:pPr>
        <w:pStyle w:val="ListParagraph"/>
        <w:numPr>
          <w:ilvl w:val="0"/>
          <w:numId w:val="20"/>
        </w:numPr>
        <w:tabs>
          <w:tab w:pos="1921" w:val="left" w:leader="none"/>
        </w:tabs>
        <w:spacing w:line="259" w:lineRule="auto" w:before="1" w:after="0"/>
        <w:ind w:left="1920" w:right="341" w:hanging="360"/>
        <w:jc w:val="both"/>
        <w:rPr>
          <w:sz w:val="22"/>
        </w:rPr>
      </w:pPr>
      <w:r>
        <w:rPr>
          <w:i/>
          <w:sz w:val="22"/>
        </w:rPr>
        <w:t>Other</w:t>
      </w:r>
      <w:r>
        <w:rPr>
          <w:i/>
          <w:spacing w:val="-2"/>
          <w:sz w:val="22"/>
        </w:rPr>
        <w:t> </w:t>
      </w:r>
      <w:r>
        <w:rPr>
          <w:sz w:val="22"/>
        </w:rPr>
        <w:t>costs</w:t>
      </w:r>
      <w:r>
        <w:rPr>
          <w:spacing w:val="-3"/>
          <w:sz w:val="22"/>
        </w:rPr>
        <w:t> </w:t>
      </w:r>
      <w:r>
        <w:rPr>
          <w:sz w:val="22"/>
        </w:rPr>
        <w:t>such</w:t>
      </w:r>
      <w:r>
        <w:rPr>
          <w:spacing w:val="-4"/>
          <w:sz w:val="22"/>
        </w:rPr>
        <w:t> </w:t>
      </w:r>
      <w:r>
        <w:rPr>
          <w:sz w:val="22"/>
        </w:rPr>
        <w:t>as</w:t>
      </w:r>
      <w:r>
        <w:rPr>
          <w:spacing w:val="-3"/>
          <w:sz w:val="22"/>
        </w:rPr>
        <w:t> </w:t>
      </w:r>
      <w:r>
        <w:rPr>
          <w:sz w:val="22"/>
        </w:rPr>
        <w:t>virtual</w:t>
      </w:r>
      <w:r>
        <w:rPr>
          <w:spacing w:val="-5"/>
          <w:sz w:val="22"/>
        </w:rPr>
        <w:t> </w:t>
      </w:r>
      <w:r>
        <w:rPr>
          <w:sz w:val="22"/>
        </w:rPr>
        <w:t>meeting</w:t>
      </w:r>
      <w:r>
        <w:rPr>
          <w:spacing w:val="-4"/>
          <w:sz w:val="22"/>
        </w:rPr>
        <w:t> </w:t>
      </w:r>
      <w:r>
        <w:rPr>
          <w:sz w:val="22"/>
        </w:rPr>
        <w:t>platforms,</w:t>
      </w:r>
      <w:r>
        <w:rPr>
          <w:spacing w:val="-3"/>
          <w:sz w:val="22"/>
        </w:rPr>
        <w:t> </w:t>
      </w:r>
      <w:r>
        <w:rPr>
          <w:sz w:val="22"/>
        </w:rPr>
        <w:t>postage,</w:t>
      </w:r>
      <w:r>
        <w:rPr>
          <w:spacing w:val="-3"/>
          <w:sz w:val="22"/>
        </w:rPr>
        <w:t> </w:t>
      </w:r>
      <w:r>
        <w:rPr>
          <w:sz w:val="22"/>
        </w:rPr>
        <w:t>printing</w:t>
      </w:r>
      <w:r>
        <w:rPr>
          <w:spacing w:val="-4"/>
          <w:sz w:val="22"/>
        </w:rPr>
        <w:t> </w:t>
      </w:r>
      <w:r>
        <w:rPr>
          <w:sz w:val="22"/>
        </w:rPr>
        <w:t>fees,</w:t>
      </w:r>
      <w:r>
        <w:rPr>
          <w:spacing w:val="-3"/>
          <w:sz w:val="22"/>
        </w:rPr>
        <w:t> </w:t>
      </w:r>
      <w:r>
        <w:rPr>
          <w:sz w:val="22"/>
        </w:rPr>
        <w:t>etc.</w:t>
      </w:r>
      <w:r>
        <w:rPr>
          <w:spacing w:val="-6"/>
          <w:sz w:val="22"/>
        </w:rPr>
        <w:t> </w:t>
      </w:r>
      <w:r>
        <w:rPr>
          <w:sz w:val="22"/>
        </w:rPr>
        <w:t>mileage, marketing/promotional</w:t>
      </w:r>
      <w:r>
        <w:rPr>
          <w:spacing w:val="-7"/>
          <w:sz w:val="22"/>
        </w:rPr>
        <w:t> </w:t>
      </w:r>
      <w:r>
        <w:rPr>
          <w:sz w:val="22"/>
        </w:rPr>
        <w:t>materials,</w:t>
      </w:r>
      <w:r>
        <w:rPr>
          <w:spacing w:val="-5"/>
          <w:sz w:val="22"/>
        </w:rPr>
        <w:t> </w:t>
      </w:r>
      <w:r>
        <w:rPr>
          <w:sz w:val="22"/>
        </w:rPr>
        <w:t>field</w:t>
      </w:r>
      <w:r>
        <w:rPr>
          <w:spacing w:val="-6"/>
          <w:sz w:val="22"/>
        </w:rPr>
        <w:t> </w:t>
      </w:r>
      <w:r>
        <w:rPr>
          <w:sz w:val="22"/>
        </w:rPr>
        <w:t>supplies,</w:t>
      </w:r>
      <w:r>
        <w:rPr>
          <w:spacing w:val="-5"/>
          <w:sz w:val="22"/>
        </w:rPr>
        <w:t> </w:t>
      </w:r>
      <w:r>
        <w:rPr>
          <w:sz w:val="22"/>
        </w:rPr>
        <w:t>registration</w:t>
      </w:r>
      <w:r>
        <w:rPr>
          <w:spacing w:val="-6"/>
          <w:sz w:val="22"/>
        </w:rPr>
        <w:t> </w:t>
      </w:r>
      <w:r>
        <w:rPr>
          <w:sz w:val="22"/>
        </w:rPr>
        <w:t>for</w:t>
      </w:r>
      <w:r>
        <w:rPr>
          <w:spacing w:val="-5"/>
          <w:sz w:val="22"/>
        </w:rPr>
        <w:t> </w:t>
      </w:r>
      <w:r>
        <w:rPr>
          <w:sz w:val="22"/>
        </w:rPr>
        <w:t>relevant</w:t>
      </w:r>
      <w:r>
        <w:rPr>
          <w:spacing w:val="-5"/>
          <w:sz w:val="22"/>
        </w:rPr>
        <w:t> </w:t>
      </w:r>
      <w:r>
        <w:rPr>
          <w:sz w:val="22"/>
        </w:rPr>
        <w:t>trainings or workshops, and contractual fees.</w:t>
      </w:r>
    </w:p>
    <w:p>
      <w:pPr>
        <w:pStyle w:val="ListParagraph"/>
        <w:numPr>
          <w:ilvl w:val="1"/>
          <w:numId w:val="7"/>
        </w:numPr>
        <w:tabs>
          <w:tab w:pos="1201" w:val="left" w:leader="none"/>
        </w:tabs>
        <w:spacing w:line="259" w:lineRule="auto" w:before="0" w:after="0"/>
        <w:ind w:left="1200" w:right="484" w:hanging="361"/>
        <w:jc w:val="both"/>
        <w:rPr>
          <w:sz w:val="22"/>
        </w:rPr>
      </w:pPr>
      <w:r>
        <w:rPr>
          <w:sz w:val="22"/>
        </w:rPr>
        <w:t>Please</w:t>
      </w:r>
      <w:r>
        <w:rPr>
          <w:spacing w:val="-1"/>
          <w:sz w:val="22"/>
        </w:rPr>
        <w:t> </w:t>
      </w:r>
      <w:r>
        <w:rPr>
          <w:sz w:val="22"/>
        </w:rPr>
        <w:t>see</w:t>
      </w:r>
      <w:r>
        <w:rPr>
          <w:spacing w:val="-1"/>
          <w:sz w:val="22"/>
        </w:rPr>
        <w:t> </w:t>
      </w:r>
      <w:r>
        <w:rPr>
          <w:sz w:val="22"/>
        </w:rPr>
        <w:t>Appendix</w:t>
      </w:r>
      <w:r>
        <w:rPr>
          <w:spacing w:val="-2"/>
          <w:sz w:val="22"/>
        </w:rPr>
        <w:t> </w:t>
      </w:r>
      <w:r>
        <w:rPr>
          <w:sz w:val="22"/>
        </w:rPr>
        <w:t>A</w:t>
      </w:r>
      <w:r>
        <w:rPr>
          <w:spacing w:val="-5"/>
          <w:sz w:val="22"/>
        </w:rPr>
        <w:t> </w:t>
      </w:r>
      <w:r>
        <w:rPr>
          <w:sz w:val="22"/>
        </w:rPr>
        <w:t>for</w:t>
      </w:r>
      <w:r>
        <w:rPr>
          <w:spacing w:val="-7"/>
          <w:sz w:val="22"/>
        </w:rPr>
        <w:t> </w:t>
      </w:r>
      <w:r>
        <w:rPr>
          <w:sz w:val="22"/>
        </w:rPr>
        <w:t>a</w:t>
      </w:r>
      <w:r>
        <w:rPr>
          <w:spacing w:val="-2"/>
          <w:sz w:val="22"/>
        </w:rPr>
        <w:t> </w:t>
      </w:r>
      <w:r>
        <w:rPr>
          <w:sz w:val="22"/>
        </w:rPr>
        <w:t>list</w:t>
      </w:r>
      <w:r>
        <w:rPr>
          <w:spacing w:val="-4"/>
          <w:sz w:val="22"/>
        </w:rPr>
        <w:t> </w:t>
      </w:r>
      <w:r>
        <w:rPr>
          <w:sz w:val="22"/>
        </w:rPr>
        <w:t>of</w:t>
      </w:r>
      <w:r>
        <w:rPr>
          <w:spacing w:val="-2"/>
          <w:sz w:val="22"/>
        </w:rPr>
        <w:t> </w:t>
      </w:r>
      <w:r>
        <w:rPr>
          <w:sz w:val="22"/>
        </w:rPr>
        <w:t>unallowable</w:t>
      </w:r>
      <w:r>
        <w:rPr>
          <w:spacing w:val="-4"/>
          <w:sz w:val="22"/>
        </w:rPr>
        <w:t> </w:t>
      </w:r>
      <w:r>
        <w:rPr>
          <w:sz w:val="22"/>
        </w:rPr>
        <w:t>costs.</w:t>
      </w:r>
      <w:r>
        <w:rPr>
          <w:spacing w:val="-1"/>
          <w:sz w:val="22"/>
        </w:rPr>
        <w:t> </w:t>
      </w:r>
      <w:r>
        <w:rPr>
          <w:sz w:val="22"/>
        </w:rPr>
        <w:t>In</w:t>
      </w:r>
      <w:r>
        <w:rPr>
          <w:spacing w:val="-3"/>
          <w:sz w:val="22"/>
        </w:rPr>
        <w:t> </w:t>
      </w:r>
      <w:r>
        <w:rPr>
          <w:sz w:val="22"/>
        </w:rPr>
        <w:t>addition,</w:t>
      </w:r>
      <w:r>
        <w:rPr>
          <w:spacing w:val="-2"/>
          <w:sz w:val="22"/>
        </w:rPr>
        <w:t> </w:t>
      </w:r>
      <w:r>
        <w:rPr>
          <w:sz w:val="22"/>
        </w:rPr>
        <w:t>the</w:t>
      </w:r>
      <w:r>
        <w:rPr>
          <w:spacing w:val="-4"/>
          <w:sz w:val="22"/>
        </w:rPr>
        <w:t> </w:t>
      </w:r>
      <w:r>
        <w:rPr>
          <w:sz w:val="22"/>
        </w:rPr>
        <w:t>budget</w:t>
      </w:r>
      <w:r>
        <w:rPr>
          <w:spacing w:val="-1"/>
          <w:sz w:val="22"/>
        </w:rPr>
        <w:t> </w:t>
      </w:r>
      <w:r>
        <w:rPr>
          <w:sz w:val="22"/>
        </w:rPr>
        <w:t>justification cannot include in kind contributions.</w:t>
      </w:r>
    </w:p>
    <w:p>
      <w:pPr>
        <w:pStyle w:val="BodyText"/>
        <w:spacing w:before="6"/>
        <w:ind w:firstLine="0"/>
        <w:rPr>
          <w:sz w:val="23"/>
        </w:rPr>
      </w:pPr>
    </w:p>
    <w:p>
      <w:pPr>
        <w:pStyle w:val="Heading3"/>
        <w:numPr>
          <w:ilvl w:val="0"/>
          <w:numId w:val="7"/>
        </w:numPr>
        <w:tabs>
          <w:tab w:pos="480" w:val="left" w:leader="none"/>
          <w:tab w:pos="481" w:val="left" w:leader="none"/>
        </w:tabs>
        <w:spacing w:line="240" w:lineRule="auto" w:before="0" w:after="0"/>
        <w:ind w:left="480" w:right="0" w:hanging="361"/>
        <w:jc w:val="left"/>
      </w:pPr>
      <w:r>
        <w:rPr/>
        <w:t>Additional</w:t>
      </w:r>
      <w:r>
        <w:rPr>
          <w:spacing w:val="-7"/>
        </w:rPr>
        <w:t> </w:t>
      </w:r>
      <w:r>
        <w:rPr>
          <w:spacing w:val="-2"/>
        </w:rPr>
        <w:t>Information</w:t>
      </w:r>
    </w:p>
    <w:p>
      <w:pPr>
        <w:pStyle w:val="ListParagraph"/>
        <w:numPr>
          <w:ilvl w:val="1"/>
          <w:numId w:val="7"/>
        </w:numPr>
        <w:tabs>
          <w:tab w:pos="1200" w:val="left" w:leader="none"/>
          <w:tab w:pos="1201" w:val="left" w:leader="none"/>
        </w:tabs>
        <w:spacing w:line="240" w:lineRule="auto" w:before="22" w:after="0"/>
        <w:ind w:left="1200" w:right="0" w:hanging="361"/>
        <w:jc w:val="left"/>
        <w:rPr>
          <w:sz w:val="22"/>
        </w:rPr>
      </w:pPr>
      <w:r>
        <w:rPr>
          <w:sz w:val="22"/>
        </w:rPr>
        <w:t>One</w:t>
      </w:r>
      <w:r>
        <w:rPr>
          <w:spacing w:val="-2"/>
          <w:sz w:val="22"/>
        </w:rPr>
        <w:t> </w:t>
      </w:r>
      <w:r>
        <w:rPr>
          <w:sz w:val="22"/>
        </w:rPr>
        <w:t>Letter</w:t>
      </w:r>
      <w:r>
        <w:rPr>
          <w:spacing w:val="-5"/>
          <w:sz w:val="22"/>
        </w:rPr>
        <w:t> </w:t>
      </w:r>
      <w:r>
        <w:rPr>
          <w:sz w:val="22"/>
        </w:rPr>
        <w:t>of</w:t>
      </w:r>
      <w:r>
        <w:rPr>
          <w:spacing w:val="-3"/>
          <w:sz w:val="22"/>
        </w:rPr>
        <w:t> </w:t>
      </w:r>
      <w:r>
        <w:rPr>
          <w:sz w:val="22"/>
        </w:rPr>
        <w:t>Support</w:t>
      </w:r>
      <w:r>
        <w:rPr>
          <w:spacing w:val="-4"/>
          <w:sz w:val="22"/>
        </w:rPr>
        <w:t> </w:t>
      </w:r>
      <w:r>
        <w:rPr>
          <w:sz w:val="22"/>
        </w:rPr>
        <w:t>from</w:t>
      </w:r>
      <w:r>
        <w:rPr>
          <w:spacing w:val="-4"/>
          <w:sz w:val="22"/>
        </w:rPr>
        <w:t> </w:t>
      </w:r>
      <w:r>
        <w:rPr>
          <w:sz w:val="22"/>
        </w:rPr>
        <w:t>the</w:t>
      </w:r>
      <w:r>
        <w:rPr>
          <w:spacing w:val="-2"/>
          <w:sz w:val="22"/>
        </w:rPr>
        <w:t> </w:t>
      </w:r>
      <w:r>
        <w:rPr>
          <w:sz w:val="22"/>
        </w:rPr>
        <w:t>Health</w:t>
      </w:r>
      <w:r>
        <w:rPr>
          <w:spacing w:val="-3"/>
          <w:sz w:val="22"/>
        </w:rPr>
        <w:t> </w:t>
      </w:r>
      <w:r>
        <w:rPr>
          <w:sz w:val="22"/>
        </w:rPr>
        <w:t>Director</w:t>
      </w:r>
      <w:r>
        <w:rPr>
          <w:spacing w:val="-5"/>
          <w:sz w:val="22"/>
        </w:rPr>
        <w:t> </w:t>
      </w:r>
      <w:r>
        <w:rPr>
          <w:sz w:val="22"/>
        </w:rPr>
        <w:t>or</w:t>
      </w:r>
      <w:r>
        <w:rPr>
          <w:spacing w:val="-3"/>
          <w:sz w:val="22"/>
        </w:rPr>
        <w:t> </w:t>
      </w:r>
      <w:r>
        <w:rPr>
          <w:sz w:val="22"/>
        </w:rPr>
        <w:t>Administrator</w:t>
      </w:r>
      <w:r>
        <w:rPr>
          <w:spacing w:val="-3"/>
          <w:sz w:val="22"/>
        </w:rPr>
        <w:t> </w:t>
      </w:r>
      <w:r>
        <w:rPr>
          <w:sz w:val="22"/>
        </w:rPr>
        <w:t>as</w:t>
      </w:r>
      <w:r>
        <w:rPr>
          <w:spacing w:val="-2"/>
          <w:sz w:val="22"/>
        </w:rPr>
        <w:t> </w:t>
      </w:r>
      <w:r>
        <w:rPr>
          <w:sz w:val="22"/>
        </w:rPr>
        <w:t>a</w:t>
      </w:r>
      <w:r>
        <w:rPr>
          <w:spacing w:val="-5"/>
          <w:sz w:val="22"/>
        </w:rPr>
        <w:t> </w:t>
      </w:r>
      <w:r>
        <w:rPr>
          <w:sz w:val="22"/>
        </w:rPr>
        <w:t>PDF</w:t>
      </w:r>
      <w:r>
        <w:rPr>
          <w:spacing w:val="-5"/>
          <w:sz w:val="22"/>
        </w:rPr>
        <w:t> </w:t>
      </w:r>
      <w:r>
        <w:rPr>
          <w:spacing w:val="-2"/>
          <w:sz w:val="22"/>
        </w:rPr>
        <w:t>file.</w:t>
      </w:r>
    </w:p>
    <w:p>
      <w:pPr>
        <w:pStyle w:val="ListParagraph"/>
        <w:numPr>
          <w:ilvl w:val="1"/>
          <w:numId w:val="7"/>
        </w:numPr>
        <w:tabs>
          <w:tab w:pos="1200" w:val="left" w:leader="none"/>
          <w:tab w:pos="1201" w:val="left" w:leader="none"/>
        </w:tabs>
        <w:spacing w:line="240" w:lineRule="auto" w:before="22" w:after="0"/>
        <w:ind w:left="1200" w:right="0" w:hanging="361"/>
        <w:jc w:val="left"/>
        <w:rPr>
          <w:sz w:val="22"/>
        </w:rPr>
      </w:pPr>
      <w:r>
        <w:rPr>
          <w:sz w:val="22"/>
        </w:rPr>
        <w:t>The</w:t>
      </w:r>
      <w:r>
        <w:rPr>
          <w:spacing w:val="-4"/>
          <w:sz w:val="22"/>
        </w:rPr>
        <w:t> </w:t>
      </w:r>
      <w:r>
        <w:rPr>
          <w:sz w:val="22"/>
        </w:rPr>
        <w:t>résumé</w:t>
      </w:r>
      <w:r>
        <w:rPr>
          <w:spacing w:val="-4"/>
          <w:sz w:val="22"/>
        </w:rPr>
        <w:t> </w:t>
      </w:r>
      <w:r>
        <w:rPr>
          <w:sz w:val="22"/>
        </w:rPr>
        <w:t>or</w:t>
      </w:r>
      <w:r>
        <w:rPr>
          <w:spacing w:val="-4"/>
          <w:sz w:val="22"/>
        </w:rPr>
        <w:t> </w:t>
      </w:r>
      <w:r>
        <w:rPr>
          <w:sz w:val="22"/>
        </w:rPr>
        <w:t>CV</w:t>
      </w:r>
      <w:r>
        <w:rPr>
          <w:spacing w:val="-5"/>
          <w:sz w:val="22"/>
        </w:rPr>
        <w:t> </w:t>
      </w:r>
      <w:r>
        <w:rPr>
          <w:sz w:val="22"/>
        </w:rPr>
        <w:t>of</w:t>
      </w:r>
      <w:r>
        <w:rPr>
          <w:spacing w:val="-3"/>
          <w:sz w:val="22"/>
        </w:rPr>
        <w:t> </w:t>
      </w:r>
      <w:r>
        <w:rPr>
          <w:sz w:val="22"/>
        </w:rPr>
        <w:t>each</w:t>
      </w:r>
      <w:r>
        <w:rPr>
          <w:spacing w:val="-3"/>
          <w:sz w:val="22"/>
        </w:rPr>
        <w:t> </w:t>
      </w:r>
      <w:r>
        <w:rPr>
          <w:sz w:val="22"/>
        </w:rPr>
        <w:t>staff</w:t>
      </w:r>
      <w:r>
        <w:rPr>
          <w:spacing w:val="-2"/>
          <w:sz w:val="22"/>
        </w:rPr>
        <w:t> </w:t>
      </w:r>
      <w:r>
        <w:rPr>
          <w:sz w:val="22"/>
        </w:rPr>
        <w:t>member</w:t>
      </w:r>
      <w:r>
        <w:rPr>
          <w:spacing w:val="-3"/>
          <w:sz w:val="22"/>
        </w:rPr>
        <w:t> </w:t>
      </w:r>
      <w:r>
        <w:rPr>
          <w:sz w:val="22"/>
        </w:rPr>
        <w:t>serving</w:t>
      </w:r>
      <w:r>
        <w:rPr>
          <w:spacing w:val="-5"/>
          <w:sz w:val="22"/>
        </w:rPr>
        <w:t> </w:t>
      </w:r>
      <w:r>
        <w:rPr>
          <w:sz w:val="22"/>
        </w:rPr>
        <w:t>on</w:t>
      </w:r>
      <w:r>
        <w:rPr>
          <w:spacing w:val="-3"/>
          <w:sz w:val="22"/>
        </w:rPr>
        <w:t> </w:t>
      </w:r>
      <w:r>
        <w:rPr>
          <w:sz w:val="22"/>
        </w:rPr>
        <w:t>the</w:t>
      </w:r>
      <w:r>
        <w:rPr>
          <w:spacing w:val="-4"/>
          <w:sz w:val="22"/>
        </w:rPr>
        <w:t> </w:t>
      </w:r>
      <w:r>
        <w:rPr>
          <w:sz w:val="22"/>
        </w:rPr>
        <w:t>mentor</w:t>
      </w:r>
      <w:r>
        <w:rPr>
          <w:spacing w:val="-5"/>
          <w:sz w:val="22"/>
        </w:rPr>
        <w:t> </w:t>
      </w:r>
      <w:r>
        <w:rPr>
          <w:sz w:val="22"/>
        </w:rPr>
        <w:t>team</w:t>
      </w:r>
      <w:r>
        <w:rPr>
          <w:spacing w:val="-1"/>
          <w:sz w:val="22"/>
        </w:rPr>
        <w:t> </w:t>
      </w:r>
      <w:r>
        <w:rPr>
          <w:sz w:val="22"/>
        </w:rPr>
        <w:t>as</w:t>
      </w:r>
      <w:r>
        <w:rPr>
          <w:spacing w:val="-2"/>
          <w:sz w:val="22"/>
        </w:rPr>
        <w:t> </w:t>
      </w:r>
      <w:r>
        <w:rPr>
          <w:sz w:val="22"/>
        </w:rPr>
        <w:t>PDF</w:t>
      </w:r>
      <w:r>
        <w:rPr>
          <w:spacing w:val="-3"/>
          <w:sz w:val="22"/>
        </w:rPr>
        <w:t> </w:t>
      </w:r>
      <w:r>
        <w:rPr>
          <w:spacing w:val="-2"/>
          <w:sz w:val="22"/>
        </w:rPr>
        <w:t>files.</w:t>
      </w:r>
    </w:p>
    <w:p>
      <w:pPr>
        <w:pStyle w:val="ListParagraph"/>
        <w:numPr>
          <w:ilvl w:val="1"/>
          <w:numId w:val="7"/>
        </w:numPr>
        <w:tabs>
          <w:tab w:pos="1200" w:val="left" w:leader="none"/>
          <w:tab w:pos="1201" w:val="left" w:leader="none"/>
        </w:tabs>
        <w:spacing w:line="240" w:lineRule="auto" w:before="19" w:after="0"/>
        <w:ind w:left="1200" w:right="0" w:hanging="361"/>
        <w:jc w:val="left"/>
        <w:rPr>
          <w:sz w:val="22"/>
        </w:rPr>
      </w:pPr>
      <w:r>
        <w:rPr>
          <w:sz w:val="22"/>
        </w:rPr>
        <w:t>One</w:t>
      </w:r>
      <w:r>
        <w:rPr>
          <w:spacing w:val="-4"/>
          <w:sz w:val="22"/>
        </w:rPr>
        <w:t> </w:t>
      </w:r>
      <w:r>
        <w:rPr>
          <w:sz w:val="22"/>
        </w:rPr>
        <w:t>reference</w:t>
      </w:r>
      <w:r>
        <w:rPr>
          <w:spacing w:val="-2"/>
          <w:sz w:val="22"/>
        </w:rPr>
        <w:t> </w:t>
      </w:r>
      <w:r>
        <w:rPr>
          <w:sz w:val="22"/>
        </w:rPr>
        <w:t>letter</w:t>
      </w:r>
      <w:r>
        <w:rPr>
          <w:spacing w:val="-2"/>
          <w:sz w:val="22"/>
        </w:rPr>
        <w:t> </w:t>
      </w:r>
      <w:r>
        <w:rPr>
          <w:sz w:val="22"/>
        </w:rPr>
        <w:t>for</w:t>
      </w:r>
      <w:r>
        <w:rPr>
          <w:spacing w:val="-4"/>
          <w:sz w:val="22"/>
        </w:rPr>
        <w:t> </w:t>
      </w:r>
      <w:r>
        <w:rPr>
          <w:sz w:val="22"/>
        </w:rPr>
        <w:t>POC</w:t>
      </w:r>
      <w:r>
        <w:rPr>
          <w:spacing w:val="-3"/>
          <w:sz w:val="22"/>
        </w:rPr>
        <w:t> </w:t>
      </w:r>
      <w:r>
        <w:rPr>
          <w:sz w:val="22"/>
        </w:rPr>
        <w:t>serving</w:t>
      </w:r>
      <w:r>
        <w:rPr>
          <w:spacing w:val="-3"/>
          <w:sz w:val="22"/>
        </w:rPr>
        <w:t> </w:t>
      </w:r>
      <w:r>
        <w:rPr>
          <w:sz w:val="22"/>
        </w:rPr>
        <w:t>as</w:t>
      </w:r>
      <w:r>
        <w:rPr>
          <w:spacing w:val="-3"/>
          <w:sz w:val="22"/>
        </w:rPr>
        <w:t> </w:t>
      </w:r>
      <w:r>
        <w:rPr>
          <w:sz w:val="22"/>
        </w:rPr>
        <w:t>a</w:t>
      </w:r>
      <w:r>
        <w:rPr>
          <w:spacing w:val="-4"/>
          <w:sz w:val="22"/>
        </w:rPr>
        <w:t> </w:t>
      </w:r>
      <w:r>
        <w:rPr>
          <w:sz w:val="22"/>
        </w:rPr>
        <w:t>mentor</w:t>
      </w:r>
      <w:r>
        <w:rPr>
          <w:spacing w:val="-5"/>
          <w:sz w:val="22"/>
        </w:rPr>
        <w:t> </w:t>
      </w:r>
      <w:r>
        <w:rPr>
          <w:sz w:val="22"/>
        </w:rPr>
        <w:t>(optional)</w:t>
      </w:r>
      <w:r>
        <w:rPr>
          <w:spacing w:val="-2"/>
          <w:sz w:val="22"/>
        </w:rPr>
        <w:t> </w:t>
      </w:r>
      <w:r>
        <w:rPr>
          <w:sz w:val="22"/>
        </w:rPr>
        <w:t>as</w:t>
      </w:r>
      <w:r>
        <w:rPr>
          <w:spacing w:val="-5"/>
          <w:sz w:val="22"/>
        </w:rPr>
        <w:t> </w:t>
      </w:r>
      <w:r>
        <w:rPr>
          <w:sz w:val="22"/>
        </w:rPr>
        <w:t>a</w:t>
      </w:r>
      <w:r>
        <w:rPr>
          <w:spacing w:val="-4"/>
          <w:sz w:val="22"/>
        </w:rPr>
        <w:t> </w:t>
      </w:r>
      <w:r>
        <w:rPr>
          <w:sz w:val="22"/>
        </w:rPr>
        <w:t>PDF</w:t>
      </w:r>
      <w:r>
        <w:rPr>
          <w:spacing w:val="-3"/>
          <w:sz w:val="22"/>
        </w:rPr>
        <w:t> </w:t>
      </w:r>
      <w:r>
        <w:rPr>
          <w:spacing w:val="-2"/>
          <w:sz w:val="22"/>
        </w:rPr>
        <w:t>file.</w:t>
      </w:r>
    </w:p>
    <w:p>
      <w:pPr>
        <w:pStyle w:val="ListParagraph"/>
        <w:numPr>
          <w:ilvl w:val="1"/>
          <w:numId w:val="7"/>
        </w:numPr>
        <w:tabs>
          <w:tab w:pos="1201" w:val="left" w:leader="none"/>
          <w:tab w:pos="1202" w:val="left" w:leader="none"/>
        </w:tabs>
        <w:spacing w:line="240" w:lineRule="auto" w:before="22" w:after="0"/>
        <w:ind w:left="1201" w:right="0" w:hanging="362"/>
        <w:jc w:val="left"/>
        <w:rPr>
          <w:sz w:val="22"/>
        </w:rPr>
      </w:pPr>
      <w:r>
        <w:rPr>
          <w:sz w:val="22"/>
        </w:rPr>
        <w:t>Vendor</w:t>
      </w:r>
      <w:r>
        <w:rPr>
          <w:spacing w:val="-4"/>
          <w:sz w:val="22"/>
        </w:rPr>
        <w:t> </w:t>
      </w:r>
      <w:r>
        <w:rPr>
          <w:sz w:val="22"/>
        </w:rPr>
        <w:t>Form</w:t>
      </w:r>
      <w:r>
        <w:rPr>
          <w:spacing w:val="-3"/>
          <w:sz w:val="22"/>
        </w:rPr>
        <w:t> </w:t>
      </w:r>
      <w:r>
        <w:rPr>
          <w:sz w:val="22"/>
        </w:rPr>
        <w:t>–</w:t>
      </w:r>
      <w:r>
        <w:rPr>
          <w:spacing w:val="-1"/>
          <w:sz w:val="22"/>
        </w:rPr>
        <w:t> </w:t>
      </w:r>
      <w:hyperlink r:id="rId16">
        <w:r>
          <w:rPr>
            <w:color w:val="0563C1"/>
            <w:spacing w:val="-4"/>
            <w:sz w:val="22"/>
            <w:u w:val="single" w:color="0563C1"/>
          </w:rPr>
          <w:t>Form</w:t>
        </w:r>
      </w:hyperlink>
    </w:p>
    <w:p>
      <w:pPr>
        <w:pStyle w:val="ListParagraph"/>
        <w:numPr>
          <w:ilvl w:val="1"/>
          <w:numId w:val="7"/>
        </w:numPr>
        <w:tabs>
          <w:tab w:pos="1200" w:val="left" w:leader="none"/>
          <w:tab w:pos="1201" w:val="left" w:leader="none"/>
        </w:tabs>
        <w:spacing w:line="240" w:lineRule="auto" w:before="23" w:after="0"/>
        <w:ind w:left="1200" w:right="0" w:hanging="361"/>
        <w:jc w:val="left"/>
        <w:rPr>
          <w:sz w:val="22"/>
        </w:rPr>
      </w:pPr>
      <w:r>
        <w:rPr>
          <w:sz w:val="22"/>
        </w:rPr>
        <w:t>W-9</w:t>
      </w:r>
      <w:r>
        <w:rPr>
          <w:spacing w:val="-4"/>
          <w:sz w:val="22"/>
        </w:rPr>
        <w:t> </w:t>
      </w:r>
      <w:r>
        <w:rPr>
          <w:sz w:val="22"/>
        </w:rPr>
        <w:t>Form</w:t>
      </w:r>
      <w:r>
        <w:rPr>
          <w:spacing w:val="-1"/>
          <w:sz w:val="22"/>
        </w:rPr>
        <w:t> </w:t>
      </w:r>
      <w:r>
        <w:rPr>
          <w:sz w:val="22"/>
        </w:rPr>
        <w:t>–</w:t>
      </w:r>
      <w:r>
        <w:rPr>
          <w:spacing w:val="-1"/>
          <w:sz w:val="22"/>
        </w:rPr>
        <w:t> </w:t>
      </w:r>
      <w:hyperlink r:id="rId17">
        <w:r>
          <w:rPr>
            <w:color w:val="0563C1"/>
            <w:spacing w:val="-4"/>
            <w:sz w:val="22"/>
            <w:u w:val="single" w:color="0563C1"/>
          </w:rPr>
          <w:t>Form</w:t>
        </w:r>
      </w:hyperlink>
    </w:p>
    <w:p>
      <w:pPr>
        <w:pStyle w:val="ListParagraph"/>
        <w:numPr>
          <w:ilvl w:val="1"/>
          <w:numId w:val="7"/>
        </w:numPr>
        <w:tabs>
          <w:tab w:pos="1200" w:val="left" w:leader="none"/>
          <w:tab w:pos="1201" w:val="left" w:leader="none"/>
        </w:tabs>
        <w:spacing w:line="240" w:lineRule="auto" w:before="22" w:after="0"/>
        <w:ind w:left="1200" w:right="0" w:hanging="361"/>
        <w:jc w:val="left"/>
        <w:rPr>
          <w:sz w:val="22"/>
        </w:rPr>
      </w:pPr>
      <w:r>
        <w:rPr>
          <w:sz w:val="22"/>
        </w:rPr>
        <w:t>Completed</w:t>
      </w:r>
      <w:r>
        <w:rPr>
          <w:spacing w:val="-7"/>
          <w:sz w:val="22"/>
        </w:rPr>
        <w:t> </w:t>
      </w:r>
      <w:r>
        <w:rPr>
          <w:sz w:val="22"/>
        </w:rPr>
        <w:t>Certification</w:t>
      </w:r>
      <w:r>
        <w:rPr>
          <w:spacing w:val="-5"/>
          <w:sz w:val="22"/>
        </w:rPr>
        <w:t> </w:t>
      </w:r>
      <w:r>
        <w:rPr>
          <w:sz w:val="22"/>
        </w:rPr>
        <w:t>of</w:t>
      </w:r>
      <w:r>
        <w:rPr>
          <w:spacing w:val="-9"/>
          <w:sz w:val="22"/>
        </w:rPr>
        <w:t> </w:t>
      </w:r>
      <w:r>
        <w:rPr>
          <w:sz w:val="22"/>
        </w:rPr>
        <w:t>Non-Debarment</w:t>
      </w:r>
      <w:r>
        <w:rPr>
          <w:spacing w:val="-6"/>
          <w:sz w:val="22"/>
        </w:rPr>
        <w:t> </w:t>
      </w:r>
      <w:r>
        <w:rPr>
          <w:sz w:val="22"/>
        </w:rPr>
        <w:t>–</w:t>
      </w:r>
      <w:r>
        <w:rPr>
          <w:spacing w:val="-3"/>
          <w:sz w:val="22"/>
        </w:rPr>
        <w:t> </w:t>
      </w:r>
      <w:hyperlink r:id="rId18">
        <w:r>
          <w:rPr>
            <w:color w:val="0563C1"/>
            <w:spacing w:val="-4"/>
            <w:sz w:val="22"/>
            <w:u w:val="single" w:color="0563C1"/>
          </w:rPr>
          <w:t>Form</w:t>
        </w:r>
      </w:hyperlink>
    </w:p>
    <w:p>
      <w:pPr>
        <w:pStyle w:val="ListParagraph"/>
        <w:numPr>
          <w:ilvl w:val="1"/>
          <w:numId w:val="7"/>
        </w:numPr>
        <w:tabs>
          <w:tab w:pos="1200" w:val="left" w:leader="none"/>
          <w:tab w:pos="1201" w:val="left" w:leader="none"/>
        </w:tabs>
        <w:spacing w:line="240" w:lineRule="auto" w:before="20" w:after="0"/>
        <w:ind w:left="1200" w:right="0" w:hanging="361"/>
        <w:jc w:val="left"/>
        <w:rPr>
          <w:sz w:val="22"/>
        </w:rPr>
      </w:pPr>
      <w:r>
        <w:rPr>
          <w:sz w:val="22"/>
        </w:rPr>
        <w:t>Proof</w:t>
      </w:r>
      <w:r>
        <w:rPr>
          <w:spacing w:val="-6"/>
          <w:sz w:val="22"/>
        </w:rPr>
        <w:t> </w:t>
      </w:r>
      <w:r>
        <w:rPr>
          <w:sz w:val="22"/>
        </w:rPr>
        <w:t>of</w:t>
      </w:r>
      <w:r>
        <w:rPr>
          <w:spacing w:val="-3"/>
          <w:sz w:val="22"/>
        </w:rPr>
        <w:t> </w:t>
      </w:r>
      <w:r>
        <w:rPr>
          <w:sz w:val="22"/>
        </w:rPr>
        <w:t>active</w:t>
      </w:r>
      <w:r>
        <w:rPr>
          <w:spacing w:val="-2"/>
          <w:sz w:val="22"/>
        </w:rPr>
        <w:t> </w:t>
      </w:r>
      <w:r>
        <w:rPr>
          <w:sz w:val="22"/>
        </w:rPr>
        <w:t>SAM.gov</w:t>
      </w:r>
      <w:r>
        <w:rPr>
          <w:spacing w:val="-3"/>
          <w:sz w:val="22"/>
        </w:rPr>
        <w:t> </w:t>
      </w:r>
      <w:r>
        <w:rPr>
          <w:spacing w:val="-2"/>
          <w:sz w:val="22"/>
        </w:rPr>
        <w:t>registration</w:t>
      </w:r>
    </w:p>
    <w:p>
      <w:pPr>
        <w:pStyle w:val="ListParagraph"/>
        <w:numPr>
          <w:ilvl w:val="1"/>
          <w:numId w:val="7"/>
        </w:numPr>
        <w:tabs>
          <w:tab w:pos="1200" w:val="left" w:leader="none"/>
          <w:tab w:pos="1201" w:val="left" w:leader="none"/>
        </w:tabs>
        <w:spacing w:line="240" w:lineRule="auto" w:before="22" w:after="0"/>
        <w:ind w:left="1200" w:right="0" w:hanging="361"/>
        <w:jc w:val="left"/>
        <w:rPr>
          <w:sz w:val="22"/>
        </w:rPr>
      </w:pPr>
      <w:r>
        <w:rPr>
          <w:sz w:val="22"/>
        </w:rPr>
        <w:t>Completed</w:t>
      </w:r>
      <w:r>
        <w:rPr>
          <w:spacing w:val="-7"/>
          <w:sz w:val="22"/>
        </w:rPr>
        <w:t> </w:t>
      </w:r>
      <w:r>
        <w:rPr>
          <w:sz w:val="22"/>
        </w:rPr>
        <w:t>FFATA</w:t>
      </w:r>
      <w:r>
        <w:rPr>
          <w:spacing w:val="-3"/>
          <w:sz w:val="22"/>
        </w:rPr>
        <w:t> </w:t>
      </w:r>
      <w:r>
        <w:rPr>
          <w:sz w:val="22"/>
        </w:rPr>
        <w:t>data</w:t>
      </w:r>
      <w:r>
        <w:rPr>
          <w:spacing w:val="-5"/>
          <w:sz w:val="22"/>
        </w:rPr>
        <w:t> </w:t>
      </w:r>
      <w:r>
        <w:rPr>
          <w:sz w:val="22"/>
        </w:rPr>
        <w:t>collection</w:t>
      </w:r>
      <w:r>
        <w:rPr>
          <w:spacing w:val="-5"/>
          <w:sz w:val="22"/>
        </w:rPr>
        <w:t> </w:t>
      </w:r>
      <w:r>
        <w:rPr>
          <w:sz w:val="22"/>
        </w:rPr>
        <w:t>form.</w:t>
      </w:r>
      <w:r>
        <w:rPr>
          <w:spacing w:val="-3"/>
          <w:sz w:val="22"/>
        </w:rPr>
        <w:t> </w:t>
      </w:r>
      <w:r>
        <w:rPr>
          <w:sz w:val="22"/>
        </w:rPr>
        <w:t>(This</w:t>
      </w:r>
      <w:r>
        <w:rPr>
          <w:spacing w:val="-3"/>
          <w:sz w:val="22"/>
        </w:rPr>
        <w:t> </w:t>
      </w:r>
      <w:r>
        <w:rPr>
          <w:sz w:val="22"/>
        </w:rPr>
        <w:t>form</w:t>
      </w:r>
      <w:r>
        <w:rPr>
          <w:spacing w:val="-5"/>
          <w:sz w:val="22"/>
        </w:rPr>
        <w:t> </w:t>
      </w:r>
      <w:r>
        <w:rPr>
          <w:sz w:val="22"/>
        </w:rPr>
        <w:t>will</w:t>
      </w:r>
      <w:r>
        <w:rPr>
          <w:spacing w:val="-6"/>
          <w:sz w:val="22"/>
        </w:rPr>
        <w:t> </w:t>
      </w:r>
      <w:r>
        <w:rPr>
          <w:sz w:val="22"/>
        </w:rPr>
        <w:t>be</w:t>
      </w:r>
      <w:r>
        <w:rPr>
          <w:spacing w:val="-2"/>
          <w:sz w:val="22"/>
        </w:rPr>
        <w:t> </w:t>
      </w:r>
      <w:r>
        <w:rPr>
          <w:sz w:val="22"/>
        </w:rPr>
        <w:t>required</w:t>
      </w:r>
      <w:r>
        <w:rPr>
          <w:spacing w:val="-5"/>
          <w:sz w:val="22"/>
        </w:rPr>
        <w:t> </w:t>
      </w:r>
      <w:r>
        <w:rPr>
          <w:sz w:val="22"/>
        </w:rPr>
        <w:t>for</w:t>
      </w:r>
      <w:r>
        <w:rPr>
          <w:spacing w:val="-3"/>
          <w:sz w:val="22"/>
        </w:rPr>
        <w:t> </w:t>
      </w:r>
      <w:r>
        <w:rPr>
          <w:sz w:val="22"/>
        </w:rPr>
        <w:t>all</w:t>
      </w:r>
      <w:r>
        <w:rPr>
          <w:spacing w:val="-5"/>
          <w:sz w:val="22"/>
        </w:rPr>
        <w:t> </w:t>
      </w:r>
      <w:r>
        <w:rPr>
          <w:sz w:val="22"/>
        </w:rPr>
        <w:t>contracts</w:t>
      </w:r>
      <w:r>
        <w:rPr>
          <w:spacing w:val="-3"/>
          <w:sz w:val="22"/>
        </w:rPr>
        <w:t> </w:t>
      </w:r>
      <w:r>
        <w:rPr>
          <w:spacing w:val="-4"/>
          <w:sz w:val="22"/>
        </w:rPr>
        <w:t>over</w:t>
      </w:r>
    </w:p>
    <w:p>
      <w:pPr>
        <w:pStyle w:val="BodyText"/>
        <w:spacing w:line="259" w:lineRule="auto" w:before="21"/>
        <w:ind w:left="1200" w:right="113" w:firstLine="0"/>
      </w:pPr>
      <w:r>
        <w:rPr/>
        <w:t>$30,000,</w:t>
      </w:r>
      <w:r>
        <w:rPr>
          <w:spacing w:val="-4"/>
        </w:rPr>
        <w:t> </w:t>
      </w:r>
      <w:r>
        <w:rPr/>
        <w:t>but</w:t>
      </w:r>
      <w:r>
        <w:rPr>
          <w:spacing w:val="-1"/>
        </w:rPr>
        <w:t> </w:t>
      </w:r>
      <w:r>
        <w:rPr/>
        <w:t>if</w:t>
      </w:r>
      <w:r>
        <w:rPr>
          <w:spacing w:val="-5"/>
        </w:rPr>
        <w:t> </w:t>
      </w:r>
      <w:r>
        <w:rPr/>
        <w:t>you</w:t>
      </w:r>
      <w:r>
        <w:rPr>
          <w:spacing w:val="-5"/>
        </w:rPr>
        <w:t> </w:t>
      </w:r>
      <w:r>
        <w:rPr/>
        <w:t>are</w:t>
      </w:r>
      <w:r>
        <w:rPr>
          <w:spacing w:val="-1"/>
        </w:rPr>
        <w:t> </w:t>
      </w:r>
      <w:r>
        <w:rPr/>
        <w:t>not</w:t>
      </w:r>
      <w:r>
        <w:rPr>
          <w:spacing w:val="-4"/>
        </w:rPr>
        <w:t> </w:t>
      </w:r>
      <w:r>
        <w:rPr/>
        <w:t>able</w:t>
      </w:r>
      <w:r>
        <w:rPr>
          <w:spacing w:val="-2"/>
        </w:rPr>
        <w:t> </w:t>
      </w:r>
      <w:r>
        <w:rPr/>
        <w:t>to</w:t>
      </w:r>
      <w:r>
        <w:rPr>
          <w:spacing w:val="-3"/>
        </w:rPr>
        <w:t> </w:t>
      </w:r>
      <w:r>
        <w:rPr/>
        <w:t>complete</w:t>
      </w:r>
      <w:r>
        <w:rPr>
          <w:spacing w:val="-4"/>
        </w:rPr>
        <w:t> </w:t>
      </w:r>
      <w:r>
        <w:rPr/>
        <w:t>the</w:t>
      </w:r>
      <w:r>
        <w:rPr>
          <w:spacing w:val="-1"/>
        </w:rPr>
        <w:t> </w:t>
      </w:r>
      <w:r>
        <w:rPr/>
        <w:t>form</w:t>
      </w:r>
      <w:r>
        <w:rPr>
          <w:spacing w:val="-1"/>
        </w:rPr>
        <w:t> </w:t>
      </w:r>
      <w:r>
        <w:rPr/>
        <w:t>in</w:t>
      </w:r>
      <w:r>
        <w:rPr>
          <w:spacing w:val="-3"/>
        </w:rPr>
        <w:t> </w:t>
      </w:r>
      <w:r>
        <w:rPr/>
        <w:t>time</w:t>
      </w:r>
      <w:r>
        <w:rPr>
          <w:spacing w:val="-1"/>
        </w:rPr>
        <w:t> </w:t>
      </w:r>
      <w:r>
        <w:rPr/>
        <w:t>for</w:t>
      </w:r>
      <w:r>
        <w:rPr>
          <w:spacing w:val="-2"/>
        </w:rPr>
        <w:t> </w:t>
      </w:r>
      <w:r>
        <w:rPr/>
        <w:t>the</w:t>
      </w:r>
      <w:r>
        <w:rPr>
          <w:spacing w:val="-4"/>
        </w:rPr>
        <w:t> </w:t>
      </w:r>
      <w:r>
        <w:rPr/>
        <w:t>application</w:t>
      </w:r>
      <w:r>
        <w:rPr>
          <w:spacing w:val="-5"/>
        </w:rPr>
        <w:t> </w:t>
      </w:r>
      <w:r>
        <w:rPr/>
        <w:t>deadline, this form can be submitted up to three weeks after the application deadline.) – </w:t>
      </w:r>
      <w:hyperlink r:id="rId19">
        <w:r>
          <w:rPr>
            <w:color w:val="0563C1"/>
            <w:u w:val="single" w:color="0563C1"/>
          </w:rPr>
          <w:t>Form</w:t>
        </w:r>
      </w:hyperlink>
    </w:p>
    <w:p>
      <w:pPr>
        <w:spacing w:after="0" w:line="259" w:lineRule="auto"/>
        <w:sectPr>
          <w:pgSz w:w="12240" w:h="15840"/>
          <w:pgMar w:top="1400" w:bottom="280" w:left="1320" w:right="1320"/>
        </w:sectPr>
      </w:pPr>
    </w:p>
    <w:p>
      <w:pPr>
        <w:pStyle w:val="Heading1"/>
        <w:spacing w:before="20"/>
        <w:rPr>
          <w:b w:val="0"/>
        </w:rPr>
      </w:pPr>
      <w:bookmarkStart w:name="Appendix A - List of Unallowable Costs" w:id="7"/>
      <w:bookmarkEnd w:id="7"/>
      <w:r>
        <w:rPr/>
      </w:r>
      <w:r>
        <w:rPr>
          <w:b w:val="0"/>
        </w:rPr>
        <w:t>Appendix</w:t>
      </w:r>
      <w:r>
        <w:rPr>
          <w:b w:val="0"/>
          <w:spacing w:val="-7"/>
        </w:rPr>
        <w:t> </w:t>
      </w:r>
      <w:r>
        <w:rPr>
          <w:b w:val="0"/>
        </w:rPr>
        <w:t>A</w:t>
      </w:r>
      <w:r>
        <w:rPr>
          <w:b w:val="0"/>
          <w:spacing w:val="-5"/>
        </w:rPr>
        <w:t> </w:t>
      </w:r>
      <w:r>
        <w:rPr>
          <w:b w:val="0"/>
        </w:rPr>
        <w:t>-</w:t>
      </w:r>
      <w:r>
        <w:rPr>
          <w:b w:val="0"/>
          <w:spacing w:val="-6"/>
        </w:rPr>
        <w:t> </w:t>
      </w:r>
      <w:r>
        <w:rPr>
          <w:b w:val="0"/>
        </w:rPr>
        <w:t>List</w:t>
      </w:r>
      <w:r>
        <w:rPr>
          <w:b w:val="0"/>
          <w:spacing w:val="-6"/>
        </w:rPr>
        <w:t> </w:t>
      </w:r>
      <w:r>
        <w:rPr>
          <w:b w:val="0"/>
        </w:rPr>
        <w:t>of</w:t>
      </w:r>
      <w:r>
        <w:rPr>
          <w:b w:val="0"/>
          <w:spacing w:val="-6"/>
        </w:rPr>
        <w:t> </w:t>
      </w:r>
      <w:r>
        <w:rPr>
          <w:b w:val="0"/>
        </w:rPr>
        <w:t>Unallowable</w:t>
      </w:r>
      <w:r>
        <w:rPr>
          <w:b w:val="0"/>
          <w:spacing w:val="-6"/>
        </w:rPr>
        <w:t> </w:t>
      </w:r>
      <w:r>
        <w:rPr>
          <w:b w:val="0"/>
          <w:spacing w:val="-2"/>
        </w:rPr>
        <w:t>Costs</w:t>
      </w:r>
    </w:p>
    <w:p>
      <w:pPr>
        <w:pStyle w:val="BodyText"/>
        <w:spacing w:line="259" w:lineRule="auto" w:before="31"/>
        <w:ind w:left="120" w:right="175" w:firstLine="0"/>
      </w:pPr>
      <w:r>
        <w:rPr/>
        <w:t>Recipients</w:t>
      </w:r>
      <w:r>
        <w:rPr>
          <w:spacing w:val="-5"/>
        </w:rPr>
        <w:t> </w:t>
      </w:r>
      <w:r>
        <w:rPr/>
        <w:t>may</w:t>
      </w:r>
      <w:r>
        <w:rPr>
          <w:spacing w:val="-2"/>
        </w:rPr>
        <w:t> </w:t>
      </w:r>
      <w:r>
        <w:rPr/>
        <w:t>use</w:t>
      </w:r>
      <w:r>
        <w:rPr>
          <w:spacing w:val="-2"/>
        </w:rPr>
        <w:t> </w:t>
      </w:r>
      <w:r>
        <w:rPr/>
        <w:t>funds</w:t>
      </w:r>
      <w:r>
        <w:rPr>
          <w:spacing w:val="-3"/>
        </w:rPr>
        <w:t> </w:t>
      </w:r>
      <w:r>
        <w:rPr/>
        <w:t>only</w:t>
      </w:r>
      <w:r>
        <w:rPr>
          <w:spacing w:val="-2"/>
        </w:rPr>
        <w:t> </w:t>
      </w:r>
      <w:r>
        <w:rPr/>
        <w:t>for</w:t>
      </w:r>
      <w:r>
        <w:rPr>
          <w:spacing w:val="-5"/>
        </w:rPr>
        <w:t> </w:t>
      </w:r>
      <w:r>
        <w:rPr/>
        <w:t>reasonable</w:t>
      </w:r>
      <w:r>
        <w:rPr>
          <w:spacing w:val="-2"/>
        </w:rPr>
        <w:t> </w:t>
      </w:r>
      <w:r>
        <w:rPr/>
        <w:t>program</w:t>
      </w:r>
      <w:r>
        <w:rPr>
          <w:spacing w:val="-4"/>
        </w:rPr>
        <w:t> </w:t>
      </w:r>
      <w:r>
        <w:rPr/>
        <w:t>purposes,</w:t>
      </w:r>
      <w:r>
        <w:rPr>
          <w:spacing w:val="-5"/>
        </w:rPr>
        <w:t> </w:t>
      </w:r>
      <w:r>
        <w:rPr/>
        <w:t>including</w:t>
      </w:r>
      <w:r>
        <w:rPr>
          <w:spacing w:val="-4"/>
        </w:rPr>
        <w:t> </w:t>
      </w:r>
      <w:r>
        <w:rPr/>
        <w:t>personnel,</w:t>
      </w:r>
      <w:r>
        <w:rPr>
          <w:spacing w:val="-3"/>
        </w:rPr>
        <w:t> </w:t>
      </w:r>
      <w:r>
        <w:rPr/>
        <w:t>travel,</w:t>
      </w:r>
      <w:r>
        <w:rPr>
          <w:spacing w:val="-3"/>
        </w:rPr>
        <w:t> </w:t>
      </w:r>
      <w:r>
        <w:rPr/>
        <w:t>supplies, and services. NACCHO reserves the right to request a revised</w:t>
      </w:r>
      <w:r>
        <w:rPr>
          <w:spacing w:val="-1"/>
        </w:rPr>
        <w:t> </w:t>
      </w:r>
      <w:r>
        <w:rPr/>
        <w:t>cost proposal, should NACCHO and CDC determine applicant’s proposed cost as unallowable. Restrictions that must be considered while planning the programs and writing the budget:</w:t>
      </w:r>
    </w:p>
    <w:p>
      <w:pPr>
        <w:pStyle w:val="ListParagraph"/>
        <w:numPr>
          <w:ilvl w:val="0"/>
          <w:numId w:val="21"/>
        </w:numPr>
        <w:tabs>
          <w:tab w:pos="841" w:val="left" w:leader="none"/>
        </w:tabs>
        <w:spacing w:line="240" w:lineRule="auto" w:before="157" w:after="0"/>
        <w:ind w:left="840" w:right="0" w:hanging="362"/>
        <w:jc w:val="left"/>
        <w:rPr>
          <w:sz w:val="22"/>
        </w:rPr>
      </w:pPr>
      <w:r>
        <w:rPr>
          <w:sz w:val="22"/>
        </w:rPr>
        <w:t>Equipment</w:t>
      </w:r>
      <w:r>
        <w:rPr>
          <w:spacing w:val="-8"/>
          <w:sz w:val="22"/>
        </w:rPr>
        <w:t> </w:t>
      </w:r>
      <w:r>
        <w:rPr>
          <w:sz w:val="22"/>
        </w:rPr>
        <w:t>exceeding</w:t>
      </w:r>
      <w:r>
        <w:rPr>
          <w:spacing w:val="-6"/>
          <w:sz w:val="22"/>
        </w:rPr>
        <w:t> </w:t>
      </w:r>
      <w:r>
        <w:rPr>
          <w:sz w:val="22"/>
        </w:rPr>
        <w:t>$5,000</w:t>
      </w:r>
      <w:r>
        <w:rPr>
          <w:spacing w:val="-4"/>
          <w:sz w:val="22"/>
        </w:rPr>
        <w:t> </w:t>
      </w:r>
      <w:r>
        <w:rPr>
          <w:sz w:val="22"/>
        </w:rPr>
        <w:t>per</w:t>
      </w:r>
      <w:r>
        <w:rPr>
          <w:spacing w:val="-5"/>
          <w:sz w:val="22"/>
        </w:rPr>
        <w:t> </w:t>
      </w:r>
      <w:r>
        <w:rPr>
          <w:sz w:val="22"/>
        </w:rPr>
        <w:t>individual</w:t>
      </w:r>
      <w:r>
        <w:rPr>
          <w:spacing w:val="-5"/>
          <w:sz w:val="22"/>
        </w:rPr>
        <w:t> </w:t>
      </w:r>
      <w:r>
        <w:rPr>
          <w:spacing w:val="-4"/>
          <w:sz w:val="22"/>
        </w:rPr>
        <w:t>item.</w:t>
      </w:r>
    </w:p>
    <w:p>
      <w:pPr>
        <w:pStyle w:val="ListParagraph"/>
        <w:numPr>
          <w:ilvl w:val="0"/>
          <w:numId w:val="21"/>
        </w:numPr>
        <w:tabs>
          <w:tab w:pos="841" w:val="left" w:leader="none"/>
        </w:tabs>
        <w:spacing w:line="240" w:lineRule="auto" w:before="22" w:after="0"/>
        <w:ind w:left="840" w:right="0" w:hanging="362"/>
        <w:jc w:val="left"/>
        <w:rPr>
          <w:sz w:val="22"/>
        </w:rPr>
      </w:pPr>
      <w:r>
        <w:rPr>
          <w:spacing w:val="-2"/>
          <w:sz w:val="22"/>
        </w:rPr>
        <w:t>Naloxone/Narcan</w:t>
      </w:r>
    </w:p>
    <w:p>
      <w:pPr>
        <w:pStyle w:val="ListParagraph"/>
        <w:numPr>
          <w:ilvl w:val="0"/>
          <w:numId w:val="21"/>
        </w:numPr>
        <w:tabs>
          <w:tab w:pos="841" w:val="left" w:leader="none"/>
        </w:tabs>
        <w:spacing w:line="240" w:lineRule="auto" w:before="22" w:after="0"/>
        <w:ind w:left="840" w:right="0" w:hanging="361"/>
        <w:jc w:val="left"/>
        <w:rPr>
          <w:sz w:val="22"/>
        </w:rPr>
      </w:pPr>
      <w:r>
        <w:rPr>
          <w:sz w:val="22"/>
        </w:rPr>
        <w:t>Syringes</w:t>
      </w:r>
      <w:r>
        <w:rPr>
          <w:spacing w:val="-4"/>
          <w:sz w:val="22"/>
        </w:rPr>
        <w:t> </w:t>
      </w:r>
      <w:r>
        <w:rPr>
          <w:sz w:val="22"/>
        </w:rPr>
        <w:t>and</w:t>
      </w:r>
      <w:r>
        <w:rPr>
          <w:spacing w:val="-4"/>
          <w:sz w:val="22"/>
        </w:rPr>
        <w:t> </w:t>
      </w:r>
      <w:r>
        <w:rPr>
          <w:spacing w:val="-2"/>
          <w:sz w:val="22"/>
        </w:rPr>
        <w:t>pipes.</w:t>
      </w:r>
    </w:p>
    <w:p>
      <w:pPr>
        <w:pStyle w:val="ListParagraph"/>
        <w:numPr>
          <w:ilvl w:val="0"/>
          <w:numId w:val="21"/>
        </w:numPr>
        <w:tabs>
          <w:tab w:pos="841" w:val="left" w:leader="none"/>
        </w:tabs>
        <w:spacing w:line="240" w:lineRule="auto" w:before="22" w:after="0"/>
        <w:ind w:left="840" w:right="0" w:hanging="361"/>
        <w:jc w:val="left"/>
        <w:rPr>
          <w:sz w:val="22"/>
        </w:rPr>
      </w:pPr>
      <w:r>
        <w:rPr>
          <w:sz w:val="22"/>
        </w:rPr>
        <w:t>HIV/HCV/other</w:t>
      </w:r>
      <w:r>
        <w:rPr>
          <w:spacing w:val="-7"/>
          <w:sz w:val="22"/>
        </w:rPr>
        <w:t> </w:t>
      </w:r>
      <w:r>
        <w:rPr>
          <w:sz w:val="22"/>
        </w:rPr>
        <w:t>STD/STI</w:t>
      </w:r>
      <w:r>
        <w:rPr>
          <w:spacing w:val="-9"/>
          <w:sz w:val="22"/>
        </w:rPr>
        <w:t> </w:t>
      </w:r>
      <w:r>
        <w:rPr>
          <w:spacing w:val="-2"/>
          <w:sz w:val="22"/>
        </w:rPr>
        <w:t>testing.</w:t>
      </w:r>
    </w:p>
    <w:p>
      <w:pPr>
        <w:pStyle w:val="ListParagraph"/>
        <w:numPr>
          <w:ilvl w:val="0"/>
          <w:numId w:val="21"/>
        </w:numPr>
        <w:tabs>
          <w:tab w:pos="841" w:val="left" w:leader="none"/>
        </w:tabs>
        <w:spacing w:line="259" w:lineRule="auto" w:before="19" w:after="0"/>
        <w:ind w:left="840" w:right="475" w:hanging="361"/>
        <w:jc w:val="left"/>
        <w:rPr>
          <w:sz w:val="22"/>
        </w:rPr>
      </w:pPr>
      <w:r>
        <w:rPr>
          <w:sz w:val="22"/>
        </w:rPr>
        <w:t>Drug</w:t>
      </w:r>
      <w:r>
        <w:rPr>
          <w:spacing w:val="-3"/>
          <w:sz w:val="22"/>
        </w:rPr>
        <w:t> </w:t>
      </w:r>
      <w:r>
        <w:rPr>
          <w:sz w:val="22"/>
        </w:rPr>
        <w:t>disposal</w:t>
      </w:r>
      <w:r>
        <w:rPr>
          <w:spacing w:val="-5"/>
          <w:sz w:val="22"/>
        </w:rPr>
        <w:t> </w:t>
      </w:r>
      <w:r>
        <w:rPr>
          <w:sz w:val="22"/>
        </w:rPr>
        <w:t>programs</w:t>
      </w:r>
      <w:r>
        <w:rPr>
          <w:spacing w:val="-3"/>
          <w:sz w:val="22"/>
        </w:rPr>
        <w:t> </w:t>
      </w:r>
      <w:r>
        <w:rPr>
          <w:sz w:val="22"/>
        </w:rPr>
        <w:t>and</w:t>
      </w:r>
      <w:r>
        <w:rPr>
          <w:spacing w:val="-3"/>
          <w:sz w:val="22"/>
        </w:rPr>
        <w:t> </w:t>
      </w:r>
      <w:r>
        <w:rPr>
          <w:sz w:val="22"/>
        </w:rPr>
        <w:t>supplies.</w:t>
      </w:r>
      <w:r>
        <w:rPr>
          <w:spacing w:val="-3"/>
          <w:sz w:val="22"/>
        </w:rPr>
        <w:t> </w:t>
      </w:r>
      <w:r>
        <w:rPr>
          <w:sz w:val="22"/>
        </w:rPr>
        <w:t>This</w:t>
      </w:r>
      <w:r>
        <w:rPr>
          <w:spacing w:val="-3"/>
          <w:sz w:val="22"/>
        </w:rPr>
        <w:t> </w:t>
      </w:r>
      <w:r>
        <w:rPr>
          <w:sz w:val="22"/>
        </w:rPr>
        <w:t>includes</w:t>
      </w:r>
      <w:r>
        <w:rPr>
          <w:spacing w:val="-3"/>
          <w:sz w:val="22"/>
        </w:rPr>
        <w:t> </w:t>
      </w:r>
      <w:r>
        <w:rPr>
          <w:sz w:val="22"/>
        </w:rPr>
        <w:t>implementing</w:t>
      </w:r>
      <w:r>
        <w:rPr>
          <w:spacing w:val="-5"/>
          <w:sz w:val="22"/>
        </w:rPr>
        <w:t> </w:t>
      </w:r>
      <w:r>
        <w:rPr>
          <w:sz w:val="22"/>
        </w:rPr>
        <w:t>or</w:t>
      </w:r>
      <w:r>
        <w:rPr>
          <w:spacing w:val="-4"/>
          <w:sz w:val="22"/>
        </w:rPr>
        <w:t> </w:t>
      </w:r>
      <w:r>
        <w:rPr>
          <w:sz w:val="22"/>
        </w:rPr>
        <w:t>expanding</w:t>
      </w:r>
      <w:r>
        <w:rPr>
          <w:spacing w:val="-3"/>
          <w:sz w:val="22"/>
        </w:rPr>
        <w:t> </w:t>
      </w:r>
      <w:r>
        <w:rPr>
          <w:sz w:val="22"/>
        </w:rPr>
        <w:t>drug</w:t>
      </w:r>
      <w:r>
        <w:rPr>
          <w:spacing w:val="-3"/>
          <w:sz w:val="22"/>
        </w:rPr>
        <w:t> </w:t>
      </w:r>
      <w:r>
        <w:rPr>
          <w:sz w:val="22"/>
        </w:rPr>
        <w:t>disposal programs or drug take-back programs, drug drop box, drug disposal bags.</w:t>
      </w:r>
    </w:p>
    <w:p>
      <w:pPr>
        <w:pStyle w:val="ListParagraph"/>
        <w:numPr>
          <w:ilvl w:val="1"/>
          <w:numId w:val="21"/>
        </w:numPr>
        <w:tabs>
          <w:tab w:pos="1561" w:val="left" w:leader="none"/>
        </w:tabs>
        <w:spacing w:line="240" w:lineRule="auto" w:before="1" w:after="0"/>
        <w:ind w:left="1560" w:right="0" w:hanging="361"/>
        <w:jc w:val="left"/>
        <w:rPr>
          <w:sz w:val="22"/>
        </w:rPr>
      </w:pPr>
      <w:r>
        <w:rPr>
          <w:sz w:val="22"/>
        </w:rPr>
        <w:t>Syringe</w:t>
      </w:r>
      <w:r>
        <w:rPr>
          <w:spacing w:val="-5"/>
          <w:sz w:val="22"/>
        </w:rPr>
        <w:t> </w:t>
      </w:r>
      <w:r>
        <w:rPr>
          <w:sz w:val="22"/>
        </w:rPr>
        <w:t>collection</w:t>
      </w:r>
      <w:r>
        <w:rPr>
          <w:spacing w:val="-6"/>
          <w:sz w:val="22"/>
        </w:rPr>
        <w:t> </w:t>
      </w:r>
      <w:r>
        <w:rPr>
          <w:sz w:val="22"/>
        </w:rPr>
        <w:t>programs</w:t>
      </w:r>
      <w:r>
        <w:rPr>
          <w:spacing w:val="-5"/>
          <w:sz w:val="22"/>
        </w:rPr>
        <w:t> </w:t>
      </w:r>
      <w:r>
        <w:rPr>
          <w:sz w:val="22"/>
        </w:rPr>
        <w:t>and</w:t>
      </w:r>
      <w:r>
        <w:rPr>
          <w:spacing w:val="-6"/>
          <w:sz w:val="22"/>
        </w:rPr>
        <w:t> </w:t>
      </w:r>
      <w:r>
        <w:rPr>
          <w:sz w:val="22"/>
        </w:rPr>
        <w:t>equipment,</w:t>
      </w:r>
      <w:r>
        <w:rPr>
          <w:spacing w:val="-5"/>
          <w:sz w:val="22"/>
        </w:rPr>
        <w:t> </w:t>
      </w:r>
      <w:r>
        <w:rPr>
          <w:sz w:val="22"/>
        </w:rPr>
        <w:t>however,</w:t>
      </w:r>
      <w:r>
        <w:rPr>
          <w:spacing w:val="-6"/>
          <w:sz w:val="22"/>
        </w:rPr>
        <w:t> </w:t>
      </w:r>
      <w:r>
        <w:rPr>
          <w:sz w:val="22"/>
        </w:rPr>
        <w:t>are</w:t>
      </w:r>
      <w:r>
        <w:rPr>
          <w:spacing w:val="-4"/>
          <w:sz w:val="22"/>
        </w:rPr>
        <w:t> </w:t>
      </w:r>
      <w:r>
        <w:rPr>
          <w:spacing w:val="-2"/>
          <w:sz w:val="22"/>
        </w:rPr>
        <w:t>allowable.</w:t>
      </w:r>
    </w:p>
    <w:p>
      <w:pPr>
        <w:pStyle w:val="ListParagraph"/>
        <w:numPr>
          <w:ilvl w:val="0"/>
          <w:numId w:val="21"/>
        </w:numPr>
        <w:tabs>
          <w:tab w:pos="841" w:val="left" w:leader="none"/>
        </w:tabs>
        <w:spacing w:line="256" w:lineRule="auto" w:before="21" w:after="0"/>
        <w:ind w:left="840" w:right="519" w:hanging="361"/>
        <w:jc w:val="left"/>
        <w:rPr>
          <w:sz w:val="22"/>
        </w:rPr>
      </w:pPr>
      <w:r>
        <w:rPr>
          <w:sz w:val="22"/>
        </w:rPr>
        <w:t>The</w:t>
      </w:r>
      <w:r>
        <w:rPr>
          <w:spacing w:val="-1"/>
          <w:sz w:val="22"/>
        </w:rPr>
        <w:t> </w:t>
      </w:r>
      <w:r>
        <w:rPr>
          <w:sz w:val="22"/>
        </w:rPr>
        <w:t>provision</w:t>
      </w:r>
      <w:r>
        <w:rPr>
          <w:spacing w:val="-3"/>
          <w:sz w:val="22"/>
        </w:rPr>
        <w:t> </w:t>
      </w:r>
      <w:r>
        <w:rPr>
          <w:sz w:val="22"/>
        </w:rPr>
        <w:t>of</w:t>
      </w:r>
      <w:r>
        <w:rPr>
          <w:spacing w:val="-4"/>
          <w:sz w:val="22"/>
        </w:rPr>
        <w:t> </w:t>
      </w:r>
      <w:r>
        <w:rPr>
          <w:sz w:val="22"/>
        </w:rPr>
        <w:t>direct</w:t>
      </w:r>
      <w:r>
        <w:rPr>
          <w:spacing w:val="-6"/>
          <w:sz w:val="22"/>
        </w:rPr>
        <w:t> </w:t>
      </w:r>
      <w:r>
        <w:rPr>
          <w:sz w:val="22"/>
        </w:rPr>
        <w:t>medical/clinical</w:t>
      </w:r>
      <w:r>
        <w:rPr>
          <w:spacing w:val="-2"/>
          <w:sz w:val="22"/>
        </w:rPr>
        <w:t> </w:t>
      </w:r>
      <w:r>
        <w:rPr>
          <w:sz w:val="22"/>
        </w:rPr>
        <w:t>care.</w:t>
      </w:r>
      <w:r>
        <w:rPr>
          <w:spacing w:val="-5"/>
          <w:sz w:val="22"/>
        </w:rPr>
        <w:t> </w:t>
      </w:r>
      <w:r>
        <w:rPr>
          <w:sz w:val="22"/>
        </w:rPr>
        <w:t>Please</w:t>
      </w:r>
      <w:r>
        <w:rPr>
          <w:spacing w:val="-1"/>
          <w:sz w:val="22"/>
        </w:rPr>
        <w:t> </w:t>
      </w:r>
      <w:r>
        <w:rPr>
          <w:sz w:val="22"/>
        </w:rPr>
        <w:t>reach</w:t>
      </w:r>
      <w:r>
        <w:rPr>
          <w:spacing w:val="-3"/>
          <w:sz w:val="22"/>
        </w:rPr>
        <w:t> </w:t>
      </w:r>
      <w:r>
        <w:rPr>
          <w:sz w:val="22"/>
        </w:rPr>
        <w:t>out</w:t>
      </w:r>
      <w:r>
        <w:rPr>
          <w:spacing w:val="-1"/>
          <w:sz w:val="22"/>
        </w:rPr>
        <w:t> </w:t>
      </w:r>
      <w:r>
        <w:rPr>
          <w:sz w:val="22"/>
        </w:rPr>
        <w:t>to</w:t>
      </w:r>
      <w:r>
        <w:rPr>
          <w:spacing w:val="-1"/>
          <w:sz w:val="22"/>
        </w:rPr>
        <w:t> </w:t>
      </w:r>
      <w:r>
        <w:rPr>
          <w:sz w:val="22"/>
        </w:rPr>
        <w:t>NACCHO</w:t>
      </w:r>
      <w:r>
        <w:rPr>
          <w:spacing w:val="-4"/>
          <w:sz w:val="22"/>
        </w:rPr>
        <w:t> </w:t>
      </w:r>
      <w:r>
        <w:rPr>
          <w:sz w:val="22"/>
        </w:rPr>
        <w:t>for</w:t>
      </w:r>
      <w:r>
        <w:rPr>
          <w:spacing w:val="-4"/>
          <w:sz w:val="22"/>
        </w:rPr>
        <w:t> </w:t>
      </w:r>
      <w:r>
        <w:rPr>
          <w:sz w:val="22"/>
        </w:rPr>
        <w:t>clarification</w:t>
      </w:r>
      <w:r>
        <w:rPr>
          <w:spacing w:val="-5"/>
          <w:sz w:val="22"/>
        </w:rPr>
        <w:t> </w:t>
      </w:r>
      <w:r>
        <w:rPr>
          <w:sz w:val="22"/>
        </w:rPr>
        <w:t>on what meets this threshold.</w:t>
      </w:r>
    </w:p>
    <w:p>
      <w:pPr>
        <w:pStyle w:val="ListParagraph"/>
        <w:numPr>
          <w:ilvl w:val="0"/>
          <w:numId w:val="21"/>
        </w:numPr>
        <w:tabs>
          <w:tab w:pos="841" w:val="left" w:leader="none"/>
        </w:tabs>
        <w:spacing w:line="240" w:lineRule="auto" w:before="4" w:after="0"/>
        <w:ind w:left="840" w:right="0" w:hanging="361"/>
        <w:jc w:val="left"/>
        <w:rPr>
          <w:sz w:val="22"/>
        </w:rPr>
      </w:pPr>
      <w:r>
        <w:rPr>
          <w:sz w:val="22"/>
        </w:rPr>
        <w:t>Wastewater</w:t>
      </w:r>
      <w:r>
        <w:rPr>
          <w:spacing w:val="-8"/>
          <w:sz w:val="22"/>
        </w:rPr>
        <w:t> </w:t>
      </w:r>
      <w:r>
        <w:rPr>
          <w:sz w:val="22"/>
        </w:rPr>
        <w:t>analysis,</w:t>
      </w:r>
      <w:r>
        <w:rPr>
          <w:spacing w:val="-6"/>
          <w:sz w:val="22"/>
        </w:rPr>
        <w:t> </w:t>
      </w:r>
      <w:r>
        <w:rPr>
          <w:sz w:val="22"/>
        </w:rPr>
        <w:t>including</w:t>
      </w:r>
      <w:r>
        <w:rPr>
          <w:spacing w:val="-6"/>
          <w:sz w:val="22"/>
        </w:rPr>
        <w:t> </w:t>
      </w:r>
      <w:r>
        <w:rPr>
          <w:sz w:val="22"/>
        </w:rPr>
        <w:t>testing</w:t>
      </w:r>
      <w:r>
        <w:rPr>
          <w:spacing w:val="-7"/>
          <w:sz w:val="22"/>
        </w:rPr>
        <w:t> </w:t>
      </w:r>
      <w:r>
        <w:rPr>
          <w:sz w:val="22"/>
        </w:rPr>
        <w:t>vendors,</w:t>
      </w:r>
      <w:r>
        <w:rPr>
          <w:spacing w:val="-7"/>
          <w:sz w:val="22"/>
        </w:rPr>
        <w:t> </w:t>
      </w:r>
      <w:r>
        <w:rPr>
          <w:sz w:val="22"/>
        </w:rPr>
        <w:t>sewage</w:t>
      </w:r>
      <w:r>
        <w:rPr>
          <w:spacing w:val="-5"/>
          <w:sz w:val="22"/>
        </w:rPr>
        <w:t> </w:t>
      </w:r>
      <w:r>
        <w:rPr>
          <w:sz w:val="22"/>
        </w:rPr>
        <w:t>testing</w:t>
      </w:r>
      <w:r>
        <w:rPr>
          <w:spacing w:val="-7"/>
          <w:sz w:val="22"/>
        </w:rPr>
        <w:t> </w:t>
      </w:r>
      <w:r>
        <w:rPr>
          <w:sz w:val="22"/>
        </w:rPr>
        <w:t>and</w:t>
      </w:r>
      <w:r>
        <w:rPr>
          <w:spacing w:val="-6"/>
          <w:sz w:val="22"/>
        </w:rPr>
        <w:t> </w:t>
      </w:r>
      <w:r>
        <w:rPr>
          <w:sz w:val="22"/>
        </w:rPr>
        <w:t>wastewater</w:t>
      </w:r>
      <w:r>
        <w:rPr>
          <w:spacing w:val="-10"/>
          <w:sz w:val="22"/>
        </w:rPr>
        <w:t> </w:t>
      </w:r>
      <w:r>
        <w:rPr>
          <w:spacing w:val="-2"/>
          <w:sz w:val="22"/>
        </w:rPr>
        <w:t>testing.</w:t>
      </w:r>
    </w:p>
    <w:p>
      <w:pPr>
        <w:pStyle w:val="ListParagraph"/>
        <w:numPr>
          <w:ilvl w:val="0"/>
          <w:numId w:val="21"/>
        </w:numPr>
        <w:tabs>
          <w:tab w:pos="841" w:val="left" w:leader="none"/>
        </w:tabs>
        <w:spacing w:line="240" w:lineRule="auto" w:before="22" w:after="0"/>
        <w:ind w:left="840" w:right="0" w:hanging="361"/>
        <w:jc w:val="left"/>
        <w:rPr>
          <w:sz w:val="22"/>
        </w:rPr>
      </w:pPr>
      <w:r>
        <w:rPr>
          <w:sz w:val="22"/>
        </w:rPr>
        <w:t>Direct</w:t>
      </w:r>
      <w:r>
        <w:rPr>
          <w:spacing w:val="-3"/>
          <w:sz w:val="22"/>
        </w:rPr>
        <w:t> </w:t>
      </w:r>
      <w:r>
        <w:rPr>
          <w:sz w:val="22"/>
        </w:rPr>
        <w:t>funding</w:t>
      </w:r>
      <w:r>
        <w:rPr>
          <w:spacing w:val="-4"/>
          <w:sz w:val="22"/>
        </w:rPr>
        <w:t> </w:t>
      </w:r>
      <w:r>
        <w:rPr>
          <w:sz w:val="22"/>
        </w:rPr>
        <w:t>for</w:t>
      </w:r>
      <w:r>
        <w:rPr>
          <w:spacing w:val="-4"/>
          <w:sz w:val="22"/>
        </w:rPr>
        <w:t> </w:t>
      </w:r>
      <w:r>
        <w:rPr>
          <w:sz w:val="22"/>
        </w:rPr>
        <w:t>the</w:t>
      </w:r>
      <w:r>
        <w:rPr>
          <w:spacing w:val="-3"/>
          <w:sz w:val="22"/>
        </w:rPr>
        <w:t> </w:t>
      </w:r>
      <w:r>
        <w:rPr>
          <w:sz w:val="22"/>
        </w:rPr>
        <w:t>provision</w:t>
      </w:r>
      <w:r>
        <w:rPr>
          <w:spacing w:val="-5"/>
          <w:sz w:val="22"/>
        </w:rPr>
        <w:t> </w:t>
      </w:r>
      <w:r>
        <w:rPr>
          <w:sz w:val="22"/>
        </w:rPr>
        <w:t>of</w:t>
      </w:r>
      <w:r>
        <w:rPr>
          <w:spacing w:val="-3"/>
          <w:sz w:val="22"/>
        </w:rPr>
        <w:t> </w:t>
      </w:r>
      <w:r>
        <w:rPr>
          <w:sz w:val="22"/>
        </w:rPr>
        <w:t>substance</w:t>
      </w:r>
      <w:r>
        <w:rPr>
          <w:spacing w:val="-3"/>
          <w:sz w:val="22"/>
        </w:rPr>
        <w:t> </w:t>
      </w:r>
      <w:r>
        <w:rPr>
          <w:sz w:val="22"/>
        </w:rPr>
        <w:t>use</w:t>
      </w:r>
      <w:r>
        <w:rPr>
          <w:spacing w:val="-4"/>
          <w:sz w:val="22"/>
        </w:rPr>
        <w:t> </w:t>
      </w:r>
      <w:r>
        <w:rPr>
          <w:spacing w:val="-2"/>
          <w:sz w:val="22"/>
        </w:rPr>
        <w:t>treatment.</w:t>
      </w:r>
    </w:p>
    <w:p>
      <w:pPr>
        <w:pStyle w:val="ListParagraph"/>
        <w:numPr>
          <w:ilvl w:val="0"/>
          <w:numId w:val="21"/>
        </w:numPr>
        <w:tabs>
          <w:tab w:pos="841" w:val="left" w:leader="none"/>
        </w:tabs>
        <w:spacing w:line="240" w:lineRule="auto" w:before="22" w:after="0"/>
        <w:ind w:left="840" w:right="0" w:hanging="361"/>
        <w:jc w:val="left"/>
        <w:rPr>
          <w:sz w:val="22"/>
        </w:rPr>
      </w:pPr>
      <w:r>
        <w:rPr>
          <w:sz w:val="22"/>
        </w:rPr>
        <w:t>Recipients</w:t>
      </w:r>
      <w:r>
        <w:rPr>
          <w:spacing w:val="-6"/>
          <w:sz w:val="22"/>
        </w:rPr>
        <w:t> </w:t>
      </w:r>
      <w:r>
        <w:rPr>
          <w:sz w:val="22"/>
        </w:rPr>
        <w:t>may</w:t>
      </w:r>
      <w:r>
        <w:rPr>
          <w:spacing w:val="-2"/>
          <w:sz w:val="22"/>
        </w:rPr>
        <w:t> </w:t>
      </w:r>
      <w:r>
        <w:rPr>
          <w:sz w:val="22"/>
        </w:rPr>
        <w:t>not</w:t>
      </w:r>
      <w:r>
        <w:rPr>
          <w:spacing w:val="-2"/>
          <w:sz w:val="22"/>
        </w:rPr>
        <w:t> </w:t>
      </w:r>
      <w:r>
        <w:rPr>
          <w:sz w:val="22"/>
        </w:rPr>
        <w:t>use</w:t>
      </w:r>
      <w:r>
        <w:rPr>
          <w:spacing w:val="-3"/>
          <w:sz w:val="22"/>
        </w:rPr>
        <w:t> </w:t>
      </w:r>
      <w:r>
        <w:rPr>
          <w:sz w:val="22"/>
        </w:rPr>
        <w:t>funds</w:t>
      </w:r>
      <w:r>
        <w:rPr>
          <w:spacing w:val="-3"/>
          <w:sz w:val="22"/>
        </w:rPr>
        <w:t> </w:t>
      </w:r>
      <w:r>
        <w:rPr>
          <w:sz w:val="22"/>
        </w:rPr>
        <w:t>for</w:t>
      </w:r>
      <w:r>
        <w:rPr>
          <w:spacing w:val="-3"/>
          <w:sz w:val="22"/>
        </w:rPr>
        <w:t> </w:t>
      </w:r>
      <w:r>
        <w:rPr>
          <w:spacing w:val="-2"/>
          <w:sz w:val="22"/>
        </w:rPr>
        <w:t>research.</w:t>
      </w:r>
    </w:p>
    <w:p>
      <w:pPr>
        <w:pStyle w:val="ListParagraph"/>
        <w:numPr>
          <w:ilvl w:val="0"/>
          <w:numId w:val="21"/>
        </w:numPr>
        <w:tabs>
          <w:tab w:pos="841" w:val="left" w:leader="none"/>
        </w:tabs>
        <w:spacing w:line="240" w:lineRule="auto" w:before="19" w:after="0"/>
        <w:ind w:left="840" w:right="0" w:hanging="361"/>
        <w:jc w:val="left"/>
        <w:rPr>
          <w:sz w:val="22"/>
        </w:rPr>
      </w:pPr>
      <w:r>
        <w:rPr>
          <w:sz w:val="22"/>
        </w:rPr>
        <w:t>Development</w:t>
      </w:r>
      <w:r>
        <w:rPr>
          <w:spacing w:val="-7"/>
          <w:sz w:val="22"/>
        </w:rPr>
        <w:t> </w:t>
      </w:r>
      <w:r>
        <w:rPr>
          <w:sz w:val="22"/>
        </w:rPr>
        <w:t>of</w:t>
      </w:r>
      <w:r>
        <w:rPr>
          <w:spacing w:val="-4"/>
          <w:sz w:val="22"/>
        </w:rPr>
        <w:t> </w:t>
      </w:r>
      <w:r>
        <w:rPr>
          <w:sz w:val="22"/>
        </w:rPr>
        <w:t>educational</w:t>
      </w:r>
      <w:r>
        <w:rPr>
          <w:spacing w:val="-4"/>
          <w:sz w:val="22"/>
        </w:rPr>
        <w:t> </w:t>
      </w:r>
      <w:r>
        <w:rPr>
          <w:sz w:val="22"/>
        </w:rPr>
        <w:t>materials</w:t>
      </w:r>
      <w:r>
        <w:rPr>
          <w:spacing w:val="-6"/>
          <w:sz w:val="22"/>
        </w:rPr>
        <w:t> </w:t>
      </w:r>
      <w:r>
        <w:rPr>
          <w:sz w:val="22"/>
        </w:rPr>
        <w:t>on</w:t>
      </w:r>
      <w:r>
        <w:rPr>
          <w:spacing w:val="-5"/>
          <w:sz w:val="22"/>
        </w:rPr>
        <w:t> </w:t>
      </w:r>
      <w:r>
        <w:rPr>
          <w:sz w:val="22"/>
        </w:rPr>
        <w:t>safe</w:t>
      </w:r>
      <w:r>
        <w:rPr>
          <w:spacing w:val="-3"/>
          <w:sz w:val="22"/>
        </w:rPr>
        <w:t> </w:t>
      </w:r>
      <w:r>
        <w:rPr>
          <w:spacing w:val="-2"/>
          <w:sz w:val="22"/>
        </w:rPr>
        <w:t>injection.</w:t>
      </w:r>
    </w:p>
    <w:p>
      <w:pPr>
        <w:pStyle w:val="ListParagraph"/>
        <w:numPr>
          <w:ilvl w:val="0"/>
          <w:numId w:val="21"/>
        </w:numPr>
        <w:tabs>
          <w:tab w:pos="842" w:val="left" w:leader="none"/>
        </w:tabs>
        <w:spacing w:line="240" w:lineRule="auto" w:before="22" w:after="0"/>
        <w:ind w:left="841" w:right="0" w:hanging="361"/>
        <w:jc w:val="left"/>
        <w:rPr>
          <w:sz w:val="22"/>
        </w:rPr>
      </w:pPr>
      <w:r>
        <w:rPr>
          <w:sz w:val="22"/>
        </w:rPr>
        <w:t>The</w:t>
      </w:r>
      <w:r>
        <w:rPr>
          <w:spacing w:val="-6"/>
          <w:sz w:val="22"/>
        </w:rPr>
        <w:t> </w:t>
      </w:r>
      <w:r>
        <w:rPr>
          <w:sz w:val="22"/>
        </w:rPr>
        <w:t>primary</w:t>
      </w:r>
      <w:r>
        <w:rPr>
          <w:spacing w:val="-3"/>
          <w:sz w:val="22"/>
        </w:rPr>
        <w:t> </w:t>
      </w:r>
      <w:r>
        <w:rPr>
          <w:sz w:val="22"/>
        </w:rPr>
        <w:t>prevention</w:t>
      </w:r>
      <w:r>
        <w:rPr>
          <w:spacing w:val="-7"/>
          <w:sz w:val="22"/>
        </w:rPr>
        <w:t> </w:t>
      </w:r>
      <w:r>
        <w:rPr>
          <w:sz w:val="22"/>
        </w:rPr>
        <w:t>of</w:t>
      </w:r>
      <w:r>
        <w:rPr>
          <w:spacing w:val="-6"/>
          <w:sz w:val="22"/>
        </w:rPr>
        <w:t> </w:t>
      </w:r>
      <w:r>
        <w:rPr>
          <w:sz w:val="22"/>
        </w:rPr>
        <w:t>Adverse</w:t>
      </w:r>
      <w:r>
        <w:rPr>
          <w:spacing w:val="-6"/>
          <w:sz w:val="22"/>
        </w:rPr>
        <w:t> </w:t>
      </w:r>
      <w:r>
        <w:rPr>
          <w:sz w:val="22"/>
        </w:rPr>
        <w:t>Childhood</w:t>
      </w:r>
      <w:r>
        <w:rPr>
          <w:spacing w:val="-7"/>
          <w:sz w:val="22"/>
        </w:rPr>
        <w:t> </w:t>
      </w:r>
      <w:r>
        <w:rPr>
          <w:sz w:val="22"/>
        </w:rPr>
        <w:t>Experiences</w:t>
      </w:r>
      <w:r>
        <w:rPr>
          <w:spacing w:val="-4"/>
          <w:sz w:val="22"/>
        </w:rPr>
        <w:t> </w:t>
      </w:r>
      <w:r>
        <w:rPr>
          <w:sz w:val="22"/>
        </w:rPr>
        <w:t>(ACEs)</w:t>
      </w:r>
      <w:r>
        <w:rPr>
          <w:spacing w:val="-4"/>
          <w:sz w:val="22"/>
        </w:rPr>
        <w:t> </w:t>
      </w:r>
      <w:r>
        <w:rPr>
          <w:sz w:val="22"/>
        </w:rPr>
        <w:t>as</w:t>
      </w:r>
      <w:r>
        <w:rPr>
          <w:spacing w:val="-6"/>
          <w:sz w:val="22"/>
        </w:rPr>
        <w:t> </w:t>
      </w:r>
      <w:r>
        <w:rPr>
          <w:sz w:val="22"/>
        </w:rPr>
        <w:t>a</w:t>
      </w:r>
      <w:r>
        <w:rPr>
          <w:spacing w:val="-4"/>
          <w:sz w:val="22"/>
        </w:rPr>
        <w:t> </w:t>
      </w:r>
      <w:r>
        <w:rPr>
          <w:sz w:val="22"/>
        </w:rPr>
        <w:t>stand-alone</w:t>
      </w:r>
      <w:r>
        <w:rPr>
          <w:spacing w:val="-3"/>
          <w:sz w:val="22"/>
        </w:rPr>
        <w:t> </w:t>
      </w:r>
      <w:r>
        <w:rPr>
          <w:spacing w:val="-2"/>
          <w:sz w:val="22"/>
        </w:rPr>
        <w:t>activity.</w:t>
      </w:r>
    </w:p>
    <w:p>
      <w:pPr>
        <w:pStyle w:val="ListParagraph"/>
        <w:numPr>
          <w:ilvl w:val="0"/>
          <w:numId w:val="21"/>
        </w:numPr>
        <w:tabs>
          <w:tab w:pos="842" w:val="left" w:leader="none"/>
        </w:tabs>
        <w:spacing w:line="240" w:lineRule="auto" w:before="21" w:after="0"/>
        <w:ind w:left="841" w:right="0" w:hanging="361"/>
        <w:jc w:val="left"/>
        <w:rPr>
          <w:sz w:val="22"/>
        </w:rPr>
      </w:pPr>
      <w:r>
        <w:rPr>
          <w:sz w:val="22"/>
        </w:rPr>
        <w:t>The</w:t>
      </w:r>
      <w:r>
        <w:rPr>
          <w:spacing w:val="-1"/>
          <w:sz w:val="22"/>
        </w:rPr>
        <w:t> </w:t>
      </w:r>
      <w:r>
        <w:rPr>
          <w:sz w:val="22"/>
        </w:rPr>
        <w:t>purchase</w:t>
      </w:r>
      <w:r>
        <w:rPr>
          <w:spacing w:val="-4"/>
          <w:sz w:val="22"/>
        </w:rPr>
        <w:t> </w:t>
      </w:r>
      <w:r>
        <w:rPr>
          <w:sz w:val="22"/>
        </w:rPr>
        <w:t>of</w:t>
      </w:r>
      <w:r>
        <w:rPr>
          <w:spacing w:val="-5"/>
          <w:sz w:val="22"/>
        </w:rPr>
        <w:t> </w:t>
      </w:r>
      <w:r>
        <w:rPr>
          <w:sz w:val="22"/>
        </w:rPr>
        <w:t>motor</w:t>
      </w:r>
      <w:r>
        <w:rPr>
          <w:spacing w:val="-3"/>
          <w:sz w:val="22"/>
        </w:rPr>
        <w:t> </w:t>
      </w:r>
      <w:r>
        <w:rPr>
          <w:spacing w:val="-2"/>
          <w:sz w:val="22"/>
        </w:rPr>
        <w:t>vehicles.</w:t>
      </w:r>
    </w:p>
    <w:p>
      <w:pPr>
        <w:pStyle w:val="ListParagraph"/>
        <w:numPr>
          <w:ilvl w:val="0"/>
          <w:numId w:val="21"/>
        </w:numPr>
        <w:tabs>
          <w:tab w:pos="842" w:val="left" w:leader="none"/>
        </w:tabs>
        <w:spacing w:line="256" w:lineRule="auto" w:before="22" w:after="0"/>
        <w:ind w:left="841" w:right="672" w:hanging="361"/>
        <w:jc w:val="left"/>
        <w:rPr>
          <w:sz w:val="22"/>
        </w:rPr>
      </w:pPr>
      <w:r>
        <w:rPr>
          <w:sz w:val="22"/>
        </w:rPr>
        <w:t>Incentives</w:t>
      </w:r>
      <w:r>
        <w:rPr>
          <w:spacing w:val="-2"/>
          <w:sz w:val="22"/>
        </w:rPr>
        <w:t> </w:t>
      </w:r>
      <w:r>
        <w:rPr>
          <w:sz w:val="22"/>
        </w:rPr>
        <w:t>such</w:t>
      </w:r>
      <w:r>
        <w:rPr>
          <w:spacing w:val="-3"/>
          <w:sz w:val="22"/>
        </w:rPr>
        <w:t> </w:t>
      </w:r>
      <w:r>
        <w:rPr>
          <w:sz w:val="22"/>
        </w:rPr>
        <w:t>as</w:t>
      </w:r>
      <w:r>
        <w:rPr>
          <w:spacing w:val="-4"/>
          <w:sz w:val="22"/>
        </w:rPr>
        <w:t> </w:t>
      </w:r>
      <w:r>
        <w:rPr>
          <w:sz w:val="22"/>
        </w:rPr>
        <w:t>food</w:t>
      </w:r>
      <w:r>
        <w:rPr>
          <w:spacing w:val="-3"/>
          <w:sz w:val="22"/>
        </w:rPr>
        <w:t> </w:t>
      </w:r>
      <w:r>
        <w:rPr>
          <w:sz w:val="22"/>
        </w:rPr>
        <w:t>and</w:t>
      </w:r>
      <w:r>
        <w:rPr>
          <w:spacing w:val="-3"/>
          <w:sz w:val="22"/>
        </w:rPr>
        <w:t> </w:t>
      </w:r>
      <w:r>
        <w:rPr>
          <w:sz w:val="22"/>
        </w:rPr>
        <w:t>beverage</w:t>
      </w:r>
      <w:r>
        <w:rPr>
          <w:spacing w:val="-4"/>
          <w:sz w:val="22"/>
        </w:rPr>
        <w:t> </w:t>
      </w:r>
      <w:r>
        <w:rPr>
          <w:sz w:val="22"/>
        </w:rPr>
        <w:t>or</w:t>
      </w:r>
      <w:r>
        <w:rPr>
          <w:spacing w:val="-2"/>
          <w:sz w:val="22"/>
        </w:rPr>
        <w:t> </w:t>
      </w:r>
      <w:r>
        <w:rPr>
          <w:sz w:val="22"/>
        </w:rPr>
        <w:t>gift</w:t>
      </w:r>
      <w:r>
        <w:rPr>
          <w:spacing w:val="-4"/>
          <w:sz w:val="22"/>
        </w:rPr>
        <w:t> </w:t>
      </w:r>
      <w:r>
        <w:rPr>
          <w:sz w:val="22"/>
        </w:rPr>
        <w:t>cards</w:t>
      </w:r>
      <w:r>
        <w:rPr>
          <w:spacing w:val="-2"/>
          <w:sz w:val="22"/>
        </w:rPr>
        <w:t> </w:t>
      </w:r>
      <w:r>
        <w:rPr>
          <w:sz w:val="22"/>
        </w:rPr>
        <w:t>will</w:t>
      </w:r>
      <w:r>
        <w:rPr>
          <w:spacing w:val="-2"/>
          <w:sz w:val="22"/>
        </w:rPr>
        <w:t> </w:t>
      </w:r>
      <w:r>
        <w:rPr>
          <w:sz w:val="22"/>
        </w:rPr>
        <w:t>be</w:t>
      </w:r>
      <w:r>
        <w:rPr>
          <w:spacing w:val="-1"/>
          <w:sz w:val="22"/>
        </w:rPr>
        <w:t> </w:t>
      </w:r>
      <w:r>
        <w:rPr>
          <w:sz w:val="22"/>
        </w:rPr>
        <w:t>reviewed</w:t>
      </w:r>
      <w:r>
        <w:rPr>
          <w:spacing w:val="-5"/>
          <w:sz w:val="22"/>
        </w:rPr>
        <w:t> </w:t>
      </w:r>
      <w:r>
        <w:rPr>
          <w:sz w:val="22"/>
        </w:rPr>
        <w:t>on</w:t>
      </w:r>
      <w:r>
        <w:rPr>
          <w:spacing w:val="-3"/>
          <w:sz w:val="22"/>
        </w:rPr>
        <w:t> </w:t>
      </w:r>
      <w:r>
        <w:rPr>
          <w:sz w:val="22"/>
        </w:rPr>
        <w:t>a</w:t>
      </w:r>
      <w:r>
        <w:rPr>
          <w:spacing w:val="-2"/>
          <w:sz w:val="22"/>
        </w:rPr>
        <w:t> </w:t>
      </w:r>
      <w:r>
        <w:rPr>
          <w:sz w:val="22"/>
        </w:rPr>
        <w:t>case</w:t>
      </w:r>
      <w:r>
        <w:rPr>
          <w:spacing w:val="-1"/>
          <w:sz w:val="22"/>
        </w:rPr>
        <w:t> </w:t>
      </w:r>
      <w:r>
        <w:rPr>
          <w:sz w:val="22"/>
        </w:rPr>
        <w:t>basis</w:t>
      </w:r>
      <w:r>
        <w:rPr>
          <w:spacing w:val="-2"/>
          <w:sz w:val="22"/>
        </w:rPr>
        <w:t> </w:t>
      </w:r>
      <w:r>
        <w:rPr>
          <w:sz w:val="22"/>
        </w:rPr>
        <w:t>and</w:t>
      </w:r>
      <w:r>
        <w:rPr>
          <w:spacing w:val="-3"/>
          <w:sz w:val="22"/>
        </w:rPr>
        <w:t> </w:t>
      </w:r>
      <w:r>
        <w:rPr>
          <w:sz w:val="22"/>
        </w:rPr>
        <w:t>will require the submission of further documentation.</w:t>
      </w:r>
    </w:p>
    <w:p>
      <w:pPr>
        <w:pStyle w:val="ListParagraph"/>
        <w:numPr>
          <w:ilvl w:val="0"/>
          <w:numId w:val="21"/>
        </w:numPr>
        <w:tabs>
          <w:tab w:pos="842" w:val="left" w:leader="none"/>
        </w:tabs>
        <w:spacing w:line="259" w:lineRule="auto" w:before="4" w:after="0"/>
        <w:ind w:left="841" w:right="142" w:hanging="360"/>
        <w:jc w:val="both"/>
        <w:rPr>
          <w:sz w:val="22"/>
        </w:rPr>
      </w:pPr>
      <w:r>
        <w:rPr>
          <w:sz w:val="22"/>
        </w:rPr>
        <w:t>Prohibition</w:t>
      </w:r>
      <w:r>
        <w:rPr>
          <w:spacing w:val="-5"/>
          <w:sz w:val="22"/>
        </w:rPr>
        <w:t> </w:t>
      </w:r>
      <w:r>
        <w:rPr>
          <w:sz w:val="22"/>
        </w:rPr>
        <w:t>on</w:t>
      </w:r>
      <w:r>
        <w:rPr>
          <w:spacing w:val="-3"/>
          <w:sz w:val="22"/>
        </w:rPr>
        <w:t> </w:t>
      </w:r>
      <w:r>
        <w:rPr>
          <w:sz w:val="22"/>
        </w:rPr>
        <w:t>certain</w:t>
      </w:r>
      <w:r>
        <w:rPr>
          <w:spacing w:val="-3"/>
          <w:sz w:val="22"/>
        </w:rPr>
        <w:t> </w:t>
      </w:r>
      <w:r>
        <w:rPr>
          <w:sz w:val="22"/>
        </w:rPr>
        <w:t>telecommunications</w:t>
      </w:r>
      <w:r>
        <w:rPr>
          <w:spacing w:val="-2"/>
          <w:sz w:val="22"/>
        </w:rPr>
        <w:t> </w:t>
      </w:r>
      <w:r>
        <w:rPr>
          <w:sz w:val="22"/>
        </w:rPr>
        <w:t>and</w:t>
      </w:r>
      <w:r>
        <w:rPr>
          <w:spacing w:val="-5"/>
          <w:sz w:val="22"/>
        </w:rPr>
        <w:t> </w:t>
      </w:r>
      <w:r>
        <w:rPr>
          <w:sz w:val="22"/>
        </w:rPr>
        <w:t>video</w:t>
      </w:r>
      <w:r>
        <w:rPr>
          <w:spacing w:val="-1"/>
          <w:sz w:val="22"/>
        </w:rPr>
        <w:t> </w:t>
      </w:r>
      <w:r>
        <w:rPr>
          <w:sz w:val="22"/>
        </w:rPr>
        <w:t>surveillance</w:t>
      </w:r>
      <w:r>
        <w:rPr>
          <w:spacing w:val="-4"/>
          <w:sz w:val="22"/>
        </w:rPr>
        <w:t> </w:t>
      </w:r>
      <w:r>
        <w:rPr>
          <w:sz w:val="22"/>
        </w:rPr>
        <w:t>services</w:t>
      </w:r>
      <w:r>
        <w:rPr>
          <w:spacing w:val="-4"/>
          <w:sz w:val="22"/>
        </w:rPr>
        <w:t> </w:t>
      </w:r>
      <w:r>
        <w:rPr>
          <w:sz w:val="22"/>
        </w:rPr>
        <w:t>or</w:t>
      </w:r>
      <w:r>
        <w:rPr>
          <w:spacing w:val="-4"/>
          <w:sz w:val="22"/>
        </w:rPr>
        <w:t> </w:t>
      </w:r>
      <w:r>
        <w:rPr>
          <w:sz w:val="22"/>
        </w:rPr>
        <w:t>equipment</w:t>
      </w:r>
      <w:r>
        <w:rPr>
          <w:spacing w:val="-4"/>
          <w:sz w:val="22"/>
        </w:rPr>
        <w:t> </w:t>
      </w:r>
      <w:r>
        <w:rPr>
          <w:sz w:val="22"/>
        </w:rPr>
        <w:t>(Pub.</w:t>
      </w:r>
      <w:r>
        <w:rPr>
          <w:spacing w:val="-5"/>
          <w:sz w:val="22"/>
        </w:rPr>
        <w:t> </w:t>
      </w:r>
      <w:r>
        <w:rPr>
          <w:sz w:val="22"/>
        </w:rPr>
        <w:t>L. 115-232,</w:t>
      </w:r>
      <w:r>
        <w:rPr>
          <w:spacing w:val="-2"/>
          <w:sz w:val="22"/>
        </w:rPr>
        <w:t> </w:t>
      </w:r>
      <w:r>
        <w:rPr>
          <w:sz w:val="22"/>
        </w:rPr>
        <w:t>section</w:t>
      </w:r>
      <w:r>
        <w:rPr>
          <w:spacing w:val="-3"/>
          <w:sz w:val="22"/>
        </w:rPr>
        <w:t> </w:t>
      </w:r>
      <w:r>
        <w:rPr>
          <w:sz w:val="22"/>
        </w:rPr>
        <w:t>889): Recipients and subrecipients are prohibited</w:t>
      </w:r>
      <w:r>
        <w:rPr>
          <w:spacing w:val="-3"/>
          <w:sz w:val="22"/>
        </w:rPr>
        <w:t> </w:t>
      </w:r>
      <w:r>
        <w:rPr>
          <w:sz w:val="22"/>
        </w:rPr>
        <w:t>from obligating</w:t>
      </w:r>
      <w:r>
        <w:rPr>
          <w:spacing w:val="-1"/>
          <w:sz w:val="22"/>
        </w:rPr>
        <w:t> </w:t>
      </w:r>
      <w:r>
        <w:rPr>
          <w:sz w:val="22"/>
        </w:rPr>
        <w:t>or expending grant funds(to include direct and</w:t>
      </w:r>
      <w:r>
        <w:rPr>
          <w:spacing w:val="-1"/>
          <w:sz w:val="22"/>
        </w:rPr>
        <w:t> </w:t>
      </w:r>
      <w:r>
        <w:rPr>
          <w:sz w:val="22"/>
        </w:rPr>
        <w:t>indirect</w:t>
      </w:r>
      <w:r>
        <w:rPr>
          <w:spacing w:val="-2"/>
          <w:sz w:val="22"/>
        </w:rPr>
        <w:t> </w:t>
      </w:r>
      <w:r>
        <w:rPr>
          <w:sz w:val="22"/>
        </w:rPr>
        <w:t>expenditures as well as</w:t>
      </w:r>
      <w:r>
        <w:rPr>
          <w:spacing w:val="-2"/>
          <w:sz w:val="22"/>
        </w:rPr>
        <w:t> </w:t>
      </w:r>
      <w:r>
        <w:rPr>
          <w:sz w:val="22"/>
        </w:rPr>
        <w:t>cost share and</w:t>
      </w:r>
      <w:r>
        <w:rPr>
          <w:spacing w:val="-3"/>
          <w:sz w:val="22"/>
        </w:rPr>
        <w:t> </w:t>
      </w:r>
      <w:r>
        <w:rPr>
          <w:sz w:val="22"/>
        </w:rPr>
        <w:t>program</w:t>
      </w:r>
      <w:r>
        <w:rPr>
          <w:spacing w:val="-1"/>
          <w:sz w:val="22"/>
        </w:rPr>
        <w:t> </w:t>
      </w:r>
      <w:r>
        <w:rPr>
          <w:sz w:val="22"/>
        </w:rPr>
        <w:t>funds) </w:t>
      </w:r>
      <w:r>
        <w:rPr>
          <w:spacing w:val="-4"/>
          <w:sz w:val="22"/>
        </w:rPr>
        <w:t>to:</w:t>
      </w:r>
    </w:p>
    <w:p>
      <w:pPr>
        <w:pStyle w:val="ListParagraph"/>
        <w:numPr>
          <w:ilvl w:val="1"/>
          <w:numId w:val="21"/>
        </w:numPr>
        <w:tabs>
          <w:tab w:pos="1562" w:val="left" w:leader="none"/>
        </w:tabs>
        <w:spacing w:line="268" w:lineRule="exact" w:before="0" w:after="0"/>
        <w:ind w:left="1561" w:right="0" w:hanging="361"/>
        <w:jc w:val="left"/>
        <w:rPr>
          <w:sz w:val="22"/>
        </w:rPr>
      </w:pPr>
      <w:r>
        <w:rPr>
          <w:sz w:val="22"/>
        </w:rPr>
        <w:t>Procure</w:t>
      </w:r>
      <w:r>
        <w:rPr>
          <w:spacing w:val="-6"/>
          <w:sz w:val="22"/>
        </w:rPr>
        <w:t> </w:t>
      </w:r>
      <w:r>
        <w:rPr>
          <w:sz w:val="22"/>
        </w:rPr>
        <w:t>or</w:t>
      </w:r>
      <w:r>
        <w:rPr>
          <w:spacing w:val="-3"/>
          <w:sz w:val="22"/>
        </w:rPr>
        <w:t> </w:t>
      </w:r>
      <w:r>
        <w:rPr>
          <w:spacing w:val="-2"/>
          <w:sz w:val="22"/>
        </w:rPr>
        <w:t>obtain,</w:t>
      </w:r>
    </w:p>
    <w:p>
      <w:pPr>
        <w:pStyle w:val="ListParagraph"/>
        <w:numPr>
          <w:ilvl w:val="1"/>
          <w:numId w:val="21"/>
        </w:numPr>
        <w:tabs>
          <w:tab w:pos="1562" w:val="left" w:leader="none"/>
        </w:tabs>
        <w:spacing w:line="240" w:lineRule="auto" w:before="21" w:after="0"/>
        <w:ind w:left="1561" w:right="0" w:hanging="361"/>
        <w:jc w:val="left"/>
        <w:rPr>
          <w:sz w:val="22"/>
        </w:rPr>
      </w:pPr>
      <w:r>
        <w:rPr>
          <w:sz w:val="22"/>
        </w:rPr>
        <w:t>Extend</w:t>
      </w:r>
      <w:r>
        <w:rPr>
          <w:spacing w:val="-6"/>
          <w:sz w:val="22"/>
        </w:rPr>
        <w:t> </w:t>
      </w:r>
      <w:r>
        <w:rPr>
          <w:sz w:val="22"/>
        </w:rPr>
        <w:t>or</w:t>
      </w:r>
      <w:r>
        <w:rPr>
          <w:spacing w:val="-3"/>
          <w:sz w:val="22"/>
        </w:rPr>
        <w:t> </w:t>
      </w:r>
      <w:r>
        <w:rPr>
          <w:sz w:val="22"/>
        </w:rPr>
        <w:t>renew</w:t>
      </w:r>
      <w:r>
        <w:rPr>
          <w:spacing w:val="-4"/>
          <w:sz w:val="22"/>
        </w:rPr>
        <w:t> </w:t>
      </w:r>
      <w:r>
        <w:rPr>
          <w:sz w:val="22"/>
        </w:rPr>
        <w:t>a</w:t>
      </w:r>
      <w:r>
        <w:rPr>
          <w:spacing w:val="-3"/>
          <w:sz w:val="22"/>
        </w:rPr>
        <w:t> </w:t>
      </w:r>
      <w:r>
        <w:rPr>
          <w:sz w:val="22"/>
        </w:rPr>
        <w:t>contract</w:t>
      </w:r>
      <w:r>
        <w:rPr>
          <w:spacing w:val="-5"/>
          <w:sz w:val="22"/>
        </w:rPr>
        <w:t> </w:t>
      </w:r>
      <w:r>
        <w:rPr>
          <w:sz w:val="22"/>
        </w:rPr>
        <w:t>to</w:t>
      </w:r>
      <w:r>
        <w:rPr>
          <w:spacing w:val="-1"/>
          <w:sz w:val="22"/>
        </w:rPr>
        <w:t> </w:t>
      </w:r>
      <w:r>
        <w:rPr>
          <w:sz w:val="22"/>
        </w:rPr>
        <w:t>procure</w:t>
      </w:r>
      <w:r>
        <w:rPr>
          <w:spacing w:val="-2"/>
          <w:sz w:val="22"/>
        </w:rPr>
        <w:t> </w:t>
      </w:r>
      <w:r>
        <w:rPr>
          <w:sz w:val="22"/>
        </w:rPr>
        <w:t>or</w:t>
      </w:r>
      <w:r>
        <w:rPr>
          <w:spacing w:val="-5"/>
          <w:sz w:val="22"/>
        </w:rPr>
        <w:t> </w:t>
      </w:r>
      <w:r>
        <w:rPr>
          <w:sz w:val="22"/>
        </w:rPr>
        <w:t>obtain;</w:t>
      </w:r>
      <w:r>
        <w:rPr>
          <w:spacing w:val="-3"/>
          <w:sz w:val="22"/>
        </w:rPr>
        <w:t> </w:t>
      </w:r>
      <w:r>
        <w:rPr>
          <w:spacing w:val="-5"/>
          <w:sz w:val="22"/>
        </w:rPr>
        <w:t>or</w:t>
      </w:r>
    </w:p>
    <w:p>
      <w:pPr>
        <w:pStyle w:val="ListParagraph"/>
        <w:numPr>
          <w:ilvl w:val="1"/>
          <w:numId w:val="21"/>
        </w:numPr>
        <w:tabs>
          <w:tab w:pos="1561" w:val="left" w:leader="none"/>
          <w:tab w:pos="1562" w:val="left" w:leader="none"/>
        </w:tabs>
        <w:spacing w:line="259" w:lineRule="auto" w:before="22" w:after="0"/>
        <w:ind w:left="1561" w:right="123" w:hanging="361"/>
        <w:jc w:val="left"/>
        <w:rPr>
          <w:sz w:val="22"/>
        </w:rPr>
      </w:pPr>
      <w:r>
        <w:rPr>
          <w:sz w:val="22"/>
        </w:rPr>
        <w:t>Enter into contract (or extend or renew contract) to procure or obtain equipment, services, or systems that use covered telecommunications equipment or services as a substantial</w:t>
      </w:r>
      <w:r>
        <w:rPr>
          <w:spacing w:val="-2"/>
          <w:sz w:val="22"/>
        </w:rPr>
        <w:t> </w:t>
      </w:r>
      <w:r>
        <w:rPr>
          <w:sz w:val="22"/>
        </w:rPr>
        <w:t>or</w:t>
      </w:r>
      <w:r>
        <w:rPr>
          <w:spacing w:val="-4"/>
          <w:sz w:val="22"/>
        </w:rPr>
        <w:t> </w:t>
      </w:r>
      <w:r>
        <w:rPr>
          <w:sz w:val="22"/>
        </w:rPr>
        <w:t>essential</w:t>
      </w:r>
      <w:r>
        <w:rPr>
          <w:spacing w:val="-2"/>
          <w:sz w:val="22"/>
        </w:rPr>
        <w:t> </w:t>
      </w:r>
      <w:r>
        <w:rPr>
          <w:sz w:val="22"/>
        </w:rPr>
        <w:t>component</w:t>
      </w:r>
      <w:r>
        <w:rPr>
          <w:spacing w:val="-4"/>
          <w:sz w:val="22"/>
        </w:rPr>
        <w:t> </w:t>
      </w:r>
      <w:r>
        <w:rPr>
          <w:sz w:val="22"/>
        </w:rPr>
        <w:t>of</w:t>
      </w:r>
      <w:r>
        <w:rPr>
          <w:spacing w:val="-2"/>
          <w:sz w:val="22"/>
        </w:rPr>
        <w:t> </w:t>
      </w:r>
      <w:r>
        <w:rPr>
          <w:sz w:val="22"/>
        </w:rPr>
        <w:t>any</w:t>
      </w:r>
      <w:r>
        <w:rPr>
          <w:spacing w:val="-3"/>
          <w:sz w:val="22"/>
        </w:rPr>
        <w:t> </w:t>
      </w:r>
      <w:r>
        <w:rPr>
          <w:sz w:val="22"/>
        </w:rPr>
        <w:t>system,</w:t>
      </w:r>
      <w:r>
        <w:rPr>
          <w:spacing w:val="-4"/>
          <w:sz w:val="22"/>
        </w:rPr>
        <w:t> </w:t>
      </w:r>
      <w:r>
        <w:rPr>
          <w:sz w:val="22"/>
        </w:rPr>
        <w:t>or</w:t>
      </w:r>
      <w:r>
        <w:rPr>
          <w:spacing w:val="-4"/>
          <w:sz w:val="22"/>
        </w:rPr>
        <w:t> </w:t>
      </w:r>
      <w:r>
        <w:rPr>
          <w:sz w:val="22"/>
        </w:rPr>
        <w:t>as</w:t>
      </w:r>
      <w:r>
        <w:rPr>
          <w:spacing w:val="-2"/>
          <w:sz w:val="22"/>
        </w:rPr>
        <w:t> </w:t>
      </w:r>
      <w:r>
        <w:rPr>
          <w:sz w:val="22"/>
        </w:rPr>
        <w:t>critical</w:t>
      </w:r>
      <w:r>
        <w:rPr>
          <w:spacing w:val="-4"/>
          <w:sz w:val="22"/>
        </w:rPr>
        <w:t> </w:t>
      </w:r>
      <w:r>
        <w:rPr>
          <w:sz w:val="22"/>
        </w:rPr>
        <w:t>technology</w:t>
      </w:r>
      <w:r>
        <w:rPr>
          <w:spacing w:val="-1"/>
          <w:sz w:val="22"/>
        </w:rPr>
        <w:t> </w:t>
      </w:r>
      <w:r>
        <w:rPr>
          <w:sz w:val="22"/>
        </w:rPr>
        <w:t>as</w:t>
      </w:r>
      <w:r>
        <w:rPr>
          <w:spacing w:val="-4"/>
          <w:sz w:val="22"/>
        </w:rPr>
        <w:t> </w:t>
      </w:r>
      <w:r>
        <w:rPr>
          <w:sz w:val="22"/>
        </w:rPr>
        <w:t>part</w:t>
      </w:r>
      <w:r>
        <w:rPr>
          <w:spacing w:val="-1"/>
          <w:sz w:val="22"/>
        </w:rPr>
        <w:t> </w:t>
      </w:r>
      <w:r>
        <w:rPr>
          <w:sz w:val="22"/>
        </w:rPr>
        <w:t>of</w:t>
      </w:r>
      <w:r>
        <w:rPr>
          <w:spacing w:val="-4"/>
          <w:sz w:val="22"/>
        </w:rPr>
        <w:t> </w:t>
      </w:r>
      <w:r>
        <w:rPr>
          <w:sz w:val="22"/>
        </w:rPr>
        <w:t>any system. As described in Pub. L. 115-232, section 889, covered telecommunications equipment is telecommunications equipment produced by Huawei Technologies Company or ZTE Corporation (or any subsidiary or affiliate of such entities).</w:t>
      </w:r>
    </w:p>
    <w:p>
      <w:pPr>
        <w:pStyle w:val="ListParagraph"/>
        <w:numPr>
          <w:ilvl w:val="2"/>
          <w:numId w:val="21"/>
        </w:numPr>
        <w:tabs>
          <w:tab w:pos="2282" w:val="left" w:leader="none"/>
        </w:tabs>
        <w:spacing w:line="259" w:lineRule="auto" w:before="0" w:after="0"/>
        <w:ind w:left="2281" w:right="278" w:hanging="286"/>
        <w:jc w:val="left"/>
        <w:rPr>
          <w:sz w:val="22"/>
        </w:rPr>
      </w:pPr>
      <w:r>
        <w:rPr>
          <w:sz w:val="22"/>
        </w:rPr>
        <w:t>For the purpose of public safety, security of government facilities, physical security surveillance of critical infrastructure, and other national security purposes,</w:t>
      </w:r>
      <w:r>
        <w:rPr>
          <w:spacing w:val="-1"/>
          <w:sz w:val="22"/>
        </w:rPr>
        <w:t> </w:t>
      </w:r>
      <w:r>
        <w:rPr>
          <w:sz w:val="22"/>
        </w:rPr>
        <w:t>video surveillance and telecommunications</w:t>
      </w:r>
      <w:r>
        <w:rPr>
          <w:spacing w:val="-1"/>
          <w:sz w:val="22"/>
        </w:rPr>
        <w:t> </w:t>
      </w:r>
      <w:r>
        <w:rPr>
          <w:sz w:val="22"/>
        </w:rPr>
        <w:t>equipment produced by Hytera Communications Corporation, Hangzhou Hikvision Digital Technology Company,</w:t>
      </w:r>
      <w:r>
        <w:rPr>
          <w:spacing w:val="-5"/>
          <w:sz w:val="22"/>
        </w:rPr>
        <w:t> </w:t>
      </w:r>
      <w:r>
        <w:rPr>
          <w:sz w:val="22"/>
        </w:rPr>
        <w:t>or</w:t>
      </w:r>
      <w:r>
        <w:rPr>
          <w:spacing w:val="-5"/>
          <w:sz w:val="22"/>
        </w:rPr>
        <w:t> </w:t>
      </w:r>
      <w:r>
        <w:rPr>
          <w:sz w:val="22"/>
        </w:rPr>
        <w:t>Dahua</w:t>
      </w:r>
      <w:r>
        <w:rPr>
          <w:spacing w:val="-4"/>
          <w:sz w:val="22"/>
        </w:rPr>
        <w:t> </w:t>
      </w:r>
      <w:r>
        <w:rPr>
          <w:sz w:val="22"/>
        </w:rPr>
        <w:t>Technology</w:t>
      </w:r>
      <w:r>
        <w:rPr>
          <w:spacing w:val="-3"/>
          <w:sz w:val="22"/>
        </w:rPr>
        <w:t> </w:t>
      </w:r>
      <w:r>
        <w:rPr>
          <w:sz w:val="22"/>
        </w:rPr>
        <w:t>Company</w:t>
      </w:r>
      <w:r>
        <w:rPr>
          <w:spacing w:val="-3"/>
          <w:sz w:val="22"/>
        </w:rPr>
        <w:t> </w:t>
      </w:r>
      <w:r>
        <w:rPr>
          <w:sz w:val="22"/>
        </w:rPr>
        <w:t>(or</w:t>
      </w:r>
      <w:r>
        <w:rPr>
          <w:spacing w:val="-4"/>
          <w:sz w:val="22"/>
        </w:rPr>
        <w:t> </w:t>
      </w:r>
      <w:r>
        <w:rPr>
          <w:sz w:val="22"/>
        </w:rPr>
        <w:t>any</w:t>
      </w:r>
      <w:r>
        <w:rPr>
          <w:spacing w:val="-3"/>
          <w:sz w:val="22"/>
        </w:rPr>
        <w:t> </w:t>
      </w:r>
      <w:r>
        <w:rPr>
          <w:sz w:val="22"/>
        </w:rPr>
        <w:t>subsidiary</w:t>
      </w:r>
      <w:r>
        <w:rPr>
          <w:spacing w:val="-3"/>
          <w:sz w:val="22"/>
        </w:rPr>
        <w:t> </w:t>
      </w:r>
      <w:r>
        <w:rPr>
          <w:sz w:val="22"/>
        </w:rPr>
        <w:t>or</w:t>
      </w:r>
      <w:r>
        <w:rPr>
          <w:spacing w:val="-4"/>
          <w:sz w:val="22"/>
        </w:rPr>
        <w:t> </w:t>
      </w:r>
      <w:r>
        <w:rPr>
          <w:sz w:val="22"/>
        </w:rPr>
        <w:t>affiliate</w:t>
      </w:r>
      <w:r>
        <w:rPr>
          <w:spacing w:val="-5"/>
          <w:sz w:val="22"/>
        </w:rPr>
        <w:t> </w:t>
      </w:r>
      <w:r>
        <w:rPr>
          <w:sz w:val="22"/>
        </w:rPr>
        <w:t>of</w:t>
      </w:r>
      <w:r>
        <w:rPr>
          <w:spacing w:val="-3"/>
          <w:sz w:val="22"/>
        </w:rPr>
        <w:t> </w:t>
      </w:r>
      <w:r>
        <w:rPr>
          <w:sz w:val="22"/>
        </w:rPr>
        <w:t>such </w:t>
      </w:r>
      <w:r>
        <w:rPr>
          <w:spacing w:val="-2"/>
          <w:sz w:val="22"/>
        </w:rPr>
        <w:t>entities).</w:t>
      </w:r>
    </w:p>
    <w:p>
      <w:pPr>
        <w:pStyle w:val="ListParagraph"/>
        <w:numPr>
          <w:ilvl w:val="2"/>
          <w:numId w:val="21"/>
        </w:numPr>
        <w:tabs>
          <w:tab w:pos="2282" w:val="left" w:leader="none"/>
        </w:tabs>
        <w:spacing w:line="259" w:lineRule="auto" w:before="0" w:after="0"/>
        <w:ind w:left="2281" w:right="264" w:hanging="337"/>
        <w:jc w:val="left"/>
        <w:rPr>
          <w:sz w:val="22"/>
        </w:rPr>
      </w:pPr>
      <w:r>
        <w:rPr>
          <w:sz w:val="22"/>
        </w:rPr>
        <w:t>Telecommunications</w:t>
      </w:r>
      <w:r>
        <w:rPr>
          <w:spacing w:val="-5"/>
          <w:sz w:val="22"/>
        </w:rPr>
        <w:t> </w:t>
      </w:r>
      <w:r>
        <w:rPr>
          <w:sz w:val="22"/>
        </w:rPr>
        <w:t>or</w:t>
      </w:r>
      <w:r>
        <w:rPr>
          <w:spacing w:val="-5"/>
          <w:sz w:val="22"/>
        </w:rPr>
        <w:t> </w:t>
      </w:r>
      <w:r>
        <w:rPr>
          <w:sz w:val="22"/>
        </w:rPr>
        <w:t>video</w:t>
      </w:r>
      <w:r>
        <w:rPr>
          <w:spacing w:val="-3"/>
          <w:sz w:val="22"/>
        </w:rPr>
        <w:t> </w:t>
      </w:r>
      <w:r>
        <w:rPr>
          <w:sz w:val="22"/>
        </w:rPr>
        <w:t>surveillance</w:t>
      </w:r>
      <w:r>
        <w:rPr>
          <w:spacing w:val="-3"/>
          <w:sz w:val="22"/>
        </w:rPr>
        <w:t> </w:t>
      </w:r>
      <w:r>
        <w:rPr>
          <w:sz w:val="22"/>
        </w:rPr>
        <w:t>services</w:t>
      </w:r>
      <w:r>
        <w:rPr>
          <w:spacing w:val="-4"/>
          <w:sz w:val="22"/>
        </w:rPr>
        <w:t> </w:t>
      </w:r>
      <w:r>
        <w:rPr>
          <w:sz w:val="22"/>
        </w:rPr>
        <w:t>provided</w:t>
      </w:r>
      <w:r>
        <w:rPr>
          <w:spacing w:val="-4"/>
          <w:sz w:val="22"/>
        </w:rPr>
        <w:t> </w:t>
      </w:r>
      <w:r>
        <w:rPr>
          <w:sz w:val="22"/>
        </w:rPr>
        <w:t>by</w:t>
      </w:r>
      <w:r>
        <w:rPr>
          <w:spacing w:val="-4"/>
          <w:sz w:val="22"/>
        </w:rPr>
        <w:t> </w:t>
      </w:r>
      <w:r>
        <w:rPr>
          <w:sz w:val="22"/>
        </w:rPr>
        <w:t>such</w:t>
      </w:r>
      <w:r>
        <w:rPr>
          <w:spacing w:val="-4"/>
          <w:sz w:val="22"/>
        </w:rPr>
        <w:t> </w:t>
      </w:r>
      <w:r>
        <w:rPr>
          <w:sz w:val="22"/>
        </w:rPr>
        <w:t>entities</w:t>
      </w:r>
      <w:r>
        <w:rPr>
          <w:spacing w:val="-5"/>
          <w:sz w:val="22"/>
        </w:rPr>
        <w:t> </w:t>
      </w:r>
      <w:r>
        <w:rPr>
          <w:sz w:val="22"/>
        </w:rPr>
        <w:t>or using such equipment.</w:t>
      </w:r>
    </w:p>
    <w:p>
      <w:pPr>
        <w:spacing w:after="0" w:line="259" w:lineRule="auto"/>
        <w:jc w:val="left"/>
        <w:rPr>
          <w:sz w:val="22"/>
        </w:rPr>
        <w:sectPr>
          <w:pgSz w:w="12240" w:h="15840"/>
          <w:pgMar w:top="1420" w:bottom="280" w:left="1320" w:right="1320"/>
        </w:sectPr>
      </w:pPr>
    </w:p>
    <w:p>
      <w:pPr>
        <w:pStyle w:val="ListParagraph"/>
        <w:numPr>
          <w:ilvl w:val="2"/>
          <w:numId w:val="21"/>
        </w:numPr>
        <w:tabs>
          <w:tab w:pos="2280" w:val="left" w:leader="none"/>
        </w:tabs>
        <w:spacing w:line="259" w:lineRule="auto" w:before="39" w:after="0"/>
        <w:ind w:left="2279" w:right="153" w:hanging="387"/>
        <w:jc w:val="left"/>
        <w:rPr>
          <w:sz w:val="22"/>
        </w:rPr>
      </w:pPr>
      <w:r>
        <w:rPr>
          <w:sz w:val="22"/>
        </w:rPr>
        <w:t>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 President's</w:t>
      </w:r>
      <w:r>
        <w:rPr>
          <w:spacing w:val="-2"/>
          <w:sz w:val="22"/>
        </w:rPr>
        <w:t> </w:t>
      </w:r>
      <w:r>
        <w:rPr>
          <w:sz w:val="22"/>
        </w:rPr>
        <w:t>Emergency</w:t>
      </w:r>
      <w:r>
        <w:rPr>
          <w:spacing w:val="-3"/>
          <w:sz w:val="22"/>
        </w:rPr>
        <w:t> </w:t>
      </w:r>
      <w:r>
        <w:rPr>
          <w:sz w:val="22"/>
        </w:rPr>
        <w:t>Plan</w:t>
      </w:r>
      <w:r>
        <w:rPr>
          <w:spacing w:val="-3"/>
          <w:sz w:val="22"/>
        </w:rPr>
        <w:t> </w:t>
      </w:r>
      <w:r>
        <w:rPr>
          <w:sz w:val="22"/>
        </w:rPr>
        <w:t>for</w:t>
      </w:r>
      <w:r>
        <w:rPr>
          <w:spacing w:val="-2"/>
          <w:sz w:val="22"/>
        </w:rPr>
        <w:t> </w:t>
      </w:r>
      <w:r>
        <w:rPr>
          <w:sz w:val="22"/>
        </w:rPr>
        <w:t>AIDS</w:t>
      </w:r>
      <w:r>
        <w:rPr>
          <w:spacing w:val="-3"/>
          <w:sz w:val="22"/>
        </w:rPr>
        <w:t> </w:t>
      </w:r>
      <w:r>
        <w:rPr>
          <w:sz w:val="22"/>
        </w:rPr>
        <w:t>Relief</w:t>
      </w:r>
      <w:r>
        <w:rPr>
          <w:spacing w:val="-2"/>
          <w:sz w:val="22"/>
        </w:rPr>
        <w:t> </w:t>
      </w:r>
      <w:r>
        <w:rPr>
          <w:sz w:val="22"/>
        </w:rPr>
        <w:t>(PEPFAR)</w:t>
      </w:r>
      <w:r>
        <w:rPr>
          <w:spacing w:val="-2"/>
          <w:sz w:val="22"/>
        </w:rPr>
        <w:t> </w:t>
      </w:r>
      <w:r>
        <w:rPr>
          <w:sz w:val="22"/>
        </w:rPr>
        <w:t>funding</w:t>
      </w:r>
      <w:r>
        <w:rPr>
          <w:spacing w:val="-3"/>
          <w:sz w:val="22"/>
        </w:rPr>
        <w:t> </w:t>
      </w:r>
      <w:r>
        <w:rPr>
          <w:sz w:val="22"/>
        </w:rPr>
        <w:t>is</w:t>
      </w:r>
      <w:r>
        <w:rPr>
          <w:spacing w:val="-2"/>
          <w:sz w:val="22"/>
        </w:rPr>
        <w:t> </w:t>
      </w:r>
      <w:r>
        <w:rPr>
          <w:sz w:val="22"/>
        </w:rPr>
        <w:t>exempt</w:t>
      </w:r>
      <w:r>
        <w:rPr>
          <w:spacing w:val="-1"/>
          <w:sz w:val="22"/>
        </w:rPr>
        <w:t> </w:t>
      </w:r>
      <w:r>
        <w:rPr>
          <w:sz w:val="22"/>
        </w:rPr>
        <w:t>from</w:t>
      </w:r>
      <w:r>
        <w:rPr>
          <w:spacing w:val="-1"/>
          <w:sz w:val="22"/>
        </w:rPr>
        <w:t> </w:t>
      </w:r>
      <w:r>
        <w:rPr>
          <w:sz w:val="22"/>
        </w:rPr>
        <w:t>the prohibition</w:t>
      </w:r>
      <w:r>
        <w:rPr>
          <w:spacing w:val="-3"/>
          <w:sz w:val="22"/>
        </w:rPr>
        <w:t> </w:t>
      </w:r>
      <w:r>
        <w:rPr>
          <w:sz w:val="22"/>
        </w:rPr>
        <w:t>under</w:t>
      </w:r>
      <w:r>
        <w:rPr>
          <w:spacing w:val="-4"/>
          <w:sz w:val="22"/>
        </w:rPr>
        <w:t> </w:t>
      </w:r>
      <w:r>
        <w:rPr>
          <w:sz w:val="22"/>
        </w:rPr>
        <w:t>Pub.</w:t>
      </w:r>
      <w:r>
        <w:rPr>
          <w:spacing w:val="-2"/>
          <w:sz w:val="22"/>
        </w:rPr>
        <w:t> </w:t>
      </w:r>
      <w:r>
        <w:rPr>
          <w:sz w:val="22"/>
        </w:rPr>
        <w:t>L.</w:t>
      </w:r>
      <w:r>
        <w:rPr>
          <w:spacing w:val="-5"/>
          <w:sz w:val="22"/>
        </w:rPr>
        <w:t> </w:t>
      </w:r>
      <w:r>
        <w:rPr>
          <w:sz w:val="22"/>
        </w:rPr>
        <w:t>115-232,</w:t>
      </w:r>
      <w:r>
        <w:rPr>
          <w:spacing w:val="-2"/>
          <w:sz w:val="22"/>
        </w:rPr>
        <w:t> </w:t>
      </w:r>
      <w:r>
        <w:rPr>
          <w:sz w:val="22"/>
        </w:rPr>
        <w:t>section</w:t>
      </w:r>
      <w:r>
        <w:rPr>
          <w:spacing w:val="-3"/>
          <w:sz w:val="22"/>
        </w:rPr>
        <w:t> </w:t>
      </w:r>
      <w:r>
        <w:rPr>
          <w:sz w:val="22"/>
        </w:rPr>
        <w:t>889</w:t>
      </w:r>
      <w:r>
        <w:rPr>
          <w:spacing w:val="-3"/>
          <w:sz w:val="22"/>
        </w:rPr>
        <w:t> </w:t>
      </w:r>
      <w:r>
        <w:rPr>
          <w:sz w:val="22"/>
        </w:rPr>
        <w:t>until</w:t>
      </w:r>
      <w:r>
        <w:rPr>
          <w:spacing w:val="-2"/>
          <w:sz w:val="22"/>
        </w:rPr>
        <w:t> </w:t>
      </w:r>
      <w:r>
        <w:rPr>
          <w:sz w:val="22"/>
        </w:rPr>
        <w:t>September</w:t>
      </w:r>
      <w:r>
        <w:rPr>
          <w:spacing w:val="-4"/>
          <w:sz w:val="22"/>
        </w:rPr>
        <w:t> </w:t>
      </w:r>
      <w:r>
        <w:rPr>
          <w:sz w:val="22"/>
        </w:rPr>
        <w:t>30,</w:t>
      </w:r>
      <w:r>
        <w:rPr>
          <w:spacing w:val="-4"/>
          <w:sz w:val="22"/>
        </w:rPr>
        <w:t> </w:t>
      </w:r>
      <w:r>
        <w:rPr>
          <w:sz w:val="22"/>
        </w:rPr>
        <w:t>2022.</w:t>
      </w:r>
      <w:r>
        <w:rPr>
          <w:spacing w:val="-5"/>
          <w:sz w:val="22"/>
        </w:rPr>
        <w:t> </w:t>
      </w:r>
      <w:r>
        <w:rPr>
          <w:sz w:val="22"/>
        </w:rPr>
        <w:t>During the exemption period, PEPFAR recipients 14 | Page are expected to work toward implementation of the requirements</w:t>
      </w:r>
    </w:p>
    <w:p>
      <w:pPr>
        <w:spacing w:after="0" w:line="259" w:lineRule="auto"/>
        <w:jc w:val="left"/>
        <w:rPr>
          <w:sz w:val="22"/>
        </w:rPr>
        <w:sectPr>
          <w:pgSz w:w="12240" w:h="15840"/>
          <w:pgMar w:top="1400" w:bottom="280" w:left="1320" w:right="1320"/>
        </w:sectPr>
      </w:pPr>
    </w:p>
    <w:p>
      <w:pPr>
        <w:pStyle w:val="Heading1"/>
        <w:spacing w:before="20"/>
        <w:ind w:left="1590" w:right="1589"/>
        <w:jc w:val="center"/>
        <w:rPr>
          <w:b w:val="0"/>
        </w:rPr>
      </w:pPr>
      <w:bookmarkStart w:name="Appendix B – Anticipated Schedule of Del" w:id="8"/>
      <w:bookmarkEnd w:id="8"/>
      <w:r>
        <w:rPr/>
      </w:r>
      <w:r>
        <w:rPr>
          <w:b w:val="0"/>
        </w:rPr>
        <w:t>Appendix</w:t>
      </w:r>
      <w:r>
        <w:rPr>
          <w:b w:val="0"/>
          <w:spacing w:val="-6"/>
        </w:rPr>
        <w:t> </w:t>
      </w:r>
      <w:r>
        <w:rPr>
          <w:b w:val="0"/>
        </w:rPr>
        <w:t>B</w:t>
      </w:r>
      <w:r>
        <w:rPr>
          <w:b w:val="0"/>
          <w:spacing w:val="-9"/>
        </w:rPr>
        <w:t> </w:t>
      </w:r>
      <w:r>
        <w:rPr>
          <w:b w:val="0"/>
        </w:rPr>
        <w:t>–</w:t>
      </w:r>
      <w:r>
        <w:rPr>
          <w:b w:val="0"/>
          <w:spacing w:val="-6"/>
        </w:rPr>
        <w:t> </w:t>
      </w:r>
      <w:r>
        <w:rPr>
          <w:b w:val="0"/>
        </w:rPr>
        <w:t>Anticipated</w:t>
      </w:r>
      <w:r>
        <w:rPr>
          <w:b w:val="0"/>
          <w:spacing w:val="-9"/>
        </w:rPr>
        <w:t> </w:t>
      </w:r>
      <w:r>
        <w:rPr>
          <w:b w:val="0"/>
        </w:rPr>
        <w:t>Schedule</w:t>
      </w:r>
      <w:r>
        <w:rPr>
          <w:b w:val="0"/>
          <w:spacing w:val="-7"/>
        </w:rPr>
        <w:t> </w:t>
      </w:r>
      <w:r>
        <w:rPr>
          <w:b w:val="0"/>
        </w:rPr>
        <w:t>of</w:t>
      </w:r>
      <w:r>
        <w:rPr>
          <w:b w:val="0"/>
          <w:spacing w:val="-8"/>
        </w:rPr>
        <w:t> </w:t>
      </w:r>
      <w:r>
        <w:rPr>
          <w:b w:val="0"/>
          <w:spacing w:val="-2"/>
        </w:rPr>
        <w:t>Deliverables</w:t>
      </w:r>
    </w:p>
    <w:p>
      <w:pPr>
        <w:pStyle w:val="BodyText"/>
        <w:spacing w:before="9"/>
        <w:ind w:firstLine="0"/>
        <w:rPr>
          <w:rFonts w:ascii="Calibri Light"/>
          <w:b w:val="0"/>
          <w:sz w:val="45"/>
        </w:rPr>
      </w:pPr>
    </w:p>
    <w:p>
      <w:pPr>
        <w:pStyle w:val="BodyText"/>
        <w:ind w:left="1573" w:right="1589" w:firstLine="0"/>
        <w:jc w:val="center"/>
      </w:pPr>
      <w:r>
        <w:rPr>
          <w:color w:val="5A5A5A"/>
          <w:spacing w:val="11"/>
        </w:rPr>
        <w:t>Mentor</w:t>
      </w:r>
      <w:r>
        <w:rPr>
          <w:color w:val="5A5A5A"/>
          <w:spacing w:val="34"/>
        </w:rPr>
        <w:t> </w:t>
      </w:r>
      <w:r>
        <w:rPr>
          <w:color w:val="5A5A5A"/>
          <w:spacing w:val="11"/>
        </w:rPr>
        <w:t>Local</w:t>
      </w:r>
      <w:r>
        <w:rPr>
          <w:color w:val="5A5A5A"/>
          <w:spacing w:val="35"/>
        </w:rPr>
        <w:t> </w:t>
      </w:r>
      <w:r>
        <w:rPr>
          <w:color w:val="5A5A5A"/>
          <w:spacing w:val="11"/>
        </w:rPr>
        <w:t>Health</w:t>
      </w:r>
      <w:r>
        <w:rPr>
          <w:color w:val="5A5A5A"/>
          <w:spacing w:val="34"/>
        </w:rPr>
        <w:t> </w:t>
      </w:r>
      <w:r>
        <w:rPr>
          <w:color w:val="5A5A5A"/>
          <w:spacing w:val="12"/>
        </w:rPr>
        <w:t>Department</w:t>
      </w:r>
      <w:r>
        <w:rPr>
          <w:color w:val="5A5A5A"/>
          <w:spacing w:val="35"/>
        </w:rPr>
        <w:t> </w:t>
      </w:r>
      <w:r>
        <w:rPr>
          <w:color w:val="5A5A5A"/>
          <w:spacing w:val="9"/>
        </w:rPr>
        <w:t>for</w:t>
      </w:r>
      <w:r>
        <w:rPr>
          <w:color w:val="5A5A5A"/>
          <w:spacing w:val="35"/>
        </w:rPr>
        <w:t> </w:t>
      </w:r>
      <w:r>
        <w:rPr>
          <w:color w:val="5A5A5A"/>
        </w:rPr>
        <w:t>One</w:t>
      </w:r>
      <w:r>
        <w:rPr>
          <w:color w:val="5A5A5A"/>
          <w:spacing w:val="35"/>
        </w:rPr>
        <w:t> </w:t>
      </w:r>
      <w:r>
        <w:rPr>
          <w:color w:val="5A5A5A"/>
          <w:spacing w:val="9"/>
        </w:rPr>
        <w:t>(1)</w:t>
      </w:r>
      <w:r>
        <w:rPr>
          <w:color w:val="5A5A5A"/>
          <w:spacing w:val="35"/>
        </w:rPr>
        <w:t> </w:t>
      </w:r>
      <w:r>
        <w:rPr>
          <w:color w:val="5A5A5A"/>
          <w:spacing w:val="9"/>
        </w:rPr>
        <w:t>Mentee</w:t>
      </w:r>
    </w:p>
    <w:p>
      <w:pPr>
        <w:pStyle w:val="BodyText"/>
        <w:spacing w:before="10" w:after="1"/>
        <w:ind w:firstLine="0"/>
        <w:rPr>
          <w:sz w:val="14"/>
        </w:rPr>
      </w:pPr>
    </w:p>
    <w:tbl>
      <w:tblPr>
        <w:tblW w:w="0" w:type="auto"/>
        <w:jc w:val="left"/>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98"/>
        <w:gridCol w:w="3960"/>
        <w:gridCol w:w="989"/>
        <w:gridCol w:w="720"/>
        <w:gridCol w:w="1073"/>
      </w:tblGrid>
      <w:tr>
        <w:trPr>
          <w:trHeight w:val="505" w:hRule="atLeast"/>
        </w:trPr>
        <w:tc>
          <w:tcPr>
            <w:tcW w:w="2498" w:type="dxa"/>
            <w:shd w:val="clear" w:color="auto" w:fill="215868"/>
          </w:tcPr>
          <w:p>
            <w:pPr>
              <w:pStyle w:val="TableParagraph"/>
              <w:ind w:left="681"/>
              <w:rPr>
                <w:b/>
                <w:sz w:val="22"/>
              </w:rPr>
            </w:pPr>
            <w:r>
              <w:rPr>
                <w:b/>
                <w:color w:val="FFFFFF"/>
                <w:spacing w:val="-2"/>
                <w:sz w:val="22"/>
              </w:rPr>
              <w:t>Deliverable</w:t>
            </w:r>
          </w:p>
        </w:tc>
        <w:tc>
          <w:tcPr>
            <w:tcW w:w="3960" w:type="dxa"/>
            <w:shd w:val="clear" w:color="auto" w:fill="215868"/>
          </w:tcPr>
          <w:p>
            <w:pPr>
              <w:pStyle w:val="TableParagraph"/>
              <w:ind w:left="149" w:right="137"/>
              <w:jc w:val="center"/>
              <w:rPr>
                <w:b/>
                <w:sz w:val="22"/>
              </w:rPr>
            </w:pPr>
            <w:r>
              <w:rPr>
                <w:b/>
                <w:color w:val="FFFFFF"/>
                <w:spacing w:val="-2"/>
                <w:sz w:val="22"/>
              </w:rPr>
              <w:t>Subtask</w:t>
            </w:r>
          </w:p>
        </w:tc>
        <w:tc>
          <w:tcPr>
            <w:tcW w:w="989" w:type="dxa"/>
            <w:shd w:val="clear" w:color="auto" w:fill="215868"/>
          </w:tcPr>
          <w:p>
            <w:pPr>
              <w:pStyle w:val="TableParagraph"/>
              <w:spacing w:line="252" w:lineRule="exact"/>
              <w:ind w:left="48" w:right="-15" w:hanging="34"/>
              <w:rPr>
                <w:b/>
                <w:sz w:val="22"/>
              </w:rPr>
            </w:pPr>
            <w:r>
              <w:rPr>
                <w:b/>
                <w:color w:val="FFFFFF"/>
                <w:spacing w:val="-2"/>
                <w:sz w:val="22"/>
              </w:rPr>
              <w:t>Estimated Timeline</w:t>
            </w:r>
          </w:p>
        </w:tc>
        <w:tc>
          <w:tcPr>
            <w:tcW w:w="1793" w:type="dxa"/>
            <w:gridSpan w:val="2"/>
            <w:tcBorders>
              <w:right w:val="double" w:sz="4" w:space="0" w:color="000000"/>
            </w:tcBorders>
            <w:shd w:val="clear" w:color="auto" w:fill="215868"/>
          </w:tcPr>
          <w:p>
            <w:pPr>
              <w:pStyle w:val="TableParagraph"/>
              <w:spacing w:line="252" w:lineRule="exact"/>
              <w:ind w:left="436" w:firstLine="31"/>
              <w:rPr>
                <w:b/>
                <w:sz w:val="22"/>
              </w:rPr>
            </w:pPr>
            <w:r>
              <w:rPr>
                <w:b/>
                <w:color w:val="FFFFFF"/>
                <w:spacing w:val="-2"/>
                <w:sz w:val="22"/>
              </w:rPr>
              <w:t>Payment Schedule</w:t>
            </w:r>
          </w:p>
        </w:tc>
      </w:tr>
      <w:tr>
        <w:trPr>
          <w:trHeight w:val="303" w:hRule="atLeast"/>
        </w:trPr>
        <w:tc>
          <w:tcPr>
            <w:tcW w:w="2498" w:type="dxa"/>
            <w:tcBorders>
              <w:left w:val="double" w:sz="4" w:space="0" w:color="000000"/>
            </w:tcBorders>
            <w:shd w:val="clear" w:color="auto" w:fill="DADADA"/>
          </w:tcPr>
          <w:p>
            <w:pPr>
              <w:pStyle w:val="TableParagraph"/>
              <w:spacing w:before="41"/>
              <w:ind w:left="157"/>
              <w:rPr>
                <w:sz w:val="20"/>
              </w:rPr>
            </w:pPr>
            <w:r>
              <w:rPr>
                <w:sz w:val="20"/>
              </w:rPr>
              <w:t>1.</w:t>
            </w:r>
            <w:r>
              <w:rPr>
                <w:spacing w:val="-3"/>
                <w:sz w:val="20"/>
              </w:rPr>
              <w:t> </w:t>
            </w:r>
            <w:r>
              <w:rPr>
                <w:sz w:val="20"/>
              </w:rPr>
              <w:t>Kick-Off</w:t>
            </w:r>
            <w:r>
              <w:rPr>
                <w:spacing w:val="-3"/>
                <w:sz w:val="20"/>
              </w:rPr>
              <w:t> </w:t>
            </w:r>
            <w:r>
              <w:rPr>
                <w:spacing w:val="-2"/>
                <w:sz w:val="20"/>
              </w:rPr>
              <w:t>Meeting</w:t>
            </w:r>
          </w:p>
        </w:tc>
        <w:tc>
          <w:tcPr>
            <w:tcW w:w="3960" w:type="dxa"/>
            <w:shd w:val="clear" w:color="auto" w:fill="DADADA"/>
          </w:tcPr>
          <w:p>
            <w:pPr>
              <w:pStyle w:val="TableParagraph"/>
              <w:spacing w:before="43"/>
              <w:ind w:left="184"/>
              <w:rPr>
                <w:sz w:val="20"/>
              </w:rPr>
            </w:pPr>
            <w:r>
              <w:rPr>
                <w:sz w:val="20"/>
              </w:rPr>
              <w:t>Attendance</w:t>
            </w:r>
            <w:r>
              <w:rPr>
                <w:spacing w:val="-7"/>
                <w:sz w:val="20"/>
              </w:rPr>
              <w:t> </w:t>
            </w:r>
            <w:r>
              <w:rPr>
                <w:sz w:val="20"/>
              </w:rPr>
              <w:t>at</w:t>
            </w:r>
            <w:r>
              <w:rPr>
                <w:spacing w:val="-6"/>
                <w:sz w:val="20"/>
              </w:rPr>
              <w:t> </w:t>
            </w:r>
            <w:r>
              <w:rPr>
                <w:sz w:val="20"/>
              </w:rPr>
              <w:t>program</w:t>
            </w:r>
            <w:r>
              <w:rPr>
                <w:spacing w:val="-7"/>
                <w:sz w:val="20"/>
              </w:rPr>
              <w:t> </w:t>
            </w:r>
            <w:r>
              <w:rPr>
                <w:sz w:val="20"/>
              </w:rPr>
              <w:t>kick-off</w:t>
            </w:r>
            <w:r>
              <w:rPr>
                <w:spacing w:val="-5"/>
                <w:sz w:val="20"/>
              </w:rPr>
              <w:t> </w:t>
            </w:r>
            <w:r>
              <w:rPr>
                <w:spacing w:val="-2"/>
                <w:sz w:val="20"/>
              </w:rPr>
              <w:t>meeting</w:t>
            </w:r>
          </w:p>
        </w:tc>
        <w:tc>
          <w:tcPr>
            <w:tcW w:w="989" w:type="dxa"/>
            <w:shd w:val="clear" w:color="auto" w:fill="DADADA"/>
          </w:tcPr>
          <w:p>
            <w:pPr>
              <w:pStyle w:val="TableParagraph"/>
              <w:spacing w:before="41"/>
              <w:ind w:left="91"/>
              <w:rPr>
                <w:sz w:val="20"/>
              </w:rPr>
            </w:pPr>
            <w:r>
              <w:rPr>
                <w:sz w:val="20"/>
              </w:rPr>
              <w:t>Feb.</w:t>
            </w:r>
            <w:r>
              <w:rPr>
                <w:spacing w:val="-3"/>
                <w:sz w:val="20"/>
              </w:rPr>
              <w:t> </w:t>
            </w:r>
            <w:r>
              <w:rPr>
                <w:spacing w:val="-4"/>
                <w:sz w:val="20"/>
              </w:rPr>
              <w:t>2023</w:t>
            </w:r>
          </w:p>
        </w:tc>
        <w:tc>
          <w:tcPr>
            <w:tcW w:w="720" w:type="dxa"/>
            <w:shd w:val="clear" w:color="auto" w:fill="DADADA"/>
          </w:tcPr>
          <w:p>
            <w:pPr>
              <w:pStyle w:val="TableParagraph"/>
              <w:spacing w:before="41"/>
              <w:ind w:right="132"/>
              <w:jc w:val="right"/>
              <w:rPr>
                <w:sz w:val="20"/>
              </w:rPr>
            </w:pPr>
            <w:r>
              <w:rPr>
                <w:spacing w:val="-4"/>
                <w:sz w:val="20"/>
              </w:rPr>
              <w:t>1.5%</w:t>
            </w:r>
          </w:p>
        </w:tc>
        <w:tc>
          <w:tcPr>
            <w:tcW w:w="1073" w:type="dxa"/>
            <w:vMerge w:val="restart"/>
            <w:tcBorders>
              <w:bottom w:val="double" w:sz="4" w:space="0" w:color="000000"/>
              <w:right w:val="double" w:sz="4" w:space="0" w:color="000000"/>
            </w:tcBorders>
            <w:shd w:val="clear" w:color="auto" w:fill="DADADA"/>
          </w:tcPr>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spacing w:before="11"/>
              <w:rPr>
                <w:rFonts w:ascii="Calibri"/>
                <w:sz w:val="23"/>
              </w:rPr>
            </w:pPr>
          </w:p>
          <w:p>
            <w:pPr>
              <w:pStyle w:val="TableParagraph"/>
              <w:ind w:left="45" w:right="33"/>
              <w:jc w:val="center"/>
              <w:rPr>
                <w:sz w:val="20"/>
              </w:rPr>
            </w:pPr>
            <w:r>
              <w:rPr>
                <w:b/>
                <w:sz w:val="22"/>
              </w:rPr>
              <w:t>Invoice</w:t>
            </w:r>
            <w:r>
              <w:rPr>
                <w:b/>
                <w:spacing w:val="-14"/>
                <w:sz w:val="22"/>
              </w:rPr>
              <w:t> </w:t>
            </w:r>
            <w:r>
              <w:rPr>
                <w:b/>
                <w:sz w:val="22"/>
              </w:rPr>
              <w:t>#1 </w:t>
            </w:r>
            <w:r>
              <w:rPr>
                <w:sz w:val="20"/>
              </w:rPr>
              <w:t>Due by or before May 15, 2023</w:t>
            </w:r>
          </w:p>
        </w:tc>
      </w:tr>
      <w:tr>
        <w:trPr>
          <w:trHeight w:val="294" w:hRule="atLeast"/>
        </w:trPr>
        <w:tc>
          <w:tcPr>
            <w:tcW w:w="2498" w:type="dxa"/>
            <w:vMerge w:val="restart"/>
            <w:tcBorders>
              <w:left w:val="double" w:sz="4" w:space="0" w:color="000000"/>
            </w:tcBorders>
            <w:shd w:val="clear" w:color="auto" w:fill="DADADA"/>
          </w:tcPr>
          <w:p>
            <w:pPr>
              <w:pStyle w:val="TableParagraph"/>
              <w:spacing w:before="31"/>
              <w:ind w:left="157"/>
              <w:rPr>
                <w:sz w:val="20"/>
              </w:rPr>
            </w:pPr>
            <w:r>
              <w:rPr>
                <w:sz w:val="20"/>
              </w:rPr>
              <w:t>2a.</w:t>
            </w:r>
            <w:r>
              <w:rPr>
                <w:spacing w:val="-6"/>
                <w:sz w:val="20"/>
              </w:rPr>
              <w:t> </w:t>
            </w:r>
            <w:r>
              <w:rPr>
                <w:sz w:val="20"/>
              </w:rPr>
              <w:t>Mentee</w:t>
            </w:r>
            <w:r>
              <w:rPr>
                <w:spacing w:val="-6"/>
                <w:sz w:val="20"/>
              </w:rPr>
              <w:t> </w:t>
            </w:r>
            <w:r>
              <w:rPr>
                <w:sz w:val="20"/>
              </w:rPr>
              <w:t>Meetings</w:t>
            </w:r>
            <w:r>
              <w:rPr>
                <w:spacing w:val="-7"/>
                <w:sz w:val="20"/>
              </w:rPr>
              <w:t> </w:t>
            </w:r>
            <w:r>
              <w:rPr>
                <w:sz w:val="20"/>
              </w:rPr>
              <w:t>(#1-</w:t>
            </w:r>
            <w:r>
              <w:rPr>
                <w:spacing w:val="-5"/>
                <w:sz w:val="20"/>
              </w:rPr>
              <w:t>3)</w:t>
            </w:r>
          </w:p>
        </w:tc>
        <w:tc>
          <w:tcPr>
            <w:tcW w:w="3960" w:type="dxa"/>
            <w:shd w:val="clear" w:color="auto" w:fill="DADADA"/>
          </w:tcPr>
          <w:p>
            <w:pPr>
              <w:pStyle w:val="TableParagraph"/>
              <w:spacing w:before="33"/>
              <w:ind w:left="184"/>
              <w:rPr>
                <w:sz w:val="20"/>
              </w:rPr>
            </w:pPr>
            <w:r>
              <w:rPr>
                <w:sz w:val="20"/>
              </w:rPr>
              <w:t>Notes</w:t>
            </w:r>
            <w:r>
              <w:rPr>
                <w:spacing w:val="-7"/>
                <w:sz w:val="20"/>
              </w:rPr>
              <w:t> </w:t>
            </w:r>
            <w:r>
              <w:rPr>
                <w:sz w:val="20"/>
              </w:rPr>
              <w:t>from</w:t>
            </w:r>
            <w:r>
              <w:rPr>
                <w:spacing w:val="-5"/>
                <w:sz w:val="20"/>
              </w:rPr>
              <w:t> </w:t>
            </w:r>
            <w:r>
              <w:rPr>
                <w:sz w:val="20"/>
              </w:rPr>
              <w:t>one-on-one</w:t>
            </w:r>
            <w:r>
              <w:rPr>
                <w:spacing w:val="-8"/>
                <w:sz w:val="20"/>
              </w:rPr>
              <w:t> </w:t>
            </w:r>
            <w:r>
              <w:rPr>
                <w:sz w:val="20"/>
              </w:rPr>
              <w:t>meeting</w:t>
            </w:r>
            <w:r>
              <w:rPr>
                <w:spacing w:val="-5"/>
                <w:sz w:val="20"/>
              </w:rPr>
              <w:t> #1</w:t>
            </w:r>
          </w:p>
        </w:tc>
        <w:tc>
          <w:tcPr>
            <w:tcW w:w="989" w:type="dxa"/>
            <w:vMerge w:val="restart"/>
            <w:shd w:val="clear" w:color="auto" w:fill="DADADA"/>
          </w:tcPr>
          <w:p>
            <w:pPr>
              <w:pStyle w:val="TableParagraph"/>
              <w:spacing w:before="10"/>
              <w:rPr>
                <w:rFonts w:ascii="Calibri"/>
                <w:sz w:val="19"/>
              </w:rPr>
            </w:pPr>
          </w:p>
          <w:p>
            <w:pPr>
              <w:pStyle w:val="TableParagraph"/>
              <w:ind w:left="290" w:right="-15" w:hanging="286"/>
              <w:rPr>
                <w:sz w:val="20"/>
              </w:rPr>
            </w:pPr>
            <w:r>
              <w:rPr>
                <w:sz w:val="20"/>
              </w:rPr>
              <w:t>Feb.</w:t>
            </w:r>
            <w:r>
              <w:rPr>
                <w:spacing w:val="-13"/>
                <w:sz w:val="20"/>
              </w:rPr>
              <w:t> </w:t>
            </w:r>
            <w:r>
              <w:rPr>
                <w:sz w:val="20"/>
              </w:rPr>
              <w:t>–</w:t>
            </w:r>
            <w:r>
              <w:rPr>
                <w:spacing w:val="-12"/>
                <w:sz w:val="20"/>
              </w:rPr>
              <w:t> </w:t>
            </w:r>
            <w:r>
              <w:rPr>
                <w:sz w:val="20"/>
              </w:rPr>
              <w:t>April </w:t>
            </w:r>
            <w:r>
              <w:rPr>
                <w:spacing w:val="-4"/>
                <w:sz w:val="20"/>
              </w:rPr>
              <w:t>2023</w:t>
            </w:r>
          </w:p>
        </w:tc>
        <w:tc>
          <w:tcPr>
            <w:tcW w:w="720" w:type="dxa"/>
            <w:shd w:val="clear" w:color="auto" w:fill="DADADA"/>
          </w:tcPr>
          <w:p>
            <w:pPr>
              <w:pStyle w:val="TableParagraph"/>
              <w:spacing w:before="33"/>
              <w:ind w:right="209"/>
              <w:jc w:val="right"/>
              <w:rPr>
                <w:sz w:val="20"/>
              </w:rPr>
            </w:pPr>
            <w:r>
              <w:rPr>
                <w:spacing w:val="-5"/>
                <w:sz w:val="20"/>
              </w:rPr>
              <w:t>2%</w:t>
            </w:r>
          </w:p>
        </w:tc>
        <w:tc>
          <w:tcPr>
            <w:tcW w:w="1073" w:type="dxa"/>
            <w:vMerge/>
            <w:tcBorders>
              <w:top w:val="nil"/>
              <w:bottom w:val="double" w:sz="4" w:space="0" w:color="000000"/>
              <w:right w:val="double" w:sz="4" w:space="0" w:color="000000"/>
            </w:tcBorders>
            <w:shd w:val="clear" w:color="auto" w:fill="DADADA"/>
          </w:tcPr>
          <w:p>
            <w:pPr>
              <w:rPr>
                <w:sz w:val="2"/>
                <w:szCs w:val="2"/>
              </w:rPr>
            </w:pPr>
          </w:p>
        </w:tc>
      </w:tr>
      <w:tr>
        <w:trPr>
          <w:trHeight w:val="296" w:hRule="atLeast"/>
        </w:trPr>
        <w:tc>
          <w:tcPr>
            <w:tcW w:w="2498" w:type="dxa"/>
            <w:vMerge/>
            <w:tcBorders>
              <w:top w:val="nil"/>
              <w:left w:val="double" w:sz="4" w:space="0" w:color="000000"/>
            </w:tcBorders>
            <w:shd w:val="clear" w:color="auto" w:fill="DADADA"/>
          </w:tcPr>
          <w:p>
            <w:pPr>
              <w:rPr>
                <w:sz w:val="2"/>
                <w:szCs w:val="2"/>
              </w:rPr>
            </w:pPr>
          </w:p>
        </w:tc>
        <w:tc>
          <w:tcPr>
            <w:tcW w:w="3960" w:type="dxa"/>
            <w:shd w:val="clear" w:color="auto" w:fill="DADADA"/>
          </w:tcPr>
          <w:p>
            <w:pPr>
              <w:pStyle w:val="TableParagraph"/>
              <w:spacing w:before="36"/>
              <w:ind w:left="184"/>
              <w:rPr>
                <w:sz w:val="20"/>
              </w:rPr>
            </w:pPr>
            <w:r>
              <w:rPr>
                <w:sz w:val="20"/>
              </w:rPr>
              <w:t>Notes</w:t>
            </w:r>
            <w:r>
              <w:rPr>
                <w:spacing w:val="-7"/>
                <w:sz w:val="20"/>
              </w:rPr>
              <w:t> </w:t>
            </w:r>
            <w:r>
              <w:rPr>
                <w:sz w:val="20"/>
              </w:rPr>
              <w:t>from</w:t>
            </w:r>
            <w:r>
              <w:rPr>
                <w:spacing w:val="-5"/>
                <w:sz w:val="20"/>
              </w:rPr>
              <w:t> </w:t>
            </w:r>
            <w:r>
              <w:rPr>
                <w:sz w:val="20"/>
              </w:rPr>
              <w:t>one-on-one</w:t>
            </w:r>
            <w:r>
              <w:rPr>
                <w:spacing w:val="-8"/>
                <w:sz w:val="20"/>
              </w:rPr>
              <w:t> </w:t>
            </w:r>
            <w:r>
              <w:rPr>
                <w:sz w:val="20"/>
              </w:rPr>
              <w:t>meeting</w:t>
            </w:r>
            <w:r>
              <w:rPr>
                <w:spacing w:val="-5"/>
                <w:sz w:val="20"/>
              </w:rPr>
              <w:t> #2</w:t>
            </w:r>
          </w:p>
        </w:tc>
        <w:tc>
          <w:tcPr>
            <w:tcW w:w="989" w:type="dxa"/>
            <w:vMerge/>
            <w:tcBorders>
              <w:top w:val="nil"/>
            </w:tcBorders>
            <w:shd w:val="clear" w:color="auto" w:fill="DADADA"/>
          </w:tcPr>
          <w:p>
            <w:pPr>
              <w:rPr>
                <w:sz w:val="2"/>
                <w:szCs w:val="2"/>
              </w:rPr>
            </w:pPr>
          </w:p>
        </w:tc>
        <w:tc>
          <w:tcPr>
            <w:tcW w:w="720" w:type="dxa"/>
            <w:shd w:val="clear" w:color="auto" w:fill="DADADA"/>
          </w:tcPr>
          <w:p>
            <w:pPr>
              <w:pStyle w:val="TableParagraph"/>
              <w:spacing w:before="33"/>
              <w:ind w:right="209"/>
              <w:jc w:val="right"/>
              <w:rPr>
                <w:sz w:val="20"/>
              </w:rPr>
            </w:pPr>
            <w:r>
              <w:rPr>
                <w:spacing w:val="-5"/>
                <w:sz w:val="20"/>
              </w:rPr>
              <w:t>2%</w:t>
            </w:r>
          </w:p>
        </w:tc>
        <w:tc>
          <w:tcPr>
            <w:tcW w:w="1073" w:type="dxa"/>
            <w:vMerge/>
            <w:tcBorders>
              <w:top w:val="nil"/>
              <w:bottom w:val="double" w:sz="4" w:space="0" w:color="000000"/>
              <w:right w:val="double" w:sz="4" w:space="0" w:color="000000"/>
            </w:tcBorders>
            <w:shd w:val="clear" w:color="auto" w:fill="DADADA"/>
          </w:tcPr>
          <w:p>
            <w:pPr>
              <w:rPr>
                <w:sz w:val="2"/>
                <w:szCs w:val="2"/>
              </w:rPr>
            </w:pPr>
          </w:p>
        </w:tc>
      </w:tr>
      <w:tr>
        <w:trPr>
          <w:trHeight w:val="294" w:hRule="atLeast"/>
        </w:trPr>
        <w:tc>
          <w:tcPr>
            <w:tcW w:w="2498" w:type="dxa"/>
            <w:vMerge/>
            <w:tcBorders>
              <w:top w:val="nil"/>
              <w:left w:val="double" w:sz="4" w:space="0" w:color="000000"/>
            </w:tcBorders>
            <w:shd w:val="clear" w:color="auto" w:fill="DADADA"/>
          </w:tcPr>
          <w:p>
            <w:pPr>
              <w:rPr>
                <w:sz w:val="2"/>
                <w:szCs w:val="2"/>
              </w:rPr>
            </w:pPr>
          </w:p>
        </w:tc>
        <w:tc>
          <w:tcPr>
            <w:tcW w:w="3960" w:type="dxa"/>
            <w:shd w:val="clear" w:color="auto" w:fill="DADADA"/>
          </w:tcPr>
          <w:p>
            <w:pPr>
              <w:pStyle w:val="TableParagraph"/>
              <w:spacing w:before="33"/>
              <w:ind w:left="184"/>
              <w:rPr>
                <w:sz w:val="20"/>
              </w:rPr>
            </w:pPr>
            <w:r>
              <w:rPr>
                <w:sz w:val="20"/>
              </w:rPr>
              <w:t>Notes</w:t>
            </w:r>
            <w:r>
              <w:rPr>
                <w:spacing w:val="-7"/>
                <w:sz w:val="20"/>
              </w:rPr>
              <w:t> </w:t>
            </w:r>
            <w:r>
              <w:rPr>
                <w:sz w:val="20"/>
              </w:rPr>
              <w:t>from</w:t>
            </w:r>
            <w:r>
              <w:rPr>
                <w:spacing w:val="-5"/>
                <w:sz w:val="20"/>
              </w:rPr>
              <w:t> </w:t>
            </w:r>
            <w:r>
              <w:rPr>
                <w:sz w:val="20"/>
              </w:rPr>
              <w:t>one-on-one</w:t>
            </w:r>
            <w:r>
              <w:rPr>
                <w:spacing w:val="-8"/>
                <w:sz w:val="20"/>
              </w:rPr>
              <w:t> </w:t>
            </w:r>
            <w:r>
              <w:rPr>
                <w:sz w:val="20"/>
              </w:rPr>
              <w:t>meeting</w:t>
            </w:r>
            <w:r>
              <w:rPr>
                <w:spacing w:val="-5"/>
                <w:sz w:val="20"/>
              </w:rPr>
              <w:t> #3</w:t>
            </w:r>
          </w:p>
        </w:tc>
        <w:tc>
          <w:tcPr>
            <w:tcW w:w="989" w:type="dxa"/>
            <w:vMerge/>
            <w:tcBorders>
              <w:top w:val="nil"/>
            </w:tcBorders>
            <w:shd w:val="clear" w:color="auto" w:fill="DADADA"/>
          </w:tcPr>
          <w:p>
            <w:pPr>
              <w:rPr>
                <w:sz w:val="2"/>
                <w:szCs w:val="2"/>
              </w:rPr>
            </w:pPr>
          </w:p>
        </w:tc>
        <w:tc>
          <w:tcPr>
            <w:tcW w:w="720" w:type="dxa"/>
            <w:shd w:val="clear" w:color="auto" w:fill="DADADA"/>
          </w:tcPr>
          <w:p>
            <w:pPr>
              <w:pStyle w:val="TableParagraph"/>
              <w:spacing w:before="31"/>
              <w:ind w:right="209"/>
              <w:jc w:val="right"/>
              <w:rPr>
                <w:sz w:val="20"/>
              </w:rPr>
            </w:pPr>
            <w:r>
              <w:rPr>
                <w:spacing w:val="-5"/>
                <w:sz w:val="20"/>
              </w:rPr>
              <w:t>2%</w:t>
            </w:r>
          </w:p>
        </w:tc>
        <w:tc>
          <w:tcPr>
            <w:tcW w:w="1073" w:type="dxa"/>
            <w:vMerge/>
            <w:tcBorders>
              <w:top w:val="nil"/>
              <w:bottom w:val="double" w:sz="4" w:space="0" w:color="000000"/>
              <w:right w:val="double" w:sz="4" w:space="0" w:color="000000"/>
            </w:tcBorders>
            <w:shd w:val="clear" w:color="auto" w:fill="DADADA"/>
          </w:tcPr>
          <w:p>
            <w:pPr>
              <w:rPr>
                <w:sz w:val="2"/>
                <w:szCs w:val="2"/>
              </w:rPr>
            </w:pPr>
          </w:p>
        </w:tc>
      </w:tr>
      <w:tr>
        <w:trPr>
          <w:trHeight w:val="524" w:hRule="atLeast"/>
        </w:trPr>
        <w:tc>
          <w:tcPr>
            <w:tcW w:w="2498" w:type="dxa"/>
            <w:tcBorders>
              <w:left w:val="double" w:sz="4" w:space="0" w:color="000000"/>
            </w:tcBorders>
            <w:shd w:val="clear" w:color="auto" w:fill="DADADA"/>
          </w:tcPr>
          <w:p>
            <w:pPr>
              <w:pStyle w:val="TableParagraph"/>
              <w:spacing w:before="31"/>
              <w:ind w:left="157"/>
              <w:rPr>
                <w:sz w:val="20"/>
              </w:rPr>
            </w:pPr>
            <w:r>
              <w:rPr>
                <w:sz w:val="20"/>
              </w:rPr>
              <w:t>3a.</w:t>
            </w:r>
            <w:r>
              <w:rPr>
                <w:spacing w:val="-6"/>
                <w:sz w:val="20"/>
              </w:rPr>
              <w:t> </w:t>
            </w:r>
            <w:r>
              <w:rPr>
                <w:sz w:val="20"/>
              </w:rPr>
              <w:t>NACCHO</w:t>
            </w:r>
            <w:r>
              <w:rPr>
                <w:spacing w:val="-3"/>
                <w:sz w:val="20"/>
              </w:rPr>
              <w:t> </w:t>
            </w:r>
            <w:r>
              <w:rPr>
                <w:sz w:val="20"/>
              </w:rPr>
              <w:t>Check-In</w:t>
            </w:r>
            <w:r>
              <w:rPr>
                <w:spacing w:val="-5"/>
                <w:sz w:val="20"/>
              </w:rPr>
              <w:t> #1</w:t>
            </w:r>
          </w:p>
        </w:tc>
        <w:tc>
          <w:tcPr>
            <w:tcW w:w="3960" w:type="dxa"/>
            <w:shd w:val="clear" w:color="auto" w:fill="DADADA"/>
          </w:tcPr>
          <w:p>
            <w:pPr>
              <w:pStyle w:val="TableParagraph"/>
              <w:spacing w:line="242" w:lineRule="auto" w:before="31"/>
              <w:ind w:left="184" w:right="407"/>
              <w:rPr>
                <w:sz w:val="20"/>
              </w:rPr>
            </w:pPr>
            <w:r>
              <w:rPr>
                <w:sz w:val="20"/>
              </w:rPr>
              <w:t>Attendance</w:t>
            </w:r>
            <w:r>
              <w:rPr>
                <w:spacing w:val="-11"/>
                <w:sz w:val="20"/>
              </w:rPr>
              <w:t> </w:t>
            </w:r>
            <w:r>
              <w:rPr>
                <w:sz w:val="20"/>
              </w:rPr>
              <w:t>at</w:t>
            </w:r>
            <w:r>
              <w:rPr>
                <w:spacing w:val="-11"/>
                <w:sz w:val="20"/>
              </w:rPr>
              <w:t> </w:t>
            </w:r>
            <w:r>
              <w:rPr>
                <w:sz w:val="20"/>
              </w:rPr>
              <w:t>check-in(s)</w:t>
            </w:r>
            <w:r>
              <w:rPr>
                <w:spacing w:val="-10"/>
                <w:sz w:val="20"/>
              </w:rPr>
              <w:t> </w:t>
            </w:r>
            <w:r>
              <w:rPr>
                <w:sz w:val="20"/>
              </w:rPr>
              <w:t>with</w:t>
            </w:r>
            <w:r>
              <w:rPr>
                <w:spacing w:val="-10"/>
                <w:sz w:val="20"/>
              </w:rPr>
              <w:t> </w:t>
            </w:r>
            <w:r>
              <w:rPr>
                <w:sz w:val="20"/>
              </w:rPr>
              <w:t>NACCHO point-of-contact (at least 1)</w:t>
            </w:r>
          </w:p>
        </w:tc>
        <w:tc>
          <w:tcPr>
            <w:tcW w:w="989" w:type="dxa"/>
            <w:shd w:val="clear" w:color="auto" w:fill="DADADA"/>
          </w:tcPr>
          <w:p>
            <w:pPr>
              <w:pStyle w:val="TableParagraph"/>
              <w:spacing w:before="33"/>
              <w:ind w:left="290" w:right="-15" w:hanging="286"/>
              <w:rPr>
                <w:sz w:val="20"/>
              </w:rPr>
            </w:pPr>
            <w:r>
              <w:rPr>
                <w:sz w:val="20"/>
              </w:rPr>
              <w:t>Feb.</w:t>
            </w:r>
            <w:r>
              <w:rPr>
                <w:spacing w:val="-13"/>
                <w:sz w:val="20"/>
              </w:rPr>
              <w:t> </w:t>
            </w:r>
            <w:r>
              <w:rPr>
                <w:sz w:val="20"/>
              </w:rPr>
              <w:t>–</w:t>
            </w:r>
            <w:r>
              <w:rPr>
                <w:spacing w:val="-12"/>
                <w:sz w:val="20"/>
              </w:rPr>
              <w:t> </w:t>
            </w:r>
            <w:r>
              <w:rPr>
                <w:sz w:val="20"/>
              </w:rPr>
              <w:t>April </w:t>
            </w:r>
            <w:r>
              <w:rPr>
                <w:spacing w:val="-4"/>
                <w:sz w:val="20"/>
              </w:rPr>
              <w:t>2023</w:t>
            </w:r>
          </w:p>
        </w:tc>
        <w:tc>
          <w:tcPr>
            <w:tcW w:w="720" w:type="dxa"/>
            <w:shd w:val="clear" w:color="auto" w:fill="DADADA"/>
          </w:tcPr>
          <w:p>
            <w:pPr>
              <w:pStyle w:val="TableParagraph"/>
              <w:spacing w:before="148"/>
              <w:ind w:right="209"/>
              <w:jc w:val="right"/>
              <w:rPr>
                <w:sz w:val="20"/>
              </w:rPr>
            </w:pPr>
            <w:r>
              <w:rPr>
                <w:spacing w:val="-5"/>
                <w:sz w:val="20"/>
              </w:rPr>
              <w:t>1%</w:t>
            </w:r>
          </w:p>
        </w:tc>
        <w:tc>
          <w:tcPr>
            <w:tcW w:w="1073" w:type="dxa"/>
            <w:vMerge/>
            <w:tcBorders>
              <w:top w:val="nil"/>
              <w:bottom w:val="double" w:sz="4" w:space="0" w:color="000000"/>
              <w:right w:val="double" w:sz="4" w:space="0" w:color="000000"/>
            </w:tcBorders>
            <w:shd w:val="clear" w:color="auto" w:fill="DADADA"/>
          </w:tcPr>
          <w:p>
            <w:pPr>
              <w:rPr>
                <w:sz w:val="2"/>
                <w:szCs w:val="2"/>
              </w:rPr>
            </w:pPr>
          </w:p>
        </w:tc>
      </w:tr>
      <w:tr>
        <w:trPr>
          <w:trHeight w:val="485" w:hRule="atLeast"/>
        </w:trPr>
        <w:tc>
          <w:tcPr>
            <w:tcW w:w="2498" w:type="dxa"/>
            <w:tcBorders>
              <w:left w:val="double" w:sz="4" w:space="0" w:color="000000"/>
            </w:tcBorders>
            <w:shd w:val="clear" w:color="auto" w:fill="DADADA"/>
          </w:tcPr>
          <w:p>
            <w:pPr>
              <w:pStyle w:val="TableParagraph"/>
              <w:spacing w:line="230" w:lineRule="atLeast" w:before="13"/>
              <w:ind w:left="157" w:right="613"/>
              <w:rPr>
                <w:sz w:val="20"/>
              </w:rPr>
            </w:pPr>
            <w:r>
              <w:rPr>
                <w:sz w:val="20"/>
              </w:rPr>
              <w:t>4.</w:t>
            </w:r>
            <w:r>
              <w:rPr>
                <w:spacing w:val="-13"/>
                <w:sz w:val="20"/>
              </w:rPr>
              <w:t> </w:t>
            </w:r>
            <w:r>
              <w:rPr>
                <w:sz w:val="20"/>
              </w:rPr>
              <w:t>Mentee</w:t>
            </w:r>
            <w:r>
              <w:rPr>
                <w:spacing w:val="-12"/>
                <w:sz w:val="20"/>
              </w:rPr>
              <w:t> </w:t>
            </w:r>
            <w:r>
              <w:rPr>
                <w:sz w:val="20"/>
              </w:rPr>
              <w:t>Needs</w:t>
            </w:r>
            <w:r>
              <w:rPr>
                <w:sz w:val="20"/>
              </w:rPr>
              <w:t> </w:t>
            </w:r>
            <w:r>
              <w:rPr>
                <w:spacing w:val="-2"/>
                <w:sz w:val="20"/>
              </w:rPr>
              <w:t>Assessment</w:t>
            </w:r>
          </w:p>
        </w:tc>
        <w:tc>
          <w:tcPr>
            <w:tcW w:w="3960" w:type="dxa"/>
            <w:shd w:val="clear" w:color="auto" w:fill="DADADA"/>
          </w:tcPr>
          <w:p>
            <w:pPr>
              <w:pStyle w:val="TableParagraph"/>
              <w:spacing w:before="36"/>
              <w:ind w:left="184"/>
              <w:rPr>
                <w:sz w:val="20"/>
              </w:rPr>
            </w:pPr>
            <w:r>
              <w:rPr>
                <w:sz w:val="20"/>
              </w:rPr>
              <w:t>Final</w:t>
            </w:r>
            <w:r>
              <w:rPr>
                <w:spacing w:val="-5"/>
                <w:sz w:val="20"/>
              </w:rPr>
              <w:t> </w:t>
            </w:r>
            <w:r>
              <w:rPr>
                <w:sz w:val="20"/>
              </w:rPr>
              <w:t>mentee</w:t>
            </w:r>
            <w:r>
              <w:rPr>
                <w:spacing w:val="-4"/>
                <w:sz w:val="20"/>
              </w:rPr>
              <w:t> </w:t>
            </w:r>
            <w:r>
              <w:rPr>
                <w:sz w:val="20"/>
              </w:rPr>
              <w:t>needs</w:t>
            </w:r>
            <w:r>
              <w:rPr>
                <w:spacing w:val="-5"/>
                <w:sz w:val="20"/>
              </w:rPr>
              <w:t> </w:t>
            </w:r>
            <w:r>
              <w:rPr>
                <w:spacing w:val="-2"/>
                <w:sz w:val="20"/>
              </w:rPr>
              <w:t>assessment</w:t>
            </w:r>
          </w:p>
        </w:tc>
        <w:tc>
          <w:tcPr>
            <w:tcW w:w="989" w:type="dxa"/>
            <w:shd w:val="clear" w:color="auto" w:fill="DADADA"/>
          </w:tcPr>
          <w:p>
            <w:pPr>
              <w:pStyle w:val="TableParagraph"/>
              <w:spacing w:line="230" w:lineRule="atLeast" w:before="6"/>
              <w:ind w:left="4" w:right="-15" w:firstLine="235"/>
              <w:rPr>
                <w:sz w:val="20"/>
              </w:rPr>
            </w:pPr>
            <w:r>
              <w:rPr>
                <w:sz w:val="20"/>
              </w:rPr>
              <w:t>Feb. – March</w:t>
            </w:r>
            <w:r>
              <w:rPr>
                <w:spacing w:val="-13"/>
                <w:sz w:val="20"/>
              </w:rPr>
              <w:t> </w:t>
            </w:r>
            <w:r>
              <w:rPr>
                <w:sz w:val="20"/>
              </w:rPr>
              <w:t>2023</w:t>
            </w:r>
          </w:p>
        </w:tc>
        <w:tc>
          <w:tcPr>
            <w:tcW w:w="720" w:type="dxa"/>
            <w:shd w:val="clear" w:color="auto" w:fill="DADADA"/>
          </w:tcPr>
          <w:p>
            <w:pPr>
              <w:pStyle w:val="TableParagraph"/>
              <w:spacing w:before="129"/>
              <w:ind w:right="159"/>
              <w:jc w:val="right"/>
              <w:rPr>
                <w:sz w:val="20"/>
              </w:rPr>
            </w:pPr>
            <w:r>
              <w:rPr>
                <w:spacing w:val="-5"/>
                <w:sz w:val="20"/>
              </w:rPr>
              <w:t>10%</w:t>
            </w:r>
          </w:p>
        </w:tc>
        <w:tc>
          <w:tcPr>
            <w:tcW w:w="1073" w:type="dxa"/>
            <w:vMerge/>
            <w:tcBorders>
              <w:top w:val="nil"/>
              <w:bottom w:val="double" w:sz="4" w:space="0" w:color="000000"/>
              <w:right w:val="double" w:sz="4" w:space="0" w:color="000000"/>
            </w:tcBorders>
            <w:shd w:val="clear" w:color="auto" w:fill="DADADA"/>
          </w:tcPr>
          <w:p>
            <w:pPr>
              <w:rPr>
                <w:sz w:val="2"/>
                <w:szCs w:val="2"/>
              </w:rPr>
            </w:pPr>
          </w:p>
        </w:tc>
      </w:tr>
      <w:tr>
        <w:trPr>
          <w:trHeight w:val="483" w:hRule="atLeast"/>
        </w:trPr>
        <w:tc>
          <w:tcPr>
            <w:tcW w:w="2498" w:type="dxa"/>
            <w:tcBorders>
              <w:left w:val="double" w:sz="4" w:space="0" w:color="000000"/>
            </w:tcBorders>
            <w:shd w:val="clear" w:color="auto" w:fill="DADADA"/>
          </w:tcPr>
          <w:p>
            <w:pPr>
              <w:pStyle w:val="TableParagraph"/>
              <w:spacing w:line="230" w:lineRule="atLeast" w:before="11"/>
              <w:ind w:left="157"/>
              <w:rPr>
                <w:sz w:val="20"/>
              </w:rPr>
            </w:pPr>
            <w:r>
              <w:rPr>
                <w:sz w:val="20"/>
              </w:rPr>
              <w:t>5.</w:t>
            </w:r>
            <w:r>
              <w:rPr>
                <w:spacing w:val="-6"/>
                <w:sz w:val="20"/>
              </w:rPr>
              <w:t> </w:t>
            </w:r>
            <w:r>
              <w:rPr>
                <w:sz w:val="20"/>
              </w:rPr>
              <w:t>Facilitation</w:t>
            </w:r>
            <w:r>
              <w:rPr>
                <w:spacing w:val="-6"/>
                <w:sz w:val="20"/>
              </w:rPr>
              <w:t> </w:t>
            </w:r>
            <w:r>
              <w:rPr>
                <w:sz w:val="20"/>
              </w:rPr>
              <w:t>of</w:t>
            </w:r>
            <w:r>
              <w:rPr>
                <w:spacing w:val="-6"/>
                <w:sz w:val="20"/>
              </w:rPr>
              <w:t> </w:t>
            </w:r>
            <w:r>
              <w:rPr>
                <w:sz w:val="20"/>
              </w:rPr>
              <w:t>Mentee Work</w:t>
            </w:r>
            <w:r>
              <w:rPr>
                <w:spacing w:val="-5"/>
                <w:sz w:val="20"/>
              </w:rPr>
              <w:t> </w:t>
            </w:r>
            <w:r>
              <w:rPr>
                <w:sz w:val="20"/>
              </w:rPr>
              <w:t>Plan</w:t>
            </w:r>
            <w:r>
              <w:rPr>
                <w:spacing w:val="-4"/>
                <w:sz w:val="20"/>
              </w:rPr>
              <w:t> </w:t>
            </w:r>
            <w:r>
              <w:rPr>
                <w:spacing w:val="-2"/>
                <w:sz w:val="20"/>
              </w:rPr>
              <w:t>Development</w:t>
            </w:r>
          </w:p>
        </w:tc>
        <w:tc>
          <w:tcPr>
            <w:tcW w:w="3960" w:type="dxa"/>
            <w:shd w:val="clear" w:color="auto" w:fill="DADADA"/>
          </w:tcPr>
          <w:p>
            <w:pPr>
              <w:pStyle w:val="TableParagraph"/>
              <w:spacing w:before="33"/>
              <w:ind w:left="184"/>
              <w:rPr>
                <w:sz w:val="20"/>
              </w:rPr>
            </w:pPr>
            <w:r>
              <w:rPr>
                <w:sz w:val="20"/>
              </w:rPr>
              <w:t>Final</w:t>
            </w:r>
            <w:r>
              <w:rPr>
                <w:spacing w:val="-5"/>
                <w:sz w:val="20"/>
              </w:rPr>
              <w:t> </w:t>
            </w:r>
            <w:r>
              <w:rPr>
                <w:sz w:val="20"/>
              </w:rPr>
              <w:t>mentee</w:t>
            </w:r>
            <w:r>
              <w:rPr>
                <w:spacing w:val="-4"/>
                <w:sz w:val="20"/>
              </w:rPr>
              <w:t> </w:t>
            </w:r>
            <w:r>
              <w:rPr>
                <w:sz w:val="20"/>
              </w:rPr>
              <w:t>work</w:t>
            </w:r>
            <w:r>
              <w:rPr>
                <w:spacing w:val="-5"/>
                <w:sz w:val="20"/>
              </w:rPr>
              <w:t> </w:t>
            </w:r>
            <w:r>
              <w:rPr>
                <w:spacing w:val="-4"/>
                <w:sz w:val="20"/>
              </w:rPr>
              <w:t>plan</w:t>
            </w:r>
          </w:p>
        </w:tc>
        <w:tc>
          <w:tcPr>
            <w:tcW w:w="989" w:type="dxa"/>
            <w:shd w:val="clear" w:color="auto" w:fill="DADADA"/>
          </w:tcPr>
          <w:p>
            <w:pPr>
              <w:pStyle w:val="TableParagraph"/>
              <w:spacing w:line="230" w:lineRule="atLeast" w:before="3"/>
              <w:ind w:left="55" w:right="39" w:firstLine="98"/>
              <w:rPr>
                <w:sz w:val="20"/>
              </w:rPr>
            </w:pPr>
            <w:r>
              <w:rPr>
                <w:sz w:val="20"/>
              </w:rPr>
              <w:t>March – April</w:t>
            </w:r>
            <w:r>
              <w:rPr>
                <w:spacing w:val="-13"/>
                <w:sz w:val="20"/>
              </w:rPr>
              <w:t> </w:t>
            </w:r>
            <w:r>
              <w:rPr>
                <w:sz w:val="20"/>
              </w:rPr>
              <w:t>2023</w:t>
            </w:r>
          </w:p>
        </w:tc>
        <w:tc>
          <w:tcPr>
            <w:tcW w:w="720" w:type="dxa"/>
            <w:shd w:val="clear" w:color="auto" w:fill="DADADA"/>
          </w:tcPr>
          <w:p>
            <w:pPr>
              <w:pStyle w:val="TableParagraph"/>
              <w:spacing w:before="127"/>
              <w:ind w:right="210"/>
              <w:jc w:val="right"/>
              <w:rPr>
                <w:sz w:val="20"/>
              </w:rPr>
            </w:pPr>
            <w:r>
              <w:rPr>
                <w:spacing w:val="-5"/>
                <w:sz w:val="20"/>
              </w:rPr>
              <w:t>7%</w:t>
            </w:r>
          </w:p>
        </w:tc>
        <w:tc>
          <w:tcPr>
            <w:tcW w:w="1073" w:type="dxa"/>
            <w:vMerge/>
            <w:tcBorders>
              <w:top w:val="nil"/>
              <w:bottom w:val="double" w:sz="4" w:space="0" w:color="000000"/>
              <w:right w:val="double" w:sz="4" w:space="0" w:color="000000"/>
            </w:tcBorders>
            <w:shd w:val="clear" w:color="auto" w:fill="DADADA"/>
          </w:tcPr>
          <w:p>
            <w:pPr>
              <w:rPr>
                <w:sz w:val="2"/>
                <w:szCs w:val="2"/>
              </w:rPr>
            </w:pPr>
          </w:p>
        </w:tc>
      </w:tr>
      <w:tr>
        <w:trPr>
          <w:trHeight w:val="442" w:hRule="atLeast"/>
        </w:trPr>
        <w:tc>
          <w:tcPr>
            <w:tcW w:w="2498" w:type="dxa"/>
            <w:tcBorders>
              <w:left w:val="double" w:sz="4" w:space="0" w:color="000000"/>
              <w:bottom w:val="single" w:sz="4" w:space="0" w:color="000000"/>
            </w:tcBorders>
            <w:shd w:val="clear" w:color="auto" w:fill="DADADA"/>
          </w:tcPr>
          <w:p>
            <w:pPr>
              <w:pStyle w:val="TableParagraph"/>
              <w:spacing w:before="33"/>
              <w:ind w:left="157"/>
              <w:rPr>
                <w:sz w:val="20"/>
              </w:rPr>
            </w:pPr>
            <w:r>
              <w:rPr>
                <w:sz w:val="20"/>
              </w:rPr>
              <w:t>6.</w:t>
            </w:r>
            <w:r>
              <w:rPr>
                <w:spacing w:val="-6"/>
                <w:sz w:val="20"/>
              </w:rPr>
              <w:t> </w:t>
            </w:r>
            <w:r>
              <w:rPr>
                <w:sz w:val="20"/>
              </w:rPr>
              <w:t>Technical</w:t>
            </w:r>
            <w:r>
              <w:rPr>
                <w:spacing w:val="-7"/>
                <w:sz w:val="20"/>
              </w:rPr>
              <w:t> </w:t>
            </w:r>
            <w:r>
              <w:rPr>
                <w:sz w:val="20"/>
              </w:rPr>
              <w:t>Assistance</w:t>
            </w:r>
            <w:r>
              <w:rPr>
                <w:spacing w:val="-6"/>
                <w:sz w:val="20"/>
              </w:rPr>
              <w:t> </w:t>
            </w:r>
            <w:r>
              <w:rPr>
                <w:spacing w:val="-4"/>
                <w:sz w:val="20"/>
              </w:rPr>
              <w:t>Plan</w:t>
            </w:r>
          </w:p>
        </w:tc>
        <w:tc>
          <w:tcPr>
            <w:tcW w:w="3960" w:type="dxa"/>
            <w:tcBorders>
              <w:bottom w:val="single" w:sz="4" w:space="0" w:color="000000"/>
            </w:tcBorders>
            <w:shd w:val="clear" w:color="auto" w:fill="DADADA"/>
          </w:tcPr>
          <w:p>
            <w:pPr>
              <w:pStyle w:val="TableParagraph"/>
              <w:spacing w:before="36"/>
              <w:ind w:left="184"/>
              <w:rPr>
                <w:sz w:val="20"/>
              </w:rPr>
            </w:pPr>
            <w:r>
              <w:rPr>
                <w:sz w:val="20"/>
              </w:rPr>
              <w:t>Final</w:t>
            </w:r>
            <w:r>
              <w:rPr>
                <w:spacing w:val="-9"/>
                <w:sz w:val="20"/>
              </w:rPr>
              <w:t> </w:t>
            </w:r>
            <w:r>
              <w:rPr>
                <w:sz w:val="20"/>
              </w:rPr>
              <w:t>technical</w:t>
            </w:r>
            <w:r>
              <w:rPr>
                <w:spacing w:val="-8"/>
                <w:sz w:val="20"/>
              </w:rPr>
              <w:t> </w:t>
            </w:r>
            <w:r>
              <w:rPr>
                <w:sz w:val="20"/>
              </w:rPr>
              <w:t>assistance</w:t>
            </w:r>
            <w:r>
              <w:rPr>
                <w:spacing w:val="-8"/>
                <w:sz w:val="20"/>
              </w:rPr>
              <w:t> </w:t>
            </w:r>
            <w:r>
              <w:rPr>
                <w:spacing w:val="-4"/>
                <w:sz w:val="20"/>
              </w:rPr>
              <w:t>plan</w:t>
            </w:r>
          </w:p>
        </w:tc>
        <w:tc>
          <w:tcPr>
            <w:tcW w:w="989" w:type="dxa"/>
            <w:tcBorders>
              <w:bottom w:val="single" w:sz="4" w:space="0" w:color="000000"/>
            </w:tcBorders>
            <w:shd w:val="clear" w:color="auto" w:fill="DADADA"/>
          </w:tcPr>
          <w:p>
            <w:pPr>
              <w:pStyle w:val="TableParagraph"/>
              <w:spacing w:line="224" w:lineRule="exact"/>
              <w:ind w:left="153"/>
              <w:rPr>
                <w:sz w:val="20"/>
              </w:rPr>
            </w:pPr>
            <w:r>
              <w:rPr>
                <w:sz w:val="20"/>
              </w:rPr>
              <w:t>March</w:t>
            </w:r>
            <w:r>
              <w:rPr>
                <w:spacing w:val="-5"/>
                <w:sz w:val="20"/>
              </w:rPr>
              <w:t> </w:t>
            </w:r>
            <w:r>
              <w:rPr>
                <w:spacing w:val="-10"/>
                <w:sz w:val="20"/>
              </w:rPr>
              <w:t>–</w:t>
            </w:r>
          </w:p>
          <w:p>
            <w:pPr>
              <w:pStyle w:val="TableParagraph"/>
              <w:spacing w:line="199" w:lineRule="exact"/>
              <w:ind w:left="55"/>
              <w:rPr>
                <w:sz w:val="20"/>
              </w:rPr>
            </w:pPr>
            <w:r>
              <w:rPr>
                <w:sz w:val="20"/>
              </w:rPr>
              <w:t>April</w:t>
            </w:r>
            <w:r>
              <w:rPr>
                <w:spacing w:val="-5"/>
                <w:sz w:val="20"/>
              </w:rPr>
              <w:t> </w:t>
            </w:r>
            <w:r>
              <w:rPr>
                <w:spacing w:val="-4"/>
                <w:sz w:val="20"/>
              </w:rPr>
              <w:t>2023</w:t>
            </w:r>
          </w:p>
        </w:tc>
        <w:tc>
          <w:tcPr>
            <w:tcW w:w="720" w:type="dxa"/>
            <w:tcBorders>
              <w:bottom w:val="single" w:sz="4" w:space="0" w:color="000000"/>
            </w:tcBorders>
            <w:shd w:val="clear" w:color="auto" w:fill="DADADA"/>
          </w:tcPr>
          <w:p>
            <w:pPr>
              <w:pStyle w:val="TableParagraph"/>
              <w:spacing w:before="108"/>
              <w:ind w:right="210"/>
              <w:jc w:val="right"/>
              <w:rPr>
                <w:sz w:val="20"/>
              </w:rPr>
            </w:pPr>
            <w:r>
              <w:rPr>
                <w:spacing w:val="-5"/>
                <w:sz w:val="20"/>
              </w:rPr>
              <w:t>7%</w:t>
            </w:r>
          </w:p>
        </w:tc>
        <w:tc>
          <w:tcPr>
            <w:tcW w:w="1073" w:type="dxa"/>
            <w:vMerge/>
            <w:tcBorders>
              <w:top w:val="nil"/>
              <w:bottom w:val="double" w:sz="4" w:space="0" w:color="000000"/>
              <w:right w:val="double" w:sz="4" w:space="0" w:color="000000"/>
            </w:tcBorders>
            <w:shd w:val="clear" w:color="auto" w:fill="DADADA"/>
          </w:tcPr>
          <w:p>
            <w:pPr>
              <w:rPr>
                <w:sz w:val="2"/>
                <w:szCs w:val="2"/>
              </w:rPr>
            </w:pPr>
          </w:p>
        </w:tc>
      </w:tr>
      <w:tr>
        <w:trPr>
          <w:trHeight w:val="522" w:hRule="atLeast"/>
        </w:trPr>
        <w:tc>
          <w:tcPr>
            <w:tcW w:w="2498" w:type="dxa"/>
            <w:vMerge w:val="restart"/>
            <w:tcBorders>
              <w:top w:val="single" w:sz="4" w:space="0" w:color="000000"/>
              <w:left w:val="double" w:sz="4" w:space="0" w:color="000000"/>
              <w:bottom w:val="double" w:sz="4" w:space="0" w:color="000000"/>
            </w:tcBorders>
            <w:shd w:val="clear" w:color="auto" w:fill="DADADA"/>
          </w:tcPr>
          <w:p>
            <w:pPr>
              <w:pStyle w:val="TableParagraph"/>
              <w:spacing w:before="31"/>
              <w:ind w:left="157"/>
              <w:rPr>
                <w:sz w:val="20"/>
              </w:rPr>
            </w:pPr>
            <w:r>
              <w:rPr>
                <w:sz w:val="20"/>
              </w:rPr>
              <w:t>7.</w:t>
            </w:r>
            <w:r>
              <w:rPr>
                <w:spacing w:val="-4"/>
                <w:sz w:val="20"/>
              </w:rPr>
              <w:t> </w:t>
            </w:r>
            <w:r>
              <w:rPr>
                <w:sz w:val="20"/>
              </w:rPr>
              <w:t>Mentorship</w:t>
            </w:r>
            <w:r>
              <w:rPr>
                <w:spacing w:val="-6"/>
                <w:sz w:val="20"/>
              </w:rPr>
              <w:t> </w:t>
            </w:r>
            <w:r>
              <w:rPr>
                <w:spacing w:val="-2"/>
                <w:sz w:val="20"/>
              </w:rPr>
              <w:t>Symposium</w:t>
            </w:r>
          </w:p>
        </w:tc>
        <w:tc>
          <w:tcPr>
            <w:tcW w:w="3960" w:type="dxa"/>
            <w:tcBorders>
              <w:top w:val="single" w:sz="4" w:space="0" w:color="000000"/>
              <w:bottom w:val="single" w:sz="4" w:space="0" w:color="000000"/>
            </w:tcBorders>
            <w:shd w:val="clear" w:color="auto" w:fill="DADADA"/>
          </w:tcPr>
          <w:p>
            <w:pPr>
              <w:pStyle w:val="TableParagraph"/>
              <w:spacing w:before="31"/>
              <w:ind w:left="184" w:right="407"/>
              <w:rPr>
                <w:sz w:val="20"/>
              </w:rPr>
            </w:pPr>
            <w:r>
              <w:rPr>
                <w:sz w:val="20"/>
              </w:rPr>
              <w:t>Final</w:t>
            </w:r>
            <w:r>
              <w:rPr>
                <w:spacing w:val="-10"/>
                <w:sz w:val="20"/>
              </w:rPr>
              <w:t> </w:t>
            </w:r>
            <w:r>
              <w:rPr>
                <w:sz w:val="20"/>
              </w:rPr>
              <w:t>session</w:t>
            </w:r>
            <w:r>
              <w:rPr>
                <w:spacing w:val="-9"/>
                <w:sz w:val="20"/>
              </w:rPr>
              <w:t> </w:t>
            </w:r>
            <w:r>
              <w:rPr>
                <w:sz w:val="20"/>
              </w:rPr>
              <w:t>description</w:t>
            </w:r>
            <w:r>
              <w:rPr>
                <w:spacing w:val="-9"/>
                <w:sz w:val="20"/>
              </w:rPr>
              <w:t> </w:t>
            </w:r>
            <w:r>
              <w:rPr>
                <w:sz w:val="20"/>
              </w:rPr>
              <w:t>and</w:t>
            </w:r>
            <w:r>
              <w:rPr>
                <w:spacing w:val="-9"/>
                <w:sz w:val="20"/>
              </w:rPr>
              <w:t> </w:t>
            </w:r>
            <w:r>
              <w:rPr>
                <w:sz w:val="20"/>
              </w:rPr>
              <w:t>learning </w:t>
            </w:r>
            <w:r>
              <w:rPr>
                <w:spacing w:val="-2"/>
                <w:sz w:val="20"/>
              </w:rPr>
              <w:t>objectives</w:t>
            </w:r>
          </w:p>
        </w:tc>
        <w:tc>
          <w:tcPr>
            <w:tcW w:w="989" w:type="dxa"/>
            <w:vMerge w:val="restart"/>
            <w:tcBorders>
              <w:top w:val="single" w:sz="4" w:space="0" w:color="000000"/>
              <w:bottom w:val="double" w:sz="4" w:space="0" w:color="000000"/>
            </w:tcBorders>
            <w:shd w:val="clear" w:color="auto" w:fill="DADADA"/>
          </w:tcPr>
          <w:p>
            <w:pPr>
              <w:pStyle w:val="TableParagraph"/>
              <w:spacing w:before="1"/>
              <w:rPr>
                <w:rFonts w:ascii="Calibri"/>
                <w:sz w:val="25"/>
              </w:rPr>
            </w:pPr>
          </w:p>
          <w:p>
            <w:pPr>
              <w:pStyle w:val="TableParagraph"/>
              <w:spacing w:before="1"/>
              <w:ind w:left="55"/>
              <w:rPr>
                <w:sz w:val="20"/>
              </w:rPr>
            </w:pPr>
            <w:r>
              <w:rPr>
                <w:sz w:val="20"/>
              </w:rPr>
              <w:t>April</w:t>
            </w:r>
            <w:r>
              <w:rPr>
                <w:spacing w:val="-5"/>
                <w:sz w:val="20"/>
              </w:rPr>
              <w:t> </w:t>
            </w:r>
            <w:r>
              <w:rPr>
                <w:spacing w:val="-4"/>
                <w:sz w:val="20"/>
              </w:rPr>
              <w:t>2023</w:t>
            </w:r>
          </w:p>
        </w:tc>
        <w:tc>
          <w:tcPr>
            <w:tcW w:w="720" w:type="dxa"/>
            <w:tcBorders>
              <w:top w:val="single" w:sz="4" w:space="0" w:color="000000"/>
              <w:bottom w:val="single" w:sz="4" w:space="0" w:color="000000"/>
            </w:tcBorders>
            <w:shd w:val="clear" w:color="auto" w:fill="DADADA"/>
          </w:tcPr>
          <w:p>
            <w:pPr>
              <w:pStyle w:val="TableParagraph"/>
              <w:spacing w:before="146"/>
              <w:ind w:right="209"/>
              <w:jc w:val="right"/>
              <w:rPr>
                <w:sz w:val="20"/>
              </w:rPr>
            </w:pPr>
            <w:r>
              <w:rPr>
                <w:spacing w:val="-5"/>
                <w:sz w:val="20"/>
              </w:rPr>
              <w:t>1%</w:t>
            </w:r>
          </w:p>
        </w:tc>
        <w:tc>
          <w:tcPr>
            <w:tcW w:w="1073" w:type="dxa"/>
            <w:vMerge/>
            <w:tcBorders>
              <w:top w:val="nil"/>
              <w:bottom w:val="double" w:sz="4" w:space="0" w:color="000000"/>
              <w:right w:val="double" w:sz="4" w:space="0" w:color="000000"/>
            </w:tcBorders>
            <w:shd w:val="clear" w:color="auto" w:fill="DADADA"/>
          </w:tcPr>
          <w:p>
            <w:pPr>
              <w:rPr>
                <w:sz w:val="2"/>
                <w:szCs w:val="2"/>
              </w:rPr>
            </w:pPr>
          </w:p>
        </w:tc>
      </w:tr>
      <w:tr>
        <w:trPr>
          <w:trHeight w:val="298" w:hRule="atLeast"/>
        </w:trPr>
        <w:tc>
          <w:tcPr>
            <w:tcW w:w="2498" w:type="dxa"/>
            <w:vMerge/>
            <w:tcBorders>
              <w:top w:val="nil"/>
              <w:left w:val="double" w:sz="4" w:space="0" w:color="000000"/>
              <w:bottom w:val="double" w:sz="4" w:space="0" w:color="000000"/>
            </w:tcBorders>
            <w:shd w:val="clear" w:color="auto" w:fill="DADADA"/>
          </w:tcPr>
          <w:p>
            <w:pPr>
              <w:rPr>
                <w:sz w:val="2"/>
                <w:szCs w:val="2"/>
              </w:rPr>
            </w:pPr>
          </w:p>
        </w:tc>
        <w:tc>
          <w:tcPr>
            <w:tcW w:w="3960" w:type="dxa"/>
            <w:tcBorders>
              <w:top w:val="single" w:sz="4" w:space="0" w:color="000000"/>
              <w:bottom w:val="double" w:sz="4" w:space="0" w:color="000000"/>
            </w:tcBorders>
            <w:shd w:val="clear" w:color="auto" w:fill="DADADA"/>
          </w:tcPr>
          <w:p>
            <w:pPr>
              <w:pStyle w:val="TableParagraph"/>
              <w:spacing w:before="31"/>
              <w:ind w:left="184"/>
              <w:rPr>
                <w:sz w:val="20"/>
              </w:rPr>
            </w:pPr>
            <w:r>
              <w:rPr>
                <w:sz w:val="20"/>
              </w:rPr>
              <w:t>Final</w:t>
            </w:r>
            <w:r>
              <w:rPr>
                <w:spacing w:val="-8"/>
                <w:sz w:val="20"/>
              </w:rPr>
              <w:t> </w:t>
            </w:r>
            <w:r>
              <w:rPr>
                <w:sz w:val="20"/>
              </w:rPr>
              <w:t>presentation</w:t>
            </w:r>
            <w:r>
              <w:rPr>
                <w:spacing w:val="-7"/>
                <w:sz w:val="20"/>
              </w:rPr>
              <w:t> </w:t>
            </w:r>
            <w:r>
              <w:rPr>
                <w:spacing w:val="-2"/>
                <w:sz w:val="20"/>
              </w:rPr>
              <w:t>materials</w:t>
            </w:r>
          </w:p>
        </w:tc>
        <w:tc>
          <w:tcPr>
            <w:tcW w:w="989" w:type="dxa"/>
            <w:vMerge/>
            <w:tcBorders>
              <w:top w:val="nil"/>
              <w:bottom w:val="double" w:sz="4" w:space="0" w:color="000000"/>
            </w:tcBorders>
            <w:shd w:val="clear" w:color="auto" w:fill="DADADA"/>
          </w:tcPr>
          <w:p>
            <w:pPr>
              <w:rPr>
                <w:sz w:val="2"/>
                <w:szCs w:val="2"/>
              </w:rPr>
            </w:pPr>
          </w:p>
        </w:tc>
        <w:tc>
          <w:tcPr>
            <w:tcW w:w="720" w:type="dxa"/>
            <w:tcBorders>
              <w:top w:val="single" w:sz="4" w:space="0" w:color="000000"/>
              <w:bottom w:val="double" w:sz="4" w:space="0" w:color="000000"/>
            </w:tcBorders>
            <w:shd w:val="clear" w:color="auto" w:fill="DADADA"/>
          </w:tcPr>
          <w:p>
            <w:pPr>
              <w:pStyle w:val="TableParagraph"/>
              <w:spacing w:before="28"/>
              <w:ind w:right="209"/>
              <w:jc w:val="right"/>
              <w:rPr>
                <w:sz w:val="20"/>
              </w:rPr>
            </w:pPr>
            <w:r>
              <w:rPr>
                <w:spacing w:val="-5"/>
                <w:sz w:val="20"/>
              </w:rPr>
              <w:t>3%</w:t>
            </w:r>
          </w:p>
        </w:tc>
        <w:tc>
          <w:tcPr>
            <w:tcW w:w="1073" w:type="dxa"/>
            <w:vMerge/>
            <w:tcBorders>
              <w:top w:val="nil"/>
              <w:bottom w:val="double" w:sz="4" w:space="0" w:color="000000"/>
              <w:right w:val="double" w:sz="4" w:space="0" w:color="000000"/>
            </w:tcBorders>
            <w:shd w:val="clear" w:color="auto" w:fill="DADADA"/>
          </w:tcPr>
          <w:p>
            <w:pPr>
              <w:rPr>
                <w:sz w:val="2"/>
                <w:szCs w:val="2"/>
              </w:rPr>
            </w:pPr>
          </w:p>
        </w:tc>
      </w:tr>
      <w:tr>
        <w:trPr>
          <w:trHeight w:val="303" w:hRule="atLeast"/>
        </w:trPr>
        <w:tc>
          <w:tcPr>
            <w:tcW w:w="2498" w:type="dxa"/>
            <w:vMerge w:val="restart"/>
            <w:tcBorders>
              <w:top w:val="double" w:sz="4" w:space="0" w:color="000000"/>
              <w:left w:val="double" w:sz="4" w:space="0" w:color="000000"/>
            </w:tcBorders>
          </w:tcPr>
          <w:p>
            <w:pPr>
              <w:pStyle w:val="TableParagraph"/>
              <w:spacing w:line="283" w:lineRule="auto" w:before="38"/>
              <w:ind w:left="157" w:right="613"/>
              <w:rPr>
                <w:sz w:val="20"/>
              </w:rPr>
            </w:pPr>
            <w:r>
              <w:rPr>
                <w:sz w:val="20"/>
              </w:rPr>
              <w:t>2b.</w:t>
            </w:r>
            <w:r>
              <w:rPr>
                <w:spacing w:val="-13"/>
                <w:sz w:val="20"/>
              </w:rPr>
              <w:t> </w:t>
            </w:r>
            <w:r>
              <w:rPr>
                <w:sz w:val="20"/>
              </w:rPr>
              <w:t>Mentee</w:t>
            </w:r>
            <w:r>
              <w:rPr>
                <w:spacing w:val="-12"/>
                <w:sz w:val="20"/>
              </w:rPr>
              <w:t> </w:t>
            </w:r>
            <w:r>
              <w:rPr>
                <w:sz w:val="20"/>
              </w:rPr>
              <w:t>Meetings </w:t>
            </w:r>
            <w:r>
              <w:rPr>
                <w:spacing w:val="-2"/>
                <w:sz w:val="20"/>
              </w:rPr>
              <w:t>(#4-5)</w:t>
            </w:r>
          </w:p>
        </w:tc>
        <w:tc>
          <w:tcPr>
            <w:tcW w:w="3960" w:type="dxa"/>
            <w:tcBorders>
              <w:top w:val="double" w:sz="4" w:space="0" w:color="000000"/>
            </w:tcBorders>
          </w:tcPr>
          <w:p>
            <w:pPr>
              <w:pStyle w:val="TableParagraph"/>
              <w:spacing w:before="40"/>
              <w:ind w:left="184"/>
              <w:rPr>
                <w:sz w:val="20"/>
              </w:rPr>
            </w:pPr>
            <w:r>
              <w:rPr>
                <w:sz w:val="20"/>
              </w:rPr>
              <w:t>Notes</w:t>
            </w:r>
            <w:r>
              <w:rPr>
                <w:spacing w:val="-7"/>
                <w:sz w:val="20"/>
              </w:rPr>
              <w:t> </w:t>
            </w:r>
            <w:r>
              <w:rPr>
                <w:sz w:val="20"/>
              </w:rPr>
              <w:t>from</w:t>
            </w:r>
            <w:r>
              <w:rPr>
                <w:spacing w:val="-5"/>
                <w:sz w:val="20"/>
              </w:rPr>
              <w:t> </w:t>
            </w:r>
            <w:r>
              <w:rPr>
                <w:sz w:val="20"/>
              </w:rPr>
              <w:t>one-on-one</w:t>
            </w:r>
            <w:r>
              <w:rPr>
                <w:spacing w:val="-8"/>
                <w:sz w:val="20"/>
              </w:rPr>
              <w:t> </w:t>
            </w:r>
            <w:r>
              <w:rPr>
                <w:sz w:val="20"/>
              </w:rPr>
              <w:t>meeting</w:t>
            </w:r>
            <w:r>
              <w:rPr>
                <w:spacing w:val="-5"/>
                <w:sz w:val="20"/>
              </w:rPr>
              <w:t> #4</w:t>
            </w:r>
          </w:p>
        </w:tc>
        <w:tc>
          <w:tcPr>
            <w:tcW w:w="989" w:type="dxa"/>
            <w:vMerge w:val="restart"/>
            <w:tcBorders>
              <w:top w:val="double" w:sz="4" w:space="0" w:color="000000"/>
            </w:tcBorders>
          </w:tcPr>
          <w:p>
            <w:pPr>
              <w:pStyle w:val="TableParagraph"/>
              <w:spacing w:before="88"/>
              <w:ind w:left="290" w:right="-15" w:hanging="267"/>
              <w:rPr>
                <w:sz w:val="20"/>
              </w:rPr>
            </w:pPr>
            <w:r>
              <w:rPr>
                <w:sz w:val="20"/>
              </w:rPr>
              <w:t>May</w:t>
            </w:r>
            <w:r>
              <w:rPr>
                <w:spacing w:val="-13"/>
                <w:sz w:val="20"/>
              </w:rPr>
              <w:t> </w:t>
            </w:r>
            <w:r>
              <w:rPr>
                <w:sz w:val="20"/>
              </w:rPr>
              <w:t>–</w:t>
            </w:r>
            <w:r>
              <w:rPr>
                <w:spacing w:val="-12"/>
                <w:sz w:val="20"/>
              </w:rPr>
              <w:t> </w:t>
            </w:r>
            <w:r>
              <w:rPr>
                <w:sz w:val="20"/>
              </w:rPr>
              <w:t>June </w:t>
            </w:r>
            <w:r>
              <w:rPr>
                <w:spacing w:val="-4"/>
                <w:sz w:val="20"/>
              </w:rPr>
              <w:t>2023</w:t>
            </w:r>
          </w:p>
        </w:tc>
        <w:tc>
          <w:tcPr>
            <w:tcW w:w="720" w:type="dxa"/>
            <w:tcBorders>
              <w:top w:val="double" w:sz="4" w:space="0" w:color="000000"/>
            </w:tcBorders>
          </w:tcPr>
          <w:p>
            <w:pPr>
              <w:pStyle w:val="TableParagraph"/>
              <w:spacing w:before="40"/>
              <w:ind w:right="209"/>
              <w:jc w:val="right"/>
              <w:rPr>
                <w:sz w:val="20"/>
              </w:rPr>
            </w:pPr>
            <w:r>
              <w:rPr>
                <w:spacing w:val="-5"/>
                <w:sz w:val="20"/>
              </w:rPr>
              <w:t>2%</w:t>
            </w:r>
          </w:p>
        </w:tc>
        <w:tc>
          <w:tcPr>
            <w:tcW w:w="1073" w:type="dxa"/>
            <w:vMerge w:val="restart"/>
            <w:tcBorders>
              <w:top w:val="double" w:sz="4" w:space="0" w:color="000000"/>
              <w:bottom w:val="double" w:sz="4" w:space="0" w:color="000000"/>
              <w:right w:val="double" w:sz="4" w:space="0" w:color="000000"/>
            </w:tcBorders>
          </w:tcPr>
          <w:p>
            <w:pPr>
              <w:pStyle w:val="TableParagraph"/>
              <w:rPr>
                <w:rFonts w:ascii="Calibri"/>
                <w:sz w:val="22"/>
              </w:rPr>
            </w:pPr>
          </w:p>
          <w:p>
            <w:pPr>
              <w:pStyle w:val="TableParagraph"/>
              <w:rPr>
                <w:rFonts w:ascii="Calibri"/>
                <w:sz w:val="22"/>
              </w:rPr>
            </w:pPr>
          </w:p>
          <w:p>
            <w:pPr>
              <w:pStyle w:val="TableParagraph"/>
              <w:spacing w:before="6"/>
              <w:rPr>
                <w:rFonts w:ascii="Calibri"/>
                <w:sz w:val="32"/>
              </w:rPr>
            </w:pPr>
          </w:p>
          <w:p>
            <w:pPr>
              <w:pStyle w:val="TableParagraph"/>
              <w:ind w:left="45" w:right="33"/>
              <w:jc w:val="center"/>
              <w:rPr>
                <w:sz w:val="20"/>
              </w:rPr>
            </w:pPr>
            <w:r>
              <w:rPr>
                <w:b/>
                <w:sz w:val="22"/>
              </w:rPr>
              <w:t>Invoice</w:t>
            </w:r>
            <w:r>
              <w:rPr>
                <w:b/>
                <w:spacing w:val="-14"/>
                <w:sz w:val="22"/>
              </w:rPr>
              <w:t> </w:t>
            </w:r>
            <w:r>
              <w:rPr>
                <w:b/>
                <w:sz w:val="22"/>
              </w:rPr>
              <w:t>#2 </w:t>
            </w:r>
            <w:r>
              <w:rPr>
                <w:sz w:val="20"/>
              </w:rPr>
              <w:t>Due by or before July 15, 2023</w:t>
            </w:r>
          </w:p>
        </w:tc>
      </w:tr>
      <w:tr>
        <w:trPr>
          <w:trHeight w:val="293" w:hRule="atLeast"/>
        </w:trPr>
        <w:tc>
          <w:tcPr>
            <w:tcW w:w="2498" w:type="dxa"/>
            <w:vMerge/>
            <w:tcBorders>
              <w:top w:val="nil"/>
              <w:left w:val="double" w:sz="4" w:space="0" w:color="000000"/>
            </w:tcBorders>
          </w:tcPr>
          <w:p>
            <w:pPr>
              <w:rPr>
                <w:sz w:val="2"/>
                <w:szCs w:val="2"/>
              </w:rPr>
            </w:pPr>
          </w:p>
        </w:tc>
        <w:tc>
          <w:tcPr>
            <w:tcW w:w="3960" w:type="dxa"/>
          </w:tcPr>
          <w:p>
            <w:pPr>
              <w:pStyle w:val="TableParagraph"/>
              <w:spacing w:before="33"/>
              <w:ind w:left="184"/>
              <w:rPr>
                <w:sz w:val="20"/>
              </w:rPr>
            </w:pPr>
            <w:r>
              <w:rPr>
                <w:sz w:val="20"/>
              </w:rPr>
              <w:t>Notes</w:t>
            </w:r>
            <w:r>
              <w:rPr>
                <w:spacing w:val="-7"/>
                <w:sz w:val="20"/>
              </w:rPr>
              <w:t> </w:t>
            </w:r>
            <w:r>
              <w:rPr>
                <w:sz w:val="20"/>
              </w:rPr>
              <w:t>from</w:t>
            </w:r>
            <w:r>
              <w:rPr>
                <w:spacing w:val="-5"/>
                <w:sz w:val="20"/>
              </w:rPr>
              <w:t> </w:t>
            </w:r>
            <w:r>
              <w:rPr>
                <w:sz w:val="20"/>
              </w:rPr>
              <w:t>one-on-one</w:t>
            </w:r>
            <w:r>
              <w:rPr>
                <w:spacing w:val="-8"/>
                <w:sz w:val="20"/>
              </w:rPr>
              <w:t> </w:t>
            </w:r>
            <w:r>
              <w:rPr>
                <w:sz w:val="20"/>
              </w:rPr>
              <w:t>meeting</w:t>
            </w:r>
            <w:r>
              <w:rPr>
                <w:spacing w:val="-5"/>
                <w:sz w:val="20"/>
              </w:rPr>
              <w:t> #5</w:t>
            </w:r>
          </w:p>
        </w:tc>
        <w:tc>
          <w:tcPr>
            <w:tcW w:w="989" w:type="dxa"/>
            <w:vMerge/>
            <w:tcBorders>
              <w:top w:val="nil"/>
            </w:tcBorders>
          </w:tcPr>
          <w:p>
            <w:pPr>
              <w:rPr>
                <w:sz w:val="2"/>
                <w:szCs w:val="2"/>
              </w:rPr>
            </w:pPr>
          </w:p>
        </w:tc>
        <w:tc>
          <w:tcPr>
            <w:tcW w:w="720" w:type="dxa"/>
          </w:tcPr>
          <w:p>
            <w:pPr>
              <w:pStyle w:val="TableParagraph"/>
              <w:spacing w:before="31"/>
              <w:ind w:right="209"/>
              <w:jc w:val="right"/>
              <w:rPr>
                <w:sz w:val="20"/>
              </w:rPr>
            </w:pPr>
            <w:r>
              <w:rPr>
                <w:spacing w:val="-5"/>
                <w:sz w:val="20"/>
              </w:rPr>
              <w:t>2%</w:t>
            </w:r>
          </w:p>
        </w:tc>
        <w:tc>
          <w:tcPr>
            <w:tcW w:w="1073" w:type="dxa"/>
            <w:vMerge/>
            <w:tcBorders>
              <w:top w:val="nil"/>
              <w:bottom w:val="double" w:sz="4" w:space="0" w:color="000000"/>
              <w:right w:val="double" w:sz="4" w:space="0" w:color="000000"/>
            </w:tcBorders>
          </w:tcPr>
          <w:p>
            <w:pPr>
              <w:rPr>
                <w:sz w:val="2"/>
                <w:szCs w:val="2"/>
              </w:rPr>
            </w:pPr>
          </w:p>
        </w:tc>
      </w:tr>
      <w:tr>
        <w:trPr>
          <w:trHeight w:val="524" w:hRule="atLeast"/>
        </w:trPr>
        <w:tc>
          <w:tcPr>
            <w:tcW w:w="2498" w:type="dxa"/>
            <w:tcBorders>
              <w:left w:val="double" w:sz="4" w:space="0" w:color="000000"/>
            </w:tcBorders>
          </w:tcPr>
          <w:p>
            <w:pPr>
              <w:pStyle w:val="TableParagraph"/>
              <w:spacing w:before="31"/>
              <w:ind w:left="157"/>
              <w:rPr>
                <w:sz w:val="20"/>
              </w:rPr>
            </w:pPr>
            <w:r>
              <w:rPr>
                <w:sz w:val="20"/>
              </w:rPr>
              <w:t>3b.</w:t>
            </w:r>
            <w:r>
              <w:rPr>
                <w:spacing w:val="-5"/>
                <w:sz w:val="20"/>
              </w:rPr>
              <w:t> </w:t>
            </w:r>
            <w:r>
              <w:rPr>
                <w:sz w:val="20"/>
              </w:rPr>
              <w:t>NACCHO</w:t>
            </w:r>
            <w:r>
              <w:rPr>
                <w:spacing w:val="-6"/>
                <w:sz w:val="20"/>
              </w:rPr>
              <w:t> </w:t>
            </w:r>
            <w:r>
              <w:rPr>
                <w:sz w:val="20"/>
              </w:rPr>
              <w:t>Check-In</w:t>
            </w:r>
            <w:r>
              <w:rPr>
                <w:spacing w:val="-5"/>
                <w:sz w:val="20"/>
              </w:rPr>
              <w:t> #2</w:t>
            </w:r>
          </w:p>
        </w:tc>
        <w:tc>
          <w:tcPr>
            <w:tcW w:w="3960" w:type="dxa"/>
          </w:tcPr>
          <w:p>
            <w:pPr>
              <w:pStyle w:val="TableParagraph"/>
              <w:spacing w:line="242" w:lineRule="auto" w:before="31"/>
              <w:ind w:left="184" w:right="407"/>
              <w:rPr>
                <w:sz w:val="20"/>
              </w:rPr>
            </w:pPr>
            <w:r>
              <w:rPr>
                <w:sz w:val="20"/>
              </w:rPr>
              <w:t>Attendance</w:t>
            </w:r>
            <w:r>
              <w:rPr>
                <w:spacing w:val="-11"/>
                <w:sz w:val="20"/>
              </w:rPr>
              <w:t> </w:t>
            </w:r>
            <w:r>
              <w:rPr>
                <w:sz w:val="20"/>
              </w:rPr>
              <w:t>at</w:t>
            </w:r>
            <w:r>
              <w:rPr>
                <w:spacing w:val="-11"/>
                <w:sz w:val="20"/>
              </w:rPr>
              <w:t> </w:t>
            </w:r>
            <w:r>
              <w:rPr>
                <w:sz w:val="20"/>
              </w:rPr>
              <w:t>check-in(s)</w:t>
            </w:r>
            <w:r>
              <w:rPr>
                <w:spacing w:val="-10"/>
                <w:sz w:val="20"/>
              </w:rPr>
              <w:t> </w:t>
            </w:r>
            <w:r>
              <w:rPr>
                <w:sz w:val="20"/>
              </w:rPr>
              <w:t>with</w:t>
            </w:r>
            <w:r>
              <w:rPr>
                <w:spacing w:val="-10"/>
                <w:sz w:val="20"/>
              </w:rPr>
              <w:t> </w:t>
            </w:r>
            <w:r>
              <w:rPr>
                <w:sz w:val="20"/>
              </w:rPr>
              <w:t>NACCHO point-of-contact (at least 1)</w:t>
            </w:r>
          </w:p>
        </w:tc>
        <w:tc>
          <w:tcPr>
            <w:tcW w:w="989" w:type="dxa"/>
          </w:tcPr>
          <w:p>
            <w:pPr>
              <w:pStyle w:val="TableParagraph"/>
              <w:spacing w:before="33"/>
              <w:ind w:left="290" w:hanging="267"/>
              <w:rPr>
                <w:sz w:val="20"/>
              </w:rPr>
            </w:pPr>
            <w:r>
              <w:rPr>
                <w:sz w:val="20"/>
              </w:rPr>
              <w:t>May</w:t>
            </w:r>
            <w:r>
              <w:rPr>
                <w:spacing w:val="-13"/>
                <w:sz w:val="20"/>
              </w:rPr>
              <w:t> </w:t>
            </w:r>
            <w:r>
              <w:rPr>
                <w:sz w:val="20"/>
              </w:rPr>
              <w:t>–</w:t>
            </w:r>
            <w:r>
              <w:rPr>
                <w:spacing w:val="-12"/>
                <w:sz w:val="20"/>
              </w:rPr>
              <w:t> </w:t>
            </w:r>
            <w:r>
              <w:rPr>
                <w:sz w:val="20"/>
              </w:rPr>
              <w:t>June </w:t>
            </w:r>
            <w:r>
              <w:rPr>
                <w:spacing w:val="-4"/>
                <w:sz w:val="20"/>
              </w:rPr>
              <w:t>2023</w:t>
            </w:r>
          </w:p>
        </w:tc>
        <w:tc>
          <w:tcPr>
            <w:tcW w:w="720" w:type="dxa"/>
          </w:tcPr>
          <w:p>
            <w:pPr>
              <w:pStyle w:val="TableParagraph"/>
              <w:spacing w:before="148"/>
              <w:ind w:right="209"/>
              <w:jc w:val="right"/>
              <w:rPr>
                <w:sz w:val="20"/>
              </w:rPr>
            </w:pPr>
            <w:r>
              <w:rPr>
                <w:spacing w:val="-5"/>
                <w:sz w:val="20"/>
              </w:rPr>
              <w:t>1%</w:t>
            </w:r>
          </w:p>
        </w:tc>
        <w:tc>
          <w:tcPr>
            <w:tcW w:w="1073" w:type="dxa"/>
            <w:vMerge/>
            <w:tcBorders>
              <w:top w:val="nil"/>
              <w:bottom w:val="double" w:sz="4" w:space="0" w:color="000000"/>
              <w:right w:val="double" w:sz="4" w:space="0" w:color="000000"/>
            </w:tcBorders>
          </w:tcPr>
          <w:p>
            <w:pPr>
              <w:rPr>
                <w:sz w:val="2"/>
                <w:szCs w:val="2"/>
              </w:rPr>
            </w:pPr>
          </w:p>
        </w:tc>
      </w:tr>
      <w:tr>
        <w:trPr>
          <w:trHeight w:val="296" w:hRule="atLeast"/>
        </w:trPr>
        <w:tc>
          <w:tcPr>
            <w:tcW w:w="2498" w:type="dxa"/>
            <w:vMerge w:val="restart"/>
            <w:tcBorders>
              <w:left w:val="double" w:sz="4" w:space="0" w:color="000000"/>
            </w:tcBorders>
          </w:tcPr>
          <w:p>
            <w:pPr>
              <w:pStyle w:val="TableParagraph"/>
              <w:spacing w:line="242" w:lineRule="auto" w:before="31"/>
              <w:ind w:left="157"/>
              <w:rPr>
                <w:sz w:val="20"/>
              </w:rPr>
            </w:pPr>
            <w:r>
              <w:rPr>
                <w:sz w:val="20"/>
              </w:rPr>
              <w:t>8a.</w:t>
            </w:r>
            <w:r>
              <w:rPr>
                <w:spacing w:val="-13"/>
                <w:sz w:val="20"/>
              </w:rPr>
              <w:t> </w:t>
            </w:r>
            <w:r>
              <w:rPr>
                <w:sz w:val="20"/>
              </w:rPr>
              <w:t>Leadership</w:t>
            </w:r>
            <w:r>
              <w:rPr>
                <w:spacing w:val="-12"/>
                <w:sz w:val="20"/>
              </w:rPr>
              <w:t> </w:t>
            </w:r>
            <w:r>
              <w:rPr>
                <w:sz w:val="20"/>
              </w:rPr>
              <w:t>Coaching Series (#1-4)</w:t>
            </w:r>
          </w:p>
        </w:tc>
        <w:tc>
          <w:tcPr>
            <w:tcW w:w="3960" w:type="dxa"/>
          </w:tcPr>
          <w:p>
            <w:pPr>
              <w:pStyle w:val="TableParagraph"/>
              <w:spacing w:before="33"/>
              <w:ind w:left="184"/>
              <w:rPr>
                <w:sz w:val="20"/>
              </w:rPr>
            </w:pPr>
            <w:r>
              <w:rPr>
                <w:sz w:val="20"/>
              </w:rPr>
              <w:t>Attendance</w:t>
            </w:r>
            <w:r>
              <w:rPr>
                <w:spacing w:val="-8"/>
                <w:sz w:val="20"/>
              </w:rPr>
              <w:t> </w:t>
            </w:r>
            <w:r>
              <w:rPr>
                <w:sz w:val="20"/>
              </w:rPr>
              <w:t>at</w:t>
            </w:r>
            <w:r>
              <w:rPr>
                <w:spacing w:val="-8"/>
                <w:sz w:val="20"/>
              </w:rPr>
              <w:t> </w:t>
            </w:r>
            <w:r>
              <w:rPr>
                <w:sz w:val="20"/>
              </w:rPr>
              <w:t>leadership</w:t>
            </w:r>
            <w:r>
              <w:rPr>
                <w:spacing w:val="-7"/>
                <w:sz w:val="20"/>
              </w:rPr>
              <w:t> </w:t>
            </w:r>
            <w:r>
              <w:rPr>
                <w:sz w:val="20"/>
              </w:rPr>
              <w:t>coaching</w:t>
            </w:r>
            <w:r>
              <w:rPr>
                <w:spacing w:val="-6"/>
                <w:sz w:val="20"/>
              </w:rPr>
              <w:t> </w:t>
            </w:r>
            <w:r>
              <w:rPr>
                <w:sz w:val="20"/>
              </w:rPr>
              <w:t>session</w:t>
            </w:r>
            <w:r>
              <w:rPr>
                <w:spacing w:val="-6"/>
                <w:sz w:val="20"/>
              </w:rPr>
              <w:t> </w:t>
            </w:r>
            <w:r>
              <w:rPr>
                <w:spacing w:val="-5"/>
                <w:sz w:val="20"/>
              </w:rPr>
              <w:t>#1</w:t>
            </w:r>
          </w:p>
        </w:tc>
        <w:tc>
          <w:tcPr>
            <w:tcW w:w="989" w:type="dxa"/>
            <w:vMerge w:val="restart"/>
          </w:tcPr>
          <w:p>
            <w:pPr>
              <w:pStyle w:val="TableParagraph"/>
              <w:rPr>
                <w:rFonts w:ascii="Calibri"/>
                <w:sz w:val="22"/>
              </w:rPr>
            </w:pPr>
          </w:p>
          <w:p>
            <w:pPr>
              <w:pStyle w:val="TableParagraph"/>
              <w:spacing w:before="137"/>
              <w:ind w:left="290" w:right="-15" w:hanging="260"/>
              <w:rPr>
                <w:sz w:val="20"/>
              </w:rPr>
            </w:pPr>
            <w:r>
              <w:rPr>
                <w:sz w:val="20"/>
              </w:rPr>
              <w:t>Feb.</w:t>
            </w:r>
            <w:r>
              <w:rPr>
                <w:spacing w:val="-13"/>
                <w:sz w:val="20"/>
              </w:rPr>
              <w:t> </w:t>
            </w:r>
            <w:r>
              <w:rPr>
                <w:sz w:val="20"/>
              </w:rPr>
              <w:t>–</w:t>
            </w:r>
            <w:r>
              <w:rPr>
                <w:spacing w:val="-12"/>
                <w:sz w:val="20"/>
              </w:rPr>
              <w:t> </w:t>
            </w:r>
            <w:r>
              <w:rPr>
                <w:sz w:val="20"/>
              </w:rPr>
              <w:t>June </w:t>
            </w:r>
            <w:r>
              <w:rPr>
                <w:spacing w:val="-4"/>
                <w:sz w:val="20"/>
              </w:rPr>
              <w:t>2023</w:t>
            </w:r>
          </w:p>
        </w:tc>
        <w:tc>
          <w:tcPr>
            <w:tcW w:w="720" w:type="dxa"/>
          </w:tcPr>
          <w:p>
            <w:pPr>
              <w:pStyle w:val="TableParagraph"/>
              <w:spacing w:before="33"/>
              <w:ind w:right="132"/>
              <w:jc w:val="right"/>
              <w:rPr>
                <w:sz w:val="20"/>
              </w:rPr>
            </w:pPr>
            <w:r>
              <w:rPr>
                <w:spacing w:val="-4"/>
                <w:sz w:val="20"/>
              </w:rPr>
              <w:t>1.5%</w:t>
            </w:r>
          </w:p>
        </w:tc>
        <w:tc>
          <w:tcPr>
            <w:tcW w:w="1073" w:type="dxa"/>
            <w:vMerge/>
            <w:tcBorders>
              <w:top w:val="nil"/>
              <w:bottom w:val="double" w:sz="4" w:space="0" w:color="000000"/>
              <w:right w:val="double" w:sz="4" w:space="0" w:color="000000"/>
            </w:tcBorders>
          </w:tcPr>
          <w:p>
            <w:pPr>
              <w:rPr>
                <w:sz w:val="2"/>
                <w:szCs w:val="2"/>
              </w:rPr>
            </w:pPr>
          </w:p>
        </w:tc>
      </w:tr>
      <w:tr>
        <w:trPr>
          <w:trHeight w:val="293" w:hRule="atLeast"/>
        </w:trPr>
        <w:tc>
          <w:tcPr>
            <w:tcW w:w="2498" w:type="dxa"/>
            <w:vMerge/>
            <w:tcBorders>
              <w:top w:val="nil"/>
              <w:left w:val="double" w:sz="4" w:space="0" w:color="000000"/>
            </w:tcBorders>
          </w:tcPr>
          <w:p>
            <w:pPr>
              <w:rPr>
                <w:sz w:val="2"/>
                <w:szCs w:val="2"/>
              </w:rPr>
            </w:pPr>
          </w:p>
        </w:tc>
        <w:tc>
          <w:tcPr>
            <w:tcW w:w="3960" w:type="dxa"/>
          </w:tcPr>
          <w:p>
            <w:pPr>
              <w:pStyle w:val="TableParagraph"/>
              <w:spacing w:before="33"/>
              <w:ind w:left="184"/>
              <w:rPr>
                <w:sz w:val="20"/>
              </w:rPr>
            </w:pPr>
            <w:r>
              <w:rPr>
                <w:sz w:val="20"/>
              </w:rPr>
              <w:t>Attendance</w:t>
            </w:r>
            <w:r>
              <w:rPr>
                <w:spacing w:val="-8"/>
                <w:sz w:val="20"/>
              </w:rPr>
              <w:t> </w:t>
            </w:r>
            <w:r>
              <w:rPr>
                <w:sz w:val="20"/>
              </w:rPr>
              <w:t>at</w:t>
            </w:r>
            <w:r>
              <w:rPr>
                <w:spacing w:val="-8"/>
                <w:sz w:val="20"/>
              </w:rPr>
              <w:t> </w:t>
            </w:r>
            <w:r>
              <w:rPr>
                <w:sz w:val="20"/>
              </w:rPr>
              <w:t>leadership</w:t>
            </w:r>
            <w:r>
              <w:rPr>
                <w:spacing w:val="-7"/>
                <w:sz w:val="20"/>
              </w:rPr>
              <w:t> </w:t>
            </w:r>
            <w:r>
              <w:rPr>
                <w:sz w:val="20"/>
              </w:rPr>
              <w:t>coaching</w:t>
            </w:r>
            <w:r>
              <w:rPr>
                <w:spacing w:val="-6"/>
                <w:sz w:val="20"/>
              </w:rPr>
              <w:t> </w:t>
            </w:r>
            <w:r>
              <w:rPr>
                <w:sz w:val="20"/>
              </w:rPr>
              <w:t>session</w:t>
            </w:r>
            <w:r>
              <w:rPr>
                <w:spacing w:val="-6"/>
                <w:sz w:val="20"/>
              </w:rPr>
              <w:t> </w:t>
            </w:r>
            <w:r>
              <w:rPr>
                <w:spacing w:val="-5"/>
                <w:sz w:val="20"/>
              </w:rPr>
              <w:t>#2</w:t>
            </w:r>
          </w:p>
        </w:tc>
        <w:tc>
          <w:tcPr>
            <w:tcW w:w="989" w:type="dxa"/>
            <w:vMerge/>
            <w:tcBorders>
              <w:top w:val="nil"/>
            </w:tcBorders>
          </w:tcPr>
          <w:p>
            <w:pPr>
              <w:rPr>
                <w:sz w:val="2"/>
                <w:szCs w:val="2"/>
              </w:rPr>
            </w:pPr>
          </w:p>
        </w:tc>
        <w:tc>
          <w:tcPr>
            <w:tcW w:w="720" w:type="dxa"/>
          </w:tcPr>
          <w:p>
            <w:pPr>
              <w:pStyle w:val="TableParagraph"/>
              <w:spacing w:before="31"/>
              <w:ind w:right="132"/>
              <w:jc w:val="right"/>
              <w:rPr>
                <w:sz w:val="20"/>
              </w:rPr>
            </w:pPr>
            <w:r>
              <w:rPr>
                <w:spacing w:val="-4"/>
                <w:sz w:val="20"/>
              </w:rPr>
              <w:t>1.5%</w:t>
            </w:r>
          </w:p>
        </w:tc>
        <w:tc>
          <w:tcPr>
            <w:tcW w:w="1073" w:type="dxa"/>
            <w:vMerge/>
            <w:tcBorders>
              <w:top w:val="nil"/>
              <w:bottom w:val="double" w:sz="4" w:space="0" w:color="000000"/>
              <w:right w:val="double" w:sz="4" w:space="0" w:color="000000"/>
            </w:tcBorders>
          </w:tcPr>
          <w:p>
            <w:pPr>
              <w:rPr>
                <w:sz w:val="2"/>
                <w:szCs w:val="2"/>
              </w:rPr>
            </w:pPr>
          </w:p>
        </w:tc>
      </w:tr>
      <w:tr>
        <w:trPr>
          <w:trHeight w:val="293" w:hRule="atLeast"/>
        </w:trPr>
        <w:tc>
          <w:tcPr>
            <w:tcW w:w="2498" w:type="dxa"/>
            <w:vMerge/>
            <w:tcBorders>
              <w:top w:val="nil"/>
              <w:left w:val="double" w:sz="4" w:space="0" w:color="000000"/>
            </w:tcBorders>
          </w:tcPr>
          <w:p>
            <w:pPr>
              <w:rPr>
                <w:sz w:val="2"/>
                <w:szCs w:val="2"/>
              </w:rPr>
            </w:pPr>
          </w:p>
        </w:tc>
        <w:tc>
          <w:tcPr>
            <w:tcW w:w="3960" w:type="dxa"/>
          </w:tcPr>
          <w:p>
            <w:pPr>
              <w:pStyle w:val="TableParagraph"/>
              <w:spacing w:before="33"/>
              <w:ind w:left="184"/>
              <w:rPr>
                <w:sz w:val="20"/>
              </w:rPr>
            </w:pPr>
            <w:r>
              <w:rPr>
                <w:sz w:val="20"/>
              </w:rPr>
              <w:t>Attendance</w:t>
            </w:r>
            <w:r>
              <w:rPr>
                <w:spacing w:val="-8"/>
                <w:sz w:val="20"/>
              </w:rPr>
              <w:t> </w:t>
            </w:r>
            <w:r>
              <w:rPr>
                <w:sz w:val="20"/>
              </w:rPr>
              <w:t>at</w:t>
            </w:r>
            <w:r>
              <w:rPr>
                <w:spacing w:val="-8"/>
                <w:sz w:val="20"/>
              </w:rPr>
              <w:t> </w:t>
            </w:r>
            <w:r>
              <w:rPr>
                <w:sz w:val="20"/>
              </w:rPr>
              <w:t>leadership</w:t>
            </w:r>
            <w:r>
              <w:rPr>
                <w:spacing w:val="-7"/>
                <w:sz w:val="20"/>
              </w:rPr>
              <w:t> </w:t>
            </w:r>
            <w:r>
              <w:rPr>
                <w:sz w:val="20"/>
              </w:rPr>
              <w:t>coaching</w:t>
            </w:r>
            <w:r>
              <w:rPr>
                <w:spacing w:val="-6"/>
                <w:sz w:val="20"/>
              </w:rPr>
              <w:t> </w:t>
            </w:r>
            <w:r>
              <w:rPr>
                <w:sz w:val="20"/>
              </w:rPr>
              <w:t>session</w:t>
            </w:r>
            <w:r>
              <w:rPr>
                <w:spacing w:val="-6"/>
                <w:sz w:val="20"/>
              </w:rPr>
              <w:t> </w:t>
            </w:r>
            <w:r>
              <w:rPr>
                <w:spacing w:val="-5"/>
                <w:sz w:val="20"/>
              </w:rPr>
              <w:t>#3</w:t>
            </w:r>
          </w:p>
        </w:tc>
        <w:tc>
          <w:tcPr>
            <w:tcW w:w="989" w:type="dxa"/>
            <w:vMerge/>
            <w:tcBorders>
              <w:top w:val="nil"/>
            </w:tcBorders>
          </w:tcPr>
          <w:p>
            <w:pPr>
              <w:rPr>
                <w:sz w:val="2"/>
                <w:szCs w:val="2"/>
              </w:rPr>
            </w:pPr>
          </w:p>
        </w:tc>
        <w:tc>
          <w:tcPr>
            <w:tcW w:w="720" w:type="dxa"/>
          </w:tcPr>
          <w:p>
            <w:pPr>
              <w:pStyle w:val="TableParagraph"/>
              <w:spacing w:before="33"/>
              <w:ind w:right="132"/>
              <w:jc w:val="right"/>
              <w:rPr>
                <w:sz w:val="20"/>
              </w:rPr>
            </w:pPr>
            <w:r>
              <w:rPr>
                <w:spacing w:val="-4"/>
                <w:sz w:val="20"/>
              </w:rPr>
              <w:t>1.5%</w:t>
            </w:r>
          </w:p>
        </w:tc>
        <w:tc>
          <w:tcPr>
            <w:tcW w:w="1073" w:type="dxa"/>
            <w:vMerge/>
            <w:tcBorders>
              <w:top w:val="nil"/>
              <w:bottom w:val="double" w:sz="4" w:space="0" w:color="000000"/>
              <w:right w:val="double" w:sz="4" w:space="0" w:color="000000"/>
            </w:tcBorders>
          </w:tcPr>
          <w:p>
            <w:pPr>
              <w:rPr>
                <w:sz w:val="2"/>
                <w:szCs w:val="2"/>
              </w:rPr>
            </w:pPr>
          </w:p>
        </w:tc>
      </w:tr>
      <w:tr>
        <w:trPr>
          <w:trHeight w:val="296" w:hRule="atLeast"/>
        </w:trPr>
        <w:tc>
          <w:tcPr>
            <w:tcW w:w="2498" w:type="dxa"/>
            <w:vMerge/>
            <w:tcBorders>
              <w:top w:val="nil"/>
              <w:left w:val="double" w:sz="4" w:space="0" w:color="000000"/>
            </w:tcBorders>
          </w:tcPr>
          <w:p>
            <w:pPr>
              <w:rPr>
                <w:sz w:val="2"/>
                <w:szCs w:val="2"/>
              </w:rPr>
            </w:pPr>
          </w:p>
        </w:tc>
        <w:tc>
          <w:tcPr>
            <w:tcW w:w="3960" w:type="dxa"/>
          </w:tcPr>
          <w:p>
            <w:pPr>
              <w:pStyle w:val="TableParagraph"/>
              <w:spacing w:before="36"/>
              <w:ind w:left="184"/>
              <w:rPr>
                <w:sz w:val="20"/>
              </w:rPr>
            </w:pPr>
            <w:r>
              <w:rPr>
                <w:sz w:val="20"/>
              </w:rPr>
              <w:t>Attendance</w:t>
            </w:r>
            <w:r>
              <w:rPr>
                <w:spacing w:val="-8"/>
                <w:sz w:val="20"/>
              </w:rPr>
              <w:t> </w:t>
            </w:r>
            <w:r>
              <w:rPr>
                <w:sz w:val="20"/>
              </w:rPr>
              <w:t>at</w:t>
            </w:r>
            <w:r>
              <w:rPr>
                <w:spacing w:val="-8"/>
                <w:sz w:val="20"/>
              </w:rPr>
              <w:t> </w:t>
            </w:r>
            <w:r>
              <w:rPr>
                <w:sz w:val="20"/>
              </w:rPr>
              <w:t>leadership</w:t>
            </w:r>
            <w:r>
              <w:rPr>
                <w:spacing w:val="-7"/>
                <w:sz w:val="20"/>
              </w:rPr>
              <w:t> </w:t>
            </w:r>
            <w:r>
              <w:rPr>
                <w:sz w:val="20"/>
              </w:rPr>
              <w:t>coaching</w:t>
            </w:r>
            <w:r>
              <w:rPr>
                <w:spacing w:val="-6"/>
                <w:sz w:val="20"/>
              </w:rPr>
              <w:t> </w:t>
            </w:r>
            <w:r>
              <w:rPr>
                <w:sz w:val="20"/>
              </w:rPr>
              <w:t>session</w:t>
            </w:r>
            <w:r>
              <w:rPr>
                <w:spacing w:val="-6"/>
                <w:sz w:val="20"/>
              </w:rPr>
              <w:t> </w:t>
            </w:r>
            <w:r>
              <w:rPr>
                <w:spacing w:val="-5"/>
                <w:sz w:val="20"/>
              </w:rPr>
              <w:t>#4</w:t>
            </w:r>
          </w:p>
        </w:tc>
        <w:tc>
          <w:tcPr>
            <w:tcW w:w="989" w:type="dxa"/>
            <w:vMerge/>
            <w:tcBorders>
              <w:top w:val="nil"/>
            </w:tcBorders>
          </w:tcPr>
          <w:p>
            <w:pPr>
              <w:rPr>
                <w:sz w:val="2"/>
                <w:szCs w:val="2"/>
              </w:rPr>
            </w:pPr>
          </w:p>
        </w:tc>
        <w:tc>
          <w:tcPr>
            <w:tcW w:w="720" w:type="dxa"/>
          </w:tcPr>
          <w:p>
            <w:pPr>
              <w:pStyle w:val="TableParagraph"/>
              <w:spacing w:before="33"/>
              <w:ind w:right="132"/>
              <w:jc w:val="right"/>
              <w:rPr>
                <w:sz w:val="20"/>
              </w:rPr>
            </w:pPr>
            <w:r>
              <w:rPr>
                <w:spacing w:val="-4"/>
                <w:sz w:val="20"/>
              </w:rPr>
              <w:t>1.5%</w:t>
            </w:r>
          </w:p>
        </w:tc>
        <w:tc>
          <w:tcPr>
            <w:tcW w:w="1073" w:type="dxa"/>
            <w:vMerge/>
            <w:tcBorders>
              <w:top w:val="nil"/>
              <w:bottom w:val="double" w:sz="4" w:space="0" w:color="000000"/>
              <w:right w:val="double" w:sz="4" w:space="0" w:color="000000"/>
            </w:tcBorders>
          </w:tcPr>
          <w:p>
            <w:pPr>
              <w:rPr>
                <w:sz w:val="2"/>
                <w:szCs w:val="2"/>
              </w:rPr>
            </w:pPr>
          </w:p>
        </w:tc>
      </w:tr>
      <w:tr>
        <w:trPr>
          <w:trHeight w:val="301" w:hRule="atLeast"/>
        </w:trPr>
        <w:tc>
          <w:tcPr>
            <w:tcW w:w="2498" w:type="dxa"/>
            <w:tcBorders>
              <w:left w:val="double" w:sz="4" w:space="0" w:color="000000"/>
              <w:bottom w:val="double" w:sz="4" w:space="0" w:color="000000"/>
            </w:tcBorders>
          </w:tcPr>
          <w:p>
            <w:pPr>
              <w:pStyle w:val="TableParagraph"/>
              <w:spacing w:before="31"/>
              <w:ind w:left="157"/>
              <w:rPr>
                <w:sz w:val="20"/>
              </w:rPr>
            </w:pPr>
            <w:r>
              <w:rPr>
                <w:sz w:val="20"/>
              </w:rPr>
              <w:t>9.</w:t>
            </w:r>
            <w:r>
              <w:rPr>
                <w:spacing w:val="-4"/>
                <w:sz w:val="20"/>
              </w:rPr>
              <w:t> </w:t>
            </w:r>
            <w:r>
              <w:rPr>
                <w:sz w:val="20"/>
              </w:rPr>
              <w:t>Attend</w:t>
            </w:r>
            <w:r>
              <w:rPr>
                <w:spacing w:val="-3"/>
                <w:sz w:val="20"/>
              </w:rPr>
              <w:t> </w:t>
            </w:r>
            <w:r>
              <w:rPr>
                <w:sz w:val="20"/>
              </w:rPr>
              <w:t>Site</w:t>
            </w:r>
            <w:r>
              <w:rPr>
                <w:spacing w:val="-5"/>
                <w:sz w:val="20"/>
              </w:rPr>
              <w:t> </w:t>
            </w:r>
            <w:r>
              <w:rPr>
                <w:spacing w:val="-2"/>
                <w:sz w:val="20"/>
              </w:rPr>
              <w:t>Visit</w:t>
            </w:r>
          </w:p>
        </w:tc>
        <w:tc>
          <w:tcPr>
            <w:tcW w:w="3960" w:type="dxa"/>
            <w:tcBorders>
              <w:bottom w:val="double" w:sz="4" w:space="0" w:color="000000"/>
            </w:tcBorders>
          </w:tcPr>
          <w:p>
            <w:pPr>
              <w:pStyle w:val="TableParagraph"/>
              <w:spacing w:before="33"/>
              <w:ind w:left="184"/>
              <w:rPr>
                <w:sz w:val="20"/>
              </w:rPr>
            </w:pPr>
            <w:r>
              <w:rPr>
                <w:sz w:val="20"/>
              </w:rPr>
              <w:t>Site</w:t>
            </w:r>
            <w:r>
              <w:rPr>
                <w:spacing w:val="-8"/>
                <w:sz w:val="20"/>
              </w:rPr>
              <w:t> </w:t>
            </w:r>
            <w:r>
              <w:rPr>
                <w:sz w:val="20"/>
              </w:rPr>
              <w:t>visit</w:t>
            </w:r>
            <w:r>
              <w:rPr>
                <w:spacing w:val="-6"/>
                <w:sz w:val="20"/>
              </w:rPr>
              <w:t> </w:t>
            </w:r>
            <w:r>
              <w:rPr>
                <w:sz w:val="20"/>
              </w:rPr>
              <w:t>summary</w:t>
            </w:r>
            <w:r>
              <w:rPr>
                <w:spacing w:val="-4"/>
                <w:sz w:val="20"/>
              </w:rPr>
              <w:t> </w:t>
            </w:r>
            <w:r>
              <w:rPr>
                <w:spacing w:val="-2"/>
                <w:sz w:val="20"/>
              </w:rPr>
              <w:t>report</w:t>
            </w:r>
          </w:p>
        </w:tc>
        <w:tc>
          <w:tcPr>
            <w:tcW w:w="989" w:type="dxa"/>
            <w:tcBorders>
              <w:bottom w:val="double" w:sz="4" w:space="0" w:color="000000"/>
            </w:tcBorders>
          </w:tcPr>
          <w:p>
            <w:pPr>
              <w:pStyle w:val="TableParagraph"/>
              <w:spacing w:before="33"/>
              <w:ind w:left="84"/>
              <w:rPr>
                <w:sz w:val="20"/>
              </w:rPr>
            </w:pPr>
            <w:r>
              <w:rPr>
                <w:sz w:val="20"/>
              </w:rPr>
              <w:t>June</w:t>
            </w:r>
            <w:r>
              <w:rPr>
                <w:spacing w:val="-3"/>
                <w:sz w:val="20"/>
              </w:rPr>
              <w:t> </w:t>
            </w:r>
            <w:r>
              <w:rPr>
                <w:spacing w:val="-4"/>
                <w:sz w:val="20"/>
              </w:rPr>
              <w:t>2023</w:t>
            </w:r>
          </w:p>
        </w:tc>
        <w:tc>
          <w:tcPr>
            <w:tcW w:w="720" w:type="dxa"/>
            <w:tcBorders>
              <w:bottom w:val="double" w:sz="4" w:space="0" w:color="000000"/>
            </w:tcBorders>
          </w:tcPr>
          <w:p>
            <w:pPr>
              <w:pStyle w:val="TableParagraph"/>
              <w:spacing w:before="33"/>
              <w:ind w:right="159"/>
              <w:jc w:val="right"/>
              <w:rPr>
                <w:sz w:val="20"/>
              </w:rPr>
            </w:pPr>
            <w:r>
              <w:rPr>
                <w:spacing w:val="-5"/>
                <w:sz w:val="20"/>
              </w:rPr>
              <w:t>25%</w:t>
            </w:r>
          </w:p>
        </w:tc>
        <w:tc>
          <w:tcPr>
            <w:tcW w:w="1073" w:type="dxa"/>
            <w:vMerge/>
            <w:tcBorders>
              <w:top w:val="nil"/>
              <w:bottom w:val="double" w:sz="4" w:space="0" w:color="000000"/>
              <w:right w:val="double" w:sz="4" w:space="0" w:color="000000"/>
            </w:tcBorders>
          </w:tcPr>
          <w:p>
            <w:pPr>
              <w:rPr>
                <w:sz w:val="2"/>
                <w:szCs w:val="2"/>
              </w:rPr>
            </w:pPr>
          </w:p>
        </w:tc>
      </w:tr>
      <w:tr>
        <w:trPr>
          <w:trHeight w:val="303" w:hRule="atLeast"/>
        </w:trPr>
        <w:tc>
          <w:tcPr>
            <w:tcW w:w="2498" w:type="dxa"/>
            <w:vMerge w:val="restart"/>
            <w:tcBorders>
              <w:top w:val="double" w:sz="4" w:space="0" w:color="000000"/>
              <w:left w:val="double" w:sz="4" w:space="0" w:color="000000"/>
            </w:tcBorders>
            <w:shd w:val="clear" w:color="auto" w:fill="DADADA"/>
          </w:tcPr>
          <w:p>
            <w:pPr>
              <w:pStyle w:val="TableParagraph"/>
              <w:spacing w:before="40"/>
              <w:ind w:left="157"/>
              <w:rPr>
                <w:sz w:val="20"/>
              </w:rPr>
            </w:pPr>
            <w:r>
              <w:rPr>
                <w:sz w:val="20"/>
              </w:rPr>
              <w:t>2c.</w:t>
            </w:r>
            <w:r>
              <w:rPr>
                <w:spacing w:val="-6"/>
                <w:sz w:val="20"/>
              </w:rPr>
              <w:t> </w:t>
            </w:r>
            <w:r>
              <w:rPr>
                <w:sz w:val="20"/>
              </w:rPr>
              <w:t>Mentee</w:t>
            </w:r>
            <w:r>
              <w:rPr>
                <w:spacing w:val="-6"/>
                <w:sz w:val="20"/>
              </w:rPr>
              <w:t> </w:t>
            </w:r>
            <w:r>
              <w:rPr>
                <w:sz w:val="20"/>
              </w:rPr>
              <w:t>Meetings</w:t>
            </w:r>
            <w:r>
              <w:rPr>
                <w:spacing w:val="-7"/>
                <w:sz w:val="20"/>
              </w:rPr>
              <w:t> </w:t>
            </w:r>
            <w:r>
              <w:rPr>
                <w:sz w:val="20"/>
              </w:rPr>
              <w:t>(#6-</w:t>
            </w:r>
            <w:r>
              <w:rPr>
                <w:spacing w:val="-5"/>
                <w:sz w:val="20"/>
              </w:rPr>
              <w:t>8)</w:t>
            </w:r>
          </w:p>
        </w:tc>
        <w:tc>
          <w:tcPr>
            <w:tcW w:w="3960" w:type="dxa"/>
            <w:tcBorders>
              <w:top w:val="double" w:sz="4" w:space="0" w:color="000000"/>
            </w:tcBorders>
            <w:shd w:val="clear" w:color="auto" w:fill="DADADA"/>
          </w:tcPr>
          <w:p>
            <w:pPr>
              <w:pStyle w:val="TableParagraph"/>
              <w:spacing w:before="43"/>
              <w:ind w:left="184"/>
              <w:rPr>
                <w:sz w:val="20"/>
              </w:rPr>
            </w:pPr>
            <w:r>
              <w:rPr>
                <w:sz w:val="20"/>
              </w:rPr>
              <w:t>Notes</w:t>
            </w:r>
            <w:r>
              <w:rPr>
                <w:spacing w:val="-7"/>
                <w:sz w:val="20"/>
              </w:rPr>
              <w:t> </w:t>
            </w:r>
            <w:r>
              <w:rPr>
                <w:sz w:val="20"/>
              </w:rPr>
              <w:t>from</w:t>
            </w:r>
            <w:r>
              <w:rPr>
                <w:spacing w:val="-5"/>
                <w:sz w:val="20"/>
              </w:rPr>
              <w:t> </w:t>
            </w:r>
            <w:r>
              <w:rPr>
                <w:sz w:val="20"/>
              </w:rPr>
              <w:t>one-on-one</w:t>
            </w:r>
            <w:r>
              <w:rPr>
                <w:spacing w:val="-8"/>
                <w:sz w:val="20"/>
              </w:rPr>
              <w:t> </w:t>
            </w:r>
            <w:r>
              <w:rPr>
                <w:sz w:val="20"/>
              </w:rPr>
              <w:t>meeting</w:t>
            </w:r>
            <w:r>
              <w:rPr>
                <w:spacing w:val="-5"/>
                <w:sz w:val="20"/>
              </w:rPr>
              <w:t> #6</w:t>
            </w:r>
          </w:p>
        </w:tc>
        <w:tc>
          <w:tcPr>
            <w:tcW w:w="989" w:type="dxa"/>
            <w:vMerge w:val="restart"/>
            <w:tcBorders>
              <w:top w:val="double" w:sz="4" w:space="0" w:color="000000"/>
            </w:tcBorders>
            <w:shd w:val="clear" w:color="auto" w:fill="DADADA"/>
          </w:tcPr>
          <w:p>
            <w:pPr>
              <w:pStyle w:val="TableParagraph"/>
              <w:spacing w:before="7"/>
              <w:rPr>
                <w:rFonts w:ascii="Calibri"/>
                <w:sz w:val="20"/>
              </w:rPr>
            </w:pPr>
          </w:p>
          <w:p>
            <w:pPr>
              <w:pStyle w:val="TableParagraph"/>
              <w:ind w:left="9"/>
              <w:jc w:val="center"/>
              <w:rPr>
                <w:sz w:val="20"/>
              </w:rPr>
            </w:pPr>
            <w:r>
              <w:rPr>
                <w:sz w:val="20"/>
              </w:rPr>
              <w:t>July</w:t>
            </w:r>
            <w:r>
              <w:rPr>
                <w:spacing w:val="-2"/>
                <w:sz w:val="20"/>
              </w:rPr>
              <w:t> </w:t>
            </w:r>
            <w:r>
              <w:rPr>
                <w:sz w:val="20"/>
              </w:rPr>
              <w:t>–</w:t>
            </w:r>
            <w:r>
              <w:rPr>
                <w:spacing w:val="-2"/>
                <w:sz w:val="20"/>
              </w:rPr>
              <w:t> Sept.</w:t>
            </w:r>
          </w:p>
          <w:p>
            <w:pPr>
              <w:pStyle w:val="TableParagraph"/>
              <w:spacing w:before="1"/>
              <w:ind w:left="10"/>
              <w:jc w:val="center"/>
              <w:rPr>
                <w:sz w:val="20"/>
              </w:rPr>
            </w:pPr>
            <w:r>
              <w:rPr>
                <w:spacing w:val="-4"/>
                <w:sz w:val="20"/>
              </w:rPr>
              <w:t>2023</w:t>
            </w:r>
          </w:p>
        </w:tc>
        <w:tc>
          <w:tcPr>
            <w:tcW w:w="720" w:type="dxa"/>
            <w:tcBorders>
              <w:top w:val="double" w:sz="4" w:space="0" w:color="000000"/>
            </w:tcBorders>
            <w:shd w:val="clear" w:color="auto" w:fill="DADADA"/>
          </w:tcPr>
          <w:p>
            <w:pPr>
              <w:pStyle w:val="TableParagraph"/>
              <w:spacing w:before="40"/>
              <w:ind w:right="209"/>
              <w:jc w:val="right"/>
              <w:rPr>
                <w:sz w:val="20"/>
              </w:rPr>
            </w:pPr>
            <w:r>
              <w:rPr>
                <w:spacing w:val="-5"/>
                <w:sz w:val="20"/>
              </w:rPr>
              <w:t>2%</w:t>
            </w:r>
          </w:p>
        </w:tc>
        <w:tc>
          <w:tcPr>
            <w:tcW w:w="1073" w:type="dxa"/>
            <w:vMerge w:val="restart"/>
            <w:tcBorders>
              <w:top w:val="double" w:sz="4" w:space="0" w:color="000000"/>
              <w:bottom w:val="double" w:sz="4" w:space="0" w:color="000000"/>
              <w:right w:val="double" w:sz="4" w:space="0" w:color="000000"/>
            </w:tcBorders>
            <w:shd w:val="clear" w:color="auto" w:fill="DADADA"/>
          </w:tcPr>
          <w:p>
            <w:pPr>
              <w:pStyle w:val="TableParagraph"/>
              <w:rPr>
                <w:rFonts w:ascii="Calibri"/>
                <w:sz w:val="22"/>
              </w:rPr>
            </w:pPr>
          </w:p>
          <w:p>
            <w:pPr>
              <w:pStyle w:val="TableParagraph"/>
              <w:spacing w:before="159"/>
              <w:ind w:left="45" w:right="33"/>
              <w:jc w:val="center"/>
              <w:rPr>
                <w:sz w:val="20"/>
              </w:rPr>
            </w:pPr>
            <w:r>
              <w:rPr>
                <w:b/>
                <w:sz w:val="22"/>
              </w:rPr>
              <w:t>Invoice</w:t>
            </w:r>
            <w:r>
              <w:rPr>
                <w:b/>
                <w:spacing w:val="-14"/>
                <w:sz w:val="22"/>
              </w:rPr>
              <w:t> </w:t>
            </w:r>
            <w:r>
              <w:rPr>
                <w:b/>
                <w:sz w:val="22"/>
              </w:rPr>
              <w:t>#3 </w:t>
            </w:r>
            <w:r>
              <w:rPr>
                <w:sz w:val="20"/>
              </w:rPr>
              <w:t>Due by or </w:t>
            </w:r>
            <w:r>
              <w:rPr>
                <w:spacing w:val="-2"/>
                <w:sz w:val="20"/>
              </w:rPr>
              <w:t>before </w:t>
            </w:r>
            <w:r>
              <w:rPr>
                <w:sz w:val="20"/>
              </w:rPr>
              <w:t>October</w:t>
            </w:r>
            <w:r>
              <w:rPr>
                <w:spacing w:val="-12"/>
                <w:sz w:val="20"/>
              </w:rPr>
              <w:t> </w:t>
            </w:r>
            <w:r>
              <w:rPr>
                <w:sz w:val="20"/>
              </w:rPr>
              <w:t>15,</w:t>
            </w:r>
          </w:p>
          <w:p>
            <w:pPr>
              <w:pStyle w:val="TableParagraph"/>
              <w:spacing w:before="2"/>
              <w:ind w:left="40" w:right="33"/>
              <w:jc w:val="center"/>
              <w:rPr>
                <w:sz w:val="20"/>
              </w:rPr>
            </w:pPr>
            <w:r>
              <w:rPr>
                <w:spacing w:val="-4"/>
                <w:sz w:val="20"/>
              </w:rPr>
              <w:t>2023</w:t>
            </w:r>
          </w:p>
        </w:tc>
      </w:tr>
      <w:tr>
        <w:trPr>
          <w:trHeight w:val="293" w:hRule="atLeast"/>
        </w:trPr>
        <w:tc>
          <w:tcPr>
            <w:tcW w:w="2498" w:type="dxa"/>
            <w:vMerge/>
            <w:tcBorders>
              <w:top w:val="nil"/>
              <w:left w:val="double" w:sz="4" w:space="0" w:color="000000"/>
            </w:tcBorders>
            <w:shd w:val="clear" w:color="auto" w:fill="DADADA"/>
          </w:tcPr>
          <w:p>
            <w:pPr>
              <w:rPr>
                <w:sz w:val="2"/>
                <w:szCs w:val="2"/>
              </w:rPr>
            </w:pPr>
          </w:p>
        </w:tc>
        <w:tc>
          <w:tcPr>
            <w:tcW w:w="3960" w:type="dxa"/>
            <w:shd w:val="clear" w:color="auto" w:fill="DADADA"/>
          </w:tcPr>
          <w:p>
            <w:pPr>
              <w:pStyle w:val="TableParagraph"/>
              <w:spacing w:before="33"/>
              <w:ind w:left="184"/>
              <w:rPr>
                <w:sz w:val="20"/>
              </w:rPr>
            </w:pPr>
            <w:r>
              <w:rPr>
                <w:sz w:val="20"/>
              </w:rPr>
              <w:t>Notes</w:t>
            </w:r>
            <w:r>
              <w:rPr>
                <w:spacing w:val="-7"/>
                <w:sz w:val="20"/>
              </w:rPr>
              <w:t> </w:t>
            </w:r>
            <w:r>
              <w:rPr>
                <w:sz w:val="20"/>
              </w:rPr>
              <w:t>from</w:t>
            </w:r>
            <w:r>
              <w:rPr>
                <w:spacing w:val="-5"/>
                <w:sz w:val="20"/>
              </w:rPr>
              <w:t> </w:t>
            </w:r>
            <w:r>
              <w:rPr>
                <w:sz w:val="20"/>
              </w:rPr>
              <w:t>one-on-one</w:t>
            </w:r>
            <w:r>
              <w:rPr>
                <w:spacing w:val="-8"/>
                <w:sz w:val="20"/>
              </w:rPr>
              <w:t> </w:t>
            </w:r>
            <w:r>
              <w:rPr>
                <w:sz w:val="20"/>
              </w:rPr>
              <w:t>meeting</w:t>
            </w:r>
            <w:r>
              <w:rPr>
                <w:spacing w:val="-5"/>
                <w:sz w:val="20"/>
              </w:rPr>
              <w:t> #7</w:t>
            </w:r>
          </w:p>
        </w:tc>
        <w:tc>
          <w:tcPr>
            <w:tcW w:w="989" w:type="dxa"/>
            <w:vMerge/>
            <w:tcBorders>
              <w:top w:val="nil"/>
            </w:tcBorders>
            <w:shd w:val="clear" w:color="auto" w:fill="DADADA"/>
          </w:tcPr>
          <w:p>
            <w:pPr>
              <w:rPr>
                <w:sz w:val="2"/>
                <w:szCs w:val="2"/>
              </w:rPr>
            </w:pPr>
          </w:p>
        </w:tc>
        <w:tc>
          <w:tcPr>
            <w:tcW w:w="720" w:type="dxa"/>
            <w:shd w:val="clear" w:color="auto" w:fill="DADADA"/>
          </w:tcPr>
          <w:p>
            <w:pPr>
              <w:pStyle w:val="TableParagraph"/>
              <w:spacing w:before="33"/>
              <w:ind w:right="209"/>
              <w:jc w:val="right"/>
              <w:rPr>
                <w:sz w:val="20"/>
              </w:rPr>
            </w:pPr>
            <w:r>
              <w:rPr>
                <w:spacing w:val="-5"/>
                <w:sz w:val="20"/>
              </w:rPr>
              <w:t>2%</w:t>
            </w:r>
          </w:p>
        </w:tc>
        <w:tc>
          <w:tcPr>
            <w:tcW w:w="1073" w:type="dxa"/>
            <w:vMerge/>
            <w:tcBorders>
              <w:top w:val="nil"/>
              <w:bottom w:val="double" w:sz="4" w:space="0" w:color="000000"/>
              <w:right w:val="double" w:sz="4" w:space="0" w:color="000000"/>
            </w:tcBorders>
            <w:shd w:val="clear" w:color="auto" w:fill="DADADA"/>
          </w:tcPr>
          <w:p>
            <w:pPr>
              <w:rPr>
                <w:sz w:val="2"/>
                <w:szCs w:val="2"/>
              </w:rPr>
            </w:pPr>
          </w:p>
        </w:tc>
      </w:tr>
      <w:tr>
        <w:trPr>
          <w:trHeight w:val="296" w:hRule="atLeast"/>
        </w:trPr>
        <w:tc>
          <w:tcPr>
            <w:tcW w:w="2498" w:type="dxa"/>
            <w:vMerge/>
            <w:tcBorders>
              <w:top w:val="nil"/>
              <w:left w:val="double" w:sz="4" w:space="0" w:color="000000"/>
            </w:tcBorders>
            <w:shd w:val="clear" w:color="auto" w:fill="DADADA"/>
          </w:tcPr>
          <w:p>
            <w:pPr>
              <w:rPr>
                <w:sz w:val="2"/>
                <w:szCs w:val="2"/>
              </w:rPr>
            </w:pPr>
          </w:p>
        </w:tc>
        <w:tc>
          <w:tcPr>
            <w:tcW w:w="3960" w:type="dxa"/>
            <w:shd w:val="clear" w:color="auto" w:fill="DADADA"/>
          </w:tcPr>
          <w:p>
            <w:pPr>
              <w:pStyle w:val="TableParagraph"/>
              <w:spacing w:before="36"/>
              <w:ind w:left="184"/>
              <w:rPr>
                <w:sz w:val="20"/>
              </w:rPr>
            </w:pPr>
            <w:r>
              <w:rPr>
                <w:sz w:val="20"/>
              </w:rPr>
              <w:t>Notes</w:t>
            </w:r>
            <w:r>
              <w:rPr>
                <w:spacing w:val="-7"/>
                <w:sz w:val="20"/>
              </w:rPr>
              <w:t> </w:t>
            </w:r>
            <w:r>
              <w:rPr>
                <w:sz w:val="20"/>
              </w:rPr>
              <w:t>from</w:t>
            </w:r>
            <w:r>
              <w:rPr>
                <w:spacing w:val="-5"/>
                <w:sz w:val="20"/>
              </w:rPr>
              <w:t> </w:t>
            </w:r>
            <w:r>
              <w:rPr>
                <w:sz w:val="20"/>
              </w:rPr>
              <w:t>one-on-one</w:t>
            </w:r>
            <w:r>
              <w:rPr>
                <w:spacing w:val="-8"/>
                <w:sz w:val="20"/>
              </w:rPr>
              <w:t> </w:t>
            </w:r>
            <w:r>
              <w:rPr>
                <w:sz w:val="20"/>
              </w:rPr>
              <w:t>meeting</w:t>
            </w:r>
            <w:r>
              <w:rPr>
                <w:spacing w:val="-5"/>
                <w:sz w:val="20"/>
              </w:rPr>
              <w:t> #8</w:t>
            </w:r>
          </w:p>
        </w:tc>
        <w:tc>
          <w:tcPr>
            <w:tcW w:w="989" w:type="dxa"/>
            <w:vMerge/>
            <w:tcBorders>
              <w:top w:val="nil"/>
            </w:tcBorders>
            <w:shd w:val="clear" w:color="auto" w:fill="DADADA"/>
          </w:tcPr>
          <w:p>
            <w:pPr>
              <w:rPr>
                <w:sz w:val="2"/>
                <w:szCs w:val="2"/>
              </w:rPr>
            </w:pPr>
          </w:p>
        </w:tc>
        <w:tc>
          <w:tcPr>
            <w:tcW w:w="720" w:type="dxa"/>
            <w:shd w:val="clear" w:color="auto" w:fill="DADADA"/>
          </w:tcPr>
          <w:p>
            <w:pPr>
              <w:pStyle w:val="TableParagraph"/>
              <w:spacing w:before="33"/>
              <w:ind w:right="209"/>
              <w:jc w:val="right"/>
              <w:rPr>
                <w:sz w:val="20"/>
              </w:rPr>
            </w:pPr>
            <w:r>
              <w:rPr>
                <w:spacing w:val="-5"/>
                <w:sz w:val="20"/>
              </w:rPr>
              <w:t>2%</w:t>
            </w:r>
          </w:p>
        </w:tc>
        <w:tc>
          <w:tcPr>
            <w:tcW w:w="1073" w:type="dxa"/>
            <w:vMerge/>
            <w:tcBorders>
              <w:top w:val="nil"/>
              <w:bottom w:val="double" w:sz="4" w:space="0" w:color="000000"/>
              <w:right w:val="double" w:sz="4" w:space="0" w:color="000000"/>
            </w:tcBorders>
            <w:shd w:val="clear" w:color="auto" w:fill="DADADA"/>
          </w:tcPr>
          <w:p>
            <w:pPr>
              <w:rPr>
                <w:sz w:val="2"/>
                <w:szCs w:val="2"/>
              </w:rPr>
            </w:pPr>
          </w:p>
        </w:tc>
      </w:tr>
      <w:tr>
        <w:trPr>
          <w:trHeight w:val="524" w:hRule="atLeast"/>
        </w:trPr>
        <w:tc>
          <w:tcPr>
            <w:tcW w:w="2498" w:type="dxa"/>
            <w:tcBorders>
              <w:left w:val="double" w:sz="4" w:space="0" w:color="000000"/>
            </w:tcBorders>
            <w:shd w:val="clear" w:color="auto" w:fill="DADADA"/>
          </w:tcPr>
          <w:p>
            <w:pPr>
              <w:pStyle w:val="TableParagraph"/>
              <w:spacing w:before="31"/>
              <w:ind w:left="157"/>
              <w:rPr>
                <w:sz w:val="20"/>
              </w:rPr>
            </w:pPr>
            <w:r>
              <w:rPr>
                <w:sz w:val="20"/>
              </w:rPr>
              <w:t>3c.</w:t>
            </w:r>
            <w:r>
              <w:rPr>
                <w:spacing w:val="-6"/>
                <w:sz w:val="20"/>
              </w:rPr>
              <w:t> </w:t>
            </w:r>
            <w:r>
              <w:rPr>
                <w:sz w:val="20"/>
              </w:rPr>
              <w:t>NACCHO</w:t>
            </w:r>
            <w:r>
              <w:rPr>
                <w:spacing w:val="-3"/>
                <w:sz w:val="20"/>
              </w:rPr>
              <w:t> </w:t>
            </w:r>
            <w:r>
              <w:rPr>
                <w:sz w:val="20"/>
              </w:rPr>
              <w:t>Check-In</w:t>
            </w:r>
            <w:r>
              <w:rPr>
                <w:spacing w:val="-5"/>
                <w:sz w:val="20"/>
              </w:rPr>
              <w:t> #3</w:t>
            </w:r>
          </w:p>
        </w:tc>
        <w:tc>
          <w:tcPr>
            <w:tcW w:w="3960" w:type="dxa"/>
            <w:shd w:val="clear" w:color="auto" w:fill="DADADA"/>
          </w:tcPr>
          <w:p>
            <w:pPr>
              <w:pStyle w:val="TableParagraph"/>
              <w:spacing w:before="31"/>
              <w:ind w:left="184" w:right="407"/>
              <w:rPr>
                <w:sz w:val="20"/>
              </w:rPr>
            </w:pPr>
            <w:r>
              <w:rPr>
                <w:sz w:val="20"/>
              </w:rPr>
              <w:t>Attendance</w:t>
            </w:r>
            <w:r>
              <w:rPr>
                <w:spacing w:val="-11"/>
                <w:sz w:val="20"/>
              </w:rPr>
              <w:t> </w:t>
            </w:r>
            <w:r>
              <w:rPr>
                <w:sz w:val="20"/>
              </w:rPr>
              <w:t>at</w:t>
            </w:r>
            <w:r>
              <w:rPr>
                <w:spacing w:val="-11"/>
                <w:sz w:val="20"/>
              </w:rPr>
              <w:t> </w:t>
            </w:r>
            <w:r>
              <w:rPr>
                <w:sz w:val="20"/>
              </w:rPr>
              <w:t>check-in(s)</w:t>
            </w:r>
            <w:r>
              <w:rPr>
                <w:spacing w:val="-10"/>
                <w:sz w:val="20"/>
              </w:rPr>
              <w:t> </w:t>
            </w:r>
            <w:r>
              <w:rPr>
                <w:sz w:val="20"/>
              </w:rPr>
              <w:t>with</w:t>
            </w:r>
            <w:r>
              <w:rPr>
                <w:spacing w:val="-10"/>
                <w:sz w:val="20"/>
              </w:rPr>
              <w:t> </w:t>
            </w:r>
            <w:r>
              <w:rPr>
                <w:sz w:val="20"/>
              </w:rPr>
              <w:t>NACCHO point-of-contact (at least 1)</w:t>
            </w:r>
          </w:p>
        </w:tc>
        <w:tc>
          <w:tcPr>
            <w:tcW w:w="989" w:type="dxa"/>
            <w:shd w:val="clear" w:color="auto" w:fill="DADADA"/>
          </w:tcPr>
          <w:p>
            <w:pPr>
              <w:pStyle w:val="TableParagraph"/>
              <w:spacing w:before="31"/>
              <w:ind w:left="9"/>
              <w:jc w:val="center"/>
              <w:rPr>
                <w:sz w:val="20"/>
              </w:rPr>
            </w:pPr>
            <w:r>
              <w:rPr>
                <w:sz w:val="20"/>
              </w:rPr>
              <w:t>July</w:t>
            </w:r>
            <w:r>
              <w:rPr>
                <w:spacing w:val="-2"/>
                <w:sz w:val="20"/>
              </w:rPr>
              <w:t> </w:t>
            </w:r>
            <w:r>
              <w:rPr>
                <w:sz w:val="20"/>
              </w:rPr>
              <w:t>–</w:t>
            </w:r>
            <w:r>
              <w:rPr>
                <w:spacing w:val="-2"/>
                <w:sz w:val="20"/>
              </w:rPr>
              <w:t> Sept.</w:t>
            </w:r>
          </w:p>
          <w:p>
            <w:pPr>
              <w:pStyle w:val="TableParagraph"/>
              <w:ind w:left="10"/>
              <w:jc w:val="center"/>
              <w:rPr>
                <w:sz w:val="20"/>
              </w:rPr>
            </w:pPr>
            <w:r>
              <w:rPr>
                <w:spacing w:val="-4"/>
                <w:sz w:val="20"/>
              </w:rPr>
              <w:t>2023</w:t>
            </w:r>
          </w:p>
        </w:tc>
        <w:tc>
          <w:tcPr>
            <w:tcW w:w="720" w:type="dxa"/>
            <w:shd w:val="clear" w:color="auto" w:fill="DADADA"/>
          </w:tcPr>
          <w:p>
            <w:pPr>
              <w:pStyle w:val="TableParagraph"/>
              <w:spacing w:before="146"/>
              <w:ind w:right="209"/>
              <w:jc w:val="right"/>
              <w:rPr>
                <w:sz w:val="20"/>
              </w:rPr>
            </w:pPr>
            <w:r>
              <w:rPr>
                <w:spacing w:val="-5"/>
                <w:sz w:val="20"/>
              </w:rPr>
              <w:t>1%</w:t>
            </w:r>
          </w:p>
        </w:tc>
        <w:tc>
          <w:tcPr>
            <w:tcW w:w="1073" w:type="dxa"/>
            <w:vMerge/>
            <w:tcBorders>
              <w:top w:val="nil"/>
              <w:bottom w:val="double" w:sz="4" w:space="0" w:color="000000"/>
              <w:right w:val="double" w:sz="4" w:space="0" w:color="000000"/>
            </w:tcBorders>
            <w:shd w:val="clear" w:color="auto" w:fill="DADADA"/>
          </w:tcPr>
          <w:p>
            <w:pPr>
              <w:rPr>
                <w:sz w:val="2"/>
                <w:szCs w:val="2"/>
              </w:rPr>
            </w:pPr>
          </w:p>
        </w:tc>
      </w:tr>
      <w:tr>
        <w:trPr>
          <w:trHeight w:val="490" w:hRule="atLeast"/>
        </w:trPr>
        <w:tc>
          <w:tcPr>
            <w:tcW w:w="2498" w:type="dxa"/>
            <w:tcBorders>
              <w:left w:val="double" w:sz="4" w:space="0" w:color="000000"/>
              <w:bottom w:val="double" w:sz="4" w:space="0" w:color="000000"/>
            </w:tcBorders>
            <w:shd w:val="clear" w:color="auto" w:fill="DADADA"/>
          </w:tcPr>
          <w:p>
            <w:pPr>
              <w:pStyle w:val="TableParagraph"/>
              <w:spacing w:line="230" w:lineRule="atLeast" w:before="11"/>
              <w:ind w:left="157"/>
              <w:rPr>
                <w:sz w:val="20"/>
              </w:rPr>
            </w:pPr>
            <w:r>
              <w:rPr>
                <w:sz w:val="20"/>
              </w:rPr>
              <w:t>10. Facilitation of Sustainability</w:t>
            </w:r>
            <w:r>
              <w:rPr>
                <w:spacing w:val="-13"/>
                <w:sz w:val="20"/>
              </w:rPr>
              <w:t> </w:t>
            </w:r>
            <w:r>
              <w:rPr>
                <w:sz w:val="20"/>
              </w:rPr>
              <w:t>Planning</w:t>
            </w:r>
          </w:p>
        </w:tc>
        <w:tc>
          <w:tcPr>
            <w:tcW w:w="3960" w:type="dxa"/>
            <w:tcBorders>
              <w:bottom w:val="double" w:sz="4" w:space="0" w:color="000000"/>
            </w:tcBorders>
            <w:shd w:val="clear" w:color="auto" w:fill="DADADA"/>
          </w:tcPr>
          <w:p>
            <w:pPr>
              <w:pStyle w:val="TableParagraph"/>
              <w:spacing w:before="33"/>
              <w:ind w:left="184"/>
              <w:rPr>
                <w:sz w:val="20"/>
              </w:rPr>
            </w:pPr>
            <w:r>
              <w:rPr>
                <w:sz w:val="20"/>
              </w:rPr>
              <w:t>Final</w:t>
            </w:r>
            <w:r>
              <w:rPr>
                <w:spacing w:val="-11"/>
                <w:sz w:val="20"/>
              </w:rPr>
              <w:t> </w:t>
            </w:r>
            <w:r>
              <w:rPr>
                <w:sz w:val="20"/>
              </w:rPr>
              <w:t>sustainability</w:t>
            </w:r>
            <w:r>
              <w:rPr>
                <w:spacing w:val="-9"/>
                <w:sz w:val="20"/>
              </w:rPr>
              <w:t> </w:t>
            </w:r>
            <w:r>
              <w:rPr>
                <w:spacing w:val="-4"/>
                <w:sz w:val="20"/>
              </w:rPr>
              <w:t>plan</w:t>
            </w:r>
          </w:p>
        </w:tc>
        <w:tc>
          <w:tcPr>
            <w:tcW w:w="989" w:type="dxa"/>
            <w:tcBorders>
              <w:bottom w:val="double" w:sz="4" w:space="0" w:color="000000"/>
            </w:tcBorders>
            <w:shd w:val="clear" w:color="auto" w:fill="DADADA"/>
          </w:tcPr>
          <w:p>
            <w:pPr>
              <w:pStyle w:val="TableParagraph"/>
              <w:spacing w:before="127"/>
              <w:ind w:left="62"/>
              <w:rPr>
                <w:sz w:val="20"/>
              </w:rPr>
            </w:pPr>
            <w:r>
              <w:rPr>
                <w:sz w:val="20"/>
              </w:rPr>
              <w:t>Sept.</w:t>
            </w:r>
            <w:r>
              <w:rPr>
                <w:spacing w:val="-5"/>
                <w:sz w:val="20"/>
              </w:rPr>
              <w:t> </w:t>
            </w:r>
            <w:r>
              <w:rPr>
                <w:spacing w:val="-4"/>
                <w:sz w:val="20"/>
              </w:rPr>
              <w:t>2023</w:t>
            </w:r>
          </w:p>
        </w:tc>
        <w:tc>
          <w:tcPr>
            <w:tcW w:w="720" w:type="dxa"/>
            <w:tcBorders>
              <w:bottom w:val="double" w:sz="4" w:space="0" w:color="000000"/>
            </w:tcBorders>
            <w:shd w:val="clear" w:color="auto" w:fill="DADADA"/>
          </w:tcPr>
          <w:p>
            <w:pPr>
              <w:pStyle w:val="TableParagraph"/>
              <w:spacing w:before="127"/>
              <w:ind w:right="132"/>
              <w:jc w:val="right"/>
              <w:rPr>
                <w:sz w:val="20"/>
              </w:rPr>
            </w:pPr>
            <w:r>
              <w:rPr>
                <w:spacing w:val="-4"/>
                <w:sz w:val="20"/>
              </w:rPr>
              <w:t>3.5%</w:t>
            </w:r>
          </w:p>
        </w:tc>
        <w:tc>
          <w:tcPr>
            <w:tcW w:w="1073" w:type="dxa"/>
            <w:vMerge/>
            <w:tcBorders>
              <w:top w:val="nil"/>
              <w:bottom w:val="double" w:sz="4" w:space="0" w:color="000000"/>
              <w:right w:val="double" w:sz="4" w:space="0" w:color="000000"/>
            </w:tcBorders>
            <w:shd w:val="clear" w:color="auto" w:fill="DADADA"/>
          </w:tcPr>
          <w:p>
            <w:pPr>
              <w:rPr>
                <w:sz w:val="2"/>
                <w:szCs w:val="2"/>
              </w:rPr>
            </w:pPr>
          </w:p>
        </w:tc>
      </w:tr>
      <w:tr>
        <w:trPr>
          <w:trHeight w:val="311" w:hRule="atLeast"/>
        </w:trPr>
        <w:tc>
          <w:tcPr>
            <w:tcW w:w="2498" w:type="dxa"/>
            <w:vMerge w:val="restart"/>
            <w:tcBorders>
              <w:top w:val="double" w:sz="4" w:space="0" w:color="000000"/>
              <w:left w:val="double" w:sz="4" w:space="0" w:color="000000"/>
            </w:tcBorders>
          </w:tcPr>
          <w:p>
            <w:pPr>
              <w:pStyle w:val="TableParagraph"/>
              <w:spacing w:before="40"/>
              <w:ind w:left="157"/>
              <w:rPr>
                <w:sz w:val="20"/>
              </w:rPr>
            </w:pPr>
            <w:r>
              <w:rPr>
                <w:sz w:val="20"/>
              </w:rPr>
              <w:t>2d.</w:t>
            </w:r>
            <w:r>
              <w:rPr>
                <w:spacing w:val="-9"/>
                <w:sz w:val="20"/>
              </w:rPr>
              <w:t> </w:t>
            </w:r>
            <w:r>
              <w:rPr>
                <w:sz w:val="20"/>
              </w:rPr>
              <w:t>Mentee</w:t>
            </w:r>
            <w:r>
              <w:rPr>
                <w:spacing w:val="-10"/>
                <w:sz w:val="20"/>
              </w:rPr>
              <w:t> </w:t>
            </w:r>
            <w:r>
              <w:rPr>
                <w:sz w:val="20"/>
              </w:rPr>
              <w:t>Meetings</w:t>
            </w:r>
            <w:r>
              <w:rPr>
                <w:spacing w:val="-11"/>
                <w:sz w:val="20"/>
              </w:rPr>
              <w:t> </w:t>
            </w:r>
            <w:r>
              <w:rPr>
                <w:sz w:val="20"/>
              </w:rPr>
              <w:t>(#10- </w:t>
            </w:r>
            <w:r>
              <w:rPr>
                <w:spacing w:val="-4"/>
                <w:sz w:val="20"/>
              </w:rPr>
              <w:t>12)</w:t>
            </w:r>
          </w:p>
        </w:tc>
        <w:tc>
          <w:tcPr>
            <w:tcW w:w="3960" w:type="dxa"/>
            <w:tcBorders>
              <w:top w:val="double" w:sz="4" w:space="0" w:color="000000"/>
            </w:tcBorders>
          </w:tcPr>
          <w:p>
            <w:pPr>
              <w:pStyle w:val="TableParagraph"/>
              <w:spacing w:before="43"/>
              <w:ind w:left="184"/>
              <w:rPr>
                <w:sz w:val="20"/>
              </w:rPr>
            </w:pPr>
            <w:r>
              <w:rPr>
                <w:sz w:val="20"/>
              </w:rPr>
              <w:t>Notes</w:t>
            </w:r>
            <w:r>
              <w:rPr>
                <w:spacing w:val="-7"/>
                <w:sz w:val="20"/>
              </w:rPr>
              <w:t> </w:t>
            </w:r>
            <w:r>
              <w:rPr>
                <w:sz w:val="20"/>
              </w:rPr>
              <w:t>from</w:t>
            </w:r>
            <w:r>
              <w:rPr>
                <w:spacing w:val="-5"/>
                <w:sz w:val="20"/>
              </w:rPr>
              <w:t> </w:t>
            </w:r>
            <w:r>
              <w:rPr>
                <w:sz w:val="20"/>
              </w:rPr>
              <w:t>one-on-one</w:t>
            </w:r>
            <w:r>
              <w:rPr>
                <w:spacing w:val="-8"/>
                <w:sz w:val="20"/>
              </w:rPr>
              <w:t> </w:t>
            </w:r>
            <w:r>
              <w:rPr>
                <w:sz w:val="20"/>
              </w:rPr>
              <w:t>meeting</w:t>
            </w:r>
            <w:r>
              <w:rPr>
                <w:spacing w:val="-5"/>
                <w:sz w:val="20"/>
              </w:rPr>
              <w:t> #10</w:t>
            </w:r>
          </w:p>
        </w:tc>
        <w:tc>
          <w:tcPr>
            <w:tcW w:w="989" w:type="dxa"/>
            <w:vMerge w:val="restart"/>
            <w:tcBorders>
              <w:top w:val="double" w:sz="4" w:space="0" w:color="000000"/>
            </w:tcBorders>
          </w:tcPr>
          <w:p>
            <w:pPr>
              <w:pStyle w:val="TableParagraph"/>
              <w:spacing w:before="7"/>
              <w:rPr>
                <w:rFonts w:ascii="Calibri"/>
                <w:sz w:val="20"/>
              </w:rPr>
            </w:pPr>
          </w:p>
          <w:p>
            <w:pPr>
              <w:pStyle w:val="TableParagraph"/>
              <w:ind w:left="9"/>
              <w:jc w:val="center"/>
              <w:rPr>
                <w:sz w:val="20"/>
              </w:rPr>
            </w:pPr>
            <w:r>
              <w:rPr>
                <w:sz w:val="20"/>
              </w:rPr>
              <w:t>Oct.</w:t>
            </w:r>
            <w:r>
              <w:rPr>
                <w:spacing w:val="-2"/>
                <w:sz w:val="20"/>
              </w:rPr>
              <w:t> </w:t>
            </w:r>
            <w:r>
              <w:rPr>
                <w:sz w:val="20"/>
              </w:rPr>
              <w:t>–</w:t>
            </w:r>
            <w:r>
              <w:rPr>
                <w:spacing w:val="-2"/>
                <w:sz w:val="20"/>
              </w:rPr>
              <w:t> </w:t>
            </w:r>
            <w:r>
              <w:rPr>
                <w:spacing w:val="-4"/>
                <w:sz w:val="20"/>
              </w:rPr>
              <w:t>Dec.</w:t>
            </w:r>
          </w:p>
          <w:p>
            <w:pPr>
              <w:pStyle w:val="TableParagraph"/>
              <w:spacing w:before="1"/>
              <w:ind w:left="10"/>
              <w:jc w:val="center"/>
              <w:rPr>
                <w:sz w:val="20"/>
              </w:rPr>
            </w:pPr>
            <w:r>
              <w:rPr>
                <w:spacing w:val="-4"/>
                <w:sz w:val="20"/>
              </w:rPr>
              <w:t>2023</w:t>
            </w:r>
          </w:p>
        </w:tc>
        <w:tc>
          <w:tcPr>
            <w:tcW w:w="720" w:type="dxa"/>
            <w:tcBorders>
              <w:top w:val="double" w:sz="4" w:space="0" w:color="000000"/>
            </w:tcBorders>
          </w:tcPr>
          <w:p>
            <w:pPr>
              <w:pStyle w:val="TableParagraph"/>
              <w:spacing w:before="40"/>
              <w:ind w:right="209"/>
              <w:jc w:val="right"/>
              <w:rPr>
                <w:sz w:val="20"/>
              </w:rPr>
            </w:pPr>
            <w:r>
              <w:rPr>
                <w:spacing w:val="-5"/>
                <w:sz w:val="20"/>
              </w:rPr>
              <w:t>2%</w:t>
            </w:r>
          </w:p>
        </w:tc>
        <w:tc>
          <w:tcPr>
            <w:tcW w:w="1073" w:type="dxa"/>
            <w:vMerge w:val="restart"/>
            <w:tcBorders>
              <w:top w:val="double" w:sz="4" w:space="0" w:color="000000"/>
              <w:right w:val="double" w:sz="4" w:space="0" w:color="000000"/>
            </w:tcBorders>
          </w:tcPr>
          <w:p>
            <w:pPr>
              <w:pStyle w:val="TableParagraph"/>
              <w:spacing w:before="4"/>
              <w:rPr>
                <w:rFonts w:ascii="Calibri"/>
                <w:sz w:val="27"/>
              </w:rPr>
            </w:pPr>
          </w:p>
          <w:p>
            <w:pPr>
              <w:pStyle w:val="TableParagraph"/>
              <w:ind w:left="11" w:right="4" w:firstLine="4"/>
              <w:jc w:val="center"/>
              <w:rPr>
                <w:sz w:val="20"/>
              </w:rPr>
            </w:pPr>
            <w:r>
              <w:rPr>
                <w:b/>
                <w:sz w:val="22"/>
              </w:rPr>
              <w:t>Invoice #4 </w:t>
            </w:r>
            <w:r>
              <w:rPr>
                <w:sz w:val="20"/>
              </w:rPr>
              <w:t>Due by or </w:t>
            </w:r>
            <w:r>
              <w:rPr>
                <w:spacing w:val="-2"/>
                <w:sz w:val="20"/>
              </w:rPr>
              <w:t>before </w:t>
            </w:r>
            <w:r>
              <w:rPr>
                <w:sz w:val="20"/>
              </w:rPr>
              <w:t>February</w:t>
            </w:r>
            <w:r>
              <w:rPr>
                <w:spacing w:val="-13"/>
                <w:sz w:val="20"/>
              </w:rPr>
              <w:t> </w:t>
            </w:r>
            <w:r>
              <w:rPr>
                <w:sz w:val="20"/>
              </w:rPr>
              <w:t>15,</w:t>
            </w:r>
          </w:p>
          <w:p>
            <w:pPr>
              <w:pStyle w:val="TableParagraph"/>
              <w:spacing w:before="2"/>
              <w:ind w:left="40" w:right="33"/>
              <w:jc w:val="center"/>
              <w:rPr>
                <w:sz w:val="20"/>
              </w:rPr>
            </w:pPr>
            <w:r>
              <w:rPr>
                <w:spacing w:val="-4"/>
                <w:sz w:val="20"/>
              </w:rPr>
              <w:t>2024</w:t>
            </w:r>
          </w:p>
        </w:tc>
      </w:tr>
      <w:tr>
        <w:trPr>
          <w:trHeight w:val="311" w:hRule="atLeast"/>
        </w:trPr>
        <w:tc>
          <w:tcPr>
            <w:tcW w:w="2498" w:type="dxa"/>
            <w:vMerge/>
            <w:tcBorders>
              <w:top w:val="nil"/>
              <w:left w:val="double" w:sz="4" w:space="0" w:color="000000"/>
            </w:tcBorders>
          </w:tcPr>
          <w:p>
            <w:pPr>
              <w:rPr>
                <w:sz w:val="2"/>
                <w:szCs w:val="2"/>
              </w:rPr>
            </w:pPr>
          </w:p>
        </w:tc>
        <w:tc>
          <w:tcPr>
            <w:tcW w:w="3960" w:type="dxa"/>
          </w:tcPr>
          <w:p>
            <w:pPr>
              <w:pStyle w:val="TableParagraph"/>
              <w:spacing w:before="41"/>
              <w:ind w:left="184"/>
              <w:rPr>
                <w:sz w:val="20"/>
              </w:rPr>
            </w:pPr>
            <w:r>
              <w:rPr>
                <w:sz w:val="20"/>
              </w:rPr>
              <w:t>Notes</w:t>
            </w:r>
            <w:r>
              <w:rPr>
                <w:spacing w:val="-7"/>
                <w:sz w:val="20"/>
              </w:rPr>
              <w:t> </w:t>
            </w:r>
            <w:r>
              <w:rPr>
                <w:sz w:val="20"/>
              </w:rPr>
              <w:t>from</w:t>
            </w:r>
            <w:r>
              <w:rPr>
                <w:spacing w:val="-5"/>
                <w:sz w:val="20"/>
              </w:rPr>
              <w:t> </w:t>
            </w:r>
            <w:r>
              <w:rPr>
                <w:sz w:val="20"/>
              </w:rPr>
              <w:t>one-on-one</w:t>
            </w:r>
            <w:r>
              <w:rPr>
                <w:spacing w:val="-8"/>
                <w:sz w:val="20"/>
              </w:rPr>
              <w:t> </w:t>
            </w:r>
            <w:r>
              <w:rPr>
                <w:sz w:val="20"/>
              </w:rPr>
              <w:t>meeting</w:t>
            </w:r>
            <w:r>
              <w:rPr>
                <w:spacing w:val="-5"/>
                <w:sz w:val="20"/>
              </w:rPr>
              <w:t> #11</w:t>
            </w:r>
          </w:p>
        </w:tc>
        <w:tc>
          <w:tcPr>
            <w:tcW w:w="989" w:type="dxa"/>
            <w:vMerge/>
            <w:tcBorders>
              <w:top w:val="nil"/>
            </w:tcBorders>
          </w:tcPr>
          <w:p>
            <w:pPr>
              <w:rPr>
                <w:sz w:val="2"/>
                <w:szCs w:val="2"/>
              </w:rPr>
            </w:pPr>
          </w:p>
        </w:tc>
        <w:tc>
          <w:tcPr>
            <w:tcW w:w="720" w:type="dxa"/>
          </w:tcPr>
          <w:p>
            <w:pPr>
              <w:pStyle w:val="TableParagraph"/>
              <w:spacing w:before="41"/>
              <w:ind w:right="209"/>
              <w:jc w:val="right"/>
              <w:rPr>
                <w:sz w:val="20"/>
              </w:rPr>
            </w:pPr>
            <w:r>
              <w:rPr>
                <w:spacing w:val="-5"/>
                <w:sz w:val="20"/>
              </w:rPr>
              <w:t>2%</w:t>
            </w:r>
          </w:p>
        </w:tc>
        <w:tc>
          <w:tcPr>
            <w:tcW w:w="1073" w:type="dxa"/>
            <w:vMerge/>
            <w:tcBorders>
              <w:top w:val="nil"/>
              <w:right w:val="double" w:sz="4" w:space="0" w:color="000000"/>
            </w:tcBorders>
          </w:tcPr>
          <w:p>
            <w:pPr>
              <w:rPr>
                <w:sz w:val="2"/>
                <w:szCs w:val="2"/>
              </w:rPr>
            </w:pPr>
          </w:p>
        </w:tc>
      </w:tr>
      <w:tr>
        <w:trPr>
          <w:trHeight w:val="309" w:hRule="atLeast"/>
        </w:trPr>
        <w:tc>
          <w:tcPr>
            <w:tcW w:w="2498" w:type="dxa"/>
            <w:vMerge/>
            <w:tcBorders>
              <w:top w:val="nil"/>
              <w:left w:val="double" w:sz="4" w:space="0" w:color="000000"/>
            </w:tcBorders>
          </w:tcPr>
          <w:p>
            <w:pPr>
              <w:rPr>
                <w:sz w:val="2"/>
                <w:szCs w:val="2"/>
              </w:rPr>
            </w:pPr>
          </w:p>
        </w:tc>
        <w:tc>
          <w:tcPr>
            <w:tcW w:w="3960" w:type="dxa"/>
          </w:tcPr>
          <w:p>
            <w:pPr>
              <w:pStyle w:val="TableParagraph"/>
              <w:spacing w:before="41"/>
              <w:ind w:left="184"/>
              <w:rPr>
                <w:sz w:val="20"/>
              </w:rPr>
            </w:pPr>
            <w:r>
              <w:rPr>
                <w:sz w:val="20"/>
              </w:rPr>
              <w:t>Notes</w:t>
            </w:r>
            <w:r>
              <w:rPr>
                <w:spacing w:val="-7"/>
                <w:sz w:val="20"/>
              </w:rPr>
              <w:t> </w:t>
            </w:r>
            <w:r>
              <w:rPr>
                <w:sz w:val="20"/>
              </w:rPr>
              <w:t>from</w:t>
            </w:r>
            <w:r>
              <w:rPr>
                <w:spacing w:val="-5"/>
                <w:sz w:val="20"/>
              </w:rPr>
              <w:t> </w:t>
            </w:r>
            <w:r>
              <w:rPr>
                <w:sz w:val="20"/>
              </w:rPr>
              <w:t>one-on-one</w:t>
            </w:r>
            <w:r>
              <w:rPr>
                <w:spacing w:val="-8"/>
                <w:sz w:val="20"/>
              </w:rPr>
              <w:t> </w:t>
            </w:r>
            <w:r>
              <w:rPr>
                <w:sz w:val="20"/>
              </w:rPr>
              <w:t>meeting</w:t>
            </w:r>
            <w:r>
              <w:rPr>
                <w:spacing w:val="-5"/>
                <w:sz w:val="20"/>
              </w:rPr>
              <w:t> #12</w:t>
            </w:r>
          </w:p>
        </w:tc>
        <w:tc>
          <w:tcPr>
            <w:tcW w:w="989" w:type="dxa"/>
            <w:vMerge/>
            <w:tcBorders>
              <w:top w:val="nil"/>
            </w:tcBorders>
          </w:tcPr>
          <w:p>
            <w:pPr>
              <w:rPr>
                <w:sz w:val="2"/>
                <w:szCs w:val="2"/>
              </w:rPr>
            </w:pPr>
          </w:p>
        </w:tc>
        <w:tc>
          <w:tcPr>
            <w:tcW w:w="720" w:type="dxa"/>
          </w:tcPr>
          <w:p>
            <w:pPr>
              <w:pStyle w:val="TableParagraph"/>
              <w:spacing w:before="38"/>
              <w:ind w:right="209"/>
              <w:jc w:val="right"/>
              <w:rPr>
                <w:sz w:val="20"/>
              </w:rPr>
            </w:pPr>
            <w:r>
              <w:rPr>
                <w:spacing w:val="-5"/>
                <w:sz w:val="20"/>
              </w:rPr>
              <w:t>2%</w:t>
            </w:r>
          </w:p>
        </w:tc>
        <w:tc>
          <w:tcPr>
            <w:tcW w:w="1073" w:type="dxa"/>
            <w:vMerge/>
            <w:tcBorders>
              <w:top w:val="nil"/>
              <w:right w:val="double" w:sz="4" w:space="0" w:color="000000"/>
            </w:tcBorders>
          </w:tcPr>
          <w:p>
            <w:pPr>
              <w:rPr>
                <w:sz w:val="2"/>
                <w:szCs w:val="2"/>
              </w:rPr>
            </w:pPr>
          </w:p>
        </w:tc>
      </w:tr>
      <w:tr>
        <w:trPr>
          <w:trHeight w:val="539" w:hRule="atLeast"/>
        </w:trPr>
        <w:tc>
          <w:tcPr>
            <w:tcW w:w="2498" w:type="dxa"/>
            <w:tcBorders>
              <w:left w:val="double" w:sz="4" w:space="0" w:color="000000"/>
            </w:tcBorders>
          </w:tcPr>
          <w:p>
            <w:pPr>
              <w:pStyle w:val="TableParagraph"/>
              <w:spacing w:before="38"/>
              <w:ind w:left="157"/>
              <w:rPr>
                <w:sz w:val="20"/>
              </w:rPr>
            </w:pPr>
            <w:r>
              <w:rPr>
                <w:sz w:val="20"/>
              </w:rPr>
              <w:t>3d.</w:t>
            </w:r>
            <w:r>
              <w:rPr>
                <w:spacing w:val="-5"/>
                <w:sz w:val="20"/>
              </w:rPr>
              <w:t> </w:t>
            </w:r>
            <w:r>
              <w:rPr>
                <w:sz w:val="20"/>
              </w:rPr>
              <w:t>NACCHO</w:t>
            </w:r>
            <w:r>
              <w:rPr>
                <w:spacing w:val="-6"/>
                <w:sz w:val="20"/>
              </w:rPr>
              <w:t> </w:t>
            </w:r>
            <w:r>
              <w:rPr>
                <w:sz w:val="20"/>
              </w:rPr>
              <w:t>Check-In</w:t>
            </w:r>
            <w:r>
              <w:rPr>
                <w:spacing w:val="-5"/>
                <w:sz w:val="20"/>
              </w:rPr>
              <w:t> #4</w:t>
            </w:r>
          </w:p>
        </w:tc>
        <w:tc>
          <w:tcPr>
            <w:tcW w:w="3960" w:type="dxa"/>
          </w:tcPr>
          <w:p>
            <w:pPr>
              <w:pStyle w:val="TableParagraph"/>
              <w:spacing w:line="242" w:lineRule="auto" w:before="38"/>
              <w:ind w:left="184" w:right="407"/>
              <w:rPr>
                <w:sz w:val="20"/>
              </w:rPr>
            </w:pPr>
            <w:r>
              <w:rPr>
                <w:sz w:val="20"/>
              </w:rPr>
              <w:t>Attendance</w:t>
            </w:r>
            <w:r>
              <w:rPr>
                <w:spacing w:val="-11"/>
                <w:sz w:val="20"/>
              </w:rPr>
              <w:t> </w:t>
            </w:r>
            <w:r>
              <w:rPr>
                <w:sz w:val="20"/>
              </w:rPr>
              <w:t>at</w:t>
            </w:r>
            <w:r>
              <w:rPr>
                <w:spacing w:val="-11"/>
                <w:sz w:val="20"/>
              </w:rPr>
              <w:t> </w:t>
            </w:r>
            <w:r>
              <w:rPr>
                <w:sz w:val="20"/>
              </w:rPr>
              <w:t>check-in(s)</w:t>
            </w:r>
            <w:r>
              <w:rPr>
                <w:spacing w:val="-10"/>
                <w:sz w:val="20"/>
              </w:rPr>
              <w:t> </w:t>
            </w:r>
            <w:r>
              <w:rPr>
                <w:sz w:val="20"/>
              </w:rPr>
              <w:t>with</w:t>
            </w:r>
            <w:r>
              <w:rPr>
                <w:spacing w:val="-10"/>
                <w:sz w:val="20"/>
              </w:rPr>
              <w:t> </w:t>
            </w:r>
            <w:r>
              <w:rPr>
                <w:sz w:val="20"/>
              </w:rPr>
              <w:t>NACCHO point-of-contact (at least 1)</w:t>
            </w:r>
          </w:p>
        </w:tc>
        <w:tc>
          <w:tcPr>
            <w:tcW w:w="989" w:type="dxa"/>
          </w:tcPr>
          <w:p>
            <w:pPr>
              <w:pStyle w:val="TableParagraph"/>
              <w:spacing w:before="41"/>
              <w:ind w:left="9"/>
              <w:jc w:val="center"/>
              <w:rPr>
                <w:sz w:val="20"/>
              </w:rPr>
            </w:pPr>
            <w:r>
              <w:rPr>
                <w:sz w:val="20"/>
              </w:rPr>
              <w:t>Oct.</w:t>
            </w:r>
            <w:r>
              <w:rPr>
                <w:spacing w:val="-2"/>
                <w:sz w:val="20"/>
              </w:rPr>
              <w:t> </w:t>
            </w:r>
            <w:r>
              <w:rPr>
                <w:sz w:val="20"/>
              </w:rPr>
              <w:t>–</w:t>
            </w:r>
            <w:r>
              <w:rPr>
                <w:spacing w:val="-2"/>
                <w:sz w:val="20"/>
              </w:rPr>
              <w:t> </w:t>
            </w:r>
            <w:r>
              <w:rPr>
                <w:spacing w:val="-4"/>
                <w:sz w:val="20"/>
              </w:rPr>
              <w:t>Dec.</w:t>
            </w:r>
          </w:p>
          <w:p>
            <w:pPr>
              <w:pStyle w:val="TableParagraph"/>
              <w:ind w:left="10"/>
              <w:jc w:val="center"/>
              <w:rPr>
                <w:sz w:val="20"/>
              </w:rPr>
            </w:pPr>
            <w:r>
              <w:rPr>
                <w:spacing w:val="-4"/>
                <w:sz w:val="20"/>
              </w:rPr>
              <w:t>2023</w:t>
            </w:r>
          </w:p>
        </w:tc>
        <w:tc>
          <w:tcPr>
            <w:tcW w:w="720" w:type="dxa"/>
          </w:tcPr>
          <w:p>
            <w:pPr>
              <w:pStyle w:val="TableParagraph"/>
              <w:spacing w:before="156"/>
              <w:ind w:right="209"/>
              <w:jc w:val="right"/>
              <w:rPr>
                <w:sz w:val="20"/>
              </w:rPr>
            </w:pPr>
            <w:r>
              <w:rPr>
                <w:spacing w:val="-5"/>
                <w:sz w:val="20"/>
              </w:rPr>
              <w:t>1%</w:t>
            </w:r>
          </w:p>
        </w:tc>
        <w:tc>
          <w:tcPr>
            <w:tcW w:w="1073" w:type="dxa"/>
            <w:vMerge/>
            <w:tcBorders>
              <w:top w:val="nil"/>
              <w:right w:val="double" w:sz="4" w:space="0" w:color="000000"/>
            </w:tcBorders>
          </w:tcPr>
          <w:p>
            <w:pPr>
              <w:rPr>
                <w:sz w:val="2"/>
                <w:szCs w:val="2"/>
              </w:rPr>
            </w:pPr>
          </w:p>
        </w:tc>
      </w:tr>
      <w:tr>
        <w:trPr>
          <w:trHeight w:val="311" w:hRule="atLeast"/>
        </w:trPr>
        <w:tc>
          <w:tcPr>
            <w:tcW w:w="2498" w:type="dxa"/>
            <w:tcBorders>
              <w:left w:val="double" w:sz="4" w:space="0" w:color="000000"/>
            </w:tcBorders>
          </w:tcPr>
          <w:p>
            <w:pPr>
              <w:pStyle w:val="TableParagraph"/>
              <w:rPr>
                <w:sz w:val="20"/>
              </w:rPr>
            </w:pPr>
          </w:p>
        </w:tc>
        <w:tc>
          <w:tcPr>
            <w:tcW w:w="3960" w:type="dxa"/>
          </w:tcPr>
          <w:p>
            <w:pPr>
              <w:pStyle w:val="TableParagraph"/>
              <w:spacing w:before="41"/>
              <w:ind w:left="184"/>
              <w:rPr>
                <w:sz w:val="20"/>
              </w:rPr>
            </w:pPr>
            <w:r>
              <w:rPr>
                <w:sz w:val="20"/>
              </w:rPr>
              <w:t>Attendance</w:t>
            </w:r>
            <w:r>
              <w:rPr>
                <w:spacing w:val="-8"/>
                <w:sz w:val="20"/>
              </w:rPr>
              <w:t> </w:t>
            </w:r>
            <w:r>
              <w:rPr>
                <w:sz w:val="20"/>
              </w:rPr>
              <w:t>at</w:t>
            </w:r>
            <w:r>
              <w:rPr>
                <w:spacing w:val="-8"/>
                <w:sz w:val="20"/>
              </w:rPr>
              <w:t> </w:t>
            </w:r>
            <w:r>
              <w:rPr>
                <w:sz w:val="20"/>
              </w:rPr>
              <w:t>leadership</w:t>
            </w:r>
            <w:r>
              <w:rPr>
                <w:spacing w:val="-7"/>
                <w:sz w:val="20"/>
              </w:rPr>
              <w:t> </w:t>
            </w:r>
            <w:r>
              <w:rPr>
                <w:sz w:val="20"/>
              </w:rPr>
              <w:t>coaching</w:t>
            </w:r>
            <w:r>
              <w:rPr>
                <w:spacing w:val="-6"/>
                <w:sz w:val="20"/>
              </w:rPr>
              <w:t> </w:t>
            </w:r>
            <w:r>
              <w:rPr>
                <w:sz w:val="20"/>
              </w:rPr>
              <w:t>session</w:t>
            </w:r>
            <w:r>
              <w:rPr>
                <w:spacing w:val="-6"/>
                <w:sz w:val="20"/>
              </w:rPr>
              <w:t> </w:t>
            </w:r>
            <w:r>
              <w:rPr>
                <w:spacing w:val="-5"/>
                <w:sz w:val="20"/>
              </w:rPr>
              <w:t>#5</w:t>
            </w:r>
          </w:p>
        </w:tc>
        <w:tc>
          <w:tcPr>
            <w:tcW w:w="989" w:type="dxa"/>
          </w:tcPr>
          <w:p>
            <w:pPr>
              <w:pStyle w:val="TableParagraph"/>
              <w:rPr>
                <w:sz w:val="20"/>
              </w:rPr>
            </w:pPr>
          </w:p>
        </w:tc>
        <w:tc>
          <w:tcPr>
            <w:tcW w:w="720" w:type="dxa"/>
          </w:tcPr>
          <w:p>
            <w:pPr>
              <w:pStyle w:val="TableParagraph"/>
              <w:spacing w:before="41"/>
              <w:ind w:right="132"/>
              <w:jc w:val="right"/>
              <w:rPr>
                <w:sz w:val="20"/>
              </w:rPr>
            </w:pPr>
            <w:r>
              <w:rPr>
                <w:spacing w:val="-4"/>
                <w:sz w:val="20"/>
              </w:rPr>
              <w:t>1.5%</w:t>
            </w:r>
          </w:p>
        </w:tc>
        <w:tc>
          <w:tcPr>
            <w:tcW w:w="1073" w:type="dxa"/>
            <w:vMerge/>
            <w:tcBorders>
              <w:top w:val="nil"/>
              <w:right w:val="double" w:sz="4" w:space="0" w:color="000000"/>
            </w:tcBorders>
          </w:tcPr>
          <w:p>
            <w:pPr>
              <w:rPr>
                <w:sz w:val="2"/>
                <w:szCs w:val="2"/>
              </w:rPr>
            </w:pPr>
          </w:p>
        </w:tc>
      </w:tr>
    </w:tbl>
    <w:p>
      <w:pPr>
        <w:spacing w:after="0"/>
        <w:rPr>
          <w:sz w:val="2"/>
          <w:szCs w:val="2"/>
        </w:rPr>
        <w:sectPr>
          <w:pgSz w:w="12240" w:h="15840"/>
          <w:pgMar w:top="1420" w:bottom="1323" w:left="1320" w:right="1320"/>
        </w:sectPr>
      </w:pPr>
    </w:p>
    <w:tbl>
      <w:tblPr>
        <w:tblW w:w="0" w:type="auto"/>
        <w:jc w:val="left"/>
        <w:tblInd w:w="2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98"/>
        <w:gridCol w:w="3960"/>
        <w:gridCol w:w="989"/>
        <w:gridCol w:w="720"/>
        <w:gridCol w:w="1073"/>
      </w:tblGrid>
      <w:tr>
        <w:trPr>
          <w:trHeight w:val="301" w:hRule="atLeast"/>
        </w:trPr>
        <w:tc>
          <w:tcPr>
            <w:tcW w:w="2498" w:type="dxa"/>
            <w:vMerge w:val="restart"/>
            <w:tcBorders>
              <w:left w:val="double" w:sz="4" w:space="0" w:color="000000"/>
              <w:bottom w:val="single" w:sz="4" w:space="0" w:color="000000"/>
            </w:tcBorders>
          </w:tcPr>
          <w:p>
            <w:pPr>
              <w:pStyle w:val="TableParagraph"/>
              <w:spacing w:line="242" w:lineRule="auto" w:before="38"/>
              <w:ind w:left="155"/>
              <w:rPr>
                <w:sz w:val="20"/>
              </w:rPr>
            </w:pPr>
            <w:r>
              <w:rPr>
                <w:sz w:val="20"/>
              </w:rPr>
              <w:t>8b.</w:t>
            </w:r>
            <w:r>
              <w:rPr>
                <w:spacing w:val="-13"/>
                <w:sz w:val="20"/>
              </w:rPr>
              <w:t> </w:t>
            </w:r>
            <w:r>
              <w:rPr>
                <w:sz w:val="20"/>
              </w:rPr>
              <w:t>Leadership</w:t>
            </w:r>
            <w:r>
              <w:rPr>
                <w:spacing w:val="-12"/>
                <w:sz w:val="20"/>
              </w:rPr>
              <w:t> </w:t>
            </w:r>
            <w:r>
              <w:rPr>
                <w:sz w:val="20"/>
              </w:rPr>
              <w:t>Coaching Series (#9)</w:t>
            </w:r>
          </w:p>
        </w:tc>
        <w:tc>
          <w:tcPr>
            <w:tcW w:w="3960" w:type="dxa"/>
          </w:tcPr>
          <w:p>
            <w:pPr>
              <w:pStyle w:val="TableParagraph"/>
              <w:spacing w:before="41"/>
              <w:ind w:left="185" w:right="137"/>
              <w:jc w:val="center"/>
              <w:rPr>
                <w:sz w:val="20"/>
              </w:rPr>
            </w:pPr>
            <w:r>
              <w:rPr>
                <w:sz w:val="20"/>
              </w:rPr>
              <w:t>Attendance</w:t>
            </w:r>
            <w:r>
              <w:rPr>
                <w:spacing w:val="-8"/>
                <w:sz w:val="20"/>
              </w:rPr>
              <w:t> </w:t>
            </w:r>
            <w:r>
              <w:rPr>
                <w:sz w:val="20"/>
              </w:rPr>
              <w:t>at</w:t>
            </w:r>
            <w:r>
              <w:rPr>
                <w:spacing w:val="-8"/>
                <w:sz w:val="20"/>
              </w:rPr>
              <w:t> </w:t>
            </w:r>
            <w:r>
              <w:rPr>
                <w:sz w:val="20"/>
              </w:rPr>
              <w:t>leadership</w:t>
            </w:r>
            <w:r>
              <w:rPr>
                <w:spacing w:val="-7"/>
                <w:sz w:val="20"/>
              </w:rPr>
              <w:t> </w:t>
            </w:r>
            <w:r>
              <w:rPr>
                <w:sz w:val="20"/>
              </w:rPr>
              <w:t>coaching</w:t>
            </w:r>
            <w:r>
              <w:rPr>
                <w:spacing w:val="-6"/>
                <w:sz w:val="20"/>
              </w:rPr>
              <w:t> </w:t>
            </w:r>
            <w:r>
              <w:rPr>
                <w:sz w:val="20"/>
              </w:rPr>
              <w:t>session</w:t>
            </w:r>
            <w:r>
              <w:rPr>
                <w:spacing w:val="-6"/>
                <w:sz w:val="20"/>
              </w:rPr>
              <w:t> </w:t>
            </w:r>
            <w:r>
              <w:rPr>
                <w:spacing w:val="-5"/>
                <w:sz w:val="20"/>
              </w:rPr>
              <w:t>#6</w:t>
            </w:r>
          </w:p>
        </w:tc>
        <w:tc>
          <w:tcPr>
            <w:tcW w:w="989" w:type="dxa"/>
            <w:vMerge w:val="restart"/>
            <w:tcBorders>
              <w:bottom w:val="single" w:sz="4" w:space="0" w:color="000000"/>
            </w:tcBorders>
          </w:tcPr>
          <w:p>
            <w:pPr>
              <w:pStyle w:val="TableParagraph"/>
              <w:rPr>
                <w:rFonts w:ascii="Calibri"/>
                <w:sz w:val="22"/>
              </w:rPr>
            </w:pPr>
          </w:p>
          <w:p>
            <w:pPr>
              <w:pStyle w:val="TableParagraph"/>
              <w:spacing w:before="144"/>
              <w:ind w:left="4"/>
              <w:jc w:val="center"/>
              <w:rPr>
                <w:sz w:val="20"/>
              </w:rPr>
            </w:pPr>
            <w:r>
              <w:rPr>
                <w:sz w:val="20"/>
              </w:rPr>
              <w:t>July</w:t>
            </w:r>
            <w:r>
              <w:rPr>
                <w:spacing w:val="-2"/>
                <w:sz w:val="20"/>
              </w:rPr>
              <w:t> </w:t>
            </w:r>
            <w:r>
              <w:rPr>
                <w:sz w:val="20"/>
              </w:rPr>
              <w:t>–</w:t>
            </w:r>
            <w:r>
              <w:rPr>
                <w:spacing w:val="-2"/>
                <w:sz w:val="20"/>
              </w:rPr>
              <w:t> </w:t>
            </w:r>
            <w:r>
              <w:rPr>
                <w:spacing w:val="-4"/>
                <w:sz w:val="20"/>
              </w:rPr>
              <w:t>Dec.</w:t>
            </w:r>
          </w:p>
          <w:p>
            <w:pPr>
              <w:pStyle w:val="TableParagraph"/>
              <w:spacing w:before="1"/>
              <w:ind w:left="5"/>
              <w:jc w:val="center"/>
              <w:rPr>
                <w:sz w:val="20"/>
              </w:rPr>
            </w:pPr>
            <w:r>
              <w:rPr>
                <w:spacing w:val="-4"/>
                <w:sz w:val="20"/>
              </w:rPr>
              <w:t>2023</w:t>
            </w:r>
          </w:p>
        </w:tc>
        <w:tc>
          <w:tcPr>
            <w:tcW w:w="720" w:type="dxa"/>
          </w:tcPr>
          <w:p>
            <w:pPr>
              <w:pStyle w:val="TableParagraph"/>
              <w:spacing w:before="41"/>
              <w:ind w:left="148"/>
              <w:rPr>
                <w:sz w:val="20"/>
              </w:rPr>
            </w:pPr>
            <w:r>
              <w:rPr>
                <w:spacing w:val="-4"/>
                <w:sz w:val="20"/>
              </w:rPr>
              <w:t>1.5%</w:t>
            </w:r>
          </w:p>
        </w:tc>
        <w:tc>
          <w:tcPr>
            <w:tcW w:w="1073" w:type="dxa"/>
            <w:vMerge w:val="restart"/>
            <w:tcBorders>
              <w:bottom w:val="double" w:sz="4" w:space="0" w:color="000000"/>
              <w:right w:val="double" w:sz="4" w:space="0" w:color="000000"/>
            </w:tcBorders>
          </w:tcPr>
          <w:p>
            <w:pPr>
              <w:pStyle w:val="TableParagraph"/>
              <w:rPr>
                <w:sz w:val="20"/>
              </w:rPr>
            </w:pPr>
          </w:p>
        </w:tc>
      </w:tr>
      <w:tr>
        <w:trPr>
          <w:trHeight w:val="296" w:hRule="atLeast"/>
        </w:trPr>
        <w:tc>
          <w:tcPr>
            <w:tcW w:w="2498" w:type="dxa"/>
            <w:vMerge/>
            <w:tcBorders>
              <w:top w:val="nil"/>
              <w:left w:val="double" w:sz="4" w:space="0" w:color="000000"/>
              <w:bottom w:val="single" w:sz="4" w:space="0" w:color="000000"/>
            </w:tcBorders>
          </w:tcPr>
          <w:p>
            <w:pPr>
              <w:rPr>
                <w:sz w:val="2"/>
                <w:szCs w:val="2"/>
              </w:rPr>
            </w:pPr>
          </w:p>
        </w:tc>
        <w:tc>
          <w:tcPr>
            <w:tcW w:w="3960" w:type="dxa"/>
          </w:tcPr>
          <w:p>
            <w:pPr>
              <w:pStyle w:val="TableParagraph"/>
              <w:spacing w:before="36"/>
              <w:ind w:left="185" w:right="137"/>
              <w:jc w:val="center"/>
              <w:rPr>
                <w:sz w:val="20"/>
              </w:rPr>
            </w:pPr>
            <w:r>
              <w:rPr>
                <w:sz w:val="20"/>
              </w:rPr>
              <w:t>Attendance</w:t>
            </w:r>
            <w:r>
              <w:rPr>
                <w:spacing w:val="-8"/>
                <w:sz w:val="20"/>
              </w:rPr>
              <w:t> </w:t>
            </w:r>
            <w:r>
              <w:rPr>
                <w:sz w:val="20"/>
              </w:rPr>
              <w:t>at</w:t>
            </w:r>
            <w:r>
              <w:rPr>
                <w:spacing w:val="-8"/>
                <w:sz w:val="20"/>
              </w:rPr>
              <w:t> </w:t>
            </w:r>
            <w:r>
              <w:rPr>
                <w:sz w:val="20"/>
              </w:rPr>
              <w:t>leadership</w:t>
            </w:r>
            <w:r>
              <w:rPr>
                <w:spacing w:val="-7"/>
                <w:sz w:val="20"/>
              </w:rPr>
              <w:t> </w:t>
            </w:r>
            <w:r>
              <w:rPr>
                <w:sz w:val="20"/>
              </w:rPr>
              <w:t>coaching</w:t>
            </w:r>
            <w:r>
              <w:rPr>
                <w:spacing w:val="-6"/>
                <w:sz w:val="20"/>
              </w:rPr>
              <w:t> </w:t>
            </w:r>
            <w:r>
              <w:rPr>
                <w:sz w:val="20"/>
              </w:rPr>
              <w:t>session</w:t>
            </w:r>
            <w:r>
              <w:rPr>
                <w:spacing w:val="-6"/>
                <w:sz w:val="20"/>
              </w:rPr>
              <w:t> </w:t>
            </w:r>
            <w:r>
              <w:rPr>
                <w:spacing w:val="-5"/>
                <w:sz w:val="20"/>
              </w:rPr>
              <w:t>#7</w:t>
            </w:r>
          </w:p>
        </w:tc>
        <w:tc>
          <w:tcPr>
            <w:tcW w:w="989" w:type="dxa"/>
            <w:vMerge/>
            <w:tcBorders>
              <w:top w:val="nil"/>
              <w:bottom w:val="single" w:sz="4" w:space="0" w:color="000000"/>
            </w:tcBorders>
          </w:tcPr>
          <w:p>
            <w:pPr>
              <w:rPr>
                <w:sz w:val="2"/>
                <w:szCs w:val="2"/>
              </w:rPr>
            </w:pPr>
          </w:p>
        </w:tc>
        <w:tc>
          <w:tcPr>
            <w:tcW w:w="720" w:type="dxa"/>
          </w:tcPr>
          <w:p>
            <w:pPr>
              <w:pStyle w:val="TableParagraph"/>
              <w:spacing w:before="33"/>
              <w:ind w:left="148"/>
              <w:rPr>
                <w:sz w:val="20"/>
              </w:rPr>
            </w:pPr>
            <w:r>
              <w:rPr>
                <w:spacing w:val="-4"/>
                <w:sz w:val="20"/>
              </w:rPr>
              <w:t>1.5%</w:t>
            </w:r>
          </w:p>
        </w:tc>
        <w:tc>
          <w:tcPr>
            <w:tcW w:w="1073" w:type="dxa"/>
            <w:vMerge/>
            <w:tcBorders>
              <w:top w:val="nil"/>
              <w:bottom w:val="double" w:sz="4" w:space="0" w:color="000000"/>
              <w:right w:val="double" w:sz="4" w:space="0" w:color="000000"/>
            </w:tcBorders>
          </w:tcPr>
          <w:p>
            <w:pPr>
              <w:rPr>
                <w:sz w:val="2"/>
                <w:szCs w:val="2"/>
              </w:rPr>
            </w:pPr>
          </w:p>
        </w:tc>
      </w:tr>
      <w:tr>
        <w:trPr>
          <w:trHeight w:val="294" w:hRule="atLeast"/>
        </w:trPr>
        <w:tc>
          <w:tcPr>
            <w:tcW w:w="2498" w:type="dxa"/>
            <w:vMerge/>
            <w:tcBorders>
              <w:top w:val="nil"/>
              <w:left w:val="double" w:sz="4" w:space="0" w:color="000000"/>
              <w:bottom w:val="single" w:sz="4" w:space="0" w:color="000000"/>
            </w:tcBorders>
          </w:tcPr>
          <w:p>
            <w:pPr>
              <w:rPr>
                <w:sz w:val="2"/>
                <w:szCs w:val="2"/>
              </w:rPr>
            </w:pPr>
          </w:p>
        </w:tc>
        <w:tc>
          <w:tcPr>
            <w:tcW w:w="3960" w:type="dxa"/>
          </w:tcPr>
          <w:p>
            <w:pPr>
              <w:pStyle w:val="TableParagraph"/>
              <w:spacing w:before="33"/>
              <w:ind w:left="185" w:right="137"/>
              <w:jc w:val="center"/>
              <w:rPr>
                <w:sz w:val="20"/>
              </w:rPr>
            </w:pPr>
            <w:r>
              <w:rPr>
                <w:sz w:val="20"/>
              </w:rPr>
              <w:t>Attendance</w:t>
            </w:r>
            <w:r>
              <w:rPr>
                <w:spacing w:val="-8"/>
                <w:sz w:val="20"/>
              </w:rPr>
              <w:t> </w:t>
            </w:r>
            <w:r>
              <w:rPr>
                <w:sz w:val="20"/>
              </w:rPr>
              <w:t>at</w:t>
            </w:r>
            <w:r>
              <w:rPr>
                <w:spacing w:val="-8"/>
                <w:sz w:val="20"/>
              </w:rPr>
              <w:t> </w:t>
            </w:r>
            <w:r>
              <w:rPr>
                <w:sz w:val="20"/>
              </w:rPr>
              <w:t>leadership</w:t>
            </w:r>
            <w:r>
              <w:rPr>
                <w:spacing w:val="-7"/>
                <w:sz w:val="20"/>
              </w:rPr>
              <w:t> </w:t>
            </w:r>
            <w:r>
              <w:rPr>
                <w:sz w:val="20"/>
              </w:rPr>
              <w:t>coaching</w:t>
            </w:r>
            <w:r>
              <w:rPr>
                <w:spacing w:val="-6"/>
                <w:sz w:val="20"/>
              </w:rPr>
              <w:t> </w:t>
            </w:r>
            <w:r>
              <w:rPr>
                <w:sz w:val="20"/>
              </w:rPr>
              <w:t>session</w:t>
            </w:r>
            <w:r>
              <w:rPr>
                <w:spacing w:val="-6"/>
                <w:sz w:val="20"/>
              </w:rPr>
              <w:t> </w:t>
            </w:r>
            <w:r>
              <w:rPr>
                <w:spacing w:val="-5"/>
                <w:sz w:val="20"/>
              </w:rPr>
              <w:t>#8</w:t>
            </w:r>
          </w:p>
        </w:tc>
        <w:tc>
          <w:tcPr>
            <w:tcW w:w="989" w:type="dxa"/>
            <w:vMerge/>
            <w:tcBorders>
              <w:top w:val="nil"/>
              <w:bottom w:val="single" w:sz="4" w:space="0" w:color="000000"/>
            </w:tcBorders>
          </w:tcPr>
          <w:p>
            <w:pPr>
              <w:rPr>
                <w:sz w:val="2"/>
                <w:szCs w:val="2"/>
              </w:rPr>
            </w:pPr>
          </w:p>
        </w:tc>
        <w:tc>
          <w:tcPr>
            <w:tcW w:w="720" w:type="dxa"/>
          </w:tcPr>
          <w:p>
            <w:pPr>
              <w:pStyle w:val="TableParagraph"/>
              <w:spacing w:before="33"/>
              <w:ind w:left="148"/>
              <w:rPr>
                <w:sz w:val="20"/>
              </w:rPr>
            </w:pPr>
            <w:r>
              <w:rPr>
                <w:spacing w:val="-4"/>
                <w:sz w:val="20"/>
              </w:rPr>
              <w:t>1.5%</w:t>
            </w:r>
          </w:p>
        </w:tc>
        <w:tc>
          <w:tcPr>
            <w:tcW w:w="1073" w:type="dxa"/>
            <w:vMerge/>
            <w:tcBorders>
              <w:top w:val="nil"/>
              <w:bottom w:val="double" w:sz="4" w:space="0" w:color="000000"/>
              <w:right w:val="double" w:sz="4" w:space="0" w:color="000000"/>
            </w:tcBorders>
          </w:tcPr>
          <w:p>
            <w:pPr>
              <w:rPr>
                <w:sz w:val="2"/>
                <w:szCs w:val="2"/>
              </w:rPr>
            </w:pPr>
          </w:p>
        </w:tc>
      </w:tr>
      <w:tr>
        <w:trPr>
          <w:trHeight w:val="296" w:hRule="atLeast"/>
        </w:trPr>
        <w:tc>
          <w:tcPr>
            <w:tcW w:w="2498" w:type="dxa"/>
            <w:vMerge/>
            <w:tcBorders>
              <w:top w:val="nil"/>
              <w:left w:val="double" w:sz="4" w:space="0" w:color="000000"/>
              <w:bottom w:val="single" w:sz="4" w:space="0" w:color="000000"/>
            </w:tcBorders>
          </w:tcPr>
          <w:p>
            <w:pPr>
              <w:rPr>
                <w:sz w:val="2"/>
                <w:szCs w:val="2"/>
              </w:rPr>
            </w:pPr>
          </w:p>
        </w:tc>
        <w:tc>
          <w:tcPr>
            <w:tcW w:w="3960" w:type="dxa"/>
          </w:tcPr>
          <w:p>
            <w:pPr>
              <w:pStyle w:val="TableParagraph"/>
              <w:spacing w:before="33"/>
              <w:ind w:left="185" w:right="137"/>
              <w:jc w:val="center"/>
              <w:rPr>
                <w:sz w:val="20"/>
              </w:rPr>
            </w:pPr>
            <w:r>
              <w:rPr>
                <w:sz w:val="20"/>
              </w:rPr>
              <w:t>Attendance</w:t>
            </w:r>
            <w:r>
              <w:rPr>
                <w:spacing w:val="-8"/>
                <w:sz w:val="20"/>
              </w:rPr>
              <w:t> </w:t>
            </w:r>
            <w:r>
              <w:rPr>
                <w:sz w:val="20"/>
              </w:rPr>
              <w:t>at</w:t>
            </w:r>
            <w:r>
              <w:rPr>
                <w:spacing w:val="-8"/>
                <w:sz w:val="20"/>
              </w:rPr>
              <w:t> </w:t>
            </w:r>
            <w:r>
              <w:rPr>
                <w:sz w:val="20"/>
              </w:rPr>
              <w:t>leadership</w:t>
            </w:r>
            <w:r>
              <w:rPr>
                <w:spacing w:val="-7"/>
                <w:sz w:val="20"/>
              </w:rPr>
              <w:t> </w:t>
            </w:r>
            <w:r>
              <w:rPr>
                <w:sz w:val="20"/>
              </w:rPr>
              <w:t>coaching</w:t>
            </w:r>
            <w:r>
              <w:rPr>
                <w:spacing w:val="-6"/>
                <w:sz w:val="20"/>
              </w:rPr>
              <w:t> </w:t>
            </w:r>
            <w:r>
              <w:rPr>
                <w:sz w:val="20"/>
              </w:rPr>
              <w:t>session</w:t>
            </w:r>
            <w:r>
              <w:rPr>
                <w:spacing w:val="-6"/>
                <w:sz w:val="20"/>
              </w:rPr>
              <w:t> </w:t>
            </w:r>
            <w:r>
              <w:rPr>
                <w:spacing w:val="-5"/>
                <w:sz w:val="20"/>
              </w:rPr>
              <w:t>#9</w:t>
            </w:r>
          </w:p>
        </w:tc>
        <w:tc>
          <w:tcPr>
            <w:tcW w:w="989" w:type="dxa"/>
            <w:vMerge/>
            <w:tcBorders>
              <w:top w:val="nil"/>
              <w:bottom w:val="single" w:sz="4" w:space="0" w:color="000000"/>
            </w:tcBorders>
          </w:tcPr>
          <w:p>
            <w:pPr>
              <w:rPr>
                <w:sz w:val="2"/>
                <w:szCs w:val="2"/>
              </w:rPr>
            </w:pPr>
          </w:p>
        </w:tc>
        <w:tc>
          <w:tcPr>
            <w:tcW w:w="720" w:type="dxa"/>
          </w:tcPr>
          <w:p>
            <w:pPr>
              <w:pStyle w:val="TableParagraph"/>
              <w:spacing w:before="33"/>
              <w:ind w:left="148"/>
              <w:rPr>
                <w:sz w:val="20"/>
              </w:rPr>
            </w:pPr>
            <w:r>
              <w:rPr>
                <w:spacing w:val="-4"/>
                <w:sz w:val="20"/>
              </w:rPr>
              <w:t>1.5%</w:t>
            </w:r>
          </w:p>
        </w:tc>
        <w:tc>
          <w:tcPr>
            <w:tcW w:w="1073" w:type="dxa"/>
            <w:vMerge/>
            <w:tcBorders>
              <w:top w:val="nil"/>
              <w:bottom w:val="double" w:sz="4" w:space="0" w:color="000000"/>
              <w:right w:val="double" w:sz="4" w:space="0" w:color="000000"/>
            </w:tcBorders>
          </w:tcPr>
          <w:p>
            <w:pPr>
              <w:rPr>
                <w:sz w:val="2"/>
                <w:szCs w:val="2"/>
              </w:rPr>
            </w:pPr>
          </w:p>
        </w:tc>
      </w:tr>
      <w:tr>
        <w:trPr>
          <w:trHeight w:val="531" w:hRule="atLeast"/>
        </w:trPr>
        <w:tc>
          <w:tcPr>
            <w:tcW w:w="2498" w:type="dxa"/>
            <w:tcBorders>
              <w:top w:val="single" w:sz="4" w:space="0" w:color="000000"/>
              <w:left w:val="double" w:sz="4" w:space="0" w:color="000000"/>
              <w:bottom w:val="double" w:sz="4" w:space="0" w:color="000000"/>
            </w:tcBorders>
          </w:tcPr>
          <w:p>
            <w:pPr>
              <w:pStyle w:val="TableParagraph"/>
              <w:spacing w:before="31"/>
              <w:ind w:left="155"/>
              <w:rPr>
                <w:sz w:val="20"/>
              </w:rPr>
            </w:pPr>
            <w:r>
              <w:rPr>
                <w:sz w:val="20"/>
              </w:rPr>
              <w:t>10.</w:t>
            </w:r>
            <w:r>
              <w:rPr>
                <w:spacing w:val="-3"/>
                <w:sz w:val="20"/>
              </w:rPr>
              <w:t> </w:t>
            </w:r>
            <w:r>
              <w:rPr>
                <w:sz w:val="20"/>
              </w:rPr>
              <w:t>Project</w:t>
            </w:r>
            <w:r>
              <w:rPr>
                <w:spacing w:val="-4"/>
                <w:sz w:val="20"/>
              </w:rPr>
              <w:t> </w:t>
            </w:r>
            <w:r>
              <w:rPr>
                <w:spacing w:val="-2"/>
                <w:sz w:val="20"/>
              </w:rPr>
              <w:t>Evaluation</w:t>
            </w:r>
          </w:p>
        </w:tc>
        <w:tc>
          <w:tcPr>
            <w:tcW w:w="3960" w:type="dxa"/>
            <w:tcBorders>
              <w:bottom w:val="double" w:sz="4" w:space="0" w:color="000000"/>
            </w:tcBorders>
          </w:tcPr>
          <w:p>
            <w:pPr>
              <w:pStyle w:val="TableParagraph"/>
              <w:spacing w:before="31"/>
              <w:ind w:left="182"/>
              <w:rPr>
                <w:sz w:val="20"/>
              </w:rPr>
            </w:pPr>
            <w:r>
              <w:rPr>
                <w:sz w:val="20"/>
              </w:rPr>
              <w:t>Submission</w:t>
            </w:r>
            <w:r>
              <w:rPr>
                <w:spacing w:val="-9"/>
                <w:sz w:val="20"/>
              </w:rPr>
              <w:t> </w:t>
            </w:r>
            <w:r>
              <w:rPr>
                <w:sz w:val="20"/>
              </w:rPr>
              <w:t>of</w:t>
            </w:r>
            <w:r>
              <w:rPr>
                <w:spacing w:val="-9"/>
                <w:sz w:val="20"/>
              </w:rPr>
              <w:t> </w:t>
            </w:r>
            <w:r>
              <w:rPr>
                <w:sz w:val="20"/>
              </w:rPr>
              <w:t>final</w:t>
            </w:r>
            <w:r>
              <w:rPr>
                <w:spacing w:val="-10"/>
                <w:sz w:val="20"/>
              </w:rPr>
              <w:t> </w:t>
            </w:r>
            <w:r>
              <w:rPr>
                <w:sz w:val="20"/>
              </w:rPr>
              <w:t>end-of-project</w:t>
            </w:r>
            <w:r>
              <w:rPr>
                <w:spacing w:val="-10"/>
                <w:sz w:val="20"/>
              </w:rPr>
              <w:t> </w:t>
            </w:r>
            <w:r>
              <w:rPr>
                <w:sz w:val="20"/>
              </w:rPr>
              <w:t>mentor </w:t>
            </w:r>
            <w:r>
              <w:rPr>
                <w:spacing w:val="-2"/>
                <w:sz w:val="20"/>
              </w:rPr>
              <w:t>survey</w:t>
            </w:r>
          </w:p>
        </w:tc>
        <w:tc>
          <w:tcPr>
            <w:tcW w:w="989" w:type="dxa"/>
            <w:tcBorders>
              <w:top w:val="single" w:sz="4" w:space="0" w:color="000000"/>
              <w:bottom w:val="double" w:sz="4" w:space="0" w:color="000000"/>
            </w:tcBorders>
          </w:tcPr>
          <w:p>
            <w:pPr>
              <w:pStyle w:val="TableParagraph"/>
              <w:spacing w:before="146"/>
              <w:ind w:left="77"/>
              <w:rPr>
                <w:sz w:val="20"/>
              </w:rPr>
            </w:pPr>
            <w:r>
              <w:rPr>
                <w:sz w:val="20"/>
              </w:rPr>
              <w:t>Dec.</w:t>
            </w:r>
            <w:r>
              <w:rPr>
                <w:spacing w:val="-3"/>
                <w:sz w:val="20"/>
              </w:rPr>
              <w:t> </w:t>
            </w:r>
            <w:r>
              <w:rPr>
                <w:spacing w:val="-4"/>
                <w:sz w:val="20"/>
              </w:rPr>
              <w:t>2023</w:t>
            </w:r>
          </w:p>
        </w:tc>
        <w:tc>
          <w:tcPr>
            <w:tcW w:w="720" w:type="dxa"/>
            <w:tcBorders>
              <w:bottom w:val="double" w:sz="4" w:space="0" w:color="000000"/>
            </w:tcBorders>
          </w:tcPr>
          <w:p>
            <w:pPr>
              <w:pStyle w:val="TableParagraph"/>
              <w:spacing w:before="146"/>
              <w:ind w:left="149"/>
              <w:rPr>
                <w:sz w:val="20"/>
              </w:rPr>
            </w:pPr>
            <w:r>
              <w:rPr>
                <w:spacing w:val="-4"/>
                <w:sz w:val="20"/>
              </w:rPr>
              <w:t>2.5%</w:t>
            </w:r>
          </w:p>
        </w:tc>
        <w:tc>
          <w:tcPr>
            <w:tcW w:w="1073" w:type="dxa"/>
            <w:vMerge/>
            <w:tcBorders>
              <w:top w:val="nil"/>
              <w:bottom w:val="double" w:sz="4" w:space="0" w:color="000000"/>
              <w:right w:val="double" w:sz="4" w:space="0" w:color="000000"/>
            </w:tcBorders>
          </w:tcPr>
          <w:p>
            <w:pPr>
              <w:rPr>
                <w:sz w:val="2"/>
                <w:szCs w:val="2"/>
              </w:rPr>
            </w:pPr>
          </w:p>
        </w:tc>
      </w:tr>
    </w:tbl>
    <w:p>
      <w:pPr>
        <w:pStyle w:val="BodyText"/>
        <w:ind w:firstLine="0"/>
        <w:rPr>
          <w:sz w:val="20"/>
        </w:rPr>
      </w:pPr>
    </w:p>
    <w:p>
      <w:pPr>
        <w:pStyle w:val="BodyText"/>
        <w:ind w:firstLine="0"/>
        <w:rPr>
          <w:sz w:val="20"/>
        </w:rPr>
      </w:pPr>
    </w:p>
    <w:p>
      <w:pPr>
        <w:pStyle w:val="BodyText"/>
        <w:ind w:firstLine="0"/>
        <w:rPr>
          <w:sz w:val="20"/>
        </w:rPr>
      </w:pPr>
    </w:p>
    <w:p>
      <w:pPr>
        <w:pStyle w:val="BodyText"/>
        <w:spacing w:before="188"/>
        <w:ind w:left="1574" w:right="1589" w:firstLine="0"/>
        <w:jc w:val="center"/>
      </w:pPr>
      <w:r>
        <w:rPr>
          <w:color w:val="5A5A5A"/>
          <w:spacing w:val="11"/>
        </w:rPr>
        <w:t>Mentor</w:t>
      </w:r>
      <w:r>
        <w:rPr>
          <w:color w:val="5A5A5A"/>
          <w:spacing w:val="29"/>
        </w:rPr>
        <w:t> </w:t>
      </w:r>
      <w:r>
        <w:rPr>
          <w:color w:val="5A5A5A"/>
          <w:spacing w:val="11"/>
        </w:rPr>
        <w:t>Local</w:t>
      </w:r>
      <w:r>
        <w:rPr>
          <w:color w:val="5A5A5A"/>
          <w:spacing w:val="31"/>
        </w:rPr>
        <w:t> </w:t>
      </w:r>
      <w:r>
        <w:rPr>
          <w:color w:val="5A5A5A"/>
          <w:spacing w:val="11"/>
        </w:rPr>
        <w:t>Health</w:t>
      </w:r>
      <w:r>
        <w:rPr>
          <w:color w:val="5A5A5A"/>
          <w:spacing w:val="30"/>
        </w:rPr>
        <w:t> </w:t>
      </w:r>
      <w:r>
        <w:rPr>
          <w:color w:val="5A5A5A"/>
          <w:spacing w:val="12"/>
        </w:rPr>
        <w:t>Department</w:t>
      </w:r>
      <w:r>
        <w:rPr>
          <w:color w:val="5A5A5A"/>
          <w:spacing w:val="33"/>
        </w:rPr>
        <w:t> </w:t>
      </w:r>
      <w:r>
        <w:rPr>
          <w:color w:val="5A5A5A"/>
          <w:spacing w:val="9"/>
        </w:rPr>
        <w:t>for</w:t>
      </w:r>
      <w:r>
        <w:rPr>
          <w:color w:val="5A5A5A"/>
          <w:spacing w:val="31"/>
        </w:rPr>
        <w:t> </w:t>
      </w:r>
      <w:r>
        <w:rPr>
          <w:color w:val="5A5A5A"/>
          <w:spacing w:val="9"/>
        </w:rPr>
        <w:t>Two</w:t>
      </w:r>
      <w:r>
        <w:rPr>
          <w:color w:val="5A5A5A"/>
          <w:spacing w:val="32"/>
        </w:rPr>
        <w:t> </w:t>
      </w:r>
      <w:r>
        <w:rPr>
          <w:color w:val="5A5A5A"/>
          <w:spacing w:val="9"/>
        </w:rPr>
        <w:t>(2)</w:t>
      </w:r>
      <w:r>
        <w:rPr>
          <w:color w:val="5A5A5A"/>
          <w:spacing w:val="32"/>
        </w:rPr>
        <w:t> </w:t>
      </w:r>
      <w:r>
        <w:rPr>
          <w:color w:val="5A5A5A"/>
          <w:spacing w:val="9"/>
        </w:rPr>
        <w:t>Mentees</w:t>
      </w:r>
    </w:p>
    <w:p>
      <w:pPr>
        <w:pStyle w:val="BodyText"/>
        <w:ind w:firstLine="0"/>
        <w:rPr>
          <w:sz w:val="15"/>
        </w:rPr>
      </w:pPr>
    </w:p>
    <w:tbl>
      <w:tblPr>
        <w:tblW w:w="0" w:type="auto"/>
        <w:jc w:val="left"/>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98"/>
        <w:gridCol w:w="3960"/>
        <w:gridCol w:w="989"/>
        <w:gridCol w:w="720"/>
        <w:gridCol w:w="1073"/>
      </w:tblGrid>
      <w:tr>
        <w:trPr>
          <w:trHeight w:val="505" w:hRule="atLeast"/>
        </w:trPr>
        <w:tc>
          <w:tcPr>
            <w:tcW w:w="2498" w:type="dxa"/>
            <w:shd w:val="clear" w:color="auto" w:fill="215868"/>
          </w:tcPr>
          <w:p>
            <w:pPr>
              <w:pStyle w:val="TableParagraph"/>
              <w:spacing w:line="251" w:lineRule="exact"/>
              <w:ind w:left="681"/>
              <w:rPr>
                <w:b/>
                <w:sz w:val="22"/>
              </w:rPr>
            </w:pPr>
            <w:r>
              <w:rPr>
                <w:b/>
                <w:color w:val="FFFFFF"/>
                <w:spacing w:val="-2"/>
                <w:sz w:val="22"/>
              </w:rPr>
              <w:t>Deliverable</w:t>
            </w:r>
          </w:p>
        </w:tc>
        <w:tc>
          <w:tcPr>
            <w:tcW w:w="3960" w:type="dxa"/>
            <w:shd w:val="clear" w:color="auto" w:fill="215868"/>
          </w:tcPr>
          <w:p>
            <w:pPr>
              <w:pStyle w:val="TableParagraph"/>
              <w:spacing w:line="251" w:lineRule="exact"/>
              <w:ind w:left="149" w:right="137"/>
              <w:jc w:val="center"/>
              <w:rPr>
                <w:b/>
                <w:sz w:val="22"/>
              </w:rPr>
            </w:pPr>
            <w:r>
              <w:rPr>
                <w:b/>
                <w:color w:val="FFFFFF"/>
                <w:spacing w:val="-2"/>
                <w:sz w:val="22"/>
              </w:rPr>
              <w:t>Subtask</w:t>
            </w:r>
          </w:p>
        </w:tc>
        <w:tc>
          <w:tcPr>
            <w:tcW w:w="989" w:type="dxa"/>
            <w:shd w:val="clear" w:color="auto" w:fill="215868"/>
          </w:tcPr>
          <w:p>
            <w:pPr>
              <w:pStyle w:val="TableParagraph"/>
              <w:spacing w:line="252" w:lineRule="exact"/>
              <w:ind w:left="48" w:right="-15" w:hanging="34"/>
              <w:rPr>
                <w:b/>
                <w:sz w:val="22"/>
              </w:rPr>
            </w:pPr>
            <w:r>
              <w:rPr>
                <w:b/>
                <w:color w:val="FFFFFF"/>
                <w:spacing w:val="-2"/>
                <w:sz w:val="22"/>
              </w:rPr>
              <w:t>Estimated Timeline</w:t>
            </w:r>
          </w:p>
        </w:tc>
        <w:tc>
          <w:tcPr>
            <w:tcW w:w="1793" w:type="dxa"/>
            <w:gridSpan w:val="2"/>
            <w:tcBorders>
              <w:right w:val="double" w:sz="4" w:space="0" w:color="000000"/>
            </w:tcBorders>
            <w:shd w:val="clear" w:color="auto" w:fill="215868"/>
          </w:tcPr>
          <w:p>
            <w:pPr>
              <w:pStyle w:val="TableParagraph"/>
              <w:spacing w:line="252" w:lineRule="exact"/>
              <w:ind w:left="436" w:firstLine="31"/>
              <w:rPr>
                <w:b/>
                <w:sz w:val="22"/>
              </w:rPr>
            </w:pPr>
            <w:r>
              <w:rPr>
                <w:b/>
                <w:color w:val="FFFFFF"/>
                <w:spacing w:val="-2"/>
                <w:sz w:val="22"/>
              </w:rPr>
              <w:t>Payment Schedule</w:t>
            </w:r>
          </w:p>
        </w:tc>
      </w:tr>
      <w:tr>
        <w:trPr>
          <w:trHeight w:val="301" w:hRule="atLeast"/>
        </w:trPr>
        <w:tc>
          <w:tcPr>
            <w:tcW w:w="2498" w:type="dxa"/>
            <w:tcBorders>
              <w:left w:val="double" w:sz="4" w:space="0" w:color="000000"/>
            </w:tcBorders>
            <w:shd w:val="clear" w:color="auto" w:fill="DADADA"/>
          </w:tcPr>
          <w:p>
            <w:pPr>
              <w:pStyle w:val="TableParagraph"/>
              <w:spacing w:before="38"/>
              <w:ind w:left="157"/>
              <w:rPr>
                <w:sz w:val="20"/>
              </w:rPr>
            </w:pPr>
            <w:r>
              <w:rPr>
                <w:sz w:val="20"/>
              </w:rPr>
              <w:t>1.</w:t>
            </w:r>
            <w:r>
              <w:rPr>
                <w:spacing w:val="-3"/>
                <w:sz w:val="20"/>
              </w:rPr>
              <w:t> </w:t>
            </w:r>
            <w:r>
              <w:rPr>
                <w:sz w:val="20"/>
              </w:rPr>
              <w:t>Kick-Off</w:t>
            </w:r>
            <w:r>
              <w:rPr>
                <w:spacing w:val="-3"/>
                <w:sz w:val="20"/>
              </w:rPr>
              <w:t> </w:t>
            </w:r>
            <w:r>
              <w:rPr>
                <w:spacing w:val="-2"/>
                <w:sz w:val="20"/>
              </w:rPr>
              <w:t>Meeting</w:t>
            </w:r>
          </w:p>
        </w:tc>
        <w:tc>
          <w:tcPr>
            <w:tcW w:w="3960" w:type="dxa"/>
            <w:shd w:val="clear" w:color="auto" w:fill="DADADA"/>
          </w:tcPr>
          <w:p>
            <w:pPr>
              <w:pStyle w:val="TableParagraph"/>
              <w:spacing w:before="41"/>
              <w:ind w:left="184"/>
              <w:rPr>
                <w:sz w:val="20"/>
              </w:rPr>
            </w:pPr>
            <w:r>
              <w:rPr>
                <w:sz w:val="20"/>
              </w:rPr>
              <w:t>Attendance</w:t>
            </w:r>
            <w:r>
              <w:rPr>
                <w:spacing w:val="-7"/>
                <w:sz w:val="20"/>
              </w:rPr>
              <w:t> </w:t>
            </w:r>
            <w:r>
              <w:rPr>
                <w:sz w:val="20"/>
              </w:rPr>
              <w:t>at</w:t>
            </w:r>
            <w:r>
              <w:rPr>
                <w:spacing w:val="-6"/>
                <w:sz w:val="20"/>
              </w:rPr>
              <w:t> </w:t>
            </w:r>
            <w:r>
              <w:rPr>
                <w:sz w:val="20"/>
              </w:rPr>
              <w:t>program</w:t>
            </w:r>
            <w:r>
              <w:rPr>
                <w:spacing w:val="-7"/>
                <w:sz w:val="20"/>
              </w:rPr>
              <w:t> </w:t>
            </w:r>
            <w:r>
              <w:rPr>
                <w:sz w:val="20"/>
              </w:rPr>
              <w:t>kick-off</w:t>
            </w:r>
            <w:r>
              <w:rPr>
                <w:spacing w:val="-5"/>
                <w:sz w:val="20"/>
              </w:rPr>
              <w:t> </w:t>
            </w:r>
            <w:r>
              <w:rPr>
                <w:spacing w:val="-2"/>
                <w:sz w:val="20"/>
              </w:rPr>
              <w:t>meeting</w:t>
            </w:r>
          </w:p>
        </w:tc>
        <w:tc>
          <w:tcPr>
            <w:tcW w:w="989" w:type="dxa"/>
            <w:shd w:val="clear" w:color="auto" w:fill="DADADA"/>
          </w:tcPr>
          <w:p>
            <w:pPr>
              <w:pStyle w:val="TableParagraph"/>
              <w:spacing w:before="38"/>
              <w:ind w:left="91"/>
              <w:rPr>
                <w:sz w:val="20"/>
              </w:rPr>
            </w:pPr>
            <w:r>
              <w:rPr>
                <w:sz w:val="20"/>
              </w:rPr>
              <w:t>Feb.</w:t>
            </w:r>
            <w:r>
              <w:rPr>
                <w:spacing w:val="-3"/>
                <w:sz w:val="20"/>
              </w:rPr>
              <w:t> </w:t>
            </w:r>
            <w:r>
              <w:rPr>
                <w:spacing w:val="-4"/>
                <w:sz w:val="20"/>
              </w:rPr>
              <w:t>2023</w:t>
            </w:r>
          </w:p>
        </w:tc>
        <w:tc>
          <w:tcPr>
            <w:tcW w:w="720" w:type="dxa"/>
            <w:shd w:val="clear" w:color="auto" w:fill="DADADA"/>
          </w:tcPr>
          <w:p>
            <w:pPr>
              <w:pStyle w:val="TableParagraph"/>
              <w:spacing w:before="38"/>
              <w:ind w:right="132"/>
              <w:jc w:val="right"/>
              <w:rPr>
                <w:sz w:val="20"/>
              </w:rPr>
            </w:pPr>
            <w:r>
              <w:rPr>
                <w:spacing w:val="-4"/>
                <w:sz w:val="20"/>
              </w:rPr>
              <w:t>.84%</w:t>
            </w:r>
          </w:p>
        </w:tc>
        <w:tc>
          <w:tcPr>
            <w:tcW w:w="1073" w:type="dxa"/>
            <w:vMerge w:val="restart"/>
            <w:tcBorders>
              <w:bottom w:val="double" w:sz="4" w:space="0" w:color="000000"/>
              <w:right w:val="double" w:sz="4" w:space="0" w:color="000000"/>
            </w:tcBorders>
            <w:shd w:val="clear" w:color="auto" w:fill="DADADA"/>
          </w:tcPr>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spacing w:before="11"/>
              <w:rPr>
                <w:rFonts w:ascii="Calibri"/>
                <w:sz w:val="23"/>
              </w:rPr>
            </w:pPr>
          </w:p>
          <w:p>
            <w:pPr>
              <w:pStyle w:val="TableParagraph"/>
              <w:ind w:left="45" w:right="33"/>
              <w:jc w:val="center"/>
              <w:rPr>
                <w:sz w:val="20"/>
              </w:rPr>
            </w:pPr>
            <w:r>
              <w:rPr>
                <w:b/>
                <w:sz w:val="22"/>
              </w:rPr>
              <w:t>Invoice</w:t>
            </w:r>
            <w:r>
              <w:rPr>
                <w:b/>
                <w:spacing w:val="-14"/>
                <w:sz w:val="22"/>
              </w:rPr>
              <w:t> </w:t>
            </w:r>
            <w:r>
              <w:rPr>
                <w:b/>
                <w:sz w:val="22"/>
              </w:rPr>
              <w:t>#1 </w:t>
            </w:r>
            <w:r>
              <w:rPr>
                <w:sz w:val="20"/>
              </w:rPr>
              <w:t>Due by or before May 15, 2023</w:t>
            </w:r>
          </w:p>
        </w:tc>
      </w:tr>
      <w:tr>
        <w:trPr>
          <w:trHeight w:val="296" w:hRule="atLeast"/>
        </w:trPr>
        <w:tc>
          <w:tcPr>
            <w:tcW w:w="2498" w:type="dxa"/>
            <w:vMerge w:val="restart"/>
            <w:tcBorders>
              <w:left w:val="double" w:sz="4" w:space="0" w:color="000000"/>
            </w:tcBorders>
            <w:shd w:val="clear" w:color="auto" w:fill="DADADA"/>
          </w:tcPr>
          <w:p>
            <w:pPr>
              <w:pStyle w:val="TableParagraph"/>
              <w:spacing w:before="31"/>
              <w:ind w:left="157"/>
              <w:rPr>
                <w:sz w:val="20"/>
              </w:rPr>
            </w:pPr>
            <w:r>
              <w:rPr>
                <w:sz w:val="20"/>
              </w:rPr>
              <w:t>2a.</w:t>
            </w:r>
            <w:r>
              <w:rPr>
                <w:spacing w:val="-6"/>
                <w:sz w:val="20"/>
              </w:rPr>
              <w:t> </w:t>
            </w:r>
            <w:r>
              <w:rPr>
                <w:sz w:val="20"/>
              </w:rPr>
              <w:t>Mentee</w:t>
            </w:r>
            <w:r>
              <w:rPr>
                <w:spacing w:val="-6"/>
                <w:sz w:val="20"/>
              </w:rPr>
              <w:t> </w:t>
            </w:r>
            <w:r>
              <w:rPr>
                <w:sz w:val="20"/>
              </w:rPr>
              <w:t>Meetings</w:t>
            </w:r>
            <w:r>
              <w:rPr>
                <w:spacing w:val="-8"/>
                <w:sz w:val="20"/>
              </w:rPr>
              <w:t> </w:t>
            </w:r>
            <w:r>
              <w:rPr>
                <w:sz w:val="20"/>
              </w:rPr>
              <w:t>(#1-</w:t>
            </w:r>
            <w:r>
              <w:rPr>
                <w:spacing w:val="-5"/>
                <w:sz w:val="20"/>
              </w:rPr>
              <w:t>3)</w:t>
            </w:r>
          </w:p>
        </w:tc>
        <w:tc>
          <w:tcPr>
            <w:tcW w:w="3960" w:type="dxa"/>
            <w:shd w:val="clear" w:color="auto" w:fill="DADADA"/>
          </w:tcPr>
          <w:p>
            <w:pPr>
              <w:pStyle w:val="TableParagraph"/>
              <w:spacing w:before="33"/>
              <w:ind w:left="184"/>
              <w:rPr>
                <w:sz w:val="20"/>
              </w:rPr>
            </w:pPr>
            <w:r>
              <w:rPr>
                <w:sz w:val="20"/>
              </w:rPr>
              <w:t>Notes</w:t>
            </w:r>
            <w:r>
              <w:rPr>
                <w:spacing w:val="-7"/>
                <w:sz w:val="20"/>
              </w:rPr>
              <w:t> </w:t>
            </w:r>
            <w:r>
              <w:rPr>
                <w:sz w:val="20"/>
              </w:rPr>
              <w:t>from</w:t>
            </w:r>
            <w:r>
              <w:rPr>
                <w:spacing w:val="-5"/>
                <w:sz w:val="20"/>
              </w:rPr>
              <w:t> </w:t>
            </w:r>
            <w:r>
              <w:rPr>
                <w:sz w:val="20"/>
              </w:rPr>
              <w:t>one-on-one</w:t>
            </w:r>
            <w:r>
              <w:rPr>
                <w:spacing w:val="-8"/>
                <w:sz w:val="20"/>
              </w:rPr>
              <w:t> </w:t>
            </w:r>
            <w:r>
              <w:rPr>
                <w:sz w:val="20"/>
              </w:rPr>
              <w:t>meeting</w:t>
            </w:r>
            <w:r>
              <w:rPr>
                <w:spacing w:val="-5"/>
                <w:sz w:val="20"/>
              </w:rPr>
              <w:t> #1</w:t>
            </w:r>
          </w:p>
        </w:tc>
        <w:tc>
          <w:tcPr>
            <w:tcW w:w="989" w:type="dxa"/>
            <w:vMerge w:val="restart"/>
            <w:shd w:val="clear" w:color="auto" w:fill="DADADA"/>
          </w:tcPr>
          <w:p>
            <w:pPr>
              <w:pStyle w:val="TableParagraph"/>
              <w:spacing w:before="10"/>
              <w:rPr>
                <w:rFonts w:ascii="Calibri"/>
                <w:sz w:val="19"/>
              </w:rPr>
            </w:pPr>
          </w:p>
          <w:p>
            <w:pPr>
              <w:pStyle w:val="TableParagraph"/>
              <w:ind w:left="290" w:right="-15" w:hanging="286"/>
              <w:rPr>
                <w:sz w:val="20"/>
              </w:rPr>
            </w:pPr>
            <w:r>
              <w:rPr>
                <w:sz w:val="20"/>
              </w:rPr>
              <w:t>Feb.</w:t>
            </w:r>
            <w:r>
              <w:rPr>
                <w:spacing w:val="-13"/>
                <w:sz w:val="20"/>
              </w:rPr>
              <w:t> </w:t>
            </w:r>
            <w:r>
              <w:rPr>
                <w:sz w:val="20"/>
              </w:rPr>
              <w:t>–</w:t>
            </w:r>
            <w:r>
              <w:rPr>
                <w:spacing w:val="-12"/>
                <w:sz w:val="20"/>
              </w:rPr>
              <w:t> </w:t>
            </w:r>
            <w:r>
              <w:rPr>
                <w:sz w:val="20"/>
              </w:rPr>
              <w:t>April </w:t>
            </w:r>
            <w:r>
              <w:rPr>
                <w:spacing w:val="-4"/>
                <w:sz w:val="20"/>
              </w:rPr>
              <w:t>2023</w:t>
            </w:r>
          </w:p>
        </w:tc>
        <w:tc>
          <w:tcPr>
            <w:tcW w:w="720" w:type="dxa"/>
            <w:shd w:val="clear" w:color="auto" w:fill="DADADA"/>
          </w:tcPr>
          <w:p>
            <w:pPr>
              <w:pStyle w:val="TableParagraph"/>
              <w:spacing w:before="33"/>
              <w:ind w:right="82"/>
              <w:jc w:val="right"/>
              <w:rPr>
                <w:sz w:val="20"/>
              </w:rPr>
            </w:pPr>
            <w:r>
              <w:rPr>
                <w:spacing w:val="-4"/>
                <w:sz w:val="20"/>
              </w:rPr>
              <w:t>2.24%</w:t>
            </w:r>
          </w:p>
        </w:tc>
        <w:tc>
          <w:tcPr>
            <w:tcW w:w="1073" w:type="dxa"/>
            <w:vMerge/>
            <w:tcBorders>
              <w:top w:val="nil"/>
              <w:bottom w:val="double" w:sz="4" w:space="0" w:color="000000"/>
              <w:right w:val="double" w:sz="4" w:space="0" w:color="000000"/>
            </w:tcBorders>
            <w:shd w:val="clear" w:color="auto" w:fill="DADADA"/>
          </w:tcPr>
          <w:p>
            <w:pPr>
              <w:rPr>
                <w:sz w:val="2"/>
                <w:szCs w:val="2"/>
              </w:rPr>
            </w:pPr>
          </w:p>
        </w:tc>
      </w:tr>
      <w:tr>
        <w:trPr>
          <w:trHeight w:val="293" w:hRule="atLeast"/>
        </w:trPr>
        <w:tc>
          <w:tcPr>
            <w:tcW w:w="2498" w:type="dxa"/>
            <w:vMerge/>
            <w:tcBorders>
              <w:top w:val="nil"/>
              <w:left w:val="double" w:sz="4" w:space="0" w:color="000000"/>
            </w:tcBorders>
            <w:shd w:val="clear" w:color="auto" w:fill="DADADA"/>
          </w:tcPr>
          <w:p>
            <w:pPr>
              <w:rPr>
                <w:sz w:val="2"/>
                <w:szCs w:val="2"/>
              </w:rPr>
            </w:pPr>
          </w:p>
        </w:tc>
        <w:tc>
          <w:tcPr>
            <w:tcW w:w="3960" w:type="dxa"/>
            <w:shd w:val="clear" w:color="auto" w:fill="DADADA"/>
          </w:tcPr>
          <w:p>
            <w:pPr>
              <w:pStyle w:val="TableParagraph"/>
              <w:spacing w:before="33"/>
              <w:ind w:left="184"/>
              <w:rPr>
                <w:sz w:val="20"/>
              </w:rPr>
            </w:pPr>
            <w:r>
              <w:rPr>
                <w:sz w:val="20"/>
              </w:rPr>
              <w:t>Notes</w:t>
            </w:r>
            <w:r>
              <w:rPr>
                <w:spacing w:val="-7"/>
                <w:sz w:val="20"/>
              </w:rPr>
              <w:t> </w:t>
            </w:r>
            <w:r>
              <w:rPr>
                <w:sz w:val="20"/>
              </w:rPr>
              <w:t>from</w:t>
            </w:r>
            <w:r>
              <w:rPr>
                <w:spacing w:val="-5"/>
                <w:sz w:val="20"/>
              </w:rPr>
              <w:t> </w:t>
            </w:r>
            <w:r>
              <w:rPr>
                <w:sz w:val="20"/>
              </w:rPr>
              <w:t>one-on-one</w:t>
            </w:r>
            <w:r>
              <w:rPr>
                <w:spacing w:val="-8"/>
                <w:sz w:val="20"/>
              </w:rPr>
              <w:t> </w:t>
            </w:r>
            <w:r>
              <w:rPr>
                <w:sz w:val="20"/>
              </w:rPr>
              <w:t>meeting</w:t>
            </w:r>
            <w:r>
              <w:rPr>
                <w:spacing w:val="-5"/>
                <w:sz w:val="20"/>
              </w:rPr>
              <w:t> #2</w:t>
            </w:r>
          </w:p>
        </w:tc>
        <w:tc>
          <w:tcPr>
            <w:tcW w:w="989" w:type="dxa"/>
            <w:vMerge/>
            <w:tcBorders>
              <w:top w:val="nil"/>
            </w:tcBorders>
            <w:shd w:val="clear" w:color="auto" w:fill="DADADA"/>
          </w:tcPr>
          <w:p>
            <w:pPr>
              <w:rPr>
                <w:sz w:val="2"/>
                <w:szCs w:val="2"/>
              </w:rPr>
            </w:pPr>
          </w:p>
        </w:tc>
        <w:tc>
          <w:tcPr>
            <w:tcW w:w="720" w:type="dxa"/>
            <w:shd w:val="clear" w:color="auto" w:fill="DADADA"/>
          </w:tcPr>
          <w:p>
            <w:pPr>
              <w:pStyle w:val="TableParagraph"/>
              <w:spacing w:before="31"/>
              <w:ind w:right="82"/>
              <w:jc w:val="right"/>
              <w:rPr>
                <w:sz w:val="20"/>
              </w:rPr>
            </w:pPr>
            <w:r>
              <w:rPr>
                <w:spacing w:val="-4"/>
                <w:sz w:val="20"/>
              </w:rPr>
              <w:t>2.24%</w:t>
            </w:r>
          </w:p>
        </w:tc>
        <w:tc>
          <w:tcPr>
            <w:tcW w:w="1073" w:type="dxa"/>
            <w:vMerge/>
            <w:tcBorders>
              <w:top w:val="nil"/>
              <w:bottom w:val="double" w:sz="4" w:space="0" w:color="000000"/>
              <w:right w:val="double" w:sz="4" w:space="0" w:color="000000"/>
            </w:tcBorders>
            <w:shd w:val="clear" w:color="auto" w:fill="DADADA"/>
          </w:tcPr>
          <w:p>
            <w:pPr>
              <w:rPr>
                <w:sz w:val="2"/>
                <w:szCs w:val="2"/>
              </w:rPr>
            </w:pPr>
          </w:p>
        </w:tc>
      </w:tr>
      <w:tr>
        <w:trPr>
          <w:trHeight w:val="293" w:hRule="atLeast"/>
        </w:trPr>
        <w:tc>
          <w:tcPr>
            <w:tcW w:w="2498" w:type="dxa"/>
            <w:vMerge/>
            <w:tcBorders>
              <w:top w:val="nil"/>
              <w:left w:val="double" w:sz="4" w:space="0" w:color="000000"/>
            </w:tcBorders>
            <w:shd w:val="clear" w:color="auto" w:fill="DADADA"/>
          </w:tcPr>
          <w:p>
            <w:pPr>
              <w:rPr>
                <w:sz w:val="2"/>
                <w:szCs w:val="2"/>
              </w:rPr>
            </w:pPr>
          </w:p>
        </w:tc>
        <w:tc>
          <w:tcPr>
            <w:tcW w:w="3960" w:type="dxa"/>
            <w:shd w:val="clear" w:color="auto" w:fill="DADADA"/>
          </w:tcPr>
          <w:p>
            <w:pPr>
              <w:pStyle w:val="TableParagraph"/>
              <w:spacing w:before="33"/>
              <w:ind w:left="184"/>
              <w:rPr>
                <w:sz w:val="20"/>
              </w:rPr>
            </w:pPr>
            <w:r>
              <w:rPr>
                <w:sz w:val="20"/>
              </w:rPr>
              <w:t>Notes</w:t>
            </w:r>
            <w:r>
              <w:rPr>
                <w:spacing w:val="-7"/>
                <w:sz w:val="20"/>
              </w:rPr>
              <w:t> </w:t>
            </w:r>
            <w:r>
              <w:rPr>
                <w:sz w:val="20"/>
              </w:rPr>
              <w:t>from</w:t>
            </w:r>
            <w:r>
              <w:rPr>
                <w:spacing w:val="-5"/>
                <w:sz w:val="20"/>
              </w:rPr>
              <w:t> </w:t>
            </w:r>
            <w:r>
              <w:rPr>
                <w:sz w:val="20"/>
              </w:rPr>
              <w:t>one-on-one</w:t>
            </w:r>
            <w:r>
              <w:rPr>
                <w:spacing w:val="-8"/>
                <w:sz w:val="20"/>
              </w:rPr>
              <w:t> </w:t>
            </w:r>
            <w:r>
              <w:rPr>
                <w:sz w:val="20"/>
              </w:rPr>
              <w:t>meeting</w:t>
            </w:r>
            <w:r>
              <w:rPr>
                <w:spacing w:val="-5"/>
                <w:sz w:val="20"/>
              </w:rPr>
              <w:t> #3</w:t>
            </w:r>
          </w:p>
        </w:tc>
        <w:tc>
          <w:tcPr>
            <w:tcW w:w="989" w:type="dxa"/>
            <w:vMerge/>
            <w:tcBorders>
              <w:top w:val="nil"/>
            </w:tcBorders>
            <w:shd w:val="clear" w:color="auto" w:fill="DADADA"/>
          </w:tcPr>
          <w:p>
            <w:pPr>
              <w:rPr>
                <w:sz w:val="2"/>
                <w:szCs w:val="2"/>
              </w:rPr>
            </w:pPr>
          </w:p>
        </w:tc>
        <w:tc>
          <w:tcPr>
            <w:tcW w:w="720" w:type="dxa"/>
            <w:shd w:val="clear" w:color="auto" w:fill="DADADA"/>
          </w:tcPr>
          <w:p>
            <w:pPr>
              <w:pStyle w:val="TableParagraph"/>
              <w:spacing w:before="33"/>
              <w:ind w:right="82"/>
              <w:jc w:val="right"/>
              <w:rPr>
                <w:sz w:val="20"/>
              </w:rPr>
            </w:pPr>
            <w:r>
              <w:rPr>
                <w:spacing w:val="-4"/>
                <w:sz w:val="20"/>
              </w:rPr>
              <w:t>2.24%</w:t>
            </w:r>
          </w:p>
        </w:tc>
        <w:tc>
          <w:tcPr>
            <w:tcW w:w="1073" w:type="dxa"/>
            <w:vMerge/>
            <w:tcBorders>
              <w:top w:val="nil"/>
              <w:bottom w:val="double" w:sz="4" w:space="0" w:color="000000"/>
              <w:right w:val="double" w:sz="4" w:space="0" w:color="000000"/>
            </w:tcBorders>
            <w:shd w:val="clear" w:color="auto" w:fill="DADADA"/>
          </w:tcPr>
          <w:p>
            <w:pPr>
              <w:rPr>
                <w:sz w:val="2"/>
                <w:szCs w:val="2"/>
              </w:rPr>
            </w:pPr>
          </w:p>
        </w:tc>
      </w:tr>
      <w:tr>
        <w:trPr>
          <w:trHeight w:val="526" w:hRule="atLeast"/>
        </w:trPr>
        <w:tc>
          <w:tcPr>
            <w:tcW w:w="2498" w:type="dxa"/>
            <w:tcBorders>
              <w:left w:val="double" w:sz="4" w:space="0" w:color="000000"/>
            </w:tcBorders>
            <w:shd w:val="clear" w:color="auto" w:fill="DADADA"/>
          </w:tcPr>
          <w:p>
            <w:pPr>
              <w:pStyle w:val="TableParagraph"/>
              <w:spacing w:before="33"/>
              <w:ind w:left="157"/>
              <w:rPr>
                <w:sz w:val="20"/>
              </w:rPr>
            </w:pPr>
            <w:r>
              <w:rPr>
                <w:sz w:val="20"/>
              </w:rPr>
              <w:t>3a.</w:t>
            </w:r>
            <w:r>
              <w:rPr>
                <w:spacing w:val="-6"/>
                <w:sz w:val="20"/>
              </w:rPr>
              <w:t> </w:t>
            </w:r>
            <w:r>
              <w:rPr>
                <w:sz w:val="20"/>
              </w:rPr>
              <w:t>NACCHO</w:t>
            </w:r>
            <w:r>
              <w:rPr>
                <w:spacing w:val="-3"/>
                <w:sz w:val="20"/>
              </w:rPr>
              <w:t> </w:t>
            </w:r>
            <w:r>
              <w:rPr>
                <w:sz w:val="20"/>
              </w:rPr>
              <w:t>Check-In</w:t>
            </w:r>
            <w:r>
              <w:rPr>
                <w:spacing w:val="-5"/>
                <w:sz w:val="20"/>
              </w:rPr>
              <w:t> #1</w:t>
            </w:r>
          </w:p>
        </w:tc>
        <w:tc>
          <w:tcPr>
            <w:tcW w:w="3960" w:type="dxa"/>
            <w:shd w:val="clear" w:color="auto" w:fill="DADADA"/>
          </w:tcPr>
          <w:p>
            <w:pPr>
              <w:pStyle w:val="TableParagraph"/>
              <w:spacing w:before="33"/>
              <w:ind w:left="184" w:right="407"/>
              <w:rPr>
                <w:sz w:val="20"/>
              </w:rPr>
            </w:pPr>
            <w:r>
              <w:rPr>
                <w:sz w:val="20"/>
              </w:rPr>
              <w:t>Attendance</w:t>
            </w:r>
            <w:r>
              <w:rPr>
                <w:spacing w:val="-11"/>
                <w:sz w:val="20"/>
              </w:rPr>
              <w:t> </w:t>
            </w:r>
            <w:r>
              <w:rPr>
                <w:sz w:val="20"/>
              </w:rPr>
              <w:t>at</w:t>
            </w:r>
            <w:r>
              <w:rPr>
                <w:spacing w:val="-11"/>
                <w:sz w:val="20"/>
              </w:rPr>
              <w:t> </w:t>
            </w:r>
            <w:r>
              <w:rPr>
                <w:sz w:val="20"/>
              </w:rPr>
              <w:t>check-in(s)</w:t>
            </w:r>
            <w:r>
              <w:rPr>
                <w:spacing w:val="-10"/>
                <w:sz w:val="20"/>
              </w:rPr>
              <w:t> </w:t>
            </w:r>
            <w:r>
              <w:rPr>
                <w:sz w:val="20"/>
              </w:rPr>
              <w:t>with</w:t>
            </w:r>
            <w:r>
              <w:rPr>
                <w:spacing w:val="-10"/>
                <w:sz w:val="20"/>
              </w:rPr>
              <w:t> </w:t>
            </w:r>
            <w:r>
              <w:rPr>
                <w:sz w:val="20"/>
              </w:rPr>
              <w:t>NACCHO point-of-contact (at least 1)</w:t>
            </w:r>
          </w:p>
        </w:tc>
        <w:tc>
          <w:tcPr>
            <w:tcW w:w="989" w:type="dxa"/>
            <w:shd w:val="clear" w:color="auto" w:fill="DADADA"/>
          </w:tcPr>
          <w:p>
            <w:pPr>
              <w:pStyle w:val="TableParagraph"/>
              <w:spacing w:before="33"/>
              <w:ind w:left="290" w:right="-15" w:hanging="286"/>
              <w:rPr>
                <w:sz w:val="20"/>
              </w:rPr>
            </w:pPr>
            <w:r>
              <w:rPr>
                <w:sz w:val="20"/>
              </w:rPr>
              <w:t>Feb.</w:t>
            </w:r>
            <w:r>
              <w:rPr>
                <w:spacing w:val="-13"/>
                <w:sz w:val="20"/>
              </w:rPr>
              <w:t> </w:t>
            </w:r>
            <w:r>
              <w:rPr>
                <w:sz w:val="20"/>
              </w:rPr>
              <w:t>–</w:t>
            </w:r>
            <w:r>
              <w:rPr>
                <w:spacing w:val="-12"/>
                <w:sz w:val="20"/>
              </w:rPr>
              <w:t> </w:t>
            </w:r>
            <w:r>
              <w:rPr>
                <w:sz w:val="20"/>
              </w:rPr>
              <w:t>April </w:t>
            </w:r>
            <w:r>
              <w:rPr>
                <w:spacing w:val="-4"/>
                <w:sz w:val="20"/>
              </w:rPr>
              <w:t>2023</w:t>
            </w:r>
          </w:p>
        </w:tc>
        <w:tc>
          <w:tcPr>
            <w:tcW w:w="720" w:type="dxa"/>
            <w:shd w:val="clear" w:color="auto" w:fill="DADADA"/>
          </w:tcPr>
          <w:p>
            <w:pPr>
              <w:pStyle w:val="TableParagraph"/>
              <w:spacing w:before="148"/>
              <w:ind w:right="82"/>
              <w:jc w:val="right"/>
              <w:rPr>
                <w:sz w:val="20"/>
              </w:rPr>
            </w:pPr>
            <w:r>
              <w:rPr>
                <w:spacing w:val="-4"/>
                <w:sz w:val="20"/>
              </w:rPr>
              <w:t>1.12%</w:t>
            </w:r>
          </w:p>
        </w:tc>
        <w:tc>
          <w:tcPr>
            <w:tcW w:w="1073" w:type="dxa"/>
            <w:vMerge/>
            <w:tcBorders>
              <w:top w:val="nil"/>
              <w:bottom w:val="double" w:sz="4" w:space="0" w:color="000000"/>
              <w:right w:val="double" w:sz="4" w:space="0" w:color="000000"/>
            </w:tcBorders>
            <w:shd w:val="clear" w:color="auto" w:fill="DADADA"/>
          </w:tcPr>
          <w:p>
            <w:pPr>
              <w:rPr>
                <w:sz w:val="2"/>
                <w:szCs w:val="2"/>
              </w:rPr>
            </w:pPr>
          </w:p>
        </w:tc>
      </w:tr>
      <w:tr>
        <w:trPr>
          <w:trHeight w:val="483" w:hRule="atLeast"/>
        </w:trPr>
        <w:tc>
          <w:tcPr>
            <w:tcW w:w="2498" w:type="dxa"/>
            <w:tcBorders>
              <w:left w:val="double" w:sz="4" w:space="0" w:color="000000"/>
            </w:tcBorders>
            <w:shd w:val="clear" w:color="auto" w:fill="DADADA"/>
          </w:tcPr>
          <w:p>
            <w:pPr>
              <w:pStyle w:val="TableParagraph"/>
              <w:spacing w:line="230" w:lineRule="atLeast" w:before="11"/>
              <w:ind w:left="157" w:right="613"/>
              <w:rPr>
                <w:sz w:val="20"/>
              </w:rPr>
            </w:pPr>
            <w:r>
              <w:rPr>
                <w:sz w:val="20"/>
              </w:rPr>
              <w:t>4.</w:t>
            </w:r>
            <w:r>
              <w:rPr>
                <w:spacing w:val="-13"/>
                <w:sz w:val="20"/>
              </w:rPr>
              <w:t> </w:t>
            </w:r>
            <w:r>
              <w:rPr>
                <w:sz w:val="20"/>
              </w:rPr>
              <w:t>Mentee</w:t>
            </w:r>
            <w:r>
              <w:rPr>
                <w:spacing w:val="-12"/>
                <w:sz w:val="20"/>
              </w:rPr>
              <w:t> </w:t>
            </w:r>
            <w:r>
              <w:rPr>
                <w:sz w:val="20"/>
              </w:rPr>
              <w:t>Needs</w:t>
            </w:r>
            <w:r>
              <w:rPr>
                <w:sz w:val="20"/>
              </w:rPr>
              <w:t> </w:t>
            </w:r>
            <w:r>
              <w:rPr>
                <w:spacing w:val="-2"/>
                <w:sz w:val="20"/>
              </w:rPr>
              <w:t>Assessment</w:t>
            </w:r>
          </w:p>
        </w:tc>
        <w:tc>
          <w:tcPr>
            <w:tcW w:w="3960" w:type="dxa"/>
            <w:shd w:val="clear" w:color="auto" w:fill="DADADA"/>
          </w:tcPr>
          <w:p>
            <w:pPr>
              <w:pStyle w:val="TableParagraph"/>
              <w:spacing w:before="33"/>
              <w:ind w:left="184"/>
              <w:rPr>
                <w:sz w:val="20"/>
              </w:rPr>
            </w:pPr>
            <w:r>
              <w:rPr>
                <w:sz w:val="20"/>
              </w:rPr>
              <w:t>Final</w:t>
            </w:r>
            <w:r>
              <w:rPr>
                <w:spacing w:val="-5"/>
                <w:sz w:val="20"/>
              </w:rPr>
              <w:t> </w:t>
            </w:r>
            <w:r>
              <w:rPr>
                <w:sz w:val="20"/>
              </w:rPr>
              <w:t>mentee</w:t>
            </w:r>
            <w:r>
              <w:rPr>
                <w:spacing w:val="-4"/>
                <w:sz w:val="20"/>
              </w:rPr>
              <w:t> </w:t>
            </w:r>
            <w:r>
              <w:rPr>
                <w:sz w:val="20"/>
              </w:rPr>
              <w:t>needs</w:t>
            </w:r>
            <w:r>
              <w:rPr>
                <w:spacing w:val="-5"/>
                <w:sz w:val="20"/>
              </w:rPr>
              <w:t> </w:t>
            </w:r>
            <w:r>
              <w:rPr>
                <w:spacing w:val="-2"/>
                <w:sz w:val="20"/>
              </w:rPr>
              <w:t>assessment</w:t>
            </w:r>
          </w:p>
        </w:tc>
        <w:tc>
          <w:tcPr>
            <w:tcW w:w="989" w:type="dxa"/>
            <w:shd w:val="clear" w:color="auto" w:fill="DADADA"/>
          </w:tcPr>
          <w:p>
            <w:pPr>
              <w:pStyle w:val="TableParagraph"/>
              <w:spacing w:line="230" w:lineRule="atLeast" w:before="3"/>
              <w:ind w:left="4" w:right="-15" w:firstLine="235"/>
              <w:rPr>
                <w:sz w:val="20"/>
              </w:rPr>
            </w:pPr>
            <w:r>
              <w:rPr>
                <w:sz w:val="20"/>
              </w:rPr>
              <w:t>Feb. – March</w:t>
            </w:r>
            <w:r>
              <w:rPr>
                <w:spacing w:val="-13"/>
                <w:sz w:val="20"/>
              </w:rPr>
              <w:t> </w:t>
            </w:r>
            <w:r>
              <w:rPr>
                <w:sz w:val="20"/>
              </w:rPr>
              <w:t>2023</w:t>
            </w:r>
          </w:p>
        </w:tc>
        <w:tc>
          <w:tcPr>
            <w:tcW w:w="720" w:type="dxa"/>
            <w:shd w:val="clear" w:color="auto" w:fill="DADADA"/>
          </w:tcPr>
          <w:p>
            <w:pPr>
              <w:pStyle w:val="TableParagraph"/>
              <w:spacing w:before="127"/>
              <w:ind w:right="32"/>
              <w:jc w:val="right"/>
              <w:rPr>
                <w:sz w:val="20"/>
              </w:rPr>
            </w:pPr>
            <w:r>
              <w:rPr>
                <w:spacing w:val="-2"/>
                <w:sz w:val="20"/>
              </w:rPr>
              <w:t>11.20%</w:t>
            </w:r>
          </w:p>
        </w:tc>
        <w:tc>
          <w:tcPr>
            <w:tcW w:w="1073" w:type="dxa"/>
            <w:vMerge/>
            <w:tcBorders>
              <w:top w:val="nil"/>
              <w:bottom w:val="double" w:sz="4" w:space="0" w:color="000000"/>
              <w:right w:val="double" w:sz="4" w:space="0" w:color="000000"/>
            </w:tcBorders>
            <w:shd w:val="clear" w:color="auto" w:fill="DADADA"/>
          </w:tcPr>
          <w:p>
            <w:pPr>
              <w:rPr>
                <w:sz w:val="2"/>
                <w:szCs w:val="2"/>
              </w:rPr>
            </w:pPr>
          </w:p>
        </w:tc>
      </w:tr>
      <w:tr>
        <w:trPr>
          <w:trHeight w:val="486" w:hRule="atLeast"/>
        </w:trPr>
        <w:tc>
          <w:tcPr>
            <w:tcW w:w="2498" w:type="dxa"/>
            <w:tcBorders>
              <w:left w:val="double" w:sz="4" w:space="0" w:color="000000"/>
            </w:tcBorders>
            <w:shd w:val="clear" w:color="auto" w:fill="DADADA"/>
          </w:tcPr>
          <w:p>
            <w:pPr>
              <w:pStyle w:val="TableParagraph"/>
              <w:spacing w:line="230" w:lineRule="atLeast" w:before="11"/>
              <w:ind w:left="157"/>
              <w:rPr>
                <w:sz w:val="20"/>
              </w:rPr>
            </w:pPr>
            <w:r>
              <w:rPr>
                <w:sz w:val="20"/>
              </w:rPr>
              <w:t>5.</w:t>
            </w:r>
            <w:r>
              <w:rPr>
                <w:spacing w:val="-6"/>
                <w:sz w:val="20"/>
              </w:rPr>
              <w:t> </w:t>
            </w:r>
            <w:r>
              <w:rPr>
                <w:sz w:val="20"/>
              </w:rPr>
              <w:t>Facilitation</w:t>
            </w:r>
            <w:r>
              <w:rPr>
                <w:spacing w:val="-6"/>
                <w:sz w:val="20"/>
              </w:rPr>
              <w:t> </w:t>
            </w:r>
            <w:r>
              <w:rPr>
                <w:sz w:val="20"/>
              </w:rPr>
              <w:t>of</w:t>
            </w:r>
            <w:r>
              <w:rPr>
                <w:spacing w:val="-6"/>
                <w:sz w:val="20"/>
              </w:rPr>
              <w:t> </w:t>
            </w:r>
            <w:r>
              <w:rPr>
                <w:sz w:val="20"/>
              </w:rPr>
              <w:t>Mentee Work</w:t>
            </w:r>
            <w:r>
              <w:rPr>
                <w:spacing w:val="-5"/>
                <w:sz w:val="20"/>
              </w:rPr>
              <w:t> </w:t>
            </w:r>
            <w:r>
              <w:rPr>
                <w:sz w:val="20"/>
              </w:rPr>
              <w:t>Plan</w:t>
            </w:r>
            <w:r>
              <w:rPr>
                <w:spacing w:val="-4"/>
                <w:sz w:val="20"/>
              </w:rPr>
              <w:t> </w:t>
            </w:r>
            <w:r>
              <w:rPr>
                <w:spacing w:val="-2"/>
                <w:sz w:val="20"/>
              </w:rPr>
              <w:t>Development</w:t>
            </w:r>
          </w:p>
        </w:tc>
        <w:tc>
          <w:tcPr>
            <w:tcW w:w="3960" w:type="dxa"/>
            <w:shd w:val="clear" w:color="auto" w:fill="DADADA"/>
          </w:tcPr>
          <w:p>
            <w:pPr>
              <w:pStyle w:val="TableParagraph"/>
              <w:spacing w:before="33"/>
              <w:ind w:left="184"/>
              <w:rPr>
                <w:sz w:val="20"/>
              </w:rPr>
            </w:pPr>
            <w:r>
              <w:rPr>
                <w:sz w:val="20"/>
              </w:rPr>
              <w:t>Final</w:t>
            </w:r>
            <w:r>
              <w:rPr>
                <w:spacing w:val="-5"/>
                <w:sz w:val="20"/>
              </w:rPr>
              <w:t> </w:t>
            </w:r>
            <w:r>
              <w:rPr>
                <w:sz w:val="20"/>
              </w:rPr>
              <w:t>mentee</w:t>
            </w:r>
            <w:r>
              <w:rPr>
                <w:spacing w:val="-4"/>
                <w:sz w:val="20"/>
              </w:rPr>
              <w:t> </w:t>
            </w:r>
            <w:r>
              <w:rPr>
                <w:sz w:val="20"/>
              </w:rPr>
              <w:t>work</w:t>
            </w:r>
            <w:r>
              <w:rPr>
                <w:spacing w:val="-5"/>
                <w:sz w:val="20"/>
              </w:rPr>
              <w:t> </w:t>
            </w:r>
            <w:r>
              <w:rPr>
                <w:spacing w:val="-4"/>
                <w:sz w:val="20"/>
              </w:rPr>
              <w:t>plan</w:t>
            </w:r>
          </w:p>
        </w:tc>
        <w:tc>
          <w:tcPr>
            <w:tcW w:w="989" w:type="dxa"/>
            <w:shd w:val="clear" w:color="auto" w:fill="DADADA"/>
          </w:tcPr>
          <w:p>
            <w:pPr>
              <w:pStyle w:val="TableParagraph"/>
              <w:spacing w:line="228" w:lineRule="exact" w:before="10"/>
              <w:ind w:left="55" w:right="39" w:firstLine="98"/>
              <w:rPr>
                <w:sz w:val="20"/>
              </w:rPr>
            </w:pPr>
            <w:r>
              <w:rPr>
                <w:sz w:val="20"/>
              </w:rPr>
              <w:t>March – April</w:t>
            </w:r>
            <w:r>
              <w:rPr>
                <w:spacing w:val="-13"/>
                <w:sz w:val="20"/>
              </w:rPr>
              <w:t> </w:t>
            </w:r>
            <w:r>
              <w:rPr>
                <w:sz w:val="20"/>
              </w:rPr>
              <w:t>2023</w:t>
            </w:r>
          </w:p>
        </w:tc>
        <w:tc>
          <w:tcPr>
            <w:tcW w:w="720" w:type="dxa"/>
            <w:shd w:val="clear" w:color="auto" w:fill="DADADA"/>
          </w:tcPr>
          <w:p>
            <w:pPr>
              <w:pStyle w:val="TableParagraph"/>
              <w:spacing w:before="127"/>
              <w:ind w:right="83"/>
              <w:jc w:val="right"/>
              <w:rPr>
                <w:sz w:val="20"/>
              </w:rPr>
            </w:pPr>
            <w:r>
              <w:rPr>
                <w:spacing w:val="-2"/>
                <w:sz w:val="20"/>
              </w:rPr>
              <w:t>7.84%</w:t>
            </w:r>
          </w:p>
        </w:tc>
        <w:tc>
          <w:tcPr>
            <w:tcW w:w="1073" w:type="dxa"/>
            <w:vMerge/>
            <w:tcBorders>
              <w:top w:val="nil"/>
              <w:bottom w:val="double" w:sz="4" w:space="0" w:color="000000"/>
              <w:right w:val="double" w:sz="4" w:space="0" w:color="000000"/>
            </w:tcBorders>
            <w:shd w:val="clear" w:color="auto" w:fill="DADADA"/>
          </w:tcPr>
          <w:p>
            <w:pPr>
              <w:rPr>
                <w:sz w:val="2"/>
                <w:szCs w:val="2"/>
              </w:rPr>
            </w:pPr>
          </w:p>
        </w:tc>
      </w:tr>
      <w:tr>
        <w:trPr>
          <w:trHeight w:val="442" w:hRule="atLeast"/>
        </w:trPr>
        <w:tc>
          <w:tcPr>
            <w:tcW w:w="2498" w:type="dxa"/>
            <w:tcBorders>
              <w:left w:val="double" w:sz="4" w:space="0" w:color="000000"/>
              <w:bottom w:val="single" w:sz="4" w:space="0" w:color="000000"/>
            </w:tcBorders>
            <w:shd w:val="clear" w:color="auto" w:fill="DADADA"/>
          </w:tcPr>
          <w:p>
            <w:pPr>
              <w:pStyle w:val="TableParagraph"/>
              <w:spacing w:before="31"/>
              <w:ind w:left="157"/>
              <w:rPr>
                <w:sz w:val="20"/>
              </w:rPr>
            </w:pPr>
            <w:r>
              <w:rPr>
                <w:sz w:val="20"/>
              </w:rPr>
              <w:t>6.</w:t>
            </w:r>
            <w:r>
              <w:rPr>
                <w:spacing w:val="-6"/>
                <w:sz w:val="20"/>
              </w:rPr>
              <w:t> </w:t>
            </w:r>
            <w:r>
              <w:rPr>
                <w:sz w:val="20"/>
              </w:rPr>
              <w:t>Technical</w:t>
            </w:r>
            <w:r>
              <w:rPr>
                <w:spacing w:val="-7"/>
                <w:sz w:val="20"/>
              </w:rPr>
              <w:t> </w:t>
            </w:r>
            <w:r>
              <w:rPr>
                <w:sz w:val="20"/>
              </w:rPr>
              <w:t>Assistance</w:t>
            </w:r>
            <w:r>
              <w:rPr>
                <w:spacing w:val="-6"/>
                <w:sz w:val="20"/>
              </w:rPr>
              <w:t> </w:t>
            </w:r>
            <w:r>
              <w:rPr>
                <w:spacing w:val="-4"/>
                <w:sz w:val="20"/>
              </w:rPr>
              <w:t>Plan</w:t>
            </w:r>
          </w:p>
        </w:tc>
        <w:tc>
          <w:tcPr>
            <w:tcW w:w="3960" w:type="dxa"/>
            <w:tcBorders>
              <w:bottom w:val="single" w:sz="4" w:space="0" w:color="000000"/>
            </w:tcBorders>
            <w:shd w:val="clear" w:color="auto" w:fill="DADADA"/>
          </w:tcPr>
          <w:p>
            <w:pPr>
              <w:pStyle w:val="TableParagraph"/>
              <w:spacing w:before="33"/>
              <w:ind w:left="184"/>
              <w:rPr>
                <w:sz w:val="20"/>
              </w:rPr>
            </w:pPr>
            <w:r>
              <w:rPr>
                <w:sz w:val="20"/>
              </w:rPr>
              <w:t>Final</w:t>
            </w:r>
            <w:r>
              <w:rPr>
                <w:spacing w:val="-9"/>
                <w:sz w:val="20"/>
              </w:rPr>
              <w:t> </w:t>
            </w:r>
            <w:r>
              <w:rPr>
                <w:sz w:val="20"/>
              </w:rPr>
              <w:t>technical</w:t>
            </w:r>
            <w:r>
              <w:rPr>
                <w:spacing w:val="-8"/>
                <w:sz w:val="20"/>
              </w:rPr>
              <w:t> </w:t>
            </w:r>
            <w:r>
              <w:rPr>
                <w:sz w:val="20"/>
              </w:rPr>
              <w:t>assistance</w:t>
            </w:r>
            <w:r>
              <w:rPr>
                <w:spacing w:val="-8"/>
                <w:sz w:val="20"/>
              </w:rPr>
              <w:t> </w:t>
            </w:r>
            <w:r>
              <w:rPr>
                <w:spacing w:val="-4"/>
                <w:sz w:val="20"/>
              </w:rPr>
              <w:t>plan</w:t>
            </w:r>
          </w:p>
        </w:tc>
        <w:tc>
          <w:tcPr>
            <w:tcW w:w="989" w:type="dxa"/>
            <w:tcBorders>
              <w:bottom w:val="single" w:sz="4" w:space="0" w:color="000000"/>
            </w:tcBorders>
            <w:shd w:val="clear" w:color="auto" w:fill="DADADA"/>
          </w:tcPr>
          <w:p>
            <w:pPr>
              <w:pStyle w:val="TableParagraph"/>
              <w:spacing w:line="223" w:lineRule="exact"/>
              <w:ind w:left="153"/>
              <w:rPr>
                <w:sz w:val="20"/>
              </w:rPr>
            </w:pPr>
            <w:r>
              <w:rPr>
                <w:sz w:val="20"/>
              </w:rPr>
              <w:t>March</w:t>
            </w:r>
            <w:r>
              <w:rPr>
                <w:spacing w:val="-5"/>
                <w:sz w:val="20"/>
              </w:rPr>
              <w:t> </w:t>
            </w:r>
            <w:r>
              <w:rPr>
                <w:spacing w:val="-10"/>
                <w:sz w:val="20"/>
              </w:rPr>
              <w:t>–</w:t>
            </w:r>
          </w:p>
          <w:p>
            <w:pPr>
              <w:pStyle w:val="TableParagraph"/>
              <w:spacing w:line="200" w:lineRule="exact"/>
              <w:ind w:left="55"/>
              <w:rPr>
                <w:sz w:val="20"/>
              </w:rPr>
            </w:pPr>
            <w:r>
              <w:rPr>
                <w:sz w:val="20"/>
              </w:rPr>
              <w:t>April</w:t>
            </w:r>
            <w:r>
              <w:rPr>
                <w:spacing w:val="-5"/>
                <w:sz w:val="20"/>
              </w:rPr>
              <w:t> </w:t>
            </w:r>
            <w:r>
              <w:rPr>
                <w:spacing w:val="-4"/>
                <w:sz w:val="20"/>
              </w:rPr>
              <w:t>2023</w:t>
            </w:r>
          </w:p>
        </w:tc>
        <w:tc>
          <w:tcPr>
            <w:tcW w:w="720" w:type="dxa"/>
            <w:tcBorders>
              <w:bottom w:val="single" w:sz="4" w:space="0" w:color="000000"/>
            </w:tcBorders>
            <w:shd w:val="clear" w:color="auto" w:fill="DADADA"/>
          </w:tcPr>
          <w:p>
            <w:pPr>
              <w:pStyle w:val="TableParagraph"/>
              <w:spacing w:before="108"/>
              <w:ind w:right="83"/>
              <w:jc w:val="right"/>
              <w:rPr>
                <w:sz w:val="20"/>
              </w:rPr>
            </w:pPr>
            <w:r>
              <w:rPr>
                <w:spacing w:val="-2"/>
                <w:sz w:val="20"/>
              </w:rPr>
              <w:t>7.84%</w:t>
            </w:r>
          </w:p>
        </w:tc>
        <w:tc>
          <w:tcPr>
            <w:tcW w:w="1073" w:type="dxa"/>
            <w:vMerge/>
            <w:tcBorders>
              <w:top w:val="nil"/>
              <w:bottom w:val="double" w:sz="4" w:space="0" w:color="000000"/>
              <w:right w:val="double" w:sz="4" w:space="0" w:color="000000"/>
            </w:tcBorders>
            <w:shd w:val="clear" w:color="auto" w:fill="DADADA"/>
          </w:tcPr>
          <w:p>
            <w:pPr>
              <w:rPr>
                <w:sz w:val="2"/>
                <w:szCs w:val="2"/>
              </w:rPr>
            </w:pPr>
          </w:p>
        </w:tc>
      </w:tr>
      <w:tr>
        <w:trPr>
          <w:trHeight w:val="519" w:hRule="atLeast"/>
        </w:trPr>
        <w:tc>
          <w:tcPr>
            <w:tcW w:w="2498" w:type="dxa"/>
            <w:vMerge w:val="restart"/>
            <w:tcBorders>
              <w:top w:val="single" w:sz="4" w:space="0" w:color="000000"/>
              <w:left w:val="double" w:sz="4" w:space="0" w:color="000000"/>
              <w:bottom w:val="double" w:sz="4" w:space="0" w:color="000000"/>
            </w:tcBorders>
            <w:shd w:val="clear" w:color="auto" w:fill="DADADA"/>
          </w:tcPr>
          <w:p>
            <w:pPr>
              <w:pStyle w:val="TableParagraph"/>
              <w:spacing w:before="28"/>
              <w:ind w:left="157"/>
              <w:rPr>
                <w:sz w:val="20"/>
              </w:rPr>
            </w:pPr>
            <w:r>
              <w:rPr>
                <w:sz w:val="20"/>
              </w:rPr>
              <w:t>7.</w:t>
            </w:r>
            <w:r>
              <w:rPr>
                <w:spacing w:val="-4"/>
                <w:sz w:val="20"/>
              </w:rPr>
              <w:t> </w:t>
            </w:r>
            <w:r>
              <w:rPr>
                <w:sz w:val="20"/>
              </w:rPr>
              <w:t>Mentorship</w:t>
            </w:r>
            <w:r>
              <w:rPr>
                <w:spacing w:val="-6"/>
                <w:sz w:val="20"/>
              </w:rPr>
              <w:t> </w:t>
            </w:r>
            <w:r>
              <w:rPr>
                <w:spacing w:val="-2"/>
                <w:sz w:val="20"/>
              </w:rPr>
              <w:t>Symposium</w:t>
            </w:r>
          </w:p>
        </w:tc>
        <w:tc>
          <w:tcPr>
            <w:tcW w:w="3960" w:type="dxa"/>
            <w:tcBorders>
              <w:top w:val="single" w:sz="4" w:space="0" w:color="000000"/>
              <w:bottom w:val="single" w:sz="4" w:space="0" w:color="000000"/>
            </w:tcBorders>
            <w:shd w:val="clear" w:color="auto" w:fill="DADADA"/>
          </w:tcPr>
          <w:p>
            <w:pPr>
              <w:pStyle w:val="TableParagraph"/>
              <w:spacing w:before="28"/>
              <w:ind w:left="184" w:right="407"/>
              <w:rPr>
                <w:sz w:val="20"/>
              </w:rPr>
            </w:pPr>
            <w:r>
              <w:rPr>
                <w:sz w:val="20"/>
              </w:rPr>
              <w:t>Final</w:t>
            </w:r>
            <w:r>
              <w:rPr>
                <w:spacing w:val="-10"/>
                <w:sz w:val="20"/>
              </w:rPr>
              <w:t> </w:t>
            </w:r>
            <w:r>
              <w:rPr>
                <w:sz w:val="20"/>
              </w:rPr>
              <w:t>session</w:t>
            </w:r>
            <w:r>
              <w:rPr>
                <w:spacing w:val="-9"/>
                <w:sz w:val="20"/>
              </w:rPr>
              <w:t> </w:t>
            </w:r>
            <w:r>
              <w:rPr>
                <w:sz w:val="20"/>
              </w:rPr>
              <w:t>description</w:t>
            </w:r>
            <w:r>
              <w:rPr>
                <w:spacing w:val="-9"/>
                <w:sz w:val="20"/>
              </w:rPr>
              <w:t> </w:t>
            </w:r>
            <w:r>
              <w:rPr>
                <w:sz w:val="20"/>
              </w:rPr>
              <w:t>and</w:t>
            </w:r>
            <w:r>
              <w:rPr>
                <w:spacing w:val="-9"/>
                <w:sz w:val="20"/>
              </w:rPr>
              <w:t> </w:t>
            </w:r>
            <w:r>
              <w:rPr>
                <w:sz w:val="20"/>
              </w:rPr>
              <w:t>learning </w:t>
            </w:r>
            <w:r>
              <w:rPr>
                <w:spacing w:val="-2"/>
                <w:sz w:val="20"/>
              </w:rPr>
              <w:t>objectives</w:t>
            </w:r>
          </w:p>
        </w:tc>
        <w:tc>
          <w:tcPr>
            <w:tcW w:w="989" w:type="dxa"/>
            <w:vMerge w:val="restart"/>
            <w:tcBorders>
              <w:top w:val="single" w:sz="4" w:space="0" w:color="000000"/>
              <w:bottom w:val="double" w:sz="4" w:space="0" w:color="000000"/>
            </w:tcBorders>
            <w:shd w:val="clear" w:color="auto" w:fill="DADADA"/>
          </w:tcPr>
          <w:p>
            <w:pPr>
              <w:pStyle w:val="TableParagraph"/>
              <w:spacing w:before="11"/>
              <w:rPr>
                <w:rFonts w:ascii="Calibri"/>
                <w:sz w:val="24"/>
              </w:rPr>
            </w:pPr>
          </w:p>
          <w:p>
            <w:pPr>
              <w:pStyle w:val="TableParagraph"/>
              <w:ind w:left="55"/>
              <w:rPr>
                <w:sz w:val="20"/>
              </w:rPr>
            </w:pPr>
            <w:r>
              <w:rPr>
                <w:sz w:val="20"/>
              </w:rPr>
              <w:t>April</w:t>
            </w:r>
            <w:r>
              <w:rPr>
                <w:spacing w:val="-5"/>
                <w:sz w:val="20"/>
              </w:rPr>
              <w:t> </w:t>
            </w:r>
            <w:r>
              <w:rPr>
                <w:spacing w:val="-4"/>
                <w:sz w:val="20"/>
              </w:rPr>
              <w:t>2023</w:t>
            </w:r>
          </w:p>
        </w:tc>
        <w:tc>
          <w:tcPr>
            <w:tcW w:w="720" w:type="dxa"/>
            <w:tcBorders>
              <w:top w:val="single" w:sz="4" w:space="0" w:color="000000"/>
              <w:bottom w:val="single" w:sz="4" w:space="0" w:color="000000"/>
            </w:tcBorders>
            <w:shd w:val="clear" w:color="auto" w:fill="DADADA"/>
          </w:tcPr>
          <w:p>
            <w:pPr>
              <w:pStyle w:val="TableParagraph"/>
              <w:spacing w:before="144"/>
              <w:ind w:right="132"/>
              <w:jc w:val="right"/>
              <w:rPr>
                <w:sz w:val="20"/>
              </w:rPr>
            </w:pPr>
            <w:r>
              <w:rPr>
                <w:spacing w:val="-4"/>
                <w:sz w:val="20"/>
              </w:rPr>
              <w:t>.56%</w:t>
            </w:r>
          </w:p>
        </w:tc>
        <w:tc>
          <w:tcPr>
            <w:tcW w:w="1073" w:type="dxa"/>
            <w:vMerge/>
            <w:tcBorders>
              <w:top w:val="nil"/>
              <w:bottom w:val="double" w:sz="4" w:space="0" w:color="000000"/>
              <w:right w:val="double" w:sz="4" w:space="0" w:color="000000"/>
            </w:tcBorders>
            <w:shd w:val="clear" w:color="auto" w:fill="DADADA"/>
          </w:tcPr>
          <w:p>
            <w:pPr>
              <w:rPr>
                <w:sz w:val="2"/>
                <w:szCs w:val="2"/>
              </w:rPr>
            </w:pPr>
          </w:p>
        </w:tc>
      </w:tr>
      <w:tr>
        <w:trPr>
          <w:trHeight w:val="298" w:hRule="atLeast"/>
        </w:trPr>
        <w:tc>
          <w:tcPr>
            <w:tcW w:w="2498" w:type="dxa"/>
            <w:vMerge/>
            <w:tcBorders>
              <w:top w:val="nil"/>
              <w:left w:val="double" w:sz="4" w:space="0" w:color="000000"/>
              <w:bottom w:val="double" w:sz="4" w:space="0" w:color="000000"/>
            </w:tcBorders>
            <w:shd w:val="clear" w:color="auto" w:fill="DADADA"/>
          </w:tcPr>
          <w:p>
            <w:pPr>
              <w:rPr>
                <w:sz w:val="2"/>
                <w:szCs w:val="2"/>
              </w:rPr>
            </w:pPr>
          </w:p>
        </w:tc>
        <w:tc>
          <w:tcPr>
            <w:tcW w:w="3960" w:type="dxa"/>
            <w:tcBorders>
              <w:top w:val="single" w:sz="4" w:space="0" w:color="000000"/>
              <w:bottom w:val="double" w:sz="4" w:space="0" w:color="000000"/>
            </w:tcBorders>
            <w:shd w:val="clear" w:color="auto" w:fill="DADADA"/>
          </w:tcPr>
          <w:p>
            <w:pPr>
              <w:pStyle w:val="TableParagraph"/>
              <w:spacing w:before="31"/>
              <w:ind w:left="184"/>
              <w:rPr>
                <w:sz w:val="20"/>
              </w:rPr>
            </w:pPr>
            <w:r>
              <w:rPr>
                <w:sz w:val="20"/>
              </w:rPr>
              <w:t>Final</w:t>
            </w:r>
            <w:r>
              <w:rPr>
                <w:spacing w:val="-8"/>
                <w:sz w:val="20"/>
              </w:rPr>
              <w:t> </w:t>
            </w:r>
            <w:r>
              <w:rPr>
                <w:sz w:val="20"/>
              </w:rPr>
              <w:t>presentation</w:t>
            </w:r>
            <w:r>
              <w:rPr>
                <w:spacing w:val="-7"/>
                <w:sz w:val="20"/>
              </w:rPr>
              <w:t> </w:t>
            </w:r>
            <w:r>
              <w:rPr>
                <w:spacing w:val="-2"/>
                <w:sz w:val="20"/>
              </w:rPr>
              <w:t>materials</w:t>
            </w:r>
          </w:p>
        </w:tc>
        <w:tc>
          <w:tcPr>
            <w:tcW w:w="989" w:type="dxa"/>
            <w:vMerge/>
            <w:tcBorders>
              <w:top w:val="nil"/>
              <w:bottom w:val="double" w:sz="4" w:space="0" w:color="000000"/>
            </w:tcBorders>
            <w:shd w:val="clear" w:color="auto" w:fill="DADADA"/>
          </w:tcPr>
          <w:p>
            <w:pPr>
              <w:rPr>
                <w:sz w:val="2"/>
                <w:szCs w:val="2"/>
              </w:rPr>
            </w:pPr>
          </w:p>
        </w:tc>
        <w:tc>
          <w:tcPr>
            <w:tcW w:w="720" w:type="dxa"/>
            <w:tcBorders>
              <w:top w:val="single" w:sz="4" w:space="0" w:color="000000"/>
              <w:bottom w:val="double" w:sz="4" w:space="0" w:color="000000"/>
            </w:tcBorders>
            <w:shd w:val="clear" w:color="auto" w:fill="DADADA"/>
          </w:tcPr>
          <w:p>
            <w:pPr>
              <w:pStyle w:val="TableParagraph"/>
              <w:spacing w:before="28"/>
              <w:ind w:right="82"/>
              <w:jc w:val="right"/>
              <w:rPr>
                <w:sz w:val="20"/>
              </w:rPr>
            </w:pPr>
            <w:r>
              <w:rPr>
                <w:spacing w:val="-4"/>
                <w:sz w:val="20"/>
              </w:rPr>
              <w:t>1.68%</w:t>
            </w:r>
          </w:p>
        </w:tc>
        <w:tc>
          <w:tcPr>
            <w:tcW w:w="1073" w:type="dxa"/>
            <w:vMerge/>
            <w:tcBorders>
              <w:top w:val="nil"/>
              <w:bottom w:val="double" w:sz="4" w:space="0" w:color="000000"/>
              <w:right w:val="double" w:sz="4" w:space="0" w:color="000000"/>
            </w:tcBorders>
            <w:shd w:val="clear" w:color="auto" w:fill="DADADA"/>
          </w:tcPr>
          <w:p>
            <w:pPr>
              <w:rPr>
                <w:sz w:val="2"/>
                <w:szCs w:val="2"/>
              </w:rPr>
            </w:pPr>
          </w:p>
        </w:tc>
      </w:tr>
      <w:tr>
        <w:trPr>
          <w:trHeight w:val="303" w:hRule="atLeast"/>
        </w:trPr>
        <w:tc>
          <w:tcPr>
            <w:tcW w:w="2498" w:type="dxa"/>
            <w:vMerge w:val="restart"/>
            <w:tcBorders>
              <w:top w:val="double" w:sz="4" w:space="0" w:color="000000"/>
              <w:left w:val="double" w:sz="4" w:space="0" w:color="000000"/>
            </w:tcBorders>
          </w:tcPr>
          <w:p>
            <w:pPr>
              <w:pStyle w:val="TableParagraph"/>
              <w:spacing w:line="280" w:lineRule="auto" w:before="40"/>
              <w:ind w:left="157" w:right="613"/>
              <w:rPr>
                <w:sz w:val="20"/>
              </w:rPr>
            </w:pPr>
            <w:r>
              <w:rPr>
                <w:sz w:val="20"/>
              </w:rPr>
              <w:t>2b.</w:t>
            </w:r>
            <w:r>
              <w:rPr>
                <w:spacing w:val="-13"/>
                <w:sz w:val="20"/>
              </w:rPr>
              <w:t> </w:t>
            </w:r>
            <w:r>
              <w:rPr>
                <w:sz w:val="20"/>
              </w:rPr>
              <w:t>Mentee</w:t>
            </w:r>
            <w:r>
              <w:rPr>
                <w:spacing w:val="-12"/>
                <w:sz w:val="20"/>
              </w:rPr>
              <w:t> </w:t>
            </w:r>
            <w:r>
              <w:rPr>
                <w:sz w:val="20"/>
              </w:rPr>
              <w:t>Meetings </w:t>
            </w:r>
            <w:r>
              <w:rPr>
                <w:spacing w:val="-2"/>
                <w:sz w:val="20"/>
              </w:rPr>
              <w:t>(#4-5)</w:t>
            </w:r>
          </w:p>
        </w:tc>
        <w:tc>
          <w:tcPr>
            <w:tcW w:w="3960" w:type="dxa"/>
            <w:tcBorders>
              <w:top w:val="double" w:sz="4" w:space="0" w:color="000000"/>
            </w:tcBorders>
          </w:tcPr>
          <w:p>
            <w:pPr>
              <w:pStyle w:val="TableParagraph"/>
              <w:spacing w:before="43"/>
              <w:ind w:left="184"/>
              <w:rPr>
                <w:sz w:val="20"/>
              </w:rPr>
            </w:pPr>
            <w:r>
              <w:rPr>
                <w:sz w:val="20"/>
              </w:rPr>
              <w:t>Notes</w:t>
            </w:r>
            <w:r>
              <w:rPr>
                <w:spacing w:val="-7"/>
                <w:sz w:val="20"/>
              </w:rPr>
              <w:t> </w:t>
            </w:r>
            <w:r>
              <w:rPr>
                <w:sz w:val="20"/>
              </w:rPr>
              <w:t>from</w:t>
            </w:r>
            <w:r>
              <w:rPr>
                <w:spacing w:val="-5"/>
                <w:sz w:val="20"/>
              </w:rPr>
              <w:t> </w:t>
            </w:r>
            <w:r>
              <w:rPr>
                <w:sz w:val="20"/>
              </w:rPr>
              <w:t>one-on-one</w:t>
            </w:r>
            <w:r>
              <w:rPr>
                <w:spacing w:val="-8"/>
                <w:sz w:val="20"/>
              </w:rPr>
              <w:t> </w:t>
            </w:r>
            <w:r>
              <w:rPr>
                <w:sz w:val="20"/>
              </w:rPr>
              <w:t>meeting</w:t>
            </w:r>
            <w:r>
              <w:rPr>
                <w:spacing w:val="-5"/>
                <w:sz w:val="20"/>
              </w:rPr>
              <w:t> #4</w:t>
            </w:r>
          </w:p>
        </w:tc>
        <w:tc>
          <w:tcPr>
            <w:tcW w:w="989" w:type="dxa"/>
            <w:vMerge w:val="restart"/>
            <w:tcBorders>
              <w:top w:val="double" w:sz="4" w:space="0" w:color="000000"/>
            </w:tcBorders>
          </w:tcPr>
          <w:p>
            <w:pPr>
              <w:pStyle w:val="TableParagraph"/>
              <w:spacing w:before="88"/>
              <w:ind w:left="290" w:right="-15" w:hanging="267"/>
              <w:rPr>
                <w:sz w:val="20"/>
              </w:rPr>
            </w:pPr>
            <w:r>
              <w:rPr>
                <w:sz w:val="20"/>
              </w:rPr>
              <w:t>May</w:t>
            </w:r>
            <w:r>
              <w:rPr>
                <w:spacing w:val="-13"/>
                <w:sz w:val="20"/>
              </w:rPr>
              <w:t> </w:t>
            </w:r>
            <w:r>
              <w:rPr>
                <w:sz w:val="20"/>
              </w:rPr>
              <w:t>–</w:t>
            </w:r>
            <w:r>
              <w:rPr>
                <w:spacing w:val="-12"/>
                <w:sz w:val="20"/>
              </w:rPr>
              <w:t> </w:t>
            </w:r>
            <w:r>
              <w:rPr>
                <w:sz w:val="20"/>
              </w:rPr>
              <w:t>June </w:t>
            </w:r>
            <w:r>
              <w:rPr>
                <w:spacing w:val="-4"/>
                <w:sz w:val="20"/>
              </w:rPr>
              <w:t>2023</w:t>
            </w:r>
          </w:p>
        </w:tc>
        <w:tc>
          <w:tcPr>
            <w:tcW w:w="720" w:type="dxa"/>
            <w:tcBorders>
              <w:top w:val="double" w:sz="4" w:space="0" w:color="000000"/>
            </w:tcBorders>
          </w:tcPr>
          <w:p>
            <w:pPr>
              <w:pStyle w:val="TableParagraph"/>
              <w:spacing w:before="40"/>
              <w:ind w:right="82"/>
              <w:jc w:val="right"/>
              <w:rPr>
                <w:sz w:val="20"/>
              </w:rPr>
            </w:pPr>
            <w:r>
              <w:rPr>
                <w:spacing w:val="-4"/>
                <w:sz w:val="20"/>
              </w:rPr>
              <w:t>2.24%</w:t>
            </w:r>
          </w:p>
        </w:tc>
        <w:tc>
          <w:tcPr>
            <w:tcW w:w="1073" w:type="dxa"/>
            <w:vMerge w:val="restart"/>
            <w:tcBorders>
              <w:top w:val="double" w:sz="4" w:space="0" w:color="000000"/>
              <w:bottom w:val="double" w:sz="4" w:space="0" w:color="000000"/>
              <w:right w:val="double" w:sz="4" w:space="0" w:color="000000"/>
            </w:tcBorders>
          </w:tcPr>
          <w:p>
            <w:pPr>
              <w:pStyle w:val="TableParagraph"/>
              <w:rPr>
                <w:rFonts w:ascii="Calibri"/>
                <w:sz w:val="22"/>
              </w:rPr>
            </w:pPr>
          </w:p>
          <w:p>
            <w:pPr>
              <w:pStyle w:val="TableParagraph"/>
              <w:rPr>
                <w:rFonts w:ascii="Calibri"/>
                <w:sz w:val="22"/>
              </w:rPr>
            </w:pPr>
          </w:p>
          <w:p>
            <w:pPr>
              <w:pStyle w:val="TableParagraph"/>
              <w:spacing w:before="8"/>
              <w:rPr>
                <w:rFonts w:ascii="Calibri"/>
                <w:sz w:val="32"/>
              </w:rPr>
            </w:pPr>
          </w:p>
          <w:p>
            <w:pPr>
              <w:pStyle w:val="TableParagraph"/>
              <w:ind w:left="45" w:right="33"/>
              <w:jc w:val="center"/>
              <w:rPr>
                <w:sz w:val="20"/>
              </w:rPr>
            </w:pPr>
            <w:r>
              <w:rPr>
                <w:b/>
                <w:sz w:val="22"/>
              </w:rPr>
              <w:t>Invoice</w:t>
            </w:r>
            <w:r>
              <w:rPr>
                <w:b/>
                <w:spacing w:val="-14"/>
                <w:sz w:val="22"/>
              </w:rPr>
              <w:t> </w:t>
            </w:r>
            <w:r>
              <w:rPr>
                <w:b/>
                <w:sz w:val="22"/>
              </w:rPr>
              <w:t>#2 </w:t>
            </w:r>
            <w:r>
              <w:rPr>
                <w:sz w:val="20"/>
              </w:rPr>
              <w:t>Due by or before July 15, 2023</w:t>
            </w:r>
          </w:p>
        </w:tc>
      </w:tr>
      <w:tr>
        <w:trPr>
          <w:trHeight w:val="293" w:hRule="atLeast"/>
        </w:trPr>
        <w:tc>
          <w:tcPr>
            <w:tcW w:w="2498" w:type="dxa"/>
            <w:vMerge/>
            <w:tcBorders>
              <w:top w:val="nil"/>
              <w:left w:val="double" w:sz="4" w:space="0" w:color="000000"/>
            </w:tcBorders>
          </w:tcPr>
          <w:p>
            <w:pPr>
              <w:rPr>
                <w:sz w:val="2"/>
                <w:szCs w:val="2"/>
              </w:rPr>
            </w:pPr>
          </w:p>
        </w:tc>
        <w:tc>
          <w:tcPr>
            <w:tcW w:w="3960" w:type="dxa"/>
          </w:tcPr>
          <w:p>
            <w:pPr>
              <w:pStyle w:val="TableParagraph"/>
              <w:spacing w:before="33"/>
              <w:ind w:left="184"/>
              <w:rPr>
                <w:sz w:val="20"/>
              </w:rPr>
            </w:pPr>
            <w:r>
              <w:rPr>
                <w:sz w:val="20"/>
              </w:rPr>
              <w:t>Notes</w:t>
            </w:r>
            <w:r>
              <w:rPr>
                <w:spacing w:val="-7"/>
                <w:sz w:val="20"/>
              </w:rPr>
              <w:t> </w:t>
            </w:r>
            <w:r>
              <w:rPr>
                <w:sz w:val="20"/>
              </w:rPr>
              <w:t>from</w:t>
            </w:r>
            <w:r>
              <w:rPr>
                <w:spacing w:val="-5"/>
                <w:sz w:val="20"/>
              </w:rPr>
              <w:t> </w:t>
            </w:r>
            <w:r>
              <w:rPr>
                <w:sz w:val="20"/>
              </w:rPr>
              <w:t>one-on-one</w:t>
            </w:r>
            <w:r>
              <w:rPr>
                <w:spacing w:val="-8"/>
                <w:sz w:val="20"/>
              </w:rPr>
              <w:t> </w:t>
            </w:r>
            <w:r>
              <w:rPr>
                <w:sz w:val="20"/>
              </w:rPr>
              <w:t>meeting</w:t>
            </w:r>
            <w:r>
              <w:rPr>
                <w:spacing w:val="-5"/>
                <w:sz w:val="20"/>
              </w:rPr>
              <w:t> #5</w:t>
            </w:r>
          </w:p>
        </w:tc>
        <w:tc>
          <w:tcPr>
            <w:tcW w:w="989" w:type="dxa"/>
            <w:vMerge/>
            <w:tcBorders>
              <w:top w:val="nil"/>
            </w:tcBorders>
          </w:tcPr>
          <w:p>
            <w:pPr>
              <w:rPr>
                <w:sz w:val="2"/>
                <w:szCs w:val="2"/>
              </w:rPr>
            </w:pPr>
          </w:p>
        </w:tc>
        <w:tc>
          <w:tcPr>
            <w:tcW w:w="720" w:type="dxa"/>
          </w:tcPr>
          <w:p>
            <w:pPr>
              <w:pStyle w:val="TableParagraph"/>
              <w:spacing w:before="31"/>
              <w:ind w:right="82"/>
              <w:jc w:val="right"/>
              <w:rPr>
                <w:sz w:val="20"/>
              </w:rPr>
            </w:pPr>
            <w:r>
              <w:rPr>
                <w:spacing w:val="-4"/>
                <w:sz w:val="20"/>
              </w:rPr>
              <w:t>2.24%</w:t>
            </w:r>
          </w:p>
        </w:tc>
        <w:tc>
          <w:tcPr>
            <w:tcW w:w="1073" w:type="dxa"/>
            <w:vMerge/>
            <w:tcBorders>
              <w:top w:val="nil"/>
              <w:bottom w:val="double" w:sz="4" w:space="0" w:color="000000"/>
              <w:right w:val="double" w:sz="4" w:space="0" w:color="000000"/>
            </w:tcBorders>
          </w:tcPr>
          <w:p>
            <w:pPr>
              <w:rPr>
                <w:sz w:val="2"/>
                <w:szCs w:val="2"/>
              </w:rPr>
            </w:pPr>
          </w:p>
        </w:tc>
      </w:tr>
      <w:tr>
        <w:trPr>
          <w:trHeight w:val="524" w:hRule="atLeast"/>
        </w:trPr>
        <w:tc>
          <w:tcPr>
            <w:tcW w:w="2498" w:type="dxa"/>
            <w:tcBorders>
              <w:left w:val="double" w:sz="4" w:space="0" w:color="000000"/>
            </w:tcBorders>
          </w:tcPr>
          <w:p>
            <w:pPr>
              <w:pStyle w:val="TableParagraph"/>
              <w:spacing w:before="31"/>
              <w:ind w:left="157"/>
              <w:rPr>
                <w:sz w:val="20"/>
              </w:rPr>
            </w:pPr>
            <w:r>
              <w:rPr>
                <w:sz w:val="20"/>
              </w:rPr>
              <w:t>3b.</w:t>
            </w:r>
            <w:r>
              <w:rPr>
                <w:spacing w:val="-5"/>
                <w:sz w:val="20"/>
              </w:rPr>
              <w:t> </w:t>
            </w:r>
            <w:r>
              <w:rPr>
                <w:sz w:val="20"/>
              </w:rPr>
              <w:t>NACCHO</w:t>
            </w:r>
            <w:r>
              <w:rPr>
                <w:spacing w:val="-6"/>
                <w:sz w:val="20"/>
              </w:rPr>
              <w:t> </w:t>
            </w:r>
            <w:r>
              <w:rPr>
                <w:sz w:val="20"/>
              </w:rPr>
              <w:t>Check-In</w:t>
            </w:r>
            <w:r>
              <w:rPr>
                <w:spacing w:val="-5"/>
                <w:sz w:val="20"/>
              </w:rPr>
              <w:t> #2</w:t>
            </w:r>
          </w:p>
        </w:tc>
        <w:tc>
          <w:tcPr>
            <w:tcW w:w="3960" w:type="dxa"/>
          </w:tcPr>
          <w:p>
            <w:pPr>
              <w:pStyle w:val="TableParagraph"/>
              <w:spacing w:line="242" w:lineRule="auto" w:before="31"/>
              <w:ind w:left="184" w:right="407"/>
              <w:rPr>
                <w:sz w:val="20"/>
              </w:rPr>
            </w:pPr>
            <w:r>
              <w:rPr>
                <w:sz w:val="20"/>
              </w:rPr>
              <w:t>Attendance</w:t>
            </w:r>
            <w:r>
              <w:rPr>
                <w:spacing w:val="-11"/>
                <w:sz w:val="20"/>
              </w:rPr>
              <w:t> </w:t>
            </w:r>
            <w:r>
              <w:rPr>
                <w:sz w:val="20"/>
              </w:rPr>
              <w:t>at</w:t>
            </w:r>
            <w:r>
              <w:rPr>
                <w:spacing w:val="-11"/>
                <w:sz w:val="20"/>
              </w:rPr>
              <w:t> </w:t>
            </w:r>
            <w:r>
              <w:rPr>
                <w:sz w:val="20"/>
              </w:rPr>
              <w:t>check-in(s)</w:t>
            </w:r>
            <w:r>
              <w:rPr>
                <w:spacing w:val="-10"/>
                <w:sz w:val="20"/>
              </w:rPr>
              <w:t> </w:t>
            </w:r>
            <w:r>
              <w:rPr>
                <w:sz w:val="20"/>
              </w:rPr>
              <w:t>with</w:t>
            </w:r>
            <w:r>
              <w:rPr>
                <w:spacing w:val="-10"/>
                <w:sz w:val="20"/>
              </w:rPr>
              <w:t> </w:t>
            </w:r>
            <w:r>
              <w:rPr>
                <w:sz w:val="20"/>
              </w:rPr>
              <w:t>NACCHO point-of-contact (at least 1)</w:t>
            </w:r>
          </w:p>
        </w:tc>
        <w:tc>
          <w:tcPr>
            <w:tcW w:w="989" w:type="dxa"/>
          </w:tcPr>
          <w:p>
            <w:pPr>
              <w:pStyle w:val="TableParagraph"/>
              <w:spacing w:before="33"/>
              <w:ind w:left="290" w:hanging="267"/>
              <w:rPr>
                <w:sz w:val="20"/>
              </w:rPr>
            </w:pPr>
            <w:r>
              <w:rPr>
                <w:sz w:val="20"/>
              </w:rPr>
              <w:t>May</w:t>
            </w:r>
            <w:r>
              <w:rPr>
                <w:spacing w:val="-13"/>
                <w:sz w:val="20"/>
              </w:rPr>
              <w:t> </w:t>
            </w:r>
            <w:r>
              <w:rPr>
                <w:sz w:val="20"/>
              </w:rPr>
              <w:t>–</w:t>
            </w:r>
            <w:r>
              <w:rPr>
                <w:spacing w:val="-12"/>
                <w:sz w:val="20"/>
              </w:rPr>
              <w:t> </w:t>
            </w:r>
            <w:r>
              <w:rPr>
                <w:sz w:val="20"/>
              </w:rPr>
              <w:t>June </w:t>
            </w:r>
            <w:r>
              <w:rPr>
                <w:spacing w:val="-4"/>
                <w:sz w:val="20"/>
              </w:rPr>
              <w:t>2023</w:t>
            </w:r>
          </w:p>
        </w:tc>
        <w:tc>
          <w:tcPr>
            <w:tcW w:w="720" w:type="dxa"/>
          </w:tcPr>
          <w:p>
            <w:pPr>
              <w:pStyle w:val="TableParagraph"/>
              <w:spacing w:before="148"/>
              <w:ind w:right="82"/>
              <w:jc w:val="right"/>
              <w:rPr>
                <w:sz w:val="20"/>
              </w:rPr>
            </w:pPr>
            <w:r>
              <w:rPr>
                <w:spacing w:val="-4"/>
                <w:sz w:val="20"/>
              </w:rPr>
              <w:t>1.12%</w:t>
            </w:r>
          </w:p>
        </w:tc>
        <w:tc>
          <w:tcPr>
            <w:tcW w:w="1073" w:type="dxa"/>
            <w:vMerge/>
            <w:tcBorders>
              <w:top w:val="nil"/>
              <w:bottom w:val="double" w:sz="4" w:space="0" w:color="000000"/>
              <w:right w:val="double" w:sz="4" w:space="0" w:color="000000"/>
            </w:tcBorders>
          </w:tcPr>
          <w:p>
            <w:pPr>
              <w:rPr>
                <w:sz w:val="2"/>
                <w:szCs w:val="2"/>
              </w:rPr>
            </w:pPr>
          </w:p>
        </w:tc>
      </w:tr>
      <w:tr>
        <w:trPr>
          <w:trHeight w:val="296" w:hRule="atLeast"/>
        </w:trPr>
        <w:tc>
          <w:tcPr>
            <w:tcW w:w="2498" w:type="dxa"/>
            <w:vMerge w:val="restart"/>
            <w:tcBorders>
              <w:left w:val="double" w:sz="4" w:space="0" w:color="000000"/>
            </w:tcBorders>
          </w:tcPr>
          <w:p>
            <w:pPr>
              <w:pStyle w:val="TableParagraph"/>
              <w:spacing w:before="33"/>
              <w:ind w:left="157"/>
              <w:rPr>
                <w:sz w:val="20"/>
              </w:rPr>
            </w:pPr>
            <w:r>
              <w:rPr>
                <w:sz w:val="20"/>
              </w:rPr>
              <w:t>8a.</w:t>
            </w:r>
            <w:r>
              <w:rPr>
                <w:spacing w:val="-13"/>
                <w:sz w:val="20"/>
              </w:rPr>
              <w:t> </w:t>
            </w:r>
            <w:r>
              <w:rPr>
                <w:sz w:val="20"/>
              </w:rPr>
              <w:t>Leadership</w:t>
            </w:r>
            <w:r>
              <w:rPr>
                <w:spacing w:val="-12"/>
                <w:sz w:val="20"/>
              </w:rPr>
              <w:t> </w:t>
            </w:r>
            <w:r>
              <w:rPr>
                <w:sz w:val="20"/>
              </w:rPr>
              <w:t>Coaching Series (#1-4)</w:t>
            </w:r>
          </w:p>
        </w:tc>
        <w:tc>
          <w:tcPr>
            <w:tcW w:w="3960" w:type="dxa"/>
          </w:tcPr>
          <w:p>
            <w:pPr>
              <w:pStyle w:val="TableParagraph"/>
              <w:spacing w:before="36"/>
              <w:ind w:left="184"/>
              <w:rPr>
                <w:sz w:val="20"/>
              </w:rPr>
            </w:pPr>
            <w:r>
              <w:rPr>
                <w:sz w:val="20"/>
              </w:rPr>
              <w:t>Attendance</w:t>
            </w:r>
            <w:r>
              <w:rPr>
                <w:spacing w:val="-8"/>
                <w:sz w:val="20"/>
              </w:rPr>
              <w:t> </w:t>
            </w:r>
            <w:r>
              <w:rPr>
                <w:sz w:val="20"/>
              </w:rPr>
              <w:t>at</w:t>
            </w:r>
            <w:r>
              <w:rPr>
                <w:spacing w:val="-8"/>
                <w:sz w:val="20"/>
              </w:rPr>
              <w:t> </w:t>
            </w:r>
            <w:r>
              <w:rPr>
                <w:sz w:val="20"/>
              </w:rPr>
              <w:t>leadership</w:t>
            </w:r>
            <w:r>
              <w:rPr>
                <w:spacing w:val="-7"/>
                <w:sz w:val="20"/>
              </w:rPr>
              <w:t> </w:t>
            </w:r>
            <w:r>
              <w:rPr>
                <w:sz w:val="20"/>
              </w:rPr>
              <w:t>coaching</w:t>
            </w:r>
            <w:r>
              <w:rPr>
                <w:spacing w:val="-6"/>
                <w:sz w:val="20"/>
              </w:rPr>
              <w:t> </w:t>
            </w:r>
            <w:r>
              <w:rPr>
                <w:sz w:val="20"/>
              </w:rPr>
              <w:t>session</w:t>
            </w:r>
            <w:r>
              <w:rPr>
                <w:spacing w:val="-6"/>
                <w:sz w:val="20"/>
              </w:rPr>
              <w:t> </w:t>
            </w:r>
            <w:r>
              <w:rPr>
                <w:spacing w:val="-5"/>
                <w:sz w:val="20"/>
              </w:rPr>
              <w:t>#1</w:t>
            </w:r>
          </w:p>
        </w:tc>
        <w:tc>
          <w:tcPr>
            <w:tcW w:w="989" w:type="dxa"/>
            <w:vMerge w:val="restart"/>
          </w:tcPr>
          <w:p>
            <w:pPr>
              <w:pStyle w:val="TableParagraph"/>
              <w:rPr>
                <w:rFonts w:ascii="Calibri"/>
                <w:sz w:val="22"/>
              </w:rPr>
            </w:pPr>
          </w:p>
          <w:p>
            <w:pPr>
              <w:pStyle w:val="TableParagraph"/>
              <w:spacing w:before="137"/>
              <w:ind w:left="290" w:right="-15" w:hanging="260"/>
              <w:rPr>
                <w:sz w:val="20"/>
              </w:rPr>
            </w:pPr>
            <w:r>
              <w:rPr>
                <w:sz w:val="20"/>
              </w:rPr>
              <w:t>Feb.</w:t>
            </w:r>
            <w:r>
              <w:rPr>
                <w:spacing w:val="-13"/>
                <w:sz w:val="20"/>
              </w:rPr>
              <w:t> </w:t>
            </w:r>
            <w:r>
              <w:rPr>
                <w:sz w:val="20"/>
              </w:rPr>
              <w:t>–</w:t>
            </w:r>
            <w:r>
              <w:rPr>
                <w:spacing w:val="-12"/>
                <w:sz w:val="20"/>
              </w:rPr>
              <w:t> </w:t>
            </w:r>
            <w:r>
              <w:rPr>
                <w:sz w:val="20"/>
              </w:rPr>
              <w:t>June </w:t>
            </w:r>
            <w:r>
              <w:rPr>
                <w:spacing w:val="-4"/>
                <w:sz w:val="20"/>
              </w:rPr>
              <w:t>2023</w:t>
            </w:r>
          </w:p>
        </w:tc>
        <w:tc>
          <w:tcPr>
            <w:tcW w:w="720" w:type="dxa"/>
          </w:tcPr>
          <w:p>
            <w:pPr>
              <w:pStyle w:val="TableParagraph"/>
              <w:spacing w:before="33"/>
              <w:ind w:right="132"/>
              <w:jc w:val="right"/>
              <w:rPr>
                <w:sz w:val="20"/>
              </w:rPr>
            </w:pPr>
            <w:r>
              <w:rPr>
                <w:spacing w:val="-4"/>
                <w:sz w:val="20"/>
              </w:rPr>
              <w:t>.84%</w:t>
            </w:r>
          </w:p>
        </w:tc>
        <w:tc>
          <w:tcPr>
            <w:tcW w:w="1073" w:type="dxa"/>
            <w:vMerge/>
            <w:tcBorders>
              <w:top w:val="nil"/>
              <w:bottom w:val="double" w:sz="4" w:space="0" w:color="000000"/>
              <w:right w:val="double" w:sz="4" w:space="0" w:color="000000"/>
            </w:tcBorders>
          </w:tcPr>
          <w:p>
            <w:pPr>
              <w:rPr>
                <w:sz w:val="2"/>
                <w:szCs w:val="2"/>
              </w:rPr>
            </w:pPr>
          </w:p>
        </w:tc>
      </w:tr>
      <w:tr>
        <w:trPr>
          <w:trHeight w:val="293" w:hRule="atLeast"/>
        </w:trPr>
        <w:tc>
          <w:tcPr>
            <w:tcW w:w="2498" w:type="dxa"/>
            <w:vMerge/>
            <w:tcBorders>
              <w:top w:val="nil"/>
              <w:left w:val="double" w:sz="4" w:space="0" w:color="000000"/>
            </w:tcBorders>
          </w:tcPr>
          <w:p>
            <w:pPr>
              <w:rPr>
                <w:sz w:val="2"/>
                <w:szCs w:val="2"/>
              </w:rPr>
            </w:pPr>
          </w:p>
        </w:tc>
        <w:tc>
          <w:tcPr>
            <w:tcW w:w="3960" w:type="dxa"/>
          </w:tcPr>
          <w:p>
            <w:pPr>
              <w:pStyle w:val="TableParagraph"/>
              <w:spacing w:before="33"/>
              <w:ind w:left="184"/>
              <w:rPr>
                <w:sz w:val="20"/>
              </w:rPr>
            </w:pPr>
            <w:r>
              <w:rPr>
                <w:sz w:val="20"/>
              </w:rPr>
              <w:t>Attendance</w:t>
            </w:r>
            <w:r>
              <w:rPr>
                <w:spacing w:val="-8"/>
                <w:sz w:val="20"/>
              </w:rPr>
              <w:t> </w:t>
            </w:r>
            <w:r>
              <w:rPr>
                <w:sz w:val="20"/>
              </w:rPr>
              <w:t>at</w:t>
            </w:r>
            <w:r>
              <w:rPr>
                <w:spacing w:val="-8"/>
                <w:sz w:val="20"/>
              </w:rPr>
              <w:t> </w:t>
            </w:r>
            <w:r>
              <w:rPr>
                <w:sz w:val="20"/>
              </w:rPr>
              <w:t>leadership</w:t>
            </w:r>
            <w:r>
              <w:rPr>
                <w:spacing w:val="-7"/>
                <w:sz w:val="20"/>
              </w:rPr>
              <w:t> </w:t>
            </w:r>
            <w:r>
              <w:rPr>
                <w:sz w:val="20"/>
              </w:rPr>
              <w:t>coaching</w:t>
            </w:r>
            <w:r>
              <w:rPr>
                <w:spacing w:val="-6"/>
                <w:sz w:val="20"/>
              </w:rPr>
              <w:t> </w:t>
            </w:r>
            <w:r>
              <w:rPr>
                <w:sz w:val="20"/>
              </w:rPr>
              <w:t>session</w:t>
            </w:r>
            <w:r>
              <w:rPr>
                <w:spacing w:val="-6"/>
                <w:sz w:val="20"/>
              </w:rPr>
              <w:t> </w:t>
            </w:r>
            <w:r>
              <w:rPr>
                <w:spacing w:val="-5"/>
                <w:sz w:val="20"/>
              </w:rPr>
              <w:t>#2</w:t>
            </w:r>
          </w:p>
        </w:tc>
        <w:tc>
          <w:tcPr>
            <w:tcW w:w="989" w:type="dxa"/>
            <w:vMerge/>
            <w:tcBorders>
              <w:top w:val="nil"/>
            </w:tcBorders>
          </w:tcPr>
          <w:p>
            <w:pPr>
              <w:rPr>
                <w:sz w:val="2"/>
                <w:szCs w:val="2"/>
              </w:rPr>
            </w:pPr>
          </w:p>
        </w:tc>
        <w:tc>
          <w:tcPr>
            <w:tcW w:w="720" w:type="dxa"/>
          </w:tcPr>
          <w:p>
            <w:pPr>
              <w:pStyle w:val="TableParagraph"/>
              <w:spacing w:before="33"/>
              <w:ind w:right="132"/>
              <w:jc w:val="right"/>
              <w:rPr>
                <w:sz w:val="20"/>
              </w:rPr>
            </w:pPr>
            <w:r>
              <w:rPr>
                <w:spacing w:val="-4"/>
                <w:sz w:val="20"/>
              </w:rPr>
              <w:t>.84%</w:t>
            </w:r>
          </w:p>
        </w:tc>
        <w:tc>
          <w:tcPr>
            <w:tcW w:w="1073" w:type="dxa"/>
            <w:vMerge/>
            <w:tcBorders>
              <w:top w:val="nil"/>
              <w:bottom w:val="double" w:sz="4" w:space="0" w:color="000000"/>
              <w:right w:val="double" w:sz="4" w:space="0" w:color="000000"/>
            </w:tcBorders>
          </w:tcPr>
          <w:p>
            <w:pPr>
              <w:rPr>
                <w:sz w:val="2"/>
                <w:szCs w:val="2"/>
              </w:rPr>
            </w:pPr>
          </w:p>
        </w:tc>
      </w:tr>
      <w:tr>
        <w:trPr>
          <w:trHeight w:val="296" w:hRule="atLeast"/>
        </w:trPr>
        <w:tc>
          <w:tcPr>
            <w:tcW w:w="2498" w:type="dxa"/>
            <w:vMerge/>
            <w:tcBorders>
              <w:top w:val="nil"/>
              <w:left w:val="double" w:sz="4" w:space="0" w:color="000000"/>
            </w:tcBorders>
          </w:tcPr>
          <w:p>
            <w:pPr>
              <w:rPr>
                <w:sz w:val="2"/>
                <w:szCs w:val="2"/>
              </w:rPr>
            </w:pPr>
          </w:p>
        </w:tc>
        <w:tc>
          <w:tcPr>
            <w:tcW w:w="3960" w:type="dxa"/>
          </w:tcPr>
          <w:p>
            <w:pPr>
              <w:pStyle w:val="TableParagraph"/>
              <w:spacing w:before="33"/>
              <w:ind w:left="184"/>
              <w:rPr>
                <w:sz w:val="20"/>
              </w:rPr>
            </w:pPr>
            <w:r>
              <w:rPr>
                <w:sz w:val="20"/>
              </w:rPr>
              <w:t>Attendance</w:t>
            </w:r>
            <w:r>
              <w:rPr>
                <w:spacing w:val="-8"/>
                <w:sz w:val="20"/>
              </w:rPr>
              <w:t> </w:t>
            </w:r>
            <w:r>
              <w:rPr>
                <w:sz w:val="20"/>
              </w:rPr>
              <w:t>at</w:t>
            </w:r>
            <w:r>
              <w:rPr>
                <w:spacing w:val="-8"/>
                <w:sz w:val="20"/>
              </w:rPr>
              <w:t> </w:t>
            </w:r>
            <w:r>
              <w:rPr>
                <w:sz w:val="20"/>
              </w:rPr>
              <w:t>leadership</w:t>
            </w:r>
            <w:r>
              <w:rPr>
                <w:spacing w:val="-7"/>
                <w:sz w:val="20"/>
              </w:rPr>
              <w:t> </w:t>
            </w:r>
            <w:r>
              <w:rPr>
                <w:sz w:val="20"/>
              </w:rPr>
              <w:t>coaching</w:t>
            </w:r>
            <w:r>
              <w:rPr>
                <w:spacing w:val="-6"/>
                <w:sz w:val="20"/>
              </w:rPr>
              <w:t> </w:t>
            </w:r>
            <w:r>
              <w:rPr>
                <w:sz w:val="20"/>
              </w:rPr>
              <w:t>session</w:t>
            </w:r>
            <w:r>
              <w:rPr>
                <w:spacing w:val="-7"/>
                <w:sz w:val="20"/>
              </w:rPr>
              <w:t> </w:t>
            </w:r>
            <w:r>
              <w:rPr>
                <w:spacing w:val="-5"/>
                <w:sz w:val="20"/>
              </w:rPr>
              <w:t>#3</w:t>
            </w:r>
          </w:p>
        </w:tc>
        <w:tc>
          <w:tcPr>
            <w:tcW w:w="989" w:type="dxa"/>
            <w:vMerge/>
            <w:tcBorders>
              <w:top w:val="nil"/>
            </w:tcBorders>
          </w:tcPr>
          <w:p>
            <w:pPr>
              <w:rPr>
                <w:sz w:val="2"/>
                <w:szCs w:val="2"/>
              </w:rPr>
            </w:pPr>
          </w:p>
        </w:tc>
        <w:tc>
          <w:tcPr>
            <w:tcW w:w="720" w:type="dxa"/>
          </w:tcPr>
          <w:p>
            <w:pPr>
              <w:pStyle w:val="TableParagraph"/>
              <w:spacing w:before="33"/>
              <w:ind w:right="132"/>
              <w:jc w:val="right"/>
              <w:rPr>
                <w:sz w:val="20"/>
              </w:rPr>
            </w:pPr>
            <w:r>
              <w:rPr>
                <w:spacing w:val="-4"/>
                <w:sz w:val="20"/>
              </w:rPr>
              <w:t>.84%</w:t>
            </w:r>
          </w:p>
        </w:tc>
        <w:tc>
          <w:tcPr>
            <w:tcW w:w="1073" w:type="dxa"/>
            <w:vMerge/>
            <w:tcBorders>
              <w:top w:val="nil"/>
              <w:bottom w:val="double" w:sz="4" w:space="0" w:color="000000"/>
              <w:right w:val="double" w:sz="4" w:space="0" w:color="000000"/>
            </w:tcBorders>
          </w:tcPr>
          <w:p>
            <w:pPr>
              <w:rPr>
                <w:sz w:val="2"/>
                <w:szCs w:val="2"/>
              </w:rPr>
            </w:pPr>
          </w:p>
        </w:tc>
      </w:tr>
      <w:tr>
        <w:trPr>
          <w:trHeight w:val="294" w:hRule="atLeast"/>
        </w:trPr>
        <w:tc>
          <w:tcPr>
            <w:tcW w:w="2498" w:type="dxa"/>
            <w:vMerge/>
            <w:tcBorders>
              <w:top w:val="nil"/>
              <w:left w:val="double" w:sz="4" w:space="0" w:color="000000"/>
            </w:tcBorders>
          </w:tcPr>
          <w:p>
            <w:pPr>
              <w:rPr>
                <w:sz w:val="2"/>
                <w:szCs w:val="2"/>
              </w:rPr>
            </w:pPr>
          </w:p>
        </w:tc>
        <w:tc>
          <w:tcPr>
            <w:tcW w:w="3960" w:type="dxa"/>
          </w:tcPr>
          <w:p>
            <w:pPr>
              <w:pStyle w:val="TableParagraph"/>
              <w:spacing w:before="33"/>
              <w:ind w:left="184"/>
              <w:rPr>
                <w:sz w:val="20"/>
              </w:rPr>
            </w:pPr>
            <w:r>
              <w:rPr>
                <w:sz w:val="20"/>
              </w:rPr>
              <w:t>Attendance</w:t>
            </w:r>
            <w:r>
              <w:rPr>
                <w:spacing w:val="-8"/>
                <w:sz w:val="20"/>
              </w:rPr>
              <w:t> </w:t>
            </w:r>
            <w:r>
              <w:rPr>
                <w:sz w:val="20"/>
              </w:rPr>
              <w:t>at</w:t>
            </w:r>
            <w:r>
              <w:rPr>
                <w:spacing w:val="-8"/>
                <w:sz w:val="20"/>
              </w:rPr>
              <w:t> </w:t>
            </w:r>
            <w:r>
              <w:rPr>
                <w:sz w:val="20"/>
              </w:rPr>
              <w:t>leadership</w:t>
            </w:r>
            <w:r>
              <w:rPr>
                <w:spacing w:val="-7"/>
                <w:sz w:val="20"/>
              </w:rPr>
              <w:t> </w:t>
            </w:r>
            <w:r>
              <w:rPr>
                <w:sz w:val="20"/>
              </w:rPr>
              <w:t>coaching</w:t>
            </w:r>
            <w:r>
              <w:rPr>
                <w:spacing w:val="-6"/>
                <w:sz w:val="20"/>
              </w:rPr>
              <w:t> </w:t>
            </w:r>
            <w:r>
              <w:rPr>
                <w:sz w:val="20"/>
              </w:rPr>
              <w:t>session</w:t>
            </w:r>
            <w:r>
              <w:rPr>
                <w:spacing w:val="-6"/>
                <w:sz w:val="20"/>
              </w:rPr>
              <w:t> </w:t>
            </w:r>
            <w:r>
              <w:rPr>
                <w:spacing w:val="-5"/>
                <w:sz w:val="20"/>
              </w:rPr>
              <w:t>#4</w:t>
            </w:r>
          </w:p>
        </w:tc>
        <w:tc>
          <w:tcPr>
            <w:tcW w:w="989" w:type="dxa"/>
            <w:vMerge/>
            <w:tcBorders>
              <w:top w:val="nil"/>
            </w:tcBorders>
          </w:tcPr>
          <w:p>
            <w:pPr>
              <w:rPr>
                <w:sz w:val="2"/>
                <w:szCs w:val="2"/>
              </w:rPr>
            </w:pPr>
          </w:p>
        </w:tc>
        <w:tc>
          <w:tcPr>
            <w:tcW w:w="720" w:type="dxa"/>
          </w:tcPr>
          <w:p>
            <w:pPr>
              <w:pStyle w:val="TableParagraph"/>
              <w:spacing w:before="31"/>
              <w:ind w:right="132"/>
              <w:jc w:val="right"/>
              <w:rPr>
                <w:sz w:val="20"/>
              </w:rPr>
            </w:pPr>
            <w:r>
              <w:rPr>
                <w:spacing w:val="-4"/>
                <w:sz w:val="20"/>
              </w:rPr>
              <w:t>.84%</w:t>
            </w:r>
          </w:p>
        </w:tc>
        <w:tc>
          <w:tcPr>
            <w:tcW w:w="1073" w:type="dxa"/>
            <w:vMerge/>
            <w:tcBorders>
              <w:top w:val="nil"/>
              <w:bottom w:val="double" w:sz="4" w:space="0" w:color="000000"/>
              <w:right w:val="double" w:sz="4" w:space="0" w:color="000000"/>
            </w:tcBorders>
          </w:tcPr>
          <w:p>
            <w:pPr>
              <w:rPr>
                <w:sz w:val="2"/>
                <w:szCs w:val="2"/>
              </w:rPr>
            </w:pPr>
          </w:p>
        </w:tc>
      </w:tr>
      <w:tr>
        <w:trPr>
          <w:trHeight w:val="301" w:hRule="atLeast"/>
        </w:trPr>
        <w:tc>
          <w:tcPr>
            <w:tcW w:w="2498" w:type="dxa"/>
            <w:tcBorders>
              <w:left w:val="double" w:sz="4" w:space="0" w:color="000000"/>
              <w:bottom w:val="double" w:sz="4" w:space="0" w:color="000000"/>
            </w:tcBorders>
          </w:tcPr>
          <w:p>
            <w:pPr>
              <w:pStyle w:val="TableParagraph"/>
              <w:spacing w:before="31"/>
              <w:ind w:left="157"/>
              <w:rPr>
                <w:sz w:val="20"/>
              </w:rPr>
            </w:pPr>
            <w:r>
              <w:rPr>
                <w:sz w:val="20"/>
              </w:rPr>
              <w:t>9.</w:t>
            </w:r>
            <w:r>
              <w:rPr>
                <w:spacing w:val="-4"/>
                <w:sz w:val="20"/>
              </w:rPr>
              <w:t> </w:t>
            </w:r>
            <w:r>
              <w:rPr>
                <w:sz w:val="20"/>
              </w:rPr>
              <w:t>Attend</w:t>
            </w:r>
            <w:r>
              <w:rPr>
                <w:spacing w:val="-3"/>
                <w:sz w:val="20"/>
              </w:rPr>
              <w:t> </w:t>
            </w:r>
            <w:r>
              <w:rPr>
                <w:sz w:val="20"/>
              </w:rPr>
              <w:t>Site</w:t>
            </w:r>
            <w:r>
              <w:rPr>
                <w:spacing w:val="-5"/>
                <w:sz w:val="20"/>
              </w:rPr>
              <w:t> </w:t>
            </w:r>
            <w:r>
              <w:rPr>
                <w:spacing w:val="-2"/>
                <w:sz w:val="20"/>
              </w:rPr>
              <w:t>Visit</w:t>
            </w:r>
          </w:p>
        </w:tc>
        <w:tc>
          <w:tcPr>
            <w:tcW w:w="3960" w:type="dxa"/>
            <w:tcBorders>
              <w:bottom w:val="double" w:sz="4" w:space="0" w:color="000000"/>
            </w:tcBorders>
          </w:tcPr>
          <w:p>
            <w:pPr>
              <w:pStyle w:val="TableParagraph"/>
              <w:spacing w:before="33"/>
              <w:ind w:left="184"/>
              <w:rPr>
                <w:sz w:val="20"/>
              </w:rPr>
            </w:pPr>
            <w:r>
              <w:rPr>
                <w:sz w:val="20"/>
              </w:rPr>
              <w:t>Site</w:t>
            </w:r>
            <w:r>
              <w:rPr>
                <w:spacing w:val="-8"/>
                <w:sz w:val="20"/>
              </w:rPr>
              <w:t> </w:t>
            </w:r>
            <w:r>
              <w:rPr>
                <w:sz w:val="20"/>
              </w:rPr>
              <w:t>visit</w:t>
            </w:r>
            <w:r>
              <w:rPr>
                <w:spacing w:val="-6"/>
                <w:sz w:val="20"/>
              </w:rPr>
              <w:t> </w:t>
            </w:r>
            <w:r>
              <w:rPr>
                <w:sz w:val="20"/>
              </w:rPr>
              <w:t>summary</w:t>
            </w:r>
            <w:r>
              <w:rPr>
                <w:spacing w:val="-4"/>
                <w:sz w:val="20"/>
              </w:rPr>
              <w:t> </w:t>
            </w:r>
            <w:r>
              <w:rPr>
                <w:spacing w:val="-2"/>
                <w:sz w:val="20"/>
              </w:rPr>
              <w:t>report</w:t>
            </w:r>
          </w:p>
        </w:tc>
        <w:tc>
          <w:tcPr>
            <w:tcW w:w="989" w:type="dxa"/>
            <w:tcBorders>
              <w:bottom w:val="double" w:sz="4" w:space="0" w:color="000000"/>
            </w:tcBorders>
          </w:tcPr>
          <w:p>
            <w:pPr>
              <w:pStyle w:val="TableParagraph"/>
              <w:spacing w:before="33"/>
              <w:ind w:left="84"/>
              <w:rPr>
                <w:sz w:val="20"/>
              </w:rPr>
            </w:pPr>
            <w:r>
              <w:rPr>
                <w:sz w:val="20"/>
              </w:rPr>
              <w:t>June</w:t>
            </w:r>
            <w:r>
              <w:rPr>
                <w:spacing w:val="-3"/>
                <w:sz w:val="20"/>
              </w:rPr>
              <w:t> </w:t>
            </w:r>
            <w:r>
              <w:rPr>
                <w:spacing w:val="-4"/>
                <w:sz w:val="20"/>
              </w:rPr>
              <w:t>2023</w:t>
            </w:r>
          </w:p>
        </w:tc>
        <w:tc>
          <w:tcPr>
            <w:tcW w:w="720" w:type="dxa"/>
            <w:tcBorders>
              <w:bottom w:val="double" w:sz="4" w:space="0" w:color="000000"/>
            </w:tcBorders>
          </w:tcPr>
          <w:p>
            <w:pPr>
              <w:pStyle w:val="TableParagraph"/>
              <w:spacing w:before="33"/>
              <w:ind w:left="175"/>
              <w:rPr>
                <w:sz w:val="20"/>
              </w:rPr>
            </w:pPr>
            <w:r>
              <w:rPr>
                <w:spacing w:val="-5"/>
                <w:sz w:val="20"/>
              </w:rPr>
              <w:t>28%</w:t>
            </w:r>
          </w:p>
        </w:tc>
        <w:tc>
          <w:tcPr>
            <w:tcW w:w="1073" w:type="dxa"/>
            <w:vMerge/>
            <w:tcBorders>
              <w:top w:val="nil"/>
              <w:bottom w:val="double" w:sz="4" w:space="0" w:color="000000"/>
              <w:right w:val="double" w:sz="4" w:space="0" w:color="000000"/>
            </w:tcBorders>
          </w:tcPr>
          <w:p>
            <w:pPr>
              <w:rPr>
                <w:sz w:val="2"/>
                <w:szCs w:val="2"/>
              </w:rPr>
            </w:pPr>
          </w:p>
        </w:tc>
      </w:tr>
      <w:tr>
        <w:trPr>
          <w:trHeight w:val="311" w:hRule="atLeast"/>
        </w:trPr>
        <w:tc>
          <w:tcPr>
            <w:tcW w:w="2498" w:type="dxa"/>
            <w:vMerge w:val="restart"/>
            <w:tcBorders>
              <w:top w:val="double" w:sz="4" w:space="0" w:color="000000"/>
              <w:left w:val="double" w:sz="4" w:space="0" w:color="000000"/>
            </w:tcBorders>
            <w:shd w:val="clear" w:color="auto" w:fill="DADADA"/>
          </w:tcPr>
          <w:p>
            <w:pPr>
              <w:pStyle w:val="TableParagraph"/>
              <w:spacing w:before="40"/>
              <w:ind w:left="157"/>
              <w:rPr>
                <w:sz w:val="20"/>
              </w:rPr>
            </w:pPr>
            <w:r>
              <w:rPr>
                <w:sz w:val="20"/>
              </w:rPr>
              <w:t>2c.</w:t>
            </w:r>
            <w:r>
              <w:rPr>
                <w:spacing w:val="-6"/>
                <w:sz w:val="20"/>
              </w:rPr>
              <w:t> </w:t>
            </w:r>
            <w:r>
              <w:rPr>
                <w:sz w:val="20"/>
              </w:rPr>
              <w:t>Mentee</w:t>
            </w:r>
            <w:r>
              <w:rPr>
                <w:spacing w:val="-6"/>
                <w:sz w:val="20"/>
              </w:rPr>
              <w:t> </w:t>
            </w:r>
            <w:r>
              <w:rPr>
                <w:sz w:val="20"/>
              </w:rPr>
              <w:t>Meetings</w:t>
            </w:r>
            <w:r>
              <w:rPr>
                <w:spacing w:val="-7"/>
                <w:sz w:val="20"/>
              </w:rPr>
              <w:t> </w:t>
            </w:r>
            <w:r>
              <w:rPr>
                <w:sz w:val="20"/>
              </w:rPr>
              <w:t>(#6-</w:t>
            </w:r>
            <w:r>
              <w:rPr>
                <w:spacing w:val="-5"/>
                <w:sz w:val="20"/>
              </w:rPr>
              <w:t>8)</w:t>
            </w:r>
          </w:p>
        </w:tc>
        <w:tc>
          <w:tcPr>
            <w:tcW w:w="3960" w:type="dxa"/>
            <w:tcBorders>
              <w:top w:val="double" w:sz="4" w:space="0" w:color="000000"/>
            </w:tcBorders>
            <w:shd w:val="clear" w:color="auto" w:fill="DADADA"/>
          </w:tcPr>
          <w:p>
            <w:pPr>
              <w:pStyle w:val="TableParagraph"/>
              <w:spacing w:before="43"/>
              <w:ind w:left="184"/>
              <w:rPr>
                <w:sz w:val="20"/>
              </w:rPr>
            </w:pPr>
            <w:r>
              <w:rPr>
                <w:sz w:val="20"/>
              </w:rPr>
              <w:t>Notes</w:t>
            </w:r>
            <w:r>
              <w:rPr>
                <w:spacing w:val="-7"/>
                <w:sz w:val="20"/>
              </w:rPr>
              <w:t> </w:t>
            </w:r>
            <w:r>
              <w:rPr>
                <w:sz w:val="20"/>
              </w:rPr>
              <w:t>from</w:t>
            </w:r>
            <w:r>
              <w:rPr>
                <w:spacing w:val="-5"/>
                <w:sz w:val="20"/>
              </w:rPr>
              <w:t> </w:t>
            </w:r>
            <w:r>
              <w:rPr>
                <w:sz w:val="20"/>
              </w:rPr>
              <w:t>one-on-one</w:t>
            </w:r>
            <w:r>
              <w:rPr>
                <w:spacing w:val="-8"/>
                <w:sz w:val="20"/>
              </w:rPr>
              <w:t> </w:t>
            </w:r>
            <w:r>
              <w:rPr>
                <w:sz w:val="20"/>
              </w:rPr>
              <w:t>meeting</w:t>
            </w:r>
            <w:r>
              <w:rPr>
                <w:spacing w:val="-5"/>
                <w:sz w:val="20"/>
              </w:rPr>
              <w:t> #6</w:t>
            </w:r>
          </w:p>
        </w:tc>
        <w:tc>
          <w:tcPr>
            <w:tcW w:w="989" w:type="dxa"/>
            <w:vMerge w:val="restart"/>
            <w:tcBorders>
              <w:top w:val="double" w:sz="4" w:space="0" w:color="000000"/>
            </w:tcBorders>
            <w:shd w:val="clear" w:color="auto" w:fill="DADADA"/>
          </w:tcPr>
          <w:p>
            <w:pPr>
              <w:pStyle w:val="TableParagraph"/>
              <w:spacing w:before="7"/>
              <w:rPr>
                <w:rFonts w:ascii="Calibri"/>
                <w:sz w:val="20"/>
              </w:rPr>
            </w:pPr>
          </w:p>
          <w:p>
            <w:pPr>
              <w:pStyle w:val="TableParagraph"/>
              <w:ind w:left="9"/>
              <w:jc w:val="center"/>
              <w:rPr>
                <w:sz w:val="20"/>
              </w:rPr>
            </w:pPr>
            <w:r>
              <w:rPr>
                <w:sz w:val="20"/>
              </w:rPr>
              <w:t>July</w:t>
            </w:r>
            <w:r>
              <w:rPr>
                <w:spacing w:val="-2"/>
                <w:sz w:val="20"/>
              </w:rPr>
              <w:t> </w:t>
            </w:r>
            <w:r>
              <w:rPr>
                <w:sz w:val="20"/>
              </w:rPr>
              <w:t>–</w:t>
            </w:r>
            <w:r>
              <w:rPr>
                <w:spacing w:val="-2"/>
                <w:sz w:val="20"/>
              </w:rPr>
              <w:t> Sept.</w:t>
            </w:r>
          </w:p>
          <w:p>
            <w:pPr>
              <w:pStyle w:val="TableParagraph"/>
              <w:spacing w:before="1"/>
              <w:ind w:left="10"/>
              <w:jc w:val="center"/>
              <w:rPr>
                <w:sz w:val="20"/>
              </w:rPr>
            </w:pPr>
            <w:r>
              <w:rPr>
                <w:spacing w:val="-4"/>
                <w:sz w:val="20"/>
              </w:rPr>
              <w:t>2023</w:t>
            </w:r>
          </w:p>
        </w:tc>
        <w:tc>
          <w:tcPr>
            <w:tcW w:w="720" w:type="dxa"/>
            <w:tcBorders>
              <w:top w:val="double" w:sz="4" w:space="0" w:color="000000"/>
            </w:tcBorders>
            <w:shd w:val="clear" w:color="auto" w:fill="DADADA"/>
          </w:tcPr>
          <w:p>
            <w:pPr>
              <w:pStyle w:val="TableParagraph"/>
              <w:spacing w:before="40"/>
              <w:ind w:right="82"/>
              <w:jc w:val="right"/>
              <w:rPr>
                <w:sz w:val="20"/>
              </w:rPr>
            </w:pPr>
            <w:r>
              <w:rPr>
                <w:spacing w:val="-4"/>
                <w:sz w:val="20"/>
              </w:rPr>
              <w:t>2.24%</w:t>
            </w:r>
          </w:p>
        </w:tc>
        <w:tc>
          <w:tcPr>
            <w:tcW w:w="1073" w:type="dxa"/>
            <w:vMerge w:val="restart"/>
            <w:tcBorders>
              <w:top w:val="double" w:sz="4" w:space="0" w:color="000000"/>
              <w:right w:val="double" w:sz="4" w:space="0" w:color="000000"/>
            </w:tcBorders>
            <w:shd w:val="clear" w:color="auto" w:fill="DADADA"/>
          </w:tcPr>
          <w:p>
            <w:pPr>
              <w:pStyle w:val="TableParagraph"/>
              <w:rPr>
                <w:rFonts w:ascii="Calibri"/>
                <w:sz w:val="22"/>
              </w:rPr>
            </w:pPr>
          </w:p>
          <w:p>
            <w:pPr>
              <w:pStyle w:val="TableParagraph"/>
              <w:spacing w:before="159"/>
              <w:ind w:left="45" w:right="33"/>
              <w:jc w:val="center"/>
              <w:rPr>
                <w:sz w:val="20"/>
              </w:rPr>
            </w:pPr>
            <w:r>
              <w:rPr>
                <w:b/>
                <w:sz w:val="22"/>
              </w:rPr>
              <w:t>Invoice</w:t>
            </w:r>
            <w:r>
              <w:rPr>
                <w:b/>
                <w:spacing w:val="-14"/>
                <w:sz w:val="22"/>
              </w:rPr>
              <w:t> </w:t>
            </w:r>
            <w:r>
              <w:rPr>
                <w:b/>
                <w:sz w:val="22"/>
              </w:rPr>
              <w:t>#3 </w:t>
            </w:r>
            <w:r>
              <w:rPr>
                <w:sz w:val="20"/>
              </w:rPr>
              <w:t>Due by or </w:t>
            </w:r>
            <w:r>
              <w:rPr>
                <w:spacing w:val="-2"/>
                <w:sz w:val="20"/>
              </w:rPr>
              <w:t>before </w:t>
            </w:r>
            <w:r>
              <w:rPr>
                <w:sz w:val="20"/>
              </w:rPr>
              <w:t>October</w:t>
            </w:r>
            <w:r>
              <w:rPr>
                <w:spacing w:val="-12"/>
                <w:sz w:val="20"/>
              </w:rPr>
              <w:t> </w:t>
            </w:r>
            <w:r>
              <w:rPr>
                <w:sz w:val="20"/>
              </w:rPr>
              <w:t>15,</w:t>
            </w:r>
          </w:p>
          <w:p>
            <w:pPr>
              <w:pStyle w:val="TableParagraph"/>
              <w:spacing w:before="2"/>
              <w:ind w:left="40" w:right="33"/>
              <w:jc w:val="center"/>
              <w:rPr>
                <w:sz w:val="20"/>
              </w:rPr>
            </w:pPr>
            <w:r>
              <w:rPr>
                <w:spacing w:val="-4"/>
                <w:sz w:val="20"/>
              </w:rPr>
              <w:t>2023</w:t>
            </w:r>
          </w:p>
        </w:tc>
      </w:tr>
      <w:tr>
        <w:trPr>
          <w:trHeight w:val="309" w:hRule="atLeast"/>
        </w:trPr>
        <w:tc>
          <w:tcPr>
            <w:tcW w:w="2498" w:type="dxa"/>
            <w:vMerge/>
            <w:tcBorders>
              <w:top w:val="nil"/>
              <w:left w:val="double" w:sz="4" w:space="0" w:color="000000"/>
            </w:tcBorders>
            <w:shd w:val="clear" w:color="auto" w:fill="DADADA"/>
          </w:tcPr>
          <w:p>
            <w:pPr>
              <w:rPr>
                <w:sz w:val="2"/>
                <w:szCs w:val="2"/>
              </w:rPr>
            </w:pPr>
          </w:p>
        </w:tc>
        <w:tc>
          <w:tcPr>
            <w:tcW w:w="3960" w:type="dxa"/>
            <w:shd w:val="clear" w:color="auto" w:fill="DADADA"/>
          </w:tcPr>
          <w:p>
            <w:pPr>
              <w:pStyle w:val="TableParagraph"/>
              <w:spacing w:before="41"/>
              <w:ind w:left="184"/>
              <w:rPr>
                <w:sz w:val="20"/>
              </w:rPr>
            </w:pPr>
            <w:r>
              <w:rPr>
                <w:sz w:val="20"/>
              </w:rPr>
              <w:t>Notes</w:t>
            </w:r>
            <w:r>
              <w:rPr>
                <w:spacing w:val="-7"/>
                <w:sz w:val="20"/>
              </w:rPr>
              <w:t> </w:t>
            </w:r>
            <w:r>
              <w:rPr>
                <w:sz w:val="20"/>
              </w:rPr>
              <w:t>from</w:t>
            </w:r>
            <w:r>
              <w:rPr>
                <w:spacing w:val="-5"/>
                <w:sz w:val="20"/>
              </w:rPr>
              <w:t> </w:t>
            </w:r>
            <w:r>
              <w:rPr>
                <w:sz w:val="20"/>
              </w:rPr>
              <w:t>one-on-one</w:t>
            </w:r>
            <w:r>
              <w:rPr>
                <w:spacing w:val="-8"/>
                <w:sz w:val="20"/>
              </w:rPr>
              <w:t> </w:t>
            </w:r>
            <w:r>
              <w:rPr>
                <w:sz w:val="20"/>
              </w:rPr>
              <w:t>meeting</w:t>
            </w:r>
            <w:r>
              <w:rPr>
                <w:spacing w:val="-5"/>
                <w:sz w:val="20"/>
              </w:rPr>
              <w:t> #7</w:t>
            </w:r>
          </w:p>
        </w:tc>
        <w:tc>
          <w:tcPr>
            <w:tcW w:w="989" w:type="dxa"/>
            <w:vMerge/>
            <w:tcBorders>
              <w:top w:val="nil"/>
            </w:tcBorders>
            <w:shd w:val="clear" w:color="auto" w:fill="DADADA"/>
          </w:tcPr>
          <w:p>
            <w:pPr>
              <w:rPr>
                <w:sz w:val="2"/>
                <w:szCs w:val="2"/>
              </w:rPr>
            </w:pPr>
          </w:p>
        </w:tc>
        <w:tc>
          <w:tcPr>
            <w:tcW w:w="720" w:type="dxa"/>
            <w:shd w:val="clear" w:color="auto" w:fill="DADADA"/>
          </w:tcPr>
          <w:p>
            <w:pPr>
              <w:pStyle w:val="TableParagraph"/>
              <w:spacing w:before="41"/>
              <w:ind w:right="82"/>
              <w:jc w:val="right"/>
              <w:rPr>
                <w:sz w:val="20"/>
              </w:rPr>
            </w:pPr>
            <w:r>
              <w:rPr>
                <w:spacing w:val="-4"/>
                <w:sz w:val="20"/>
              </w:rPr>
              <w:t>2.24%</w:t>
            </w:r>
          </w:p>
        </w:tc>
        <w:tc>
          <w:tcPr>
            <w:tcW w:w="1073" w:type="dxa"/>
            <w:vMerge/>
            <w:tcBorders>
              <w:top w:val="nil"/>
              <w:right w:val="double" w:sz="4" w:space="0" w:color="000000"/>
            </w:tcBorders>
            <w:shd w:val="clear" w:color="auto" w:fill="DADADA"/>
          </w:tcPr>
          <w:p>
            <w:pPr>
              <w:rPr>
                <w:sz w:val="2"/>
                <w:szCs w:val="2"/>
              </w:rPr>
            </w:pPr>
          </w:p>
        </w:tc>
      </w:tr>
      <w:tr>
        <w:trPr>
          <w:trHeight w:val="311" w:hRule="atLeast"/>
        </w:trPr>
        <w:tc>
          <w:tcPr>
            <w:tcW w:w="2498" w:type="dxa"/>
            <w:vMerge/>
            <w:tcBorders>
              <w:top w:val="nil"/>
              <w:left w:val="double" w:sz="4" w:space="0" w:color="000000"/>
            </w:tcBorders>
            <w:shd w:val="clear" w:color="auto" w:fill="DADADA"/>
          </w:tcPr>
          <w:p>
            <w:pPr>
              <w:rPr>
                <w:sz w:val="2"/>
                <w:szCs w:val="2"/>
              </w:rPr>
            </w:pPr>
          </w:p>
        </w:tc>
        <w:tc>
          <w:tcPr>
            <w:tcW w:w="3960" w:type="dxa"/>
            <w:shd w:val="clear" w:color="auto" w:fill="DADADA"/>
          </w:tcPr>
          <w:p>
            <w:pPr>
              <w:pStyle w:val="TableParagraph"/>
              <w:spacing w:before="43"/>
              <w:ind w:left="184"/>
              <w:rPr>
                <w:sz w:val="20"/>
              </w:rPr>
            </w:pPr>
            <w:r>
              <w:rPr>
                <w:sz w:val="20"/>
              </w:rPr>
              <w:t>Notes</w:t>
            </w:r>
            <w:r>
              <w:rPr>
                <w:spacing w:val="-7"/>
                <w:sz w:val="20"/>
              </w:rPr>
              <w:t> </w:t>
            </w:r>
            <w:r>
              <w:rPr>
                <w:sz w:val="20"/>
              </w:rPr>
              <w:t>from</w:t>
            </w:r>
            <w:r>
              <w:rPr>
                <w:spacing w:val="-5"/>
                <w:sz w:val="20"/>
              </w:rPr>
              <w:t> </w:t>
            </w:r>
            <w:r>
              <w:rPr>
                <w:sz w:val="20"/>
              </w:rPr>
              <w:t>one-on-one</w:t>
            </w:r>
            <w:r>
              <w:rPr>
                <w:spacing w:val="-8"/>
                <w:sz w:val="20"/>
              </w:rPr>
              <w:t> </w:t>
            </w:r>
            <w:r>
              <w:rPr>
                <w:sz w:val="20"/>
              </w:rPr>
              <w:t>meeting</w:t>
            </w:r>
            <w:r>
              <w:rPr>
                <w:spacing w:val="-5"/>
                <w:sz w:val="20"/>
              </w:rPr>
              <w:t> #8</w:t>
            </w:r>
          </w:p>
        </w:tc>
        <w:tc>
          <w:tcPr>
            <w:tcW w:w="989" w:type="dxa"/>
            <w:vMerge/>
            <w:tcBorders>
              <w:top w:val="nil"/>
            </w:tcBorders>
            <w:shd w:val="clear" w:color="auto" w:fill="DADADA"/>
          </w:tcPr>
          <w:p>
            <w:pPr>
              <w:rPr>
                <w:sz w:val="2"/>
                <w:szCs w:val="2"/>
              </w:rPr>
            </w:pPr>
          </w:p>
        </w:tc>
        <w:tc>
          <w:tcPr>
            <w:tcW w:w="720" w:type="dxa"/>
            <w:shd w:val="clear" w:color="auto" w:fill="DADADA"/>
          </w:tcPr>
          <w:p>
            <w:pPr>
              <w:pStyle w:val="TableParagraph"/>
              <w:spacing w:before="41"/>
              <w:ind w:right="82"/>
              <w:jc w:val="right"/>
              <w:rPr>
                <w:sz w:val="20"/>
              </w:rPr>
            </w:pPr>
            <w:r>
              <w:rPr>
                <w:spacing w:val="-4"/>
                <w:sz w:val="20"/>
              </w:rPr>
              <w:t>2.24%</w:t>
            </w:r>
          </w:p>
        </w:tc>
        <w:tc>
          <w:tcPr>
            <w:tcW w:w="1073" w:type="dxa"/>
            <w:vMerge/>
            <w:tcBorders>
              <w:top w:val="nil"/>
              <w:right w:val="double" w:sz="4" w:space="0" w:color="000000"/>
            </w:tcBorders>
            <w:shd w:val="clear" w:color="auto" w:fill="DADADA"/>
          </w:tcPr>
          <w:p>
            <w:pPr>
              <w:rPr>
                <w:sz w:val="2"/>
                <w:szCs w:val="2"/>
              </w:rPr>
            </w:pPr>
          </w:p>
        </w:tc>
      </w:tr>
      <w:tr>
        <w:trPr>
          <w:trHeight w:val="539" w:hRule="atLeast"/>
        </w:trPr>
        <w:tc>
          <w:tcPr>
            <w:tcW w:w="2498" w:type="dxa"/>
            <w:tcBorders>
              <w:left w:val="double" w:sz="4" w:space="0" w:color="000000"/>
            </w:tcBorders>
            <w:shd w:val="clear" w:color="auto" w:fill="DADADA"/>
          </w:tcPr>
          <w:p>
            <w:pPr>
              <w:pStyle w:val="TableParagraph"/>
              <w:spacing w:before="38"/>
              <w:ind w:left="157"/>
              <w:rPr>
                <w:sz w:val="20"/>
              </w:rPr>
            </w:pPr>
            <w:r>
              <w:rPr>
                <w:sz w:val="20"/>
              </w:rPr>
              <w:t>3c.</w:t>
            </w:r>
            <w:r>
              <w:rPr>
                <w:spacing w:val="-6"/>
                <w:sz w:val="20"/>
              </w:rPr>
              <w:t> </w:t>
            </w:r>
            <w:r>
              <w:rPr>
                <w:sz w:val="20"/>
              </w:rPr>
              <w:t>NACCHO</w:t>
            </w:r>
            <w:r>
              <w:rPr>
                <w:spacing w:val="-3"/>
                <w:sz w:val="20"/>
              </w:rPr>
              <w:t> </w:t>
            </w:r>
            <w:r>
              <w:rPr>
                <w:sz w:val="20"/>
              </w:rPr>
              <w:t>Check-In</w:t>
            </w:r>
            <w:r>
              <w:rPr>
                <w:spacing w:val="-5"/>
                <w:sz w:val="20"/>
              </w:rPr>
              <w:t> #3</w:t>
            </w:r>
          </w:p>
        </w:tc>
        <w:tc>
          <w:tcPr>
            <w:tcW w:w="3960" w:type="dxa"/>
            <w:shd w:val="clear" w:color="auto" w:fill="DADADA"/>
          </w:tcPr>
          <w:p>
            <w:pPr>
              <w:pStyle w:val="TableParagraph"/>
              <w:spacing w:line="242" w:lineRule="auto" w:before="38"/>
              <w:ind w:left="184" w:right="407"/>
              <w:rPr>
                <w:sz w:val="20"/>
              </w:rPr>
            </w:pPr>
            <w:r>
              <w:rPr>
                <w:sz w:val="20"/>
              </w:rPr>
              <w:t>Attendance</w:t>
            </w:r>
            <w:r>
              <w:rPr>
                <w:spacing w:val="-11"/>
                <w:sz w:val="20"/>
              </w:rPr>
              <w:t> </w:t>
            </w:r>
            <w:r>
              <w:rPr>
                <w:sz w:val="20"/>
              </w:rPr>
              <w:t>at</w:t>
            </w:r>
            <w:r>
              <w:rPr>
                <w:spacing w:val="-11"/>
                <w:sz w:val="20"/>
              </w:rPr>
              <w:t> </w:t>
            </w:r>
            <w:r>
              <w:rPr>
                <w:sz w:val="20"/>
              </w:rPr>
              <w:t>check-in(s)</w:t>
            </w:r>
            <w:r>
              <w:rPr>
                <w:spacing w:val="-10"/>
                <w:sz w:val="20"/>
              </w:rPr>
              <w:t> </w:t>
            </w:r>
            <w:r>
              <w:rPr>
                <w:sz w:val="20"/>
              </w:rPr>
              <w:t>with</w:t>
            </w:r>
            <w:r>
              <w:rPr>
                <w:spacing w:val="-10"/>
                <w:sz w:val="20"/>
              </w:rPr>
              <w:t> </w:t>
            </w:r>
            <w:r>
              <w:rPr>
                <w:sz w:val="20"/>
              </w:rPr>
              <w:t>NACCHO point-of-contact (at least 1)</w:t>
            </w:r>
          </w:p>
        </w:tc>
        <w:tc>
          <w:tcPr>
            <w:tcW w:w="989" w:type="dxa"/>
            <w:shd w:val="clear" w:color="auto" w:fill="DADADA"/>
          </w:tcPr>
          <w:p>
            <w:pPr>
              <w:pStyle w:val="TableParagraph"/>
              <w:spacing w:line="229" w:lineRule="exact" w:before="41"/>
              <w:ind w:left="9"/>
              <w:jc w:val="center"/>
              <w:rPr>
                <w:sz w:val="20"/>
              </w:rPr>
            </w:pPr>
            <w:r>
              <w:rPr>
                <w:sz w:val="20"/>
              </w:rPr>
              <w:t>July</w:t>
            </w:r>
            <w:r>
              <w:rPr>
                <w:spacing w:val="-2"/>
                <w:sz w:val="20"/>
              </w:rPr>
              <w:t> </w:t>
            </w:r>
            <w:r>
              <w:rPr>
                <w:sz w:val="20"/>
              </w:rPr>
              <w:t>–</w:t>
            </w:r>
            <w:r>
              <w:rPr>
                <w:spacing w:val="-2"/>
                <w:sz w:val="20"/>
              </w:rPr>
              <w:t> Sept.</w:t>
            </w:r>
          </w:p>
          <w:p>
            <w:pPr>
              <w:pStyle w:val="TableParagraph"/>
              <w:spacing w:line="229" w:lineRule="exact"/>
              <w:ind w:left="10"/>
              <w:jc w:val="center"/>
              <w:rPr>
                <w:sz w:val="20"/>
              </w:rPr>
            </w:pPr>
            <w:r>
              <w:rPr>
                <w:spacing w:val="-4"/>
                <w:sz w:val="20"/>
              </w:rPr>
              <w:t>2023</w:t>
            </w:r>
          </w:p>
        </w:tc>
        <w:tc>
          <w:tcPr>
            <w:tcW w:w="720" w:type="dxa"/>
            <w:shd w:val="clear" w:color="auto" w:fill="DADADA"/>
          </w:tcPr>
          <w:p>
            <w:pPr>
              <w:pStyle w:val="TableParagraph"/>
              <w:spacing w:before="156"/>
              <w:ind w:right="82"/>
              <w:jc w:val="right"/>
              <w:rPr>
                <w:sz w:val="20"/>
              </w:rPr>
            </w:pPr>
            <w:r>
              <w:rPr>
                <w:spacing w:val="-4"/>
                <w:sz w:val="20"/>
              </w:rPr>
              <w:t>1.12%</w:t>
            </w:r>
          </w:p>
        </w:tc>
        <w:tc>
          <w:tcPr>
            <w:tcW w:w="1073" w:type="dxa"/>
            <w:vMerge/>
            <w:tcBorders>
              <w:top w:val="nil"/>
              <w:right w:val="double" w:sz="4" w:space="0" w:color="000000"/>
            </w:tcBorders>
            <w:shd w:val="clear" w:color="auto" w:fill="DADADA"/>
          </w:tcPr>
          <w:p>
            <w:pPr>
              <w:rPr>
                <w:sz w:val="2"/>
                <w:szCs w:val="2"/>
              </w:rPr>
            </w:pPr>
          </w:p>
        </w:tc>
      </w:tr>
      <w:tr>
        <w:trPr>
          <w:trHeight w:val="500" w:hRule="atLeast"/>
        </w:trPr>
        <w:tc>
          <w:tcPr>
            <w:tcW w:w="2498" w:type="dxa"/>
            <w:tcBorders>
              <w:left w:val="double" w:sz="4" w:space="0" w:color="000000"/>
            </w:tcBorders>
            <w:shd w:val="clear" w:color="auto" w:fill="DADADA"/>
          </w:tcPr>
          <w:p>
            <w:pPr>
              <w:pStyle w:val="TableParagraph"/>
              <w:spacing w:line="230" w:lineRule="atLeast" w:before="21"/>
              <w:ind w:left="157"/>
              <w:rPr>
                <w:sz w:val="20"/>
              </w:rPr>
            </w:pPr>
            <w:r>
              <w:rPr>
                <w:sz w:val="20"/>
              </w:rPr>
              <w:t>10. Facilitation of Sustainability</w:t>
            </w:r>
            <w:r>
              <w:rPr>
                <w:spacing w:val="-13"/>
                <w:sz w:val="20"/>
              </w:rPr>
              <w:t> </w:t>
            </w:r>
            <w:r>
              <w:rPr>
                <w:sz w:val="20"/>
              </w:rPr>
              <w:t>Planning</w:t>
            </w:r>
          </w:p>
        </w:tc>
        <w:tc>
          <w:tcPr>
            <w:tcW w:w="3960" w:type="dxa"/>
            <w:shd w:val="clear" w:color="auto" w:fill="DADADA"/>
          </w:tcPr>
          <w:p>
            <w:pPr>
              <w:pStyle w:val="TableParagraph"/>
              <w:spacing w:before="41"/>
              <w:ind w:left="184"/>
              <w:rPr>
                <w:sz w:val="20"/>
              </w:rPr>
            </w:pPr>
            <w:r>
              <w:rPr>
                <w:sz w:val="20"/>
              </w:rPr>
              <w:t>Final</w:t>
            </w:r>
            <w:r>
              <w:rPr>
                <w:spacing w:val="-11"/>
                <w:sz w:val="20"/>
              </w:rPr>
              <w:t> </w:t>
            </w:r>
            <w:r>
              <w:rPr>
                <w:sz w:val="20"/>
              </w:rPr>
              <w:t>sustainability</w:t>
            </w:r>
            <w:r>
              <w:rPr>
                <w:spacing w:val="-9"/>
                <w:sz w:val="20"/>
              </w:rPr>
              <w:t> </w:t>
            </w:r>
            <w:r>
              <w:rPr>
                <w:spacing w:val="-4"/>
                <w:sz w:val="20"/>
              </w:rPr>
              <w:t>plan</w:t>
            </w:r>
          </w:p>
        </w:tc>
        <w:tc>
          <w:tcPr>
            <w:tcW w:w="989" w:type="dxa"/>
            <w:shd w:val="clear" w:color="auto" w:fill="DADADA"/>
          </w:tcPr>
          <w:p>
            <w:pPr>
              <w:pStyle w:val="TableParagraph"/>
              <w:spacing w:before="134"/>
              <w:ind w:left="62"/>
              <w:rPr>
                <w:sz w:val="20"/>
              </w:rPr>
            </w:pPr>
            <w:r>
              <w:rPr>
                <w:sz w:val="20"/>
              </w:rPr>
              <w:t>Sept.</w:t>
            </w:r>
            <w:r>
              <w:rPr>
                <w:spacing w:val="-5"/>
                <w:sz w:val="20"/>
              </w:rPr>
              <w:t> </w:t>
            </w:r>
            <w:r>
              <w:rPr>
                <w:spacing w:val="-4"/>
                <w:sz w:val="20"/>
              </w:rPr>
              <w:t>2023</w:t>
            </w:r>
          </w:p>
        </w:tc>
        <w:tc>
          <w:tcPr>
            <w:tcW w:w="720" w:type="dxa"/>
            <w:shd w:val="clear" w:color="auto" w:fill="DADADA"/>
          </w:tcPr>
          <w:p>
            <w:pPr>
              <w:pStyle w:val="TableParagraph"/>
              <w:spacing w:before="134"/>
              <w:ind w:right="82"/>
              <w:jc w:val="right"/>
              <w:rPr>
                <w:sz w:val="20"/>
              </w:rPr>
            </w:pPr>
            <w:r>
              <w:rPr>
                <w:spacing w:val="-4"/>
                <w:sz w:val="20"/>
              </w:rPr>
              <w:t>3.92%</w:t>
            </w:r>
          </w:p>
        </w:tc>
        <w:tc>
          <w:tcPr>
            <w:tcW w:w="1073" w:type="dxa"/>
            <w:vMerge/>
            <w:tcBorders>
              <w:top w:val="nil"/>
              <w:right w:val="double" w:sz="4" w:space="0" w:color="000000"/>
            </w:tcBorders>
            <w:shd w:val="clear" w:color="auto" w:fill="DADADA"/>
          </w:tcPr>
          <w:p>
            <w:pPr>
              <w:rPr>
                <w:sz w:val="2"/>
                <w:szCs w:val="2"/>
              </w:rPr>
            </w:pPr>
          </w:p>
        </w:tc>
      </w:tr>
    </w:tbl>
    <w:p>
      <w:pPr>
        <w:spacing w:after="0"/>
        <w:rPr>
          <w:sz w:val="2"/>
          <w:szCs w:val="2"/>
        </w:rPr>
        <w:sectPr>
          <w:type w:val="continuous"/>
          <w:pgSz w:w="12240" w:h="15840"/>
          <w:pgMar w:top="1420" w:bottom="280" w:left="1320" w:right="1320"/>
        </w:sectPr>
      </w:pPr>
    </w:p>
    <w:p>
      <w:pPr>
        <w:pStyle w:val="BodyText"/>
        <w:spacing w:before="5"/>
        <w:ind w:firstLine="0"/>
        <w:rPr>
          <w:sz w:val="2"/>
        </w:rPr>
      </w:pPr>
    </w:p>
    <w:tbl>
      <w:tblPr>
        <w:tblW w:w="0" w:type="auto"/>
        <w:jc w:val="left"/>
        <w:tblInd w:w="24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498"/>
        <w:gridCol w:w="3960"/>
        <w:gridCol w:w="989"/>
        <w:gridCol w:w="720"/>
        <w:gridCol w:w="1073"/>
      </w:tblGrid>
      <w:tr>
        <w:trPr>
          <w:trHeight w:val="303" w:hRule="atLeast"/>
        </w:trPr>
        <w:tc>
          <w:tcPr>
            <w:tcW w:w="2498" w:type="dxa"/>
            <w:vMerge w:val="restart"/>
            <w:tcBorders>
              <w:bottom w:val="single" w:sz="6" w:space="0" w:color="000000"/>
              <w:right w:val="single" w:sz="6" w:space="0" w:color="000000"/>
            </w:tcBorders>
          </w:tcPr>
          <w:p>
            <w:pPr>
              <w:pStyle w:val="TableParagraph"/>
              <w:spacing w:before="40"/>
              <w:ind w:left="155"/>
              <w:rPr>
                <w:sz w:val="20"/>
              </w:rPr>
            </w:pPr>
            <w:r>
              <w:rPr>
                <w:sz w:val="20"/>
              </w:rPr>
              <w:t>2d.</w:t>
            </w:r>
            <w:r>
              <w:rPr>
                <w:spacing w:val="-9"/>
                <w:sz w:val="20"/>
              </w:rPr>
              <w:t> </w:t>
            </w:r>
            <w:r>
              <w:rPr>
                <w:sz w:val="20"/>
              </w:rPr>
              <w:t>Mentee</w:t>
            </w:r>
            <w:r>
              <w:rPr>
                <w:spacing w:val="-10"/>
                <w:sz w:val="20"/>
              </w:rPr>
              <w:t> </w:t>
            </w:r>
            <w:r>
              <w:rPr>
                <w:sz w:val="20"/>
              </w:rPr>
              <w:t>Meetings</w:t>
            </w:r>
            <w:r>
              <w:rPr>
                <w:spacing w:val="-11"/>
                <w:sz w:val="20"/>
              </w:rPr>
              <w:t> </w:t>
            </w:r>
            <w:r>
              <w:rPr>
                <w:sz w:val="20"/>
              </w:rPr>
              <w:t>(#10- </w:t>
            </w:r>
            <w:r>
              <w:rPr>
                <w:spacing w:val="-4"/>
                <w:sz w:val="20"/>
              </w:rPr>
              <w:t>12)</w:t>
            </w:r>
          </w:p>
        </w:tc>
        <w:tc>
          <w:tcPr>
            <w:tcW w:w="3960" w:type="dxa"/>
            <w:tcBorders>
              <w:left w:val="single" w:sz="6" w:space="0" w:color="000000"/>
              <w:bottom w:val="single" w:sz="6" w:space="0" w:color="000000"/>
              <w:right w:val="single" w:sz="6" w:space="0" w:color="000000"/>
            </w:tcBorders>
          </w:tcPr>
          <w:p>
            <w:pPr>
              <w:pStyle w:val="TableParagraph"/>
              <w:spacing w:before="43"/>
              <w:ind w:left="182"/>
              <w:rPr>
                <w:sz w:val="20"/>
              </w:rPr>
            </w:pPr>
            <w:r>
              <w:rPr>
                <w:sz w:val="20"/>
              </w:rPr>
              <w:t>Notes</w:t>
            </w:r>
            <w:r>
              <w:rPr>
                <w:spacing w:val="-7"/>
                <w:sz w:val="20"/>
              </w:rPr>
              <w:t> </w:t>
            </w:r>
            <w:r>
              <w:rPr>
                <w:sz w:val="20"/>
              </w:rPr>
              <w:t>from</w:t>
            </w:r>
            <w:r>
              <w:rPr>
                <w:spacing w:val="-5"/>
                <w:sz w:val="20"/>
              </w:rPr>
              <w:t> </w:t>
            </w:r>
            <w:r>
              <w:rPr>
                <w:sz w:val="20"/>
              </w:rPr>
              <w:t>one-on-one</w:t>
            </w:r>
            <w:r>
              <w:rPr>
                <w:spacing w:val="-8"/>
                <w:sz w:val="20"/>
              </w:rPr>
              <w:t> </w:t>
            </w:r>
            <w:r>
              <w:rPr>
                <w:sz w:val="20"/>
              </w:rPr>
              <w:t>meeting</w:t>
            </w:r>
            <w:r>
              <w:rPr>
                <w:spacing w:val="-5"/>
                <w:sz w:val="20"/>
              </w:rPr>
              <w:t> #10</w:t>
            </w:r>
          </w:p>
        </w:tc>
        <w:tc>
          <w:tcPr>
            <w:tcW w:w="989" w:type="dxa"/>
            <w:vMerge w:val="restart"/>
            <w:tcBorders>
              <w:left w:val="single" w:sz="6" w:space="0" w:color="000000"/>
              <w:bottom w:val="single" w:sz="6" w:space="0" w:color="000000"/>
              <w:right w:val="single" w:sz="6" w:space="0" w:color="000000"/>
            </w:tcBorders>
          </w:tcPr>
          <w:p>
            <w:pPr>
              <w:pStyle w:val="TableParagraph"/>
              <w:spacing w:before="5"/>
              <w:rPr>
                <w:rFonts w:ascii="Calibri"/>
                <w:sz w:val="20"/>
              </w:rPr>
            </w:pPr>
          </w:p>
          <w:p>
            <w:pPr>
              <w:pStyle w:val="TableParagraph"/>
              <w:ind w:left="4"/>
              <w:jc w:val="center"/>
              <w:rPr>
                <w:sz w:val="20"/>
              </w:rPr>
            </w:pPr>
            <w:r>
              <w:rPr>
                <w:sz w:val="20"/>
              </w:rPr>
              <w:t>Oct.</w:t>
            </w:r>
            <w:r>
              <w:rPr>
                <w:spacing w:val="-2"/>
                <w:sz w:val="20"/>
              </w:rPr>
              <w:t> </w:t>
            </w:r>
            <w:r>
              <w:rPr>
                <w:sz w:val="20"/>
              </w:rPr>
              <w:t>–</w:t>
            </w:r>
            <w:r>
              <w:rPr>
                <w:spacing w:val="-2"/>
                <w:sz w:val="20"/>
              </w:rPr>
              <w:t> </w:t>
            </w:r>
            <w:r>
              <w:rPr>
                <w:spacing w:val="-4"/>
                <w:sz w:val="20"/>
              </w:rPr>
              <w:t>Dec.</w:t>
            </w:r>
          </w:p>
          <w:p>
            <w:pPr>
              <w:pStyle w:val="TableParagraph"/>
              <w:ind w:left="5"/>
              <w:jc w:val="center"/>
              <w:rPr>
                <w:sz w:val="20"/>
              </w:rPr>
            </w:pPr>
            <w:r>
              <w:rPr>
                <w:spacing w:val="-4"/>
                <w:sz w:val="20"/>
              </w:rPr>
              <w:t>2023</w:t>
            </w:r>
          </w:p>
        </w:tc>
        <w:tc>
          <w:tcPr>
            <w:tcW w:w="720" w:type="dxa"/>
            <w:tcBorders>
              <w:left w:val="single" w:sz="6" w:space="0" w:color="000000"/>
              <w:bottom w:val="single" w:sz="6" w:space="0" w:color="000000"/>
              <w:right w:val="single" w:sz="6" w:space="0" w:color="000000"/>
            </w:tcBorders>
          </w:tcPr>
          <w:p>
            <w:pPr>
              <w:pStyle w:val="TableParagraph"/>
              <w:spacing w:before="40"/>
              <w:ind w:left="98"/>
              <w:rPr>
                <w:sz w:val="20"/>
              </w:rPr>
            </w:pPr>
            <w:r>
              <w:rPr>
                <w:spacing w:val="-4"/>
                <w:sz w:val="20"/>
              </w:rPr>
              <w:t>2.24%</w:t>
            </w:r>
          </w:p>
        </w:tc>
        <w:tc>
          <w:tcPr>
            <w:tcW w:w="1073" w:type="dxa"/>
            <w:vMerge w:val="restart"/>
            <w:tcBorders>
              <w:left w:val="single" w:sz="6" w:space="0" w:color="000000"/>
            </w:tcBorders>
          </w:tcPr>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rPr>
                <w:rFonts w:ascii="Calibri"/>
                <w:sz w:val="22"/>
              </w:rPr>
            </w:pPr>
          </w:p>
          <w:p>
            <w:pPr>
              <w:pStyle w:val="TableParagraph"/>
              <w:spacing w:before="186"/>
              <w:ind w:left="9" w:right="6" w:firstLine="4"/>
              <w:jc w:val="center"/>
              <w:rPr>
                <w:sz w:val="20"/>
              </w:rPr>
            </w:pPr>
            <w:r>
              <w:rPr>
                <w:b/>
                <w:sz w:val="22"/>
              </w:rPr>
              <w:t>Invoice #4 </w:t>
            </w:r>
            <w:r>
              <w:rPr>
                <w:sz w:val="20"/>
              </w:rPr>
              <w:t>Due by or </w:t>
            </w:r>
            <w:r>
              <w:rPr>
                <w:spacing w:val="-2"/>
                <w:sz w:val="20"/>
              </w:rPr>
              <w:t>before </w:t>
            </w:r>
            <w:r>
              <w:rPr>
                <w:sz w:val="20"/>
              </w:rPr>
              <w:t>February</w:t>
            </w:r>
            <w:r>
              <w:rPr>
                <w:spacing w:val="-13"/>
                <w:sz w:val="20"/>
              </w:rPr>
              <w:t> </w:t>
            </w:r>
            <w:r>
              <w:rPr>
                <w:sz w:val="20"/>
              </w:rPr>
              <w:t>15,</w:t>
            </w:r>
          </w:p>
          <w:p>
            <w:pPr>
              <w:pStyle w:val="TableParagraph"/>
              <w:spacing w:before="2"/>
              <w:ind w:left="35" w:right="33"/>
              <w:jc w:val="center"/>
              <w:rPr>
                <w:sz w:val="20"/>
              </w:rPr>
            </w:pPr>
            <w:r>
              <w:rPr>
                <w:spacing w:val="-4"/>
                <w:sz w:val="20"/>
              </w:rPr>
              <w:t>2024</w:t>
            </w:r>
          </w:p>
        </w:tc>
      </w:tr>
      <w:tr>
        <w:trPr>
          <w:trHeight w:val="294" w:hRule="atLeast"/>
        </w:trPr>
        <w:tc>
          <w:tcPr>
            <w:tcW w:w="2498" w:type="dxa"/>
            <w:vMerge/>
            <w:tcBorders>
              <w:top w:val="nil"/>
              <w:bottom w:val="single" w:sz="6" w:space="0" w:color="000000"/>
              <w:right w:val="single" w:sz="6" w:space="0" w:color="000000"/>
            </w:tcBorders>
          </w:tcPr>
          <w:p>
            <w:pPr>
              <w:rPr>
                <w:sz w:val="2"/>
                <w:szCs w:val="2"/>
              </w:rPr>
            </w:pPr>
          </w:p>
        </w:tc>
        <w:tc>
          <w:tcPr>
            <w:tcW w:w="3960" w:type="dxa"/>
            <w:tcBorders>
              <w:top w:val="single" w:sz="6" w:space="0" w:color="000000"/>
              <w:left w:val="single" w:sz="6" w:space="0" w:color="000000"/>
              <w:bottom w:val="single" w:sz="6" w:space="0" w:color="000000"/>
              <w:right w:val="single" w:sz="6" w:space="0" w:color="000000"/>
            </w:tcBorders>
          </w:tcPr>
          <w:p>
            <w:pPr>
              <w:pStyle w:val="TableParagraph"/>
              <w:spacing w:before="33"/>
              <w:ind w:left="182"/>
              <w:rPr>
                <w:sz w:val="20"/>
              </w:rPr>
            </w:pPr>
            <w:r>
              <w:rPr>
                <w:sz w:val="20"/>
              </w:rPr>
              <w:t>Notes</w:t>
            </w:r>
            <w:r>
              <w:rPr>
                <w:spacing w:val="-7"/>
                <w:sz w:val="20"/>
              </w:rPr>
              <w:t> </w:t>
            </w:r>
            <w:r>
              <w:rPr>
                <w:sz w:val="20"/>
              </w:rPr>
              <w:t>from</w:t>
            </w:r>
            <w:r>
              <w:rPr>
                <w:spacing w:val="-5"/>
                <w:sz w:val="20"/>
              </w:rPr>
              <w:t> </w:t>
            </w:r>
            <w:r>
              <w:rPr>
                <w:sz w:val="20"/>
              </w:rPr>
              <w:t>one-on-one</w:t>
            </w:r>
            <w:r>
              <w:rPr>
                <w:spacing w:val="-8"/>
                <w:sz w:val="20"/>
              </w:rPr>
              <w:t> </w:t>
            </w:r>
            <w:r>
              <w:rPr>
                <w:sz w:val="20"/>
              </w:rPr>
              <w:t>meeting</w:t>
            </w:r>
            <w:r>
              <w:rPr>
                <w:spacing w:val="-5"/>
                <w:sz w:val="20"/>
              </w:rPr>
              <w:t> #11</w:t>
            </w:r>
          </w:p>
        </w:tc>
        <w:tc>
          <w:tcPr>
            <w:tcW w:w="989" w:type="dxa"/>
            <w:vMerge/>
            <w:tcBorders>
              <w:top w:val="nil"/>
              <w:left w:val="single" w:sz="6" w:space="0" w:color="000000"/>
              <w:bottom w:val="single" w:sz="6" w:space="0" w:color="000000"/>
              <w:right w:val="single" w:sz="6" w:space="0" w:color="000000"/>
            </w:tcBorders>
          </w:tcPr>
          <w:p>
            <w:pPr>
              <w:rPr>
                <w:sz w:val="2"/>
                <w:szCs w:val="2"/>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spacing w:before="31"/>
              <w:ind w:left="98"/>
              <w:rPr>
                <w:sz w:val="20"/>
              </w:rPr>
            </w:pPr>
            <w:r>
              <w:rPr>
                <w:spacing w:val="-4"/>
                <w:sz w:val="20"/>
              </w:rPr>
              <w:t>2.24%</w:t>
            </w:r>
          </w:p>
        </w:tc>
        <w:tc>
          <w:tcPr>
            <w:tcW w:w="1073" w:type="dxa"/>
            <w:vMerge/>
            <w:tcBorders>
              <w:top w:val="nil"/>
              <w:left w:val="single" w:sz="6" w:space="0" w:color="000000"/>
            </w:tcBorders>
          </w:tcPr>
          <w:p>
            <w:pPr>
              <w:rPr>
                <w:sz w:val="2"/>
                <w:szCs w:val="2"/>
              </w:rPr>
            </w:pPr>
          </w:p>
        </w:tc>
      </w:tr>
      <w:tr>
        <w:trPr>
          <w:trHeight w:val="293" w:hRule="atLeast"/>
        </w:trPr>
        <w:tc>
          <w:tcPr>
            <w:tcW w:w="2498" w:type="dxa"/>
            <w:vMerge/>
            <w:tcBorders>
              <w:top w:val="nil"/>
              <w:bottom w:val="single" w:sz="6" w:space="0" w:color="000000"/>
              <w:right w:val="single" w:sz="6" w:space="0" w:color="000000"/>
            </w:tcBorders>
          </w:tcPr>
          <w:p>
            <w:pPr>
              <w:rPr>
                <w:sz w:val="2"/>
                <w:szCs w:val="2"/>
              </w:rPr>
            </w:pPr>
          </w:p>
        </w:tc>
        <w:tc>
          <w:tcPr>
            <w:tcW w:w="3960" w:type="dxa"/>
            <w:tcBorders>
              <w:top w:val="single" w:sz="6" w:space="0" w:color="000000"/>
              <w:left w:val="single" w:sz="6" w:space="0" w:color="000000"/>
              <w:bottom w:val="single" w:sz="6" w:space="0" w:color="000000"/>
              <w:right w:val="single" w:sz="6" w:space="0" w:color="000000"/>
            </w:tcBorders>
          </w:tcPr>
          <w:p>
            <w:pPr>
              <w:pStyle w:val="TableParagraph"/>
              <w:spacing w:before="33"/>
              <w:ind w:left="182"/>
              <w:rPr>
                <w:sz w:val="20"/>
              </w:rPr>
            </w:pPr>
            <w:r>
              <w:rPr>
                <w:sz w:val="20"/>
              </w:rPr>
              <w:t>Notes</w:t>
            </w:r>
            <w:r>
              <w:rPr>
                <w:spacing w:val="-7"/>
                <w:sz w:val="20"/>
              </w:rPr>
              <w:t> </w:t>
            </w:r>
            <w:r>
              <w:rPr>
                <w:sz w:val="20"/>
              </w:rPr>
              <w:t>from</w:t>
            </w:r>
            <w:r>
              <w:rPr>
                <w:spacing w:val="-5"/>
                <w:sz w:val="20"/>
              </w:rPr>
              <w:t> </w:t>
            </w:r>
            <w:r>
              <w:rPr>
                <w:sz w:val="20"/>
              </w:rPr>
              <w:t>one-on-one</w:t>
            </w:r>
            <w:r>
              <w:rPr>
                <w:spacing w:val="-8"/>
                <w:sz w:val="20"/>
              </w:rPr>
              <w:t> </w:t>
            </w:r>
            <w:r>
              <w:rPr>
                <w:sz w:val="20"/>
              </w:rPr>
              <w:t>meeting</w:t>
            </w:r>
            <w:r>
              <w:rPr>
                <w:spacing w:val="-5"/>
                <w:sz w:val="20"/>
              </w:rPr>
              <w:t> #12</w:t>
            </w:r>
          </w:p>
        </w:tc>
        <w:tc>
          <w:tcPr>
            <w:tcW w:w="989" w:type="dxa"/>
            <w:vMerge/>
            <w:tcBorders>
              <w:top w:val="nil"/>
              <w:left w:val="single" w:sz="6" w:space="0" w:color="000000"/>
              <w:bottom w:val="single" w:sz="6" w:space="0" w:color="000000"/>
              <w:right w:val="single" w:sz="6" w:space="0" w:color="000000"/>
            </w:tcBorders>
          </w:tcPr>
          <w:p>
            <w:pPr>
              <w:rPr>
                <w:sz w:val="2"/>
                <w:szCs w:val="2"/>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spacing w:before="33"/>
              <w:ind w:left="98"/>
              <w:rPr>
                <w:sz w:val="20"/>
              </w:rPr>
            </w:pPr>
            <w:r>
              <w:rPr>
                <w:spacing w:val="-4"/>
                <w:sz w:val="20"/>
              </w:rPr>
              <w:t>2.24%</w:t>
            </w:r>
          </w:p>
        </w:tc>
        <w:tc>
          <w:tcPr>
            <w:tcW w:w="1073" w:type="dxa"/>
            <w:vMerge/>
            <w:tcBorders>
              <w:top w:val="nil"/>
              <w:left w:val="single" w:sz="6" w:space="0" w:color="000000"/>
            </w:tcBorders>
          </w:tcPr>
          <w:p>
            <w:pPr>
              <w:rPr>
                <w:sz w:val="2"/>
                <w:szCs w:val="2"/>
              </w:rPr>
            </w:pPr>
          </w:p>
        </w:tc>
      </w:tr>
      <w:tr>
        <w:trPr>
          <w:trHeight w:val="526" w:hRule="atLeast"/>
        </w:trPr>
        <w:tc>
          <w:tcPr>
            <w:tcW w:w="2498" w:type="dxa"/>
            <w:tcBorders>
              <w:top w:val="single" w:sz="6" w:space="0" w:color="000000"/>
              <w:bottom w:val="single" w:sz="6" w:space="0" w:color="000000"/>
              <w:right w:val="single" w:sz="6" w:space="0" w:color="000000"/>
            </w:tcBorders>
          </w:tcPr>
          <w:p>
            <w:pPr>
              <w:pStyle w:val="TableParagraph"/>
              <w:spacing w:before="33"/>
              <w:ind w:left="155"/>
              <w:rPr>
                <w:sz w:val="20"/>
              </w:rPr>
            </w:pPr>
            <w:r>
              <w:rPr>
                <w:sz w:val="20"/>
              </w:rPr>
              <w:t>3d.</w:t>
            </w:r>
            <w:r>
              <w:rPr>
                <w:spacing w:val="-5"/>
                <w:sz w:val="20"/>
              </w:rPr>
              <w:t> </w:t>
            </w:r>
            <w:r>
              <w:rPr>
                <w:sz w:val="20"/>
              </w:rPr>
              <w:t>NACCHO</w:t>
            </w:r>
            <w:r>
              <w:rPr>
                <w:spacing w:val="-6"/>
                <w:sz w:val="20"/>
              </w:rPr>
              <w:t> </w:t>
            </w:r>
            <w:r>
              <w:rPr>
                <w:sz w:val="20"/>
              </w:rPr>
              <w:t>Check-In</w:t>
            </w:r>
            <w:r>
              <w:rPr>
                <w:spacing w:val="-5"/>
                <w:sz w:val="20"/>
              </w:rPr>
              <w:t> #4</w:t>
            </w:r>
          </w:p>
        </w:tc>
        <w:tc>
          <w:tcPr>
            <w:tcW w:w="3960" w:type="dxa"/>
            <w:tcBorders>
              <w:top w:val="single" w:sz="6" w:space="0" w:color="000000"/>
              <w:left w:val="single" w:sz="6" w:space="0" w:color="000000"/>
              <w:bottom w:val="single" w:sz="6" w:space="0" w:color="000000"/>
              <w:right w:val="single" w:sz="6" w:space="0" w:color="000000"/>
            </w:tcBorders>
          </w:tcPr>
          <w:p>
            <w:pPr>
              <w:pStyle w:val="TableParagraph"/>
              <w:spacing w:before="33"/>
              <w:ind w:left="182" w:right="410"/>
              <w:rPr>
                <w:sz w:val="20"/>
              </w:rPr>
            </w:pPr>
            <w:r>
              <w:rPr>
                <w:sz w:val="20"/>
              </w:rPr>
              <w:t>Attendance</w:t>
            </w:r>
            <w:r>
              <w:rPr>
                <w:spacing w:val="-11"/>
                <w:sz w:val="20"/>
              </w:rPr>
              <w:t> </w:t>
            </w:r>
            <w:r>
              <w:rPr>
                <w:sz w:val="20"/>
              </w:rPr>
              <w:t>at</w:t>
            </w:r>
            <w:r>
              <w:rPr>
                <w:spacing w:val="-11"/>
                <w:sz w:val="20"/>
              </w:rPr>
              <w:t> </w:t>
            </w:r>
            <w:r>
              <w:rPr>
                <w:sz w:val="20"/>
              </w:rPr>
              <w:t>check-in(s)</w:t>
            </w:r>
            <w:r>
              <w:rPr>
                <w:spacing w:val="-11"/>
                <w:sz w:val="20"/>
              </w:rPr>
              <w:t> </w:t>
            </w:r>
            <w:r>
              <w:rPr>
                <w:sz w:val="20"/>
              </w:rPr>
              <w:t>with</w:t>
            </w:r>
            <w:r>
              <w:rPr>
                <w:spacing w:val="-11"/>
                <w:sz w:val="20"/>
              </w:rPr>
              <w:t> </w:t>
            </w:r>
            <w:r>
              <w:rPr>
                <w:sz w:val="20"/>
              </w:rPr>
              <w:t>NACCHO point-of-contact (at least 1)</w:t>
            </w:r>
          </w:p>
        </w:tc>
        <w:tc>
          <w:tcPr>
            <w:tcW w:w="989" w:type="dxa"/>
            <w:tcBorders>
              <w:top w:val="single" w:sz="6" w:space="0" w:color="000000"/>
              <w:left w:val="single" w:sz="6" w:space="0" w:color="000000"/>
              <w:bottom w:val="single" w:sz="6" w:space="0" w:color="000000"/>
              <w:right w:val="single" w:sz="6" w:space="0" w:color="000000"/>
            </w:tcBorders>
          </w:tcPr>
          <w:p>
            <w:pPr>
              <w:pStyle w:val="TableParagraph"/>
              <w:spacing w:before="33"/>
              <w:ind w:left="4"/>
              <w:jc w:val="center"/>
              <w:rPr>
                <w:sz w:val="20"/>
              </w:rPr>
            </w:pPr>
            <w:r>
              <w:rPr>
                <w:sz w:val="20"/>
              </w:rPr>
              <w:t>Oct.</w:t>
            </w:r>
            <w:r>
              <w:rPr>
                <w:spacing w:val="-2"/>
                <w:sz w:val="20"/>
              </w:rPr>
              <w:t> </w:t>
            </w:r>
            <w:r>
              <w:rPr>
                <w:sz w:val="20"/>
              </w:rPr>
              <w:t>–</w:t>
            </w:r>
            <w:r>
              <w:rPr>
                <w:spacing w:val="-2"/>
                <w:sz w:val="20"/>
              </w:rPr>
              <w:t> </w:t>
            </w:r>
            <w:r>
              <w:rPr>
                <w:spacing w:val="-4"/>
                <w:sz w:val="20"/>
              </w:rPr>
              <w:t>Dec.</w:t>
            </w:r>
          </w:p>
          <w:p>
            <w:pPr>
              <w:pStyle w:val="TableParagraph"/>
              <w:spacing w:before="1"/>
              <w:ind w:left="5"/>
              <w:jc w:val="center"/>
              <w:rPr>
                <w:sz w:val="20"/>
              </w:rPr>
            </w:pPr>
            <w:r>
              <w:rPr>
                <w:spacing w:val="-4"/>
                <w:sz w:val="20"/>
              </w:rPr>
              <w:t>2023</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spacing w:before="148"/>
              <w:ind w:left="98"/>
              <w:rPr>
                <w:sz w:val="20"/>
              </w:rPr>
            </w:pPr>
            <w:r>
              <w:rPr>
                <w:spacing w:val="-4"/>
                <w:sz w:val="20"/>
              </w:rPr>
              <w:t>1.12%</w:t>
            </w:r>
          </w:p>
        </w:tc>
        <w:tc>
          <w:tcPr>
            <w:tcW w:w="1073" w:type="dxa"/>
            <w:vMerge/>
            <w:tcBorders>
              <w:top w:val="nil"/>
              <w:left w:val="single" w:sz="6" w:space="0" w:color="000000"/>
            </w:tcBorders>
          </w:tcPr>
          <w:p>
            <w:pPr>
              <w:rPr>
                <w:sz w:val="2"/>
                <w:szCs w:val="2"/>
              </w:rPr>
            </w:pPr>
          </w:p>
        </w:tc>
      </w:tr>
      <w:tr>
        <w:trPr>
          <w:trHeight w:val="294" w:hRule="atLeast"/>
        </w:trPr>
        <w:tc>
          <w:tcPr>
            <w:tcW w:w="2498" w:type="dxa"/>
            <w:vMerge w:val="restart"/>
            <w:tcBorders>
              <w:top w:val="single" w:sz="6" w:space="0" w:color="000000"/>
              <w:bottom w:val="single" w:sz="4" w:space="0" w:color="000000"/>
              <w:right w:val="single" w:sz="6" w:space="0" w:color="000000"/>
            </w:tcBorders>
          </w:tcPr>
          <w:p>
            <w:pPr>
              <w:pStyle w:val="TableParagraph"/>
              <w:spacing w:before="31"/>
              <w:ind w:left="155"/>
              <w:rPr>
                <w:sz w:val="20"/>
              </w:rPr>
            </w:pPr>
            <w:r>
              <w:rPr>
                <w:sz w:val="20"/>
              </w:rPr>
              <w:t>8b.</w:t>
            </w:r>
            <w:r>
              <w:rPr>
                <w:spacing w:val="-13"/>
                <w:sz w:val="20"/>
              </w:rPr>
              <w:t> </w:t>
            </w:r>
            <w:r>
              <w:rPr>
                <w:sz w:val="20"/>
              </w:rPr>
              <w:t>Leadership</w:t>
            </w:r>
            <w:r>
              <w:rPr>
                <w:spacing w:val="-12"/>
                <w:sz w:val="20"/>
              </w:rPr>
              <w:t> </w:t>
            </w:r>
            <w:r>
              <w:rPr>
                <w:sz w:val="20"/>
              </w:rPr>
              <w:t>Coaching Series (#9)</w:t>
            </w:r>
          </w:p>
        </w:tc>
        <w:tc>
          <w:tcPr>
            <w:tcW w:w="3960" w:type="dxa"/>
            <w:tcBorders>
              <w:top w:val="single" w:sz="6" w:space="0" w:color="000000"/>
              <w:left w:val="single" w:sz="6" w:space="0" w:color="000000"/>
              <w:bottom w:val="single" w:sz="6" w:space="0" w:color="000000"/>
              <w:right w:val="single" w:sz="6" w:space="0" w:color="000000"/>
            </w:tcBorders>
          </w:tcPr>
          <w:p>
            <w:pPr>
              <w:pStyle w:val="TableParagraph"/>
              <w:spacing w:before="33"/>
              <w:ind w:left="182"/>
              <w:rPr>
                <w:sz w:val="20"/>
              </w:rPr>
            </w:pPr>
            <w:r>
              <w:rPr>
                <w:sz w:val="20"/>
              </w:rPr>
              <w:t>Attendance</w:t>
            </w:r>
            <w:r>
              <w:rPr>
                <w:spacing w:val="-8"/>
                <w:sz w:val="20"/>
              </w:rPr>
              <w:t> </w:t>
            </w:r>
            <w:r>
              <w:rPr>
                <w:sz w:val="20"/>
              </w:rPr>
              <w:t>at</w:t>
            </w:r>
            <w:r>
              <w:rPr>
                <w:spacing w:val="-8"/>
                <w:sz w:val="20"/>
              </w:rPr>
              <w:t> </w:t>
            </w:r>
            <w:r>
              <w:rPr>
                <w:sz w:val="20"/>
              </w:rPr>
              <w:t>leadership</w:t>
            </w:r>
            <w:r>
              <w:rPr>
                <w:spacing w:val="-7"/>
                <w:sz w:val="20"/>
              </w:rPr>
              <w:t> </w:t>
            </w:r>
            <w:r>
              <w:rPr>
                <w:sz w:val="20"/>
              </w:rPr>
              <w:t>coaching</w:t>
            </w:r>
            <w:r>
              <w:rPr>
                <w:spacing w:val="-6"/>
                <w:sz w:val="20"/>
              </w:rPr>
              <w:t> </w:t>
            </w:r>
            <w:r>
              <w:rPr>
                <w:sz w:val="20"/>
              </w:rPr>
              <w:t>session</w:t>
            </w:r>
            <w:r>
              <w:rPr>
                <w:spacing w:val="-6"/>
                <w:sz w:val="20"/>
              </w:rPr>
              <w:t> </w:t>
            </w:r>
            <w:r>
              <w:rPr>
                <w:spacing w:val="-5"/>
                <w:sz w:val="20"/>
              </w:rPr>
              <w:t>#5</w:t>
            </w:r>
          </w:p>
        </w:tc>
        <w:tc>
          <w:tcPr>
            <w:tcW w:w="989" w:type="dxa"/>
            <w:vMerge w:val="restart"/>
            <w:tcBorders>
              <w:top w:val="single" w:sz="6" w:space="0" w:color="000000"/>
              <w:left w:val="single" w:sz="6" w:space="0" w:color="000000"/>
              <w:bottom w:val="single" w:sz="4" w:space="0" w:color="000000"/>
              <w:right w:val="single" w:sz="6" w:space="0" w:color="000000"/>
            </w:tcBorders>
          </w:tcPr>
          <w:p>
            <w:pPr>
              <w:pStyle w:val="TableParagraph"/>
              <w:rPr>
                <w:rFonts w:ascii="Calibri"/>
                <w:sz w:val="22"/>
              </w:rPr>
            </w:pPr>
          </w:p>
          <w:p>
            <w:pPr>
              <w:pStyle w:val="TableParagraph"/>
              <w:spacing w:before="4"/>
              <w:rPr>
                <w:rFonts w:ascii="Calibri"/>
                <w:sz w:val="24"/>
              </w:rPr>
            </w:pPr>
          </w:p>
          <w:p>
            <w:pPr>
              <w:pStyle w:val="TableParagraph"/>
              <w:ind w:left="4"/>
              <w:jc w:val="center"/>
              <w:rPr>
                <w:sz w:val="20"/>
              </w:rPr>
            </w:pPr>
            <w:r>
              <w:rPr>
                <w:sz w:val="20"/>
              </w:rPr>
              <w:t>July</w:t>
            </w:r>
            <w:r>
              <w:rPr>
                <w:spacing w:val="-2"/>
                <w:sz w:val="20"/>
              </w:rPr>
              <w:t> </w:t>
            </w:r>
            <w:r>
              <w:rPr>
                <w:sz w:val="20"/>
              </w:rPr>
              <w:t>–</w:t>
            </w:r>
            <w:r>
              <w:rPr>
                <w:spacing w:val="-2"/>
                <w:sz w:val="20"/>
              </w:rPr>
              <w:t> </w:t>
            </w:r>
            <w:r>
              <w:rPr>
                <w:spacing w:val="-4"/>
                <w:sz w:val="20"/>
              </w:rPr>
              <w:t>Dec.</w:t>
            </w:r>
          </w:p>
          <w:p>
            <w:pPr>
              <w:pStyle w:val="TableParagraph"/>
              <w:spacing w:before="1"/>
              <w:ind w:left="5"/>
              <w:jc w:val="center"/>
              <w:rPr>
                <w:sz w:val="20"/>
              </w:rPr>
            </w:pPr>
            <w:r>
              <w:rPr>
                <w:spacing w:val="-4"/>
                <w:sz w:val="20"/>
              </w:rPr>
              <w:t>2023</w:t>
            </w:r>
          </w:p>
        </w:tc>
        <w:tc>
          <w:tcPr>
            <w:tcW w:w="720" w:type="dxa"/>
            <w:tcBorders>
              <w:top w:val="single" w:sz="6" w:space="0" w:color="000000"/>
              <w:left w:val="single" w:sz="6" w:space="0" w:color="000000"/>
              <w:bottom w:val="single" w:sz="6" w:space="0" w:color="000000"/>
              <w:right w:val="single" w:sz="6" w:space="0" w:color="000000"/>
            </w:tcBorders>
          </w:tcPr>
          <w:p>
            <w:pPr>
              <w:pStyle w:val="TableParagraph"/>
              <w:spacing w:before="31"/>
              <w:ind w:left="148"/>
              <w:rPr>
                <w:sz w:val="20"/>
              </w:rPr>
            </w:pPr>
            <w:r>
              <w:rPr>
                <w:spacing w:val="-4"/>
                <w:sz w:val="20"/>
              </w:rPr>
              <w:t>.84%</w:t>
            </w:r>
          </w:p>
        </w:tc>
        <w:tc>
          <w:tcPr>
            <w:tcW w:w="1073" w:type="dxa"/>
            <w:vMerge/>
            <w:tcBorders>
              <w:top w:val="nil"/>
              <w:left w:val="single" w:sz="6" w:space="0" w:color="000000"/>
            </w:tcBorders>
          </w:tcPr>
          <w:p>
            <w:pPr>
              <w:rPr>
                <w:sz w:val="2"/>
                <w:szCs w:val="2"/>
              </w:rPr>
            </w:pPr>
          </w:p>
        </w:tc>
      </w:tr>
      <w:tr>
        <w:trPr>
          <w:trHeight w:val="296" w:hRule="atLeast"/>
        </w:trPr>
        <w:tc>
          <w:tcPr>
            <w:tcW w:w="2498" w:type="dxa"/>
            <w:vMerge/>
            <w:tcBorders>
              <w:top w:val="nil"/>
              <w:bottom w:val="single" w:sz="4" w:space="0" w:color="000000"/>
              <w:right w:val="single" w:sz="6" w:space="0" w:color="000000"/>
            </w:tcBorders>
          </w:tcPr>
          <w:p>
            <w:pPr>
              <w:rPr>
                <w:sz w:val="2"/>
                <w:szCs w:val="2"/>
              </w:rPr>
            </w:pPr>
          </w:p>
        </w:tc>
        <w:tc>
          <w:tcPr>
            <w:tcW w:w="3960" w:type="dxa"/>
            <w:tcBorders>
              <w:top w:val="single" w:sz="6" w:space="0" w:color="000000"/>
              <w:left w:val="single" w:sz="6" w:space="0" w:color="000000"/>
              <w:bottom w:val="single" w:sz="6" w:space="0" w:color="000000"/>
              <w:right w:val="single" w:sz="6" w:space="0" w:color="000000"/>
            </w:tcBorders>
          </w:tcPr>
          <w:p>
            <w:pPr>
              <w:pStyle w:val="TableParagraph"/>
              <w:spacing w:before="33"/>
              <w:ind w:left="182"/>
              <w:rPr>
                <w:sz w:val="20"/>
              </w:rPr>
            </w:pPr>
            <w:r>
              <w:rPr>
                <w:sz w:val="20"/>
              </w:rPr>
              <w:t>Attendance</w:t>
            </w:r>
            <w:r>
              <w:rPr>
                <w:spacing w:val="-8"/>
                <w:sz w:val="20"/>
              </w:rPr>
              <w:t> </w:t>
            </w:r>
            <w:r>
              <w:rPr>
                <w:sz w:val="20"/>
              </w:rPr>
              <w:t>at</w:t>
            </w:r>
            <w:r>
              <w:rPr>
                <w:spacing w:val="-8"/>
                <w:sz w:val="20"/>
              </w:rPr>
              <w:t> </w:t>
            </w:r>
            <w:r>
              <w:rPr>
                <w:sz w:val="20"/>
              </w:rPr>
              <w:t>leadership</w:t>
            </w:r>
            <w:r>
              <w:rPr>
                <w:spacing w:val="-7"/>
                <w:sz w:val="20"/>
              </w:rPr>
              <w:t> </w:t>
            </w:r>
            <w:r>
              <w:rPr>
                <w:sz w:val="20"/>
              </w:rPr>
              <w:t>coaching</w:t>
            </w:r>
            <w:r>
              <w:rPr>
                <w:spacing w:val="-6"/>
                <w:sz w:val="20"/>
              </w:rPr>
              <w:t> </w:t>
            </w:r>
            <w:r>
              <w:rPr>
                <w:sz w:val="20"/>
              </w:rPr>
              <w:t>session</w:t>
            </w:r>
            <w:r>
              <w:rPr>
                <w:spacing w:val="-6"/>
                <w:sz w:val="20"/>
              </w:rPr>
              <w:t> </w:t>
            </w:r>
            <w:r>
              <w:rPr>
                <w:spacing w:val="-5"/>
                <w:sz w:val="20"/>
              </w:rPr>
              <w:t>#6</w:t>
            </w:r>
          </w:p>
        </w:tc>
        <w:tc>
          <w:tcPr>
            <w:tcW w:w="989" w:type="dxa"/>
            <w:vMerge/>
            <w:tcBorders>
              <w:top w:val="nil"/>
              <w:left w:val="single" w:sz="6" w:space="0" w:color="000000"/>
              <w:bottom w:val="single" w:sz="4" w:space="0" w:color="000000"/>
              <w:right w:val="single" w:sz="6" w:space="0" w:color="000000"/>
            </w:tcBorders>
          </w:tcPr>
          <w:p>
            <w:pPr>
              <w:rPr>
                <w:sz w:val="2"/>
                <w:szCs w:val="2"/>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spacing w:before="33"/>
              <w:ind w:left="148"/>
              <w:rPr>
                <w:sz w:val="20"/>
              </w:rPr>
            </w:pPr>
            <w:r>
              <w:rPr>
                <w:spacing w:val="-4"/>
                <w:sz w:val="20"/>
              </w:rPr>
              <w:t>.84%</w:t>
            </w:r>
          </w:p>
        </w:tc>
        <w:tc>
          <w:tcPr>
            <w:tcW w:w="1073" w:type="dxa"/>
            <w:vMerge/>
            <w:tcBorders>
              <w:top w:val="nil"/>
              <w:left w:val="single" w:sz="6" w:space="0" w:color="000000"/>
            </w:tcBorders>
          </w:tcPr>
          <w:p>
            <w:pPr>
              <w:rPr>
                <w:sz w:val="2"/>
                <w:szCs w:val="2"/>
              </w:rPr>
            </w:pPr>
          </w:p>
        </w:tc>
      </w:tr>
      <w:tr>
        <w:trPr>
          <w:trHeight w:val="294" w:hRule="atLeast"/>
        </w:trPr>
        <w:tc>
          <w:tcPr>
            <w:tcW w:w="2498" w:type="dxa"/>
            <w:vMerge/>
            <w:tcBorders>
              <w:top w:val="nil"/>
              <w:bottom w:val="single" w:sz="4" w:space="0" w:color="000000"/>
              <w:right w:val="single" w:sz="6" w:space="0" w:color="000000"/>
            </w:tcBorders>
          </w:tcPr>
          <w:p>
            <w:pPr>
              <w:rPr>
                <w:sz w:val="2"/>
                <w:szCs w:val="2"/>
              </w:rPr>
            </w:pPr>
          </w:p>
        </w:tc>
        <w:tc>
          <w:tcPr>
            <w:tcW w:w="3960" w:type="dxa"/>
            <w:tcBorders>
              <w:top w:val="single" w:sz="6" w:space="0" w:color="000000"/>
              <w:left w:val="single" w:sz="6" w:space="0" w:color="000000"/>
              <w:bottom w:val="single" w:sz="6" w:space="0" w:color="000000"/>
              <w:right w:val="single" w:sz="6" w:space="0" w:color="000000"/>
            </w:tcBorders>
          </w:tcPr>
          <w:p>
            <w:pPr>
              <w:pStyle w:val="TableParagraph"/>
              <w:spacing w:before="33"/>
              <w:ind w:left="182"/>
              <w:rPr>
                <w:sz w:val="20"/>
              </w:rPr>
            </w:pPr>
            <w:r>
              <w:rPr>
                <w:sz w:val="20"/>
              </w:rPr>
              <w:t>Attendance</w:t>
            </w:r>
            <w:r>
              <w:rPr>
                <w:spacing w:val="-8"/>
                <w:sz w:val="20"/>
              </w:rPr>
              <w:t> </w:t>
            </w:r>
            <w:r>
              <w:rPr>
                <w:sz w:val="20"/>
              </w:rPr>
              <w:t>at</w:t>
            </w:r>
            <w:r>
              <w:rPr>
                <w:spacing w:val="-8"/>
                <w:sz w:val="20"/>
              </w:rPr>
              <w:t> </w:t>
            </w:r>
            <w:r>
              <w:rPr>
                <w:sz w:val="20"/>
              </w:rPr>
              <w:t>leadership</w:t>
            </w:r>
            <w:r>
              <w:rPr>
                <w:spacing w:val="-7"/>
                <w:sz w:val="20"/>
              </w:rPr>
              <w:t> </w:t>
            </w:r>
            <w:r>
              <w:rPr>
                <w:sz w:val="20"/>
              </w:rPr>
              <w:t>coaching</w:t>
            </w:r>
            <w:r>
              <w:rPr>
                <w:spacing w:val="-6"/>
                <w:sz w:val="20"/>
              </w:rPr>
              <w:t> </w:t>
            </w:r>
            <w:r>
              <w:rPr>
                <w:sz w:val="20"/>
              </w:rPr>
              <w:t>session</w:t>
            </w:r>
            <w:r>
              <w:rPr>
                <w:spacing w:val="-6"/>
                <w:sz w:val="20"/>
              </w:rPr>
              <w:t> </w:t>
            </w:r>
            <w:r>
              <w:rPr>
                <w:spacing w:val="-5"/>
                <w:sz w:val="20"/>
              </w:rPr>
              <w:t>#7</w:t>
            </w:r>
          </w:p>
        </w:tc>
        <w:tc>
          <w:tcPr>
            <w:tcW w:w="989" w:type="dxa"/>
            <w:vMerge/>
            <w:tcBorders>
              <w:top w:val="nil"/>
              <w:left w:val="single" w:sz="6" w:space="0" w:color="000000"/>
              <w:bottom w:val="single" w:sz="4" w:space="0" w:color="000000"/>
              <w:right w:val="single" w:sz="6" w:space="0" w:color="000000"/>
            </w:tcBorders>
          </w:tcPr>
          <w:p>
            <w:pPr>
              <w:rPr>
                <w:sz w:val="2"/>
                <w:szCs w:val="2"/>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spacing w:before="31"/>
              <w:ind w:left="148"/>
              <w:rPr>
                <w:sz w:val="20"/>
              </w:rPr>
            </w:pPr>
            <w:r>
              <w:rPr>
                <w:spacing w:val="-4"/>
                <w:sz w:val="20"/>
              </w:rPr>
              <w:t>.84%</w:t>
            </w:r>
          </w:p>
        </w:tc>
        <w:tc>
          <w:tcPr>
            <w:tcW w:w="1073" w:type="dxa"/>
            <w:vMerge/>
            <w:tcBorders>
              <w:top w:val="nil"/>
              <w:left w:val="single" w:sz="6" w:space="0" w:color="000000"/>
            </w:tcBorders>
          </w:tcPr>
          <w:p>
            <w:pPr>
              <w:rPr>
                <w:sz w:val="2"/>
                <w:szCs w:val="2"/>
              </w:rPr>
            </w:pPr>
          </w:p>
        </w:tc>
      </w:tr>
      <w:tr>
        <w:trPr>
          <w:trHeight w:val="293" w:hRule="atLeast"/>
        </w:trPr>
        <w:tc>
          <w:tcPr>
            <w:tcW w:w="2498" w:type="dxa"/>
            <w:vMerge/>
            <w:tcBorders>
              <w:top w:val="nil"/>
              <w:bottom w:val="single" w:sz="4" w:space="0" w:color="000000"/>
              <w:right w:val="single" w:sz="6" w:space="0" w:color="000000"/>
            </w:tcBorders>
          </w:tcPr>
          <w:p>
            <w:pPr>
              <w:rPr>
                <w:sz w:val="2"/>
                <w:szCs w:val="2"/>
              </w:rPr>
            </w:pPr>
          </w:p>
        </w:tc>
        <w:tc>
          <w:tcPr>
            <w:tcW w:w="3960" w:type="dxa"/>
            <w:tcBorders>
              <w:top w:val="single" w:sz="6" w:space="0" w:color="000000"/>
              <w:left w:val="single" w:sz="6" w:space="0" w:color="000000"/>
              <w:bottom w:val="single" w:sz="6" w:space="0" w:color="000000"/>
              <w:right w:val="single" w:sz="6" w:space="0" w:color="000000"/>
            </w:tcBorders>
          </w:tcPr>
          <w:p>
            <w:pPr>
              <w:pStyle w:val="TableParagraph"/>
              <w:spacing w:before="33"/>
              <w:ind w:left="182"/>
              <w:rPr>
                <w:sz w:val="20"/>
              </w:rPr>
            </w:pPr>
            <w:r>
              <w:rPr>
                <w:sz w:val="20"/>
              </w:rPr>
              <w:t>Attendance</w:t>
            </w:r>
            <w:r>
              <w:rPr>
                <w:spacing w:val="-8"/>
                <w:sz w:val="20"/>
              </w:rPr>
              <w:t> </w:t>
            </w:r>
            <w:r>
              <w:rPr>
                <w:sz w:val="20"/>
              </w:rPr>
              <w:t>at</w:t>
            </w:r>
            <w:r>
              <w:rPr>
                <w:spacing w:val="-8"/>
                <w:sz w:val="20"/>
              </w:rPr>
              <w:t> </w:t>
            </w:r>
            <w:r>
              <w:rPr>
                <w:sz w:val="20"/>
              </w:rPr>
              <w:t>leadership</w:t>
            </w:r>
            <w:r>
              <w:rPr>
                <w:spacing w:val="-7"/>
                <w:sz w:val="20"/>
              </w:rPr>
              <w:t> </w:t>
            </w:r>
            <w:r>
              <w:rPr>
                <w:sz w:val="20"/>
              </w:rPr>
              <w:t>coaching</w:t>
            </w:r>
            <w:r>
              <w:rPr>
                <w:spacing w:val="-6"/>
                <w:sz w:val="20"/>
              </w:rPr>
              <w:t> </w:t>
            </w:r>
            <w:r>
              <w:rPr>
                <w:sz w:val="20"/>
              </w:rPr>
              <w:t>session</w:t>
            </w:r>
            <w:r>
              <w:rPr>
                <w:spacing w:val="-6"/>
                <w:sz w:val="20"/>
              </w:rPr>
              <w:t> </w:t>
            </w:r>
            <w:r>
              <w:rPr>
                <w:spacing w:val="-5"/>
                <w:sz w:val="20"/>
              </w:rPr>
              <w:t>#8</w:t>
            </w:r>
          </w:p>
        </w:tc>
        <w:tc>
          <w:tcPr>
            <w:tcW w:w="989" w:type="dxa"/>
            <w:vMerge/>
            <w:tcBorders>
              <w:top w:val="nil"/>
              <w:left w:val="single" w:sz="6" w:space="0" w:color="000000"/>
              <w:bottom w:val="single" w:sz="4" w:space="0" w:color="000000"/>
              <w:right w:val="single" w:sz="6" w:space="0" w:color="000000"/>
            </w:tcBorders>
          </w:tcPr>
          <w:p>
            <w:pPr>
              <w:rPr>
                <w:sz w:val="2"/>
                <w:szCs w:val="2"/>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spacing w:before="33"/>
              <w:ind w:left="148"/>
              <w:rPr>
                <w:sz w:val="20"/>
              </w:rPr>
            </w:pPr>
            <w:r>
              <w:rPr>
                <w:spacing w:val="-4"/>
                <w:sz w:val="20"/>
              </w:rPr>
              <w:t>.84%</w:t>
            </w:r>
          </w:p>
        </w:tc>
        <w:tc>
          <w:tcPr>
            <w:tcW w:w="1073" w:type="dxa"/>
            <w:vMerge/>
            <w:tcBorders>
              <w:top w:val="nil"/>
              <w:left w:val="single" w:sz="6" w:space="0" w:color="000000"/>
            </w:tcBorders>
          </w:tcPr>
          <w:p>
            <w:pPr>
              <w:rPr>
                <w:sz w:val="2"/>
                <w:szCs w:val="2"/>
              </w:rPr>
            </w:pPr>
          </w:p>
        </w:tc>
      </w:tr>
      <w:tr>
        <w:trPr>
          <w:trHeight w:val="296" w:hRule="atLeast"/>
        </w:trPr>
        <w:tc>
          <w:tcPr>
            <w:tcW w:w="2498" w:type="dxa"/>
            <w:vMerge/>
            <w:tcBorders>
              <w:top w:val="nil"/>
              <w:bottom w:val="single" w:sz="4" w:space="0" w:color="000000"/>
              <w:right w:val="single" w:sz="6" w:space="0" w:color="000000"/>
            </w:tcBorders>
          </w:tcPr>
          <w:p>
            <w:pPr>
              <w:rPr>
                <w:sz w:val="2"/>
                <w:szCs w:val="2"/>
              </w:rPr>
            </w:pPr>
          </w:p>
        </w:tc>
        <w:tc>
          <w:tcPr>
            <w:tcW w:w="3960" w:type="dxa"/>
            <w:tcBorders>
              <w:top w:val="single" w:sz="6" w:space="0" w:color="000000"/>
              <w:left w:val="single" w:sz="6" w:space="0" w:color="000000"/>
              <w:bottom w:val="single" w:sz="6" w:space="0" w:color="000000"/>
              <w:right w:val="single" w:sz="6" w:space="0" w:color="000000"/>
            </w:tcBorders>
          </w:tcPr>
          <w:p>
            <w:pPr>
              <w:pStyle w:val="TableParagraph"/>
              <w:spacing w:before="36"/>
              <w:ind w:left="182"/>
              <w:rPr>
                <w:sz w:val="20"/>
              </w:rPr>
            </w:pPr>
            <w:r>
              <w:rPr>
                <w:sz w:val="20"/>
              </w:rPr>
              <w:t>Attendance</w:t>
            </w:r>
            <w:r>
              <w:rPr>
                <w:spacing w:val="-8"/>
                <w:sz w:val="20"/>
              </w:rPr>
              <w:t> </w:t>
            </w:r>
            <w:r>
              <w:rPr>
                <w:sz w:val="20"/>
              </w:rPr>
              <w:t>at</w:t>
            </w:r>
            <w:r>
              <w:rPr>
                <w:spacing w:val="-8"/>
                <w:sz w:val="20"/>
              </w:rPr>
              <w:t> </w:t>
            </w:r>
            <w:r>
              <w:rPr>
                <w:sz w:val="20"/>
              </w:rPr>
              <w:t>leadership</w:t>
            </w:r>
            <w:r>
              <w:rPr>
                <w:spacing w:val="-7"/>
                <w:sz w:val="20"/>
              </w:rPr>
              <w:t> </w:t>
            </w:r>
            <w:r>
              <w:rPr>
                <w:sz w:val="20"/>
              </w:rPr>
              <w:t>coaching</w:t>
            </w:r>
            <w:r>
              <w:rPr>
                <w:spacing w:val="-6"/>
                <w:sz w:val="20"/>
              </w:rPr>
              <w:t> </w:t>
            </w:r>
            <w:r>
              <w:rPr>
                <w:sz w:val="20"/>
              </w:rPr>
              <w:t>session</w:t>
            </w:r>
            <w:r>
              <w:rPr>
                <w:spacing w:val="-6"/>
                <w:sz w:val="20"/>
              </w:rPr>
              <w:t> </w:t>
            </w:r>
            <w:r>
              <w:rPr>
                <w:spacing w:val="-5"/>
                <w:sz w:val="20"/>
              </w:rPr>
              <w:t>#9</w:t>
            </w:r>
          </w:p>
        </w:tc>
        <w:tc>
          <w:tcPr>
            <w:tcW w:w="989" w:type="dxa"/>
            <w:vMerge/>
            <w:tcBorders>
              <w:top w:val="nil"/>
              <w:left w:val="single" w:sz="6" w:space="0" w:color="000000"/>
              <w:bottom w:val="single" w:sz="4" w:space="0" w:color="000000"/>
              <w:right w:val="single" w:sz="6" w:space="0" w:color="000000"/>
            </w:tcBorders>
          </w:tcPr>
          <w:p>
            <w:pPr>
              <w:rPr>
                <w:sz w:val="2"/>
                <w:szCs w:val="2"/>
              </w:rPr>
            </w:pPr>
          </w:p>
        </w:tc>
        <w:tc>
          <w:tcPr>
            <w:tcW w:w="720" w:type="dxa"/>
            <w:tcBorders>
              <w:top w:val="single" w:sz="6" w:space="0" w:color="000000"/>
              <w:left w:val="single" w:sz="6" w:space="0" w:color="000000"/>
              <w:bottom w:val="single" w:sz="6" w:space="0" w:color="000000"/>
              <w:right w:val="single" w:sz="6" w:space="0" w:color="000000"/>
            </w:tcBorders>
          </w:tcPr>
          <w:p>
            <w:pPr>
              <w:pStyle w:val="TableParagraph"/>
              <w:spacing w:before="33"/>
              <w:ind w:left="148"/>
              <w:rPr>
                <w:sz w:val="20"/>
              </w:rPr>
            </w:pPr>
            <w:r>
              <w:rPr>
                <w:spacing w:val="-4"/>
                <w:sz w:val="20"/>
              </w:rPr>
              <w:t>.84%</w:t>
            </w:r>
          </w:p>
        </w:tc>
        <w:tc>
          <w:tcPr>
            <w:tcW w:w="1073" w:type="dxa"/>
            <w:vMerge/>
            <w:tcBorders>
              <w:top w:val="nil"/>
              <w:left w:val="single" w:sz="6" w:space="0" w:color="000000"/>
            </w:tcBorders>
          </w:tcPr>
          <w:p>
            <w:pPr>
              <w:rPr>
                <w:sz w:val="2"/>
                <w:szCs w:val="2"/>
              </w:rPr>
            </w:pPr>
          </w:p>
        </w:tc>
      </w:tr>
      <w:tr>
        <w:trPr>
          <w:trHeight w:val="531" w:hRule="atLeast"/>
        </w:trPr>
        <w:tc>
          <w:tcPr>
            <w:tcW w:w="2498" w:type="dxa"/>
            <w:tcBorders>
              <w:top w:val="single" w:sz="4" w:space="0" w:color="000000"/>
              <w:right w:val="single" w:sz="6" w:space="0" w:color="000000"/>
            </w:tcBorders>
          </w:tcPr>
          <w:p>
            <w:pPr>
              <w:pStyle w:val="TableParagraph"/>
              <w:spacing w:before="31"/>
              <w:ind w:left="155"/>
              <w:rPr>
                <w:sz w:val="20"/>
              </w:rPr>
            </w:pPr>
            <w:r>
              <w:rPr>
                <w:sz w:val="20"/>
              </w:rPr>
              <w:t>10.</w:t>
            </w:r>
            <w:r>
              <w:rPr>
                <w:spacing w:val="-3"/>
                <w:sz w:val="20"/>
              </w:rPr>
              <w:t> </w:t>
            </w:r>
            <w:r>
              <w:rPr>
                <w:sz w:val="20"/>
              </w:rPr>
              <w:t>Project</w:t>
            </w:r>
            <w:r>
              <w:rPr>
                <w:spacing w:val="-4"/>
                <w:sz w:val="20"/>
              </w:rPr>
              <w:t> </w:t>
            </w:r>
            <w:r>
              <w:rPr>
                <w:spacing w:val="-2"/>
                <w:sz w:val="20"/>
              </w:rPr>
              <w:t>Evaluation</w:t>
            </w:r>
          </w:p>
        </w:tc>
        <w:tc>
          <w:tcPr>
            <w:tcW w:w="3960" w:type="dxa"/>
            <w:tcBorders>
              <w:top w:val="single" w:sz="6" w:space="0" w:color="000000"/>
              <w:left w:val="single" w:sz="6" w:space="0" w:color="000000"/>
              <w:right w:val="single" w:sz="6" w:space="0" w:color="000000"/>
            </w:tcBorders>
          </w:tcPr>
          <w:p>
            <w:pPr>
              <w:pStyle w:val="TableParagraph"/>
              <w:spacing w:before="31"/>
              <w:ind w:left="182"/>
              <w:rPr>
                <w:sz w:val="20"/>
              </w:rPr>
            </w:pPr>
            <w:r>
              <w:rPr>
                <w:sz w:val="20"/>
              </w:rPr>
              <w:t>Submission</w:t>
            </w:r>
            <w:r>
              <w:rPr>
                <w:spacing w:val="-9"/>
                <w:sz w:val="20"/>
              </w:rPr>
              <w:t> </w:t>
            </w:r>
            <w:r>
              <w:rPr>
                <w:sz w:val="20"/>
              </w:rPr>
              <w:t>of</w:t>
            </w:r>
            <w:r>
              <w:rPr>
                <w:spacing w:val="-9"/>
                <w:sz w:val="20"/>
              </w:rPr>
              <w:t> </w:t>
            </w:r>
            <w:r>
              <w:rPr>
                <w:sz w:val="20"/>
              </w:rPr>
              <w:t>final</w:t>
            </w:r>
            <w:r>
              <w:rPr>
                <w:spacing w:val="-10"/>
                <w:sz w:val="20"/>
              </w:rPr>
              <w:t> </w:t>
            </w:r>
            <w:r>
              <w:rPr>
                <w:sz w:val="20"/>
              </w:rPr>
              <w:t>end-of-project</w:t>
            </w:r>
            <w:r>
              <w:rPr>
                <w:spacing w:val="-10"/>
                <w:sz w:val="20"/>
              </w:rPr>
              <w:t> </w:t>
            </w:r>
            <w:r>
              <w:rPr>
                <w:sz w:val="20"/>
              </w:rPr>
              <w:t>mentor </w:t>
            </w:r>
            <w:r>
              <w:rPr>
                <w:spacing w:val="-2"/>
                <w:sz w:val="20"/>
              </w:rPr>
              <w:t>survey</w:t>
            </w:r>
          </w:p>
        </w:tc>
        <w:tc>
          <w:tcPr>
            <w:tcW w:w="989" w:type="dxa"/>
            <w:tcBorders>
              <w:top w:val="single" w:sz="4" w:space="0" w:color="000000"/>
              <w:left w:val="single" w:sz="6" w:space="0" w:color="000000"/>
              <w:right w:val="single" w:sz="6" w:space="0" w:color="000000"/>
            </w:tcBorders>
          </w:tcPr>
          <w:p>
            <w:pPr>
              <w:pStyle w:val="TableParagraph"/>
              <w:spacing w:before="146"/>
              <w:ind w:left="77"/>
              <w:rPr>
                <w:sz w:val="20"/>
              </w:rPr>
            </w:pPr>
            <w:r>
              <w:rPr>
                <w:sz w:val="20"/>
              </w:rPr>
              <w:t>Dec.</w:t>
            </w:r>
            <w:r>
              <w:rPr>
                <w:spacing w:val="-3"/>
                <w:sz w:val="20"/>
              </w:rPr>
              <w:t> </w:t>
            </w:r>
            <w:r>
              <w:rPr>
                <w:spacing w:val="-4"/>
                <w:sz w:val="20"/>
              </w:rPr>
              <w:t>2023</w:t>
            </w:r>
          </w:p>
        </w:tc>
        <w:tc>
          <w:tcPr>
            <w:tcW w:w="720" w:type="dxa"/>
            <w:tcBorders>
              <w:top w:val="single" w:sz="6" w:space="0" w:color="000000"/>
              <w:left w:val="single" w:sz="6" w:space="0" w:color="000000"/>
              <w:right w:val="single" w:sz="6" w:space="0" w:color="000000"/>
            </w:tcBorders>
          </w:tcPr>
          <w:p>
            <w:pPr>
              <w:pStyle w:val="TableParagraph"/>
              <w:spacing w:before="146"/>
              <w:ind w:left="98"/>
              <w:rPr>
                <w:sz w:val="20"/>
              </w:rPr>
            </w:pPr>
            <w:r>
              <w:rPr>
                <w:spacing w:val="-4"/>
                <w:sz w:val="20"/>
              </w:rPr>
              <w:t>1.44%</w:t>
            </w:r>
          </w:p>
        </w:tc>
        <w:tc>
          <w:tcPr>
            <w:tcW w:w="1073" w:type="dxa"/>
            <w:vMerge/>
            <w:tcBorders>
              <w:top w:val="nil"/>
              <w:left w:val="single" w:sz="6" w:space="0" w:color="000000"/>
            </w:tcBorders>
          </w:tcPr>
          <w:p>
            <w:pPr>
              <w:rPr>
                <w:sz w:val="2"/>
                <w:szCs w:val="2"/>
              </w:rPr>
            </w:pPr>
          </w:p>
        </w:tc>
      </w:tr>
    </w:tbl>
    <w:p>
      <w:pPr>
        <w:spacing w:after="0"/>
        <w:rPr>
          <w:sz w:val="2"/>
          <w:szCs w:val="2"/>
        </w:rPr>
        <w:sectPr>
          <w:pgSz w:w="12240" w:h="15840"/>
          <w:pgMar w:top="1420" w:bottom="280" w:left="1320" w:right="1320"/>
        </w:sectPr>
      </w:pPr>
    </w:p>
    <w:p>
      <w:pPr>
        <w:pStyle w:val="Heading1"/>
        <w:spacing w:before="20"/>
        <w:rPr>
          <w:b w:val="0"/>
        </w:rPr>
      </w:pPr>
      <w:bookmarkStart w:name="References" w:id="9"/>
      <w:bookmarkEnd w:id="9"/>
      <w:r>
        <w:rPr/>
      </w:r>
      <w:r>
        <w:rPr>
          <w:b w:val="0"/>
          <w:spacing w:val="-2"/>
        </w:rPr>
        <w:t>References</w:t>
      </w:r>
    </w:p>
    <w:p>
      <w:pPr>
        <w:pStyle w:val="ListParagraph"/>
        <w:numPr>
          <w:ilvl w:val="0"/>
          <w:numId w:val="22"/>
        </w:numPr>
        <w:tabs>
          <w:tab w:pos="839" w:val="left" w:leader="none"/>
          <w:tab w:pos="840" w:val="left" w:leader="none"/>
        </w:tabs>
        <w:spacing w:line="254" w:lineRule="auto" w:before="33" w:after="0"/>
        <w:ind w:left="839" w:right="204" w:hanging="360"/>
        <w:jc w:val="left"/>
        <w:rPr>
          <w:sz w:val="20"/>
        </w:rPr>
      </w:pPr>
      <w:r>
        <w:rPr>
          <w:sz w:val="20"/>
        </w:rPr>
        <w:t>Ahmad</w:t>
      </w:r>
      <w:r>
        <w:rPr>
          <w:spacing w:val="-2"/>
          <w:sz w:val="20"/>
        </w:rPr>
        <w:t> </w:t>
      </w:r>
      <w:r>
        <w:rPr>
          <w:sz w:val="20"/>
        </w:rPr>
        <w:t>FB,</w:t>
      </w:r>
      <w:r>
        <w:rPr>
          <w:spacing w:val="-2"/>
          <w:sz w:val="20"/>
        </w:rPr>
        <w:t> </w:t>
      </w:r>
      <w:r>
        <w:rPr>
          <w:sz w:val="20"/>
        </w:rPr>
        <w:t>Cisewski</w:t>
      </w:r>
      <w:r>
        <w:rPr>
          <w:spacing w:val="-3"/>
          <w:sz w:val="20"/>
        </w:rPr>
        <w:t> </w:t>
      </w:r>
      <w:r>
        <w:rPr>
          <w:sz w:val="20"/>
        </w:rPr>
        <w:t>JA,</w:t>
      </w:r>
      <w:r>
        <w:rPr>
          <w:spacing w:val="-2"/>
          <w:sz w:val="20"/>
        </w:rPr>
        <w:t> </w:t>
      </w:r>
      <w:r>
        <w:rPr>
          <w:sz w:val="20"/>
        </w:rPr>
        <w:t>Rossen</w:t>
      </w:r>
      <w:r>
        <w:rPr>
          <w:spacing w:val="-2"/>
          <w:sz w:val="20"/>
        </w:rPr>
        <w:t> </w:t>
      </w:r>
      <w:r>
        <w:rPr>
          <w:sz w:val="20"/>
        </w:rPr>
        <w:t>LM,</w:t>
      </w:r>
      <w:r>
        <w:rPr>
          <w:spacing w:val="-2"/>
          <w:sz w:val="20"/>
        </w:rPr>
        <w:t> </w:t>
      </w:r>
      <w:r>
        <w:rPr>
          <w:sz w:val="20"/>
        </w:rPr>
        <w:t>Sutton</w:t>
      </w:r>
      <w:r>
        <w:rPr>
          <w:spacing w:val="-2"/>
          <w:sz w:val="20"/>
        </w:rPr>
        <w:t> </w:t>
      </w:r>
      <w:r>
        <w:rPr>
          <w:sz w:val="20"/>
        </w:rPr>
        <w:t>P.</w:t>
      </w:r>
      <w:r>
        <w:rPr>
          <w:spacing w:val="-3"/>
          <w:sz w:val="20"/>
        </w:rPr>
        <w:t> </w:t>
      </w:r>
      <w:r>
        <w:rPr>
          <w:sz w:val="20"/>
        </w:rPr>
        <w:t>Provisional</w:t>
      </w:r>
      <w:r>
        <w:rPr>
          <w:spacing w:val="-3"/>
          <w:sz w:val="20"/>
        </w:rPr>
        <w:t> </w:t>
      </w:r>
      <w:r>
        <w:rPr>
          <w:sz w:val="20"/>
        </w:rPr>
        <w:t>drug</w:t>
      </w:r>
      <w:r>
        <w:rPr>
          <w:spacing w:val="-3"/>
          <w:sz w:val="20"/>
        </w:rPr>
        <w:t> </w:t>
      </w:r>
      <w:r>
        <w:rPr>
          <w:sz w:val="20"/>
        </w:rPr>
        <w:t>overdose</w:t>
      </w:r>
      <w:r>
        <w:rPr>
          <w:spacing w:val="-4"/>
          <w:sz w:val="20"/>
        </w:rPr>
        <w:t> </w:t>
      </w:r>
      <w:r>
        <w:rPr>
          <w:sz w:val="20"/>
        </w:rPr>
        <w:t>death</w:t>
      </w:r>
      <w:r>
        <w:rPr>
          <w:spacing w:val="-2"/>
          <w:sz w:val="20"/>
        </w:rPr>
        <w:t> </w:t>
      </w:r>
      <w:r>
        <w:rPr>
          <w:sz w:val="20"/>
        </w:rPr>
        <w:t>counts.</w:t>
      </w:r>
      <w:r>
        <w:rPr>
          <w:spacing w:val="-5"/>
          <w:sz w:val="20"/>
        </w:rPr>
        <w:t> </w:t>
      </w:r>
      <w:r>
        <w:rPr>
          <w:i/>
          <w:sz w:val="20"/>
        </w:rPr>
        <w:t>National</w:t>
      </w:r>
      <w:r>
        <w:rPr>
          <w:i/>
          <w:spacing w:val="-3"/>
          <w:sz w:val="20"/>
        </w:rPr>
        <w:t> </w:t>
      </w:r>
      <w:r>
        <w:rPr>
          <w:i/>
          <w:sz w:val="20"/>
        </w:rPr>
        <w:t>Center</w:t>
      </w:r>
      <w:r>
        <w:rPr>
          <w:i/>
          <w:spacing w:val="-4"/>
          <w:sz w:val="20"/>
        </w:rPr>
        <w:t> </w:t>
      </w:r>
      <w:r>
        <w:rPr>
          <w:i/>
          <w:sz w:val="20"/>
        </w:rPr>
        <w:t>for</w:t>
      </w:r>
      <w:r>
        <w:rPr>
          <w:i/>
          <w:sz w:val="20"/>
        </w:rPr>
        <w:t> Health Statistics</w:t>
      </w:r>
      <w:r>
        <w:rPr>
          <w:sz w:val="20"/>
        </w:rPr>
        <w:t>. 2022.</w:t>
      </w:r>
    </w:p>
    <w:p>
      <w:pPr>
        <w:pStyle w:val="ListParagraph"/>
        <w:numPr>
          <w:ilvl w:val="0"/>
          <w:numId w:val="22"/>
        </w:numPr>
        <w:tabs>
          <w:tab w:pos="839" w:val="left" w:leader="none"/>
          <w:tab w:pos="840" w:val="left" w:leader="none"/>
        </w:tabs>
        <w:spacing w:line="256" w:lineRule="auto" w:before="169" w:after="0"/>
        <w:ind w:left="839" w:right="222" w:hanging="360"/>
        <w:jc w:val="left"/>
        <w:rPr>
          <w:sz w:val="20"/>
        </w:rPr>
      </w:pPr>
      <w:r>
        <w:rPr>
          <w:sz w:val="20"/>
        </w:rPr>
        <w:t>Kariisa</w:t>
      </w:r>
      <w:r>
        <w:rPr>
          <w:spacing w:val="-2"/>
          <w:sz w:val="20"/>
        </w:rPr>
        <w:t> </w:t>
      </w:r>
      <w:r>
        <w:rPr>
          <w:sz w:val="20"/>
        </w:rPr>
        <w:t>M,</w:t>
      </w:r>
      <w:r>
        <w:rPr>
          <w:spacing w:val="-2"/>
          <w:sz w:val="20"/>
        </w:rPr>
        <w:t> </w:t>
      </w:r>
      <w:r>
        <w:rPr>
          <w:sz w:val="20"/>
        </w:rPr>
        <w:t>Davis</w:t>
      </w:r>
      <w:r>
        <w:rPr>
          <w:spacing w:val="-2"/>
          <w:sz w:val="20"/>
        </w:rPr>
        <w:t> </w:t>
      </w:r>
      <w:r>
        <w:rPr>
          <w:sz w:val="20"/>
        </w:rPr>
        <w:t>NL,</w:t>
      </w:r>
      <w:r>
        <w:rPr>
          <w:spacing w:val="-2"/>
          <w:sz w:val="20"/>
        </w:rPr>
        <w:t> </w:t>
      </w:r>
      <w:r>
        <w:rPr>
          <w:sz w:val="20"/>
        </w:rPr>
        <w:t>Kumar</w:t>
      </w:r>
      <w:r>
        <w:rPr>
          <w:spacing w:val="-3"/>
          <w:sz w:val="20"/>
        </w:rPr>
        <w:t> </w:t>
      </w:r>
      <w:r>
        <w:rPr>
          <w:sz w:val="20"/>
        </w:rPr>
        <w:t>S,</w:t>
      </w:r>
      <w:r>
        <w:rPr>
          <w:spacing w:val="-5"/>
          <w:sz w:val="20"/>
        </w:rPr>
        <w:t> </w:t>
      </w:r>
      <w:r>
        <w:rPr>
          <w:sz w:val="20"/>
        </w:rPr>
        <w:t>et</w:t>
      </w:r>
      <w:r>
        <w:rPr>
          <w:spacing w:val="-3"/>
          <w:sz w:val="20"/>
        </w:rPr>
        <w:t> </w:t>
      </w:r>
      <w:r>
        <w:rPr>
          <w:sz w:val="20"/>
        </w:rPr>
        <w:t>al.</w:t>
      </w:r>
      <w:r>
        <w:rPr>
          <w:spacing w:val="-3"/>
          <w:sz w:val="20"/>
        </w:rPr>
        <w:t> </w:t>
      </w:r>
      <w:r>
        <w:rPr>
          <w:sz w:val="20"/>
        </w:rPr>
        <w:t>Vital</w:t>
      </w:r>
      <w:r>
        <w:rPr>
          <w:spacing w:val="-3"/>
          <w:sz w:val="20"/>
        </w:rPr>
        <w:t> </w:t>
      </w:r>
      <w:r>
        <w:rPr>
          <w:sz w:val="20"/>
        </w:rPr>
        <w:t>Signs:</w:t>
      </w:r>
      <w:r>
        <w:rPr>
          <w:spacing w:val="-4"/>
          <w:sz w:val="20"/>
        </w:rPr>
        <w:t> </w:t>
      </w:r>
      <w:r>
        <w:rPr>
          <w:sz w:val="20"/>
        </w:rPr>
        <w:t>Drug</w:t>
      </w:r>
      <w:r>
        <w:rPr>
          <w:spacing w:val="-3"/>
          <w:sz w:val="20"/>
        </w:rPr>
        <w:t> </w:t>
      </w:r>
      <w:r>
        <w:rPr>
          <w:sz w:val="20"/>
        </w:rPr>
        <w:t>Overdose</w:t>
      </w:r>
      <w:r>
        <w:rPr>
          <w:spacing w:val="-4"/>
          <w:sz w:val="20"/>
        </w:rPr>
        <w:t> </w:t>
      </w:r>
      <w:r>
        <w:rPr>
          <w:sz w:val="20"/>
        </w:rPr>
        <w:t>Deaths,</w:t>
      </w:r>
      <w:r>
        <w:rPr>
          <w:spacing w:val="-2"/>
          <w:sz w:val="20"/>
        </w:rPr>
        <w:t> </w:t>
      </w:r>
      <w:r>
        <w:rPr>
          <w:sz w:val="20"/>
        </w:rPr>
        <w:t>by</w:t>
      </w:r>
      <w:r>
        <w:rPr>
          <w:spacing w:val="-2"/>
          <w:sz w:val="20"/>
        </w:rPr>
        <w:t> </w:t>
      </w:r>
      <w:r>
        <w:rPr>
          <w:sz w:val="20"/>
        </w:rPr>
        <w:t>Selected</w:t>
      </w:r>
      <w:r>
        <w:rPr>
          <w:spacing w:val="-2"/>
          <w:sz w:val="20"/>
        </w:rPr>
        <w:t> </w:t>
      </w:r>
      <w:r>
        <w:rPr>
          <w:sz w:val="20"/>
        </w:rPr>
        <w:t>Sociodemographic</w:t>
      </w:r>
      <w:r>
        <w:rPr>
          <w:spacing w:val="-3"/>
          <w:sz w:val="20"/>
        </w:rPr>
        <w:t> </w:t>
      </w:r>
      <w:r>
        <w:rPr>
          <w:sz w:val="20"/>
        </w:rPr>
        <w:t>and Social Determinants of Health Characteristics — 25 States and the District of Columbia, 2019–2020. </w:t>
      </w:r>
      <w:r>
        <w:rPr>
          <w:i/>
          <w:sz w:val="20"/>
        </w:rPr>
        <w:t>MMWR Morb Mortal Wkly Rep. </w:t>
      </w:r>
      <w:r>
        <w:rPr>
          <w:sz w:val="20"/>
        </w:rPr>
        <w:t>2022;71:940–947. DOI: </w:t>
      </w:r>
      <w:hyperlink r:id="rId20">
        <w:r>
          <w:rPr>
            <w:color w:val="0563C1"/>
            <w:sz w:val="20"/>
            <w:u w:val="single" w:color="0563C1"/>
          </w:rPr>
          <w:t>http://dx.doi.org/10.15585/mmwr.mm7129e2</w:t>
        </w:r>
      </w:hyperlink>
    </w:p>
    <w:p>
      <w:pPr>
        <w:pStyle w:val="BodyText"/>
        <w:spacing w:before="10"/>
        <w:ind w:firstLine="0"/>
        <w:rPr>
          <w:sz w:val="8"/>
        </w:rPr>
      </w:pPr>
    </w:p>
    <w:p>
      <w:pPr>
        <w:pStyle w:val="ListParagraph"/>
        <w:numPr>
          <w:ilvl w:val="0"/>
          <w:numId w:val="22"/>
        </w:numPr>
        <w:tabs>
          <w:tab w:pos="839" w:val="left" w:leader="none"/>
          <w:tab w:pos="840" w:val="left" w:leader="none"/>
        </w:tabs>
        <w:spacing w:line="256" w:lineRule="auto" w:before="59" w:after="0"/>
        <w:ind w:left="839" w:right="155" w:hanging="360"/>
        <w:jc w:val="left"/>
        <w:rPr>
          <w:sz w:val="20"/>
        </w:rPr>
      </w:pPr>
      <w:r>
        <w:rPr>
          <w:sz w:val="20"/>
        </w:rPr>
        <w:t>Centers for Disease Control and Prevention. Preventing adverse childhood experiences: Leveraging the best</w:t>
      </w:r>
      <w:r>
        <w:rPr>
          <w:spacing w:val="-3"/>
          <w:sz w:val="20"/>
        </w:rPr>
        <w:t> </w:t>
      </w:r>
      <w:r>
        <w:rPr>
          <w:sz w:val="20"/>
        </w:rPr>
        <w:t>available</w:t>
      </w:r>
      <w:r>
        <w:rPr>
          <w:spacing w:val="-4"/>
          <w:sz w:val="20"/>
        </w:rPr>
        <w:t> </w:t>
      </w:r>
      <w:r>
        <w:rPr>
          <w:sz w:val="20"/>
        </w:rPr>
        <w:t>evidence.</w:t>
      </w:r>
      <w:r>
        <w:rPr>
          <w:spacing w:val="-3"/>
          <w:sz w:val="20"/>
        </w:rPr>
        <w:t> </w:t>
      </w:r>
      <w:r>
        <w:rPr>
          <w:i/>
          <w:sz w:val="20"/>
        </w:rPr>
        <w:t>National</w:t>
      </w:r>
      <w:r>
        <w:rPr>
          <w:i/>
          <w:spacing w:val="-4"/>
          <w:sz w:val="20"/>
        </w:rPr>
        <w:t> </w:t>
      </w:r>
      <w:r>
        <w:rPr>
          <w:i/>
          <w:sz w:val="20"/>
        </w:rPr>
        <w:t>Center</w:t>
      </w:r>
      <w:r>
        <w:rPr>
          <w:i/>
          <w:spacing w:val="-4"/>
          <w:sz w:val="20"/>
        </w:rPr>
        <w:t> </w:t>
      </w:r>
      <w:r>
        <w:rPr>
          <w:i/>
          <w:sz w:val="20"/>
        </w:rPr>
        <w:t>for</w:t>
      </w:r>
      <w:r>
        <w:rPr>
          <w:i/>
          <w:spacing w:val="-4"/>
          <w:sz w:val="20"/>
        </w:rPr>
        <w:t> </w:t>
      </w:r>
      <w:r>
        <w:rPr>
          <w:i/>
          <w:sz w:val="20"/>
        </w:rPr>
        <w:t>Injury</w:t>
      </w:r>
      <w:r>
        <w:rPr>
          <w:i/>
          <w:spacing w:val="-3"/>
          <w:sz w:val="20"/>
        </w:rPr>
        <w:t> </w:t>
      </w:r>
      <w:r>
        <w:rPr>
          <w:i/>
          <w:sz w:val="20"/>
        </w:rPr>
        <w:t>Prevention</w:t>
      </w:r>
      <w:r>
        <w:rPr>
          <w:i/>
          <w:spacing w:val="-2"/>
          <w:sz w:val="20"/>
        </w:rPr>
        <w:t> </w:t>
      </w:r>
      <w:r>
        <w:rPr>
          <w:i/>
          <w:sz w:val="20"/>
        </w:rPr>
        <w:t>and</w:t>
      </w:r>
      <w:r>
        <w:rPr>
          <w:i/>
          <w:spacing w:val="-2"/>
          <w:sz w:val="20"/>
        </w:rPr>
        <w:t> </w:t>
      </w:r>
      <w:r>
        <w:rPr>
          <w:i/>
          <w:sz w:val="20"/>
        </w:rPr>
        <w:t>Control,</w:t>
      </w:r>
      <w:r>
        <w:rPr>
          <w:i/>
          <w:spacing w:val="-2"/>
          <w:sz w:val="20"/>
        </w:rPr>
        <w:t> </w:t>
      </w:r>
      <w:r>
        <w:rPr>
          <w:i/>
          <w:sz w:val="20"/>
        </w:rPr>
        <w:t>Centers</w:t>
      </w:r>
      <w:r>
        <w:rPr>
          <w:i/>
          <w:spacing w:val="-4"/>
          <w:sz w:val="20"/>
        </w:rPr>
        <w:t> </w:t>
      </w:r>
      <w:r>
        <w:rPr>
          <w:i/>
          <w:sz w:val="20"/>
        </w:rPr>
        <w:t>for</w:t>
      </w:r>
      <w:r>
        <w:rPr>
          <w:i/>
          <w:spacing w:val="-4"/>
          <w:sz w:val="20"/>
        </w:rPr>
        <w:t> </w:t>
      </w:r>
      <w:r>
        <w:rPr>
          <w:i/>
          <w:sz w:val="20"/>
        </w:rPr>
        <w:t>Disease</w:t>
      </w:r>
      <w:r>
        <w:rPr>
          <w:i/>
          <w:spacing w:val="-2"/>
          <w:sz w:val="20"/>
        </w:rPr>
        <w:t> </w:t>
      </w:r>
      <w:r>
        <w:rPr>
          <w:i/>
          <w:sz w:val="20"/>
        </w:rPr>
        <w:t>Control</w:t>
      </w:r>
      <w:r>
        <w:rPr>
          <w:i/>
          <w:spacing w:val="-3"/>
          <w:sz w:val="20"/>
        </w:rPr>
        <w:t> </w:t>
      </w:r>
      <w:r>
        <w:rPr>
          <w:i/>
          <w:sz w:val="20"/>
        </w:rPr>
        <w:t>and</w:t>
      </w:r>
      <w:r>
        <w:rPr>
          <w:i/>
          <w:sz w:val="20"/>
        </w:rPr>
        <w:t> Prevention</w:t>
      </w:r>
      <w:r>
        <w:rPr>
          <w:sz w:val="20"/>
        </w:rPr>
        <w:t>. 2019.</w:t>
      </w:r>
    </w:p>
    <w:p>
      <w:pPr>
        <w:pStyle w:val="ListParagraph"/>
        <w:numPr>
          <w:ilvl w:val="0"/>
          <w:numId w:val="22"/>
        </w:numPr>
        <w:tabs>
          <w:tab w:pos="839" w:val="left" w:leader="none"/>
          <w:tab w:pos="840" w:val="left" w:leader="none"/>
        </w:tabs>
        <w:spacing w:line="256" w:lineRule="auto" w:before="167" w:after="0"/>
        <w:ind w:left="839" w:right="245" w:hanging="360"/>
        <w:jc w:val="left"/>
        <w:rPr>
          <w:sz w:val="20"/>
        </w:rPr>
      </w:pPr>
      <w:r>
        <w:rPr>
          <w:sz w:val="20"/>
        </w:rPr>
        <w:t>Felitti VJ, Anda RF, Nordenberg D, et al. Relationship of childhood abuse and household dysfunction to many</w:t>
      </w:r>
      <w:r>
        <w:rPr>
          <w:spacing w:val="-2"/>
          <w:sz w:val="20"/>
        </w:rPr>
        <w:t> </w:t>
      </w:r>
      <w:r>
        <w:rPr>
          <w:sz w:val="20"/>
        </w:rPr>
        <w:t>of</w:t>
      </w:r>
      <w:r>
        <w:rPr>
          <w:spacing w:val="-4"/>
          <w:sz w:val="20"/>
        </w:rPr>
        <w:t> </w:t>
      </w:r>
      <w:r>
        <w:rPr>
          <w:sz w:val="20"/>
        </w:rPr>
        <w:t>the</w:t>
      </w:r>
      <w:r>
        <w:rPr>
          <w:spacing w:val="-4"/>
          <w:sz w:val="20"/>
        </w:rPr>
        <w:t> </w:t>
      </w:r>
      <w:r>
        <w:rPr>
          <w:sz w:val="20"/>
        </w:rPr>
        <w:t>leading</w:t>
      </w:r>
      <w:r>
        <w:rPr>
          <w:spacing w:val="-3"/>
          <w:sz w:val="20"/>
        </w:rPr>
        <w:t> </w:t>
      </w:r>
      <w:r>
        <w:rPr>
          <w:sz w:val="20"/>
        </w:rPr>
        <w:t>causes</w:t>
      </w:r>
      <w:r>
        <w:rPr>
          <w:spacing w:val="-2"/>
          <w:sz w:val="20"/>
        </w:rPr>
        <w:t> </w:t>
      </w:r>
      <w:r>
        <w:rPr>
          <w:sz w:val="20"/>
        </w:rPr>
        <w:t>of</w:t>
      </w:r>
      <w:r>
        <w:rPr>
          <w:spacing w:val="-4"/>
          <w:sz w:val="20"/>
        </w:rPr>
        <w:t> </w:t>
      </w:r>
      <w:r>
        <w:rPr>
          <w:sz w:val="20"/>
        </w:rPr>
        <w:t>death</w:t>
      </w:r>
      <w:r>
        <w:rPr>
          <w:spacing w:val="-2"/>
          <w:sz w:val="20"/>
        </w:rPr>
        <w:t> </w:t>
      </w:r>
      <w:r>
        <w:rPr>
          <w:sz w:val="20"/>
        </w:rPr>
        <w:t>in</w:t>
      </w:r>
      <w:r>
        <w:rPr>
          <w:spacing w:val="-2"/>
          <w:sz w:val="20"/>
        </w:rPr>
        <w:t> </w:t>
      </w:r>
      <w:r>
        <w:rPr>
          <w:sz w:val="20"/>
        </w:rPr>
        <w:t>adults:</w:t>
      </w:r>
      <w:r>
        <w:rPr>
          <w:spacing w:val="-4"/>
          <w:sz w:val="20"/>
        </w:rPr>
        <w:t> </w:t>
      </w:r>
      <w:r>
        <w:rPr>
          <w:sz w:val="20"/>
        </w:rPr>
        <w:t>The</w:t>
      </w:r>
      <w:r>
        <w:rPr>
          <w:spacing w:val="-4"/>
          <w:sz w:val="20"/>
        </w:rPr>
        <w:t> </w:t>
      </w:r>
      <w:r>
        <w:rPr>
          <w:sz w:val="20"/>
        </w:rPr>
        <w:t>Adverse</w:t>
      </w:r>
      <w:r>
        <w:rPr>
          <w:spacing w:val="-4"/>
          <w:sz w:val="20"/>
        </w:rPr>
        <w:t> </w:t>
      </w:r>
      <w:r>
        <w:rPr>
          <w:sz w:val="20"/>
        </w:rPr>
        <w:t>Childhood</w:t>
      </w:r>
      <w:r>
        <w:rPr>
          <w:spacing w:val="-2"/>
          <w:sz w:val="20"/>
        </w:rPr>
        <w:t> </w:t>
      </w:r>
      <w:r>
        <w:rPr>
          <w:sz w:val="20"/>
        </w:rPr>
        <w:t>Experiences</w:t>
      </w:r>
      <w:r>
        <w:rPr>
          <w:spacing w:val="-2"/>
          <w:sz w:val="20"/>
        </w:rPr>
        <w:t> </w:t>
      </w:r>
      <w:r>
        <w:rPr>
          <w:sz w:val="20"/>
        </w:rPr>
        <w:t>(ACE)</w:t>
      </w:r>
      <w:r>
        <w:rPr>
          <w:spacing w:val="-1"/>
          <w:sz w:val="20"/>
        </w:rPr>
        <w:t> </w:t>
      </w:r>
      <w:r>
        <w:rPr>
          <w:sz w:val="20"/>
        </w:rPr>
        <w:t>study.</w:t>
      </w:r>
      <w:r>
        <w:rPr>
          <w:spacing w:val="-3"/>
          <w:sz w:val="20"/>
        </w:rPr>
        <w:t> </w:t>
      </w:r>
      <w:r>
        <w:rPr>
          <w:i/>
          <w:sz w:val="20"/>
        </w:rPr>
        <w:t>American</w:t>
      </w:r>
      <w:r>
        <w:rPr>
          <w:i/>
          <w:sz w:val="20"/>
        </w:rPr>
        <w:t> Journal of Preventive Medicine</w:t>
      </w:r>
      <w:r>
        <w:rPr>
          <w:sz w:val="20"/>
        </w:rPr>
        <w:t>. 1998;14:245-258.</w:t>
      </w:r>
    </w:p>
    <w:p>
      <w:pPr>
        <w:pStyle w:val="ListParagraph"/>
        <w:numPr>
          <w:ilvl w:val="0"/>
          <w:numId w:val="22"/>
        </w:numPr>
        <w:tabs>
          <w:tab w:pos="839" w:val="left" w:leader="none"/>
          <w:tab w:pos="840" w:val="left" w:leader="none"/>
        </w:tabs>
        <w:spacing w:line="256" w:lineRule="auto" w:before="166" w:after="0"/>
        <w:ind w:left="839" w:right="684" w:hanging="360"/>
        <w:jc w:val="left"/>
        <w:rPr>
          <w:sz w:val="20"/>
        </w:rPr>
      </w:pPr>
      <w:r>
        <w:rPr>
          <w:sz w:val="20"/>
        </w:rPr>
        <w:t>Swedo</w:t>
      </w:r>
      <w:r>
        <w:rPr>
          <w:spacing w:val="-3"/>
          <w:sz w:val="20"/>
        </w:rPr>
        <w:t> </w:t>
      </w:r>
      <w:r>
        <w:rPr>
          <w:sz w:val="20"/>
        </w:rPr>
        <w:t>EA,</w:t>
      </w:r>
      <w:r>
        <w:rPr>
          <w:spacing w:val="-2"/>
          <w:sz w:val="20"/>
        </w:rPr>
        <w:t> </w:t>
      </w:r>
      <w:r>
        <w:rPr>
          <w:sz w:val="20"/>
        </w:rPr>
        <w:t>Sumner</w:t>
      </w:r>
      <w:r>
        <w:rPr>
          <w:spacing w:val="-1"/>
          <w:sz w:val="20"/>
        </w:rPr>
        <w:t> </w:t>
      </w:r>
      <w:r>
        <w:rPr>
          <w:sz w:val="20"/>
        </w:rPr>
        <w:t>SA,</w:t>
      </w:r>
      <w:r>
        <w:rPr>
          <w:spacing w:val="-2"/>
          <w:sz w:val="20"/>
        </w:rPr>
        <w:t> </w:t>
      </w:r>
      <w:r>
        <w:rPr>
          <w:sz w:val="20"/>
        </w:rPr>
        <w:t>de</w:t>
      </w:r>
      <w:r>
        <w:rPr>
          <w:spacing w:val="-4"/>
          <w:sz w:val="20"/>
        </w:rPr>
        <w:t> </w:t>
      </w:r>
      <w:r>
        <w:rPr>
          <w:sz w:val="20"/>
        </w:rPr>
        <w:t>Fijter</w:t>
      </w:r>
      <w:r>
        <w:rPr>
          <w:spacing w:val="-3"/>
          <w:sz w:val="20"/>
        </w:rPr>
        <w:t> </w:t>
      </w:r>
      <w:r>
        <w:rPr>
          <w:sz w:val="20"/>
        </w:rPr>
        <w:t>S,</w:t>
      </w:r>
      <w:r>
        <w:rPr>
          <w:spacing w:val="-2"/>
          <w:sz w:val="20"/>
        </w:rPr>
        <w:t> </w:t>
      </w:r>
      <w:r>
        <w:rPr>
          <w:sz w:val="20"/>
        </w:rPr>
        <w:t>et</w:t>
      </w:r>
      <w:r>
        <w:rPr>
          <w:spacing w:val="-3"/>
          <w:sz w:val="20"/>
        </w:rPr>
        <w:t> </w:t>
      </w:r>
      <w:r>
        <w:rPr>
          <w:sz w:val="20"/>
        </w:rPr>
        <w:t>al.</w:t>
      </w:r>
      <w:r>
        <w:rPr>
          <w:spacing w:val="-3"/>
          <w:sz w:val="20"/>
        </w:rPr>
        <w:t> </w:t>
      </w:r>
      <w:r>
        <w:rPr>
          <w:sz w:val="20"/>
        </w:rPr>
        <w:t>Adolescent</w:t>
      </w:r>
      <w:r>
        <w:rPr>
          <w:spacing w:val="-3"/>
          <w:sz w:val="20"/>
        </w:rPr>
        <w:t> </w:t>
      </w:r>
      <w:r>
        <w:rPr>
          <w:sz w:val="20"/>
        </w:rPr>
        <w:t>opioid</w:t>
      </w:r>
      <w:r>
        <w:rPr>
          <w:spacing w:val="-2"/>
          <w:sz w:val="20"/>
        </w:rPr>
        <w:t> </w:t>
      </w:r>
      <w:r>
        <w:rPr>
          <w:sz w:val="20"/>
        </w:rPr>
        <w:t>misuse</w:t>
      </w:r>
      <w:r>
        <w:rPr>
          <w:spacing w:val="-4"/>
          <w:sz w:val="20"/>
        </w:rPr>
        <w:t> </w:t>
      </w:r>
      <w:r>
        <w:rPr>
          <w:sz w:val="20"/>
        </w:rPr>
        <w:t>attributable</w:t>
      </w:r>
      <w:r>
        <w:rPr>
          <w:spacing w:val="-4"/>
          <w:sz w:val="20"/>
        </w:rPr>
        <w:t> </w:t>
      </w:r>
      <w:r>
        <w:rPr>
          <w:sz w:val="20"/>
        </w:rPr>
        <w:t>to</w:t>
      </w:r>
      <w:r>
        <w:rPr>
          <w:spacing w:val="-3"/>
          <w:sz w:val="20"/>
        </w:rPr>
        <w:t> </w:t>
      </w:r>
      <w:r>
        <w:rPr>
          <w:sz w:val="20"/>
        </w:rPr>
        <w:t>adverse</w:t>
      </w:r>
      <w:r>
        <w:rPr>
          <w:spacing w:val="-4"/>
          <w:sz w:val="20"/>
        </w:rPr>
        <w:t> </w:t>
      </w:r>
      <w:r>
        <w:rPr>
          <w:sz w:val="20"/>
        </w:rPr>
        <w:t>childhood experiences. </w:t>
      </w:r>
      <w:r>
        <w:rPr>
          <w:i/>
          <w:sz w:val="20"/>
        </w:rPr>
        <w:t>Journal of Pediatrics</w:t>
      </w:r>
      <w:r>
        <w:rPr>
          <w:sz w:val="20"/>
        </w:rPr>
        <w:t>. 2020;224:102-109.e3.</w:t>
      </w:r>
    </w:p>
    <w:p>
      <w:pPr>
        <w:pStyle w:val="ListParagraph"/>
        <w:numPr>
          <w:ilvl w:val="0"/>
          <w:numId w:val="22"/>
        </w:numPr>
        <w:tabs>
          <w:tab w:pos="839" w:val="left" w:leader="none"/>
          <w:tab w:pos="840" w:val="left" w:leader="none"/>
        </w:tabs>
        <w:spacing w:line="256" w:lineRule="auto" w:before="164" w:after="0"/>
        <w:ind w:left="839" w:right="1134" w:hanging="360"/>
        <w:jc w:val="left"/>
        <w:rPr>
          <w:sz w:val="20"/>
        </w:rPr>
      </w:pPr>
      <w:r>
        <w:rPr>
          <w:sz w:val="20"/>
        </w:rPr>
        <w:t>Merrick</w:t>
      </w:r>
      <w:r>
        <w:rPr>
          <w:spacing w:val="-3"/>
          <w:sz w:val="20"/>
        </w:rPr>
        <w:t> </w:t>
      </w:r>
      <w:r>
        <w:rPr>
          <w:sz w:val="20"/>
        </w:rPr>
        <w:t>MT,</w:t>
      </w:r>
      <w:r>
        <w:rPr>
          <w:spacing w:val="-3"/>
          <w:sz w:val="20"/>
        </w:rPr>
        <w:t> </w:t>
      </w:r>
      <w:r>
        <w:rPr>
          <w:sz w:val="20"/>
        </w:rPr>
        <w:t>Ford</w:t>
      </w:r>
      <w:r>
        <w:rPr>
          <w:spacing w:val="-3"/>
          <w:sz w:val="20"/>
        </w:rPr>
        <w:t> </w:t>
      </w:r>
      <w:r>
        <w:rPr>
          <w:sz w:val="20"/>
        </w:rPr>
        <w:t>DC,</w:t>
      </w:r>
      <w:r>
        <w:rPr>
          <w:spacing w:val="-3"/>
          <w:sz w:val="20"/>
        </w:rPr>
        <w:t> </w:t>
      </w:r>
      <w:r>
        <w:rPr>
          <w:sz w:val="20"/>
        </w:rPr>
        <w:t>Haegerich</w:t>
      </w:r>
      <w:r>
        <w:rPr>
          <w:spacing w:val="-3"/>
          <w:sz w:val="20"/>
        </w:rPr>
        <w:t> </w:t>
      </w:r>
      <w:r>
        <w:rPr>
          <w:sz w:val="20"/>
        </w:rPr>
        <w:t>TM,</w:t>
      </w:r>
      <w:r>
        <w:rPr>
          <w:spacing w:val="-3"/>
          <w:sz w:val="20"/>
        </w:rPr>
        <w:t> </w:t>
      </w:r>
      <w:r>
        <w:rPr>
          <w:sz w:val="20"/>
        </w:rPr>
        <w:t>Simon</w:t>
      </w:r>
      <w:r>
        <w:rPr>
          <w:spacing w:val="-1"/>
          <w:sz w:val="20"/>
        </w:rPr>
        <w:t> </w:t>
      </w:r>
      <w:r>
        <w:rPr>
          <w:sz w:val="20"/>
        </w:rPr>
        <w:t>T.</w:t>
      </w:r>
      <w:r>
        <w:rPr>
          <w:spacing w:val="-4"/>
          <w:sz w:val="20"/>
        </w:rPr>
        <w:t> </w:t>
      </w:r>
      <w:r>
        <w:rPr>
          <w:sz w:val="20"/>
        </w:rPr>
        <w:t>Adverse</w:t>
      </w:r>
      <w:r>
        <w:rPr>
          <w:spacing w:val="-5"/>
          <w:sz w:val="20"/>
        </w:rPr>
        <w:t> </w:t>
      </w:r>
      <w:r>
        <w:rPr>
          <w:sz w:val="20"/>
        </w:rPr>
        <w:t>childhood</w:t>
      </w:r>
      <w:r>
        <w:rPr>
          <w:spacing w:val="-3"/>
          <w:sz w:val="20"/>
        </w:rPr>
        <w:t> </w:t>
      </w:r>
      <w:r>
        <w:rPr>
          <w:sz w:val="20"/>
        </w:rPr>
        <w:t>experiences</w:t>
      </w:r>
      <w:r>
        <w:rPr>
          <w:spacing w:val="-3"/>
          <w:sz w:val="20"/>
        </w:rPr>
        <w:t> </w:t>
      </w:r>
      <w:r>
        <w:rPr>
          <w:sz w:val="20"/>
        </w:rPr>
        <w:t>increase</w:t>
      </w:r>
      <w:r>
        <w:rPr>
          <w:spacing w:val="-5"/>
          <w:sz w:val="20"/>
        </w:rPr>
        <w:t> </w:t>
      </w:r>
      <w:r>
        <w:rPr>
          <w:sz w:val="20"/>
        </w:rPr>
        <w:t>risk</w:t>
      </w:r>
      <w:r>
        <w:rPr>
          <w:spacing w:val="-3"/>
          <w:sz w:val="20"/>
        </w:rPr>
        <w:t> </w:t>
      </w:r>
      <w:r>
        <w:rPr>
          <w:sz w:val="20"/>
        </w:rPr>
        <w:t>for prescription opioid misuse. </w:t>
      </w:r>
      <w:r>
        <w:rPr>
          <w:i/>
          <w:sz w:val="20"/>
        </w:rPr>
        <w:t>The Journal of Primary Prevention</w:t>
      </w:r>
      <w:r>
        <w:rPr>
          <w:sz w:val="20"/>
        </w:rPr>
        <w:t>. 2020:1-14.</w:t>
      </w:r>
    </w:p>
    <w:p>
      <w:pPr>
        <w:pStyle w:val="ListParagraph"/>
        <w:numPr>
          <w:ilvl w:val="0"/>
          <w:numId w:val="22"/>
        </w:numPr>
        <w:tabs>
          <w:tab w:pos="839" w:val="left" w:leader="none"/>
          <w:tab w:pos="840" w:val="left" w:leader="none"/>
        </w:tabs>
        <w:spacing w:line="256" w:lineRule="auto" w:before="164" w:after="0"/>
        <w:ind w:left="839" w:right="663" w:hanging="360"/>
        <w:jc w:val="left"/>
        <w:rPr>
          <w:sz w:val="20"/>
        </w:rPr>
      </w:pPr>
      <w:r>
        <w:rPr>
          <w:sz w:val="20"/>
        </w:rPr>
        <w:t>Scheidell</w:t>
      </w:r>
      <w:r>
        <w:rPr>
          <w:spacing w:val="-4"/>
          <w:sz w:val="20"/>
        </w:rPr>
        <w:t> </w:t>
      </w:r>
      <w:r>
        <w:rPr>
          <w:sz w:val="20"/>
        </w:rPr>
        <w:t>JD,</w:t>
      </w:r>
      <w:r>
        <w:rPr>
          <w:spacing w:val="-3"/>
          <w:sz w:val="20"/>
        </w:rPr>
        <w:t> </w:t>
      </w:r>
      <w:r>
        <w:rPr>
          <w:sz w:val="20"/>
        </w:rPr>
        <w:t>Quinn</w:t>
      </w:r>
      <w:r>
        <w:rPr>
          <w:spacing w:val="-3"/>
          <w:sz w:val="20"/>
        </w:rPr>
        <w:t> </w:t>
      </w:r>
      <w:r>
        <w:rPr>
          <w:sz w:val="20"/>
        </w:rPr>
        <w:t>K,</w:t>
      </w:r>
      <w:r>
        <w:rPr>
          <w:spacing w:val="-3"/>
          <w:sz w:val="20"/>
        </w:rPr>
        <w:t> </w:t>
      </w:r>
      <w:r>
        <w:rPr>
          <w:sz w:val="20"/>
        </w:rPr>
        <w:t>McGorray</w:t>
      </w:r>
      <w:r>
        <w:rPr>
          <w:spacing w:val="-3"/>
          <w:sz w:val="20"/>
        </w:rPr>
        <w:t> </w:t>
      </w:r>
      <w:r>
        <w:rPr>
          <w:sz w:val="20"/>
        </w:rPr>
        <w:t>SP,</w:t>
      </w:r>
      <w:r>
        <w:rPr>
          <w:spacing w:val="-3"/>
          <w:sz w:val="20"/>
        </w:rPr>
        <w:t> </w:t>
      </w:r>
      <w:r>
        <w:rPr>
          <w:sz w:val="20"/>
        </w:rPr>
        <w:t>et</w:t>
      </w:r>
      <w:r>
        <w:rPr>
          <w:spacing w:val="-4"/>
          <w:sz w:val="20"/>
        </w:rPr>
        <w:t> </w:t>
      </w:r>
      <w:r>
        <w:rPr>
          <w:sz w:val="20"/>
        </w:rPr>
        <w:t>al.</w:t>
      </w:r>
      <w:r>
        <w:rPr>
          <w:spacing w:val="-4"/>
          <w:sz w:val="20"/>
        </w:rPr>
        <w:t> </w:t>
      </w:r>
      <w:r>
        <w:rPr>
          <w:sz w:val="20"/>
        </w:rPr>
        <w:t>Childhood</w:t>
      </w:r>
      <w:r>
        <w:rPr>
          <w:spacing w:val="-3"/>
          <w:sz w:val="20"/>
        </w:rPr>
        <w:t> </w:t>
      </w:r>
      <w:r>
        <w:rPr>
          <w:sz w:val="20"/>
        </w:rPr>
        <w:t>traumatic</w:t>
      </w:r>
      <w:r>
        <w:rPr>
          <w:spacing w:val="-4"/>
          <w:sz w:val="20"/>
        </w:rPr>
        <w:t> </w:t>
      </w:r>
      <w:r>
        <w:rPr>
          <w:sz w:val="20"/>
        </w:rPr>
        <w:t>experiences</w:t>
      </w:r>
      <w:r>
        <w:rPr>
          <w:spacing w:val="-3"/>
          <w:sz w:val="20"/>
        </w:rPr>
        <w:t> </w:t>
      </w:r>
      <w:r>
        <w:rPr>
          <w:sz w:val="20"/>
        </w:rPr>
        <w:t>and</w:t>
      </w:r>
      <w:r>
        <w:rPr>
          <w:spacing w:val="-3"/>
          <w:sz w:val="20"/>
        </w:rPr>
        <w:t> </w:t>
      </w:r>
      <w:r>
        <w:rPr>
          <w:sz w:val="20"/>
        </w:rPr>
        <w:t>the</w:t>
      </w:r>
      <w:r>
        <w:rPr>
          <w:spacing w:val="-5"/>
          <w:sz w:val="20"/>
        </w:rPr>
        <w:t> </w:t>
      </w:r>
      <w:r>
        <w:rPr>
          <w:sz w:val="20"/>
        </w:rPr>
        <w:t>association</w:t>
      </w:r>
      <w:r>
        <w:rPr>
          <w:spacing w:val="-3"/>
          <w:sz w:val="20"/>
        </w:rPr>
        <w:t> </w:t>
      </w:r>
      <w:r>
        <w:rPr>
          <w:sz w:val="20"/>
        </w:rPr>
        <w:t>with marijuana and cocaine use in adolescence through adulthood. </w:t>
      </w:r>
      <w:r>
        <w:rPr>
          <w:i/>
          <w:sz w:val="20"/>
        </w:rPr>
        <w:t>Addiction</w:t>
      </w:r>
      <w:r>
        <w:rPr>
          <w:sz w:val="20"/>
        </w:rPr>
        <w:t>. 2018;113(1):44-56.</w:t>
      </w:r>
    </w:p>
    <w:p>
      <w:pPr>
        <w:pStyle w:val="ListParagraph"/>
        <w:numPr>
          <w:ilvl w:val="0"/>
          <w:numId w:val="22"/>
        </w:numPr>
        <w:tabs>
          <w:tab w:pos="839" w:val="left" w:leader="none"/>
          <w:tab w:pos="840" w:val="left" w:leader="none"/>
        </w:tabs>
        <w:spacing w:line="256" w:lineRule="auto" w:before="167" w:after="0"/>
        <w:ind w:left="839" w:right="325" w:hanging="360"/>
        <w:jc w:val="left"/>
        <w:rPr>
          <w:sz w:val="20"/>
        </w:rPr>
      </w:pPr>
      <w:r>
        <w:rPr>
          <w:sz w:val="20"/>
        </w:rPr>
        <w:t>LeTendre ML, Reed MB. The effect of adverse childhood experience on clinical diagnosis of a substance use</w:t>
      </w:r>
      <w:r>
        <w:rPr>
          <w:spacing w:val="-5"/>
          <w:sz w:val="20"/>
        </w:rPr>
        <w:t> </w:t>
      </w:r>
      <w:r>
        <w:rPr>
          <w:sz w:val="20"/>
        </w:rPr>
        <w:t>disorder:</w:t>
      </w:r>
      <w:r>
        <w:rPr>
          <w:spacing w:val="-5"/>
          <w:sz w:val="20"/>
        </w:rPr>
        <w:t> </w:t>
      </w:r>
      <w:r>
        <w:rPr>
          <w:sz w:val="20"/>
        </w:rPr>
        <w:t>Results</w:t>
      </w:r>
      <w:r>
        <w:rPr>
          <w:spacing w:val="-3"/>
          <w:sz w:val="20"/>
        </w:rPr>
        <w:t> </w:t>
      </w:r>
      <w:r>
        <w:rPr>
          <w:sz w:val="20"/>
        </w:rPr>
        <w:t>of</w:t>
      </w:r>
      <w:r>
        <w:rPr>
          <w:spacing w:val="-5"/>
          <w:sz w:val="20"/>
        </w:rPr>
        <w:t> </w:t>
      </w:r>
      <w:r>
        <w:rPr>
          <w:sz w:val="20"/>
        </w:rPr>
        <w:t>a</w:t>
      </w:r>
      <w:r>
        <w:rPr>
          <w:spacing w:val="-4"/>
          <w:sz w:val="20"/>
        </w:rPr>
        <w:t> </w:t>
      </w:r>
      <w:r>
        <w:rPr>
          <w:sz w:val="20"/>
        </w:rPr>
        <w:t>nationally</w:t>
      </w:r>
      <w:r>
        <w:rPr>
          <w:spacing w:val="-3"/>
          <w:sz w:val="20"/>
        </w:rPr>
        <w:t> </w:t>
      </w:r>
      <w:r>
        <w:rPr>
          <w:sz w:val="20"/>
        </w:rPr>
        <w:t>representative</w:t>
      </w:r>
      <w:r>
        <w:rPr>
          <w:spacing w:val="-5"/>
          <w:sz w:val="20"/>
        </w:rPr>
        <w:t> </w:t>
      </w:r>
      <w:r>
        <w:rPr>
          <w:sz w:val="20"/>
        </w:rPr>
        <w:t>study.</w:t>
      </w:r>
      <w:r>
        <w:rPr>
          <w:spacing w:val="-6"/>
          <w:sz w:val="20"/>
        </w:rPr>
        <w:t> </w:t>
      </w:r>
      <w:r>
        <w:rPr>
          <w:i/>
          <w:sz w:val="20"/>
        </w:rPr>
        <w:t>Substance</w:t>
      </w:r>
      <w:r>
        <w:rPr>
          <w:i/>
          <w:spacing w:val="-3"/>
          <w:sz w:val="20"/>
        </w:rPr>
        <w:t> </w:t>
      </w:r>
      <w:r>
        <w:rPr>
          <w:i/>
          <w:sz w:val="20"/>
        </w:rPr>
        <w:t>Use</w:t>
      </w:r>
      <w:r>
        <w:rPr>
          <w:i/>
          <w:spacing w:val="-3"/>
          <w:sz w:val="20"/>
        </w:rPr>
        <w:t> </w:t>
      </w:r>
      <w:r>
        <w:rPr>
          <w:i/>
          <w:sz w:val="20"/>
        </w:rPr>
        <w:t>&amp;</w:t>
      </w:r>
      <w:r>
        <w:rPr>
          <w:i/>
          <w:spacing w:val="-3"/>
          <w:sz w:val="20"/>
        </w:rPr>
        <w:t> </w:t>
      </w:r>
      <w:r>
        <w:rPr>
          <w:i/>
          <w:sz w:val="20"/>
        </w:rPr>
        <w:t>Misuse</w:t>
      </w:r>
      <w:r>
        <w:rPr>
          <w:sz w:val="20"/>
        </w:rPr>
        <w:t>.</w:t>
      </w:r>
      <w:r>
        <w:rPr>
          <w:spacing w:val="-4"/>
          <w:sz w:val="20"/>
        </w:rPr>
        <w:t> </w:t>
      </w:r>
      <w:r>
        <w:rPr>
          <w:sz w:val="20"/>
        </w:rPr>
        <w:t>2017;52(6):689-697. </w:t>
      </w:r>
      <w:r>
        <w:rPr>
          <w:spacing w:val="-2"/>
          <w:sz w:val="20"/>
        </w:rPr>
        <w:t>doi:10.1080/10826084.2016.12537469.</w:t>
      </w:r>
    </w:p>
    <w:p>
      <w:pPr>
        <w:pStyle w:val="ListParagraph"/>
        <w:numPr>
          <w:ilvl w:val="0"/>
          <w:numId w:val="22"/>
        </w:numPr>
        <w:tabs>
          <w:tab w:pos="839" w:val="left" w:leader="none"/>
          <w:tab w:pos="840" w:val="left" w:leader="none"/>
        </w:tabs>
        <w:spacing w:line="256" w:lineRule="auto" w:before="166" w:after="0"/>
        <w:ind w:left="839" w:right="542" w:hanging="360"/>
        <w:jc w:val="left"/>
        <w:rPr>
          <w:sz w:val="20"/>
        </w:rPr>
      </w:pPr>
      <w:r>
        <w:rPr>
          <w:sz w:val="20"/>
        </w:rPr>
        <w:t>Moss</w:t>
      </w:r>
      <w:r>
        <w:rPr>
          <w:spacing w:val="-2"/>
          <w:sz w:val="20"/>
        </w:rPr>
        <w:t> </w:t>
      </w:r>
      <w:r>
        <w:rPr>
          <w:sz w:val="20"/>
        </w:rPr>
        <w:t>HB,</w:t>
      </w:r>
      <w:r>
        <w:rPr>
          <w:spacing w:val="-2"/>
          <w:sz w:val="20"/>
        </w:rPr>
        <w:t> </w:t>
      </w:r>
      <w:r>
        <w:rPr>
          <w:sz w:val="20"/>
        </w:rPr>
        <w:t>Ge</w:t>
      </w:r>
      <w:r>
        <w:rPr>
          <w:spacing w:val="-4"/>
          <w:sz w:val="20"/>
        </w:rPr>
        <w:t> </w:t>
      </w:r>
      <w:r>
        <w:rPr>
          <w:sz w:val="20"/>
        </w:rPr>
        <w:t>S,</w:t>
      </w:r>
      <w:r>
        <w:rPr>
          <w:spacing w:val="-2"/>
          <w:sz w:val="20"/>
        </w:rPr>
        <w:t> </w:t>
      </w:r>
      <w:r>
        <w:rPr>
          <w:sz w:val="20"/>
        </w:rPr>
        <w:t>Trager</w:t>
      </w:r>
      <w:r>
        <w:rPr>
          <w:spacing w:val="-3"/>
          <w:sz w:val="20"/>
        </w:rPr>
        <w:t> </w:t>
      </w:r>
      <w:r>
        <w:rPr>
          <w:sz w:val="20"/>
        </w:rPr>
        <w:t>E,</w:t>
      </w:r>
      <w:r>
        <w:rPr>
          <w:spacing w:val="-2"/>
          <w:sz w:val="20"/>
        </w:rPr>
        <w:t> </w:t>
      </w:r>
      <w:r>
        <w:rPr>
          <w:sz w:val="20"/>
        </w:rPr>
        <w:t>et</w:t>
      </w:r>
      <w:r>
        <w:rPr>
          <w:spacing w:val="-3"/>
          <w:sz w:val="20"/>
        </w:rPr>
        <w:t> </w:t>
      </w:r>
      <w:r>
        <w:rPr>
          <w:sz w:val="20"/>
        </w:rPr>
        <w:t>al.</w:t>
      </w:r>
      <w:r>
        <w:rPr>
          <w:spacing w:val="-1"/>
          <w:sz w:val="20"/>
        </w:rPr>
        <w:t> </w:t>
      </w:r>
      <w:r>
        <w:rPr>
          <w:sz w:val="20"/>
        </w:rPr>
        <w:t>Risk</w:t>
      </w:r>
      <w:r>
        <w:rPr>
          <w:spacing w:val="-2"/>
          <w:sz w:val="20"/>
        </w:rPr>
        <w:t> </w:t>
      </w:r>
      <w:r>
        <w:rPr>
          <w:sz w:val="20"/>
        </w:rPr>
        <w:t>for</w:t>
      </w:r>
      <w:r>
        <w:rPr>
          <w:spacing w:val="-3"/>
          <w:sz w:val="20"/>
        </w:rPr>
        <w:t> </w:t>
      </w:r>
      <w:r>
        <w:rPr>
          <w:sz w:val="20"/>
        </w:rPr>
        <w:t>substance</w:t>
      </w:r>
      <w:r>
        <w:rPr>
          <w:spacing w:val="-4"/>
          <w:sz w:val="20"/>
        </w:rPr>
        <w:t> </w:t>
      </w:r>
      <w:r>
        <w:rPr>
          <w:sz w:val="20"/>
        </w:rPr>
        <w:t>use</w:t>
      </w:r>
      <w:r>
        <w:rPr>
          <w:spacing w:val="-4"/>
          <w:sz w:val="20"/>
        </w:rPr>
        <w:t> </w:t>
      </w:r>
      <w:r>
        <w:rPr>
          <w:sz w:val="20"/>
        </w:rPr>
        <w:t>disorders</w:t>
      </w:r>
      <w:r>
        <w:rPr>
          <w:spacing w:val="-2"/>
          <w:sz w:val="20"/>
        </w:rPr>
        <w:t> </w:t>
      </w:r>
      <w:r>
        <w:rPr>
          <w:sz w:val="20"/>
        </w:rPr>
        <w:t>in</w:t>
      </w:r>
      <w:r>
        <w:rPr>
          <w:spacing w:val="-2"/>
          <w:sz w:val="20"/>
        </w:rPr>
        <w:t> </w:t>
      </w:r>
      <w:r>
        <w:rPr>
          <w:sz w:val="20"/>
        </w:rPr>
        <w:t>young</w:t>
      </w:r>
      <w:r>
        <w:rPr>
          <w:spacing w:val="-3"/>
          <w:sz w:val="20"/>
        </w:rPr>
        <w:t> </w:t>
      </w:r>
      <w:r>
        <w:rPr>
          <w:sz w:val="20"/>
        </w:rPr>
        <w:t>adulthood:</w:t>
      </w:r>
      <w:r>
        <w:rPr>
          <w:spacing w:val="-4"/>
          <w:sz w:val="20"/>
        </w:rPr>
        <w:t> </w:t>
      </w:r>
      <w:r>
        <w:rPr>
          <w:sz w:val="20"/>
        </w:rPr>
        <w:t>Associations</w:t>
      </w:r>
      <w:r>
        <w:rPr>
          <w:spacing w:val="-2"/>
          <w:sz w:val="20"/>
        </w:rPr>
        <w:t> </w:t>
      </w:r>
      <w:r>
        <w:rPr>
          <w:sz w:val="20"/>
        </w:rPr>
        <w:t>with developmental experiences of homelessness, foster care, and adverse childhood experiences. </w:t>
      </w:r>
      <w:r>
        <w:rPr>
          <w:i/>
          <w:sz w:val="20"/>
        </w:rPr>
        <w:t>Comprehensive Psychiatry</w:t>
      </w:r>
      <w:r>
        <w:rPr>
          <w:sz w:val="20"/>
        </w:rPr>
        <w:t>. 2020;100:152175. </w:t>
      </w:r>
      <w:hyperlink r:id="rId21">
        <w:r>
          <w:rPr>
            <w:color w:val="0563C1"/>
            <w:sz w:val="20"/>
            <w:u w:val="single" w:color="0563C1"/>
          </w:rPr>
          <w:t>https://doi.org/10.1016/j.comppsych.2020.152175</w:t>
        </w:r>
      </w:hyperlink>
    </w:p>
    <w:p>
      <w:pPr>
        <w:pStyle w:val="BodyText"/>
        <w:spacing w:before="10"/>
        <w:ind w:firstLine="0"/>
        <w:rPr>
          <w:sz w:val="8"/>
        </w:rPr>
      </w:pPr>
    </w:p>
    <w:p>
      <w:pPr>
        <w:pStyle w:val="ListParagraph"/>
        <w:numPr>
          <w:ilvl w:val="0"/>
          <w:numId w:val="22"/>
        </w:numPr>
        <w:tabs>
          <w:tab w:pos="840" w:val="left" w:leader="none"/>
        </w:tabs>
        <w:spacing w:line="256" w:lineRule="auto" w:before="59" w:after="0"/>
        <w:ind w:left="839" w:right="773" w:hanging="360"/>
        <w:jc w:val="left"/>
        <w:rPr>
          <w:sz w:val="20"/>
        </w:rPr>
      </w:pPr>
      <w:r>
        <w:rPr>
          <w:sz w:val="20"/>
        </w:rPr>
        <w:t>Stein</w:t>
      </w:r>
      <w:r>
        <w:rPr>
          <w:spacing w:val="-2"/>
          <w:sz w:val="20"/>
        </w:rPr>
        <w:t> </w:t>
      </w:r>
      <w:r>
        <w:rPr>
          <w:sz w:val="20"/>
        </w:rPr>
        <w:t>MD,</w:t>
      </w:r>
      <w:r>
        <w:rPr>
          <w:spacing w:val="-2"/>
          <w:sz w:val="20"/>
        </w:rPr>
        <w:t> </w:t>
      </w:r>
      <w:r>
        <w:rPr>
          <w:sz w:val="20"/>
        </w:rPr>
        <w:t>Conti</w:t>
      </w:r>
      <w:r>
        <w:rPr>
          <w:spacing w:val="-3"/>
          <w:sz w:val="20"/>
        </w:rPr>
        <w:t> </w:t>
      </w:r>
      <w:r>
        <w:rPr>
          <w:sz w:val="20"/>
        </w:rPr>
        <w:t>MT,</w:t>
      </w:r>
      <w:r>
        <w:rPr>
          <w:spacing w:val="-2"/>
          <w:sz w:val="20"/>
        </w:rPr>
        <w:t> </w:t>
      </w:r>
      <w:r>
        <w:rPr>
          <w:sz w:val="20"/>
        </w:rPr>
        <w:t>Kenney</w:t>
      </w:r>
      <w:r>
        <w:rPr>
          <w:spacing w:val="-2"/>
          <w:sz w:val="20"/>
        </w:rPr>
        <w:t> </w:t>
      </w:r>
      <w:r>
        <w:rPr>
          <w:sz w:val="20"/>
        </w:rPr>
        <w:t>S,</w:t>
      </w:r>
      <w:r>
        <w:rPr>
          <w:spacing w:val="-2"/>
          <w:sz w:val="20"/>
        </w:rPr>
        <w:t> </w:t>
      </w:r>
      <w:r>
        <w:rPr>
          <w:sz w:val="20"/>
        </w:rPr>
        <w:t>et</w:t>
      </w:r>
      <w:r>
        <w:rPr>
          <w:spacing w:val="-3"/>
          <w:sz w:val="20"/>
        </w:rPr>
        <w:t> </w:t>
      </w:r>
      <w:r>
        <w:rPr>
          <w:sz w:val="20"/>
        </w:rPr>
        <w:t>al.</w:t>
      </w:r>
      <w:r>
        <w:rPr>
          <w:spacing w:val="-3"/>
          <w:sz w:val="20"/>
        </w:rPr>
        <w:t> </w:t>
      </w:r>
      <w:r>
        <w:rPr>
          <w:sz w:val="20"/>
        </w:rPr>
        <w:t>Adverse</w:t>
      </w:r>
      <w:r>
        <w:rPr>
          <w:spacing w:val="-4"/>
          <w:sz w:val="20"/>
        </w:rPr>
        <w:t> </w:t>
      </w:r>
      <w:r>
        <w:rPr>
          <w:sz w:val="20"/>
        </w:rPr>
        <w:t>childhood</w:t>
      </w:r>
      <w:r>
        <w:rPr>
          <w:spacing w:val="-2"/>
          <w:sz w:val="20"/>
        </w:rPr>
        <w:t> </w:t>
      </w:r>
      <w:r>
        <w:rPr>
          <w:sz w:val="20"/>
        </w:rPr>
        <w:t>experience</w:t>
      </w:r>
      <w:r>
        <w:rPr>
          <w:spacing w:val="-4"/>
          <w:sz w:val="20"/>
        </w:rPr>
        <w:t> </w:t>
      </w:r>
      <w:r>
        <w:rPr>
          <w:sz w:val="20"/>
        </w:rPr>
        <w:t>effects</w:t>
      </w:r>
      <w:r>
        <w:rPr>
          <w:spacing w:val="-2"/>
          <w:sz w:val="20"/>
        </w:rPr>
        <w:t> </w:t>
      </w:r>
      <w:r>
        <w:rPr>
          <w:sz w:val="20"/>
        </w:rPr>
        <w:t>on</w:t>
      </w:r>
      <w:r>
        <w:rPr>
          <w:spacing w:val="-2"/>
          <w:sz w:val="20"/>
        </w:rPr>
        <w:t> </w:t>
      </w:r>
      <w:r>
        <w:rPr>
          <w:sz w:val="20"/>
        </w:rPr>
        <w:t>opioid</w:t>
      </w:r>
      <w:r>
        <w:rPr>
          <w:spacing w:val="-2"/>
          <w:sz w:val="20"/>
        </w:rPr>
        <w:t> </w:t>
      </w:r>
      <w:r>
        <w:rPr>
          <w:sz w:val="20"/>
        </w:rPr>
        <w:t>use</w:t>
      </w:r>
      <w:r>
        <w:rPr>
          <w:spacing w:val="-4"/>
          <w:sz w:val="20"/>
        </w:rPr>
        <w:t> </w:t>
      </w:r>
      <w:r>
        <w:rPr>
          <w:sz w:val="20"/>
        </w:rPr>
        <w:t>initiation, injection drug use, and overdose among persons with opioid use disorder. </w:t>
      </w:r>
      <w:r>
        <w:rPr>
          <w:i/>
          <w:sz w:val="20"/>
        </w:rPr>
        <w:t>Drug Alcohol Depend</w:t>
      </w:r>
      <w:r>
        <w:rPr>
          <w:sz w:val="20"/>
        </w:rPr>
        <w:t>. </w:t>
      </w:r>
      <w:r>
        <w:rPr>
          <w:spacing w:val="-2"/>
          <w:sz w:val="20"/>
        </w:rPr>
        <w:t>2017;179:325-329.</w:t>
      </w:r>
    </w:p>
    <w:p>
      <w:pPr>
        <w:pStyle w:val="ListParagraph"/>
        <w:numPr>
          <w:ilvl w:val="0"/>
          <w:numId w:val="22"/>
        </w:numPr>
        <w:tabs>
          <w:tab w:pos="840" w:val="left" w:leader="none"/>
        </w:tabs>
        <w:spacing w:line="256" w:lineRule="auto" w:before="167" w:after="0"/>
        <w:ind w:left="839" w:right="435" w:hanging="360"/>
        <w:jc w:val="left"/>
        <w:rPr>
          <w:sz w:val="20"/>
        </w:rPr>
      </w:pPr>
      <w:r>
        <w:rPr>
          <w:sz w:val="20"/>
        </w:rPr>
        <w:t>Kerr</w:t>
      </w:r>
      <w:r>
        <w:rPr>
          <w:spacing w:val="-4"/>
          <w:sz w:val="20"/>
        </w:rPr>
        <w:t> </w:t>
      </w:r>
      <w:r>
        <w:rPr>
          <w:sz w:val="20"/>
        </w:rPr>
        <w:t>DCR,</w:t>
      </w:r>
      <w:r>
        <w:rPr>
          <w:spacing w:val="-3"/>
          <w:sz w:val="20"/>
        </w:rPr>
        <w:t> </w:t>
      </w:r>
      <w:r>
        <w:rPr>
          <w:sz w:val="20"/>
        </w:rPr>
        <w:t>Tiberio</w:t>
      </w:r>
      <w:r>
        <w:rPr>
          <w:spacing w:val="-1"/>
          <w:sz w:val="20"/>
        </w:rPr>
        <w:t> </w:t>
      </w:r>
      <w:r>
        <w:rPr>
          <w:sz w:val="20"/>
        </w:rPr>
        <w:t>SS,</w:t>
      </w:r>
      <w:r>
        <w:rPr>
          <w:spacing w:val="-4"/>
          <w:sz w:val="20"/>
        </w:rPr>
        <w:t> </w:t>
      </w:r>
      <w:r>
        <w:rPr>
          <w:sz w:val="20"/>
        </w:rPr>
        <w:t>Capaldi</w:t>
      </w:r>
      <w:r>
        <w:rPr>
          <w:spacing w:val="-4"/>
          <w:sz w:val="20"/>
        </w:rPr>
        <w:t> </w:t>
      </w:r>
      <w:r>
        <w:rPr>
          <w:sz w:val="20"/>
        </w:rPr>
        <w:t>DM,</w:t>
      </w:r>
      <w:r>
        <w:rPr>
          <w:spacing w:val="-3"/>
          <w:sz w:val="20"/>
        </w:rPr>
        <w:t> </w:t>
      </w:r>
      <w:r>
        <w:rPr>
          <w:sz w:val="20"/>
        </w:rPr>
        <w:t>Owen</w:t>
      </w:r>
      <w:r>
        <w:rPr>
          <w:spacing w:val="-3"/>
          <w:sz w:val="20"/>
        </w:rPr>
        <w:t> </w:t>
      </w:r>
      <w:r>
        <w:rPr>
          <w:sz w:val="20"/>
        </w:rPr>
        <w:t>LD.</w:t>
      </w:r>
      <w:r>
        <w:rPr>
          <w:spacing w:val="-4"/>
          <w:sz w:val="20"/>
        </w:rPr>
        <w:t> </w:t>
      </w:r>
      <w:r>
        <w:rPr>
          <w:sz w:val="20"/>
        </w:rPr>
        <w:t>Paternal</w:t>
      </w:r>
      <w:r>
        <w:rPr>
          <w:spacing w:val="-4"/>
          <w:sz w:val="20"/>
        </w:rPr>
        <w:t> </w:t>
      </w:r>
      <w:r>
        <w:rPr>
          <w:sz w:val="20"/>
        </w:rPr>
        <w:t>and</w:t>
      </w:r>
      <w:r>
        <w:rPr>
          <w:spacing w:val="-3"/>
          <w:sz w:val="20"/>
        </w:rPr>
        <w:t> </w:t>
      </w:r>
      <w:r>
        <w:rPr>
          <w:sz w:val="20"/>
        </w:rPr>
        <w:t>maternal</w:t>
      </w:r>
      <w:r>
        <w:rPr>
          <w:spacing w:val="-4"/>
          <w:sz w:val="20"/>
        </w:rPr>
        <w:t> </w:t>
      </w:r>
      <w:r>
        <w:rPr>
          <w:sz w:val="20"/>
        </w:rPr>
        <w:t>prescription</w:t>
      </w:r>
      <w:r>
        <w:rPr>
          <w:spacing w:val="-3"/>
          <w:sz w:val="20"/>
        </w:rPr>
        <w:t> </w:t>
      </w:r>
      <w:r>
        <w:rPr>
          <w:sz w:val="20"/>
        </w:rPr>
        <w:t>opioid</w:t>
      </w:r>
      <w:r>
        <w:rPr>
          <w:spacing w:val="-3"/>
          <w:sz w:val="20"/>
        </w:rPr>
        <w:t> </w:t>
      </w:r>
      <w:r>
        <w:rPr>
          <w:sz w:val="20"/>
        </w:rPr>
        <w:t>use</w:t>
      </w:r>
      <w:r>
        <w:rPr>
          <w:spacing w:val="-4"/>
          <w:sz w:val="20"/>
        </w:rPr>
        <w:t> </w:t>
      </w:r>
      <w:r>
        <w:rPr>
          <w:sz w:val="20"/>
        </w:rPr>
        <w:t>and</w:t>
      </w:r>
      <w:r>
        <w:rPr>
          <w:spacing w:val="-3"/>
          <w:sz w:val="20"/>
        </w:rPr>
        <w:t> </w:t>
      </w:r>
      <w:r>
        <w:rPr>
          <w:sz w:val="20"/>
        </w:rPr>
        <w:t>misuse: General and specific risks for early adolescents' substance use. </w:t>
      </w:r>
      <w:r>
        <w:rPr>
          <w:i/>
          <w:sz w:val="20"/>
        </w:rPr>
        <w:t>Addict Behav</w:t>
      </w:r>
      <w:r>
        <w:rPr>
          <w:sz w:val="20"/>
        </w:rPr>
        <w:t>. 2020;103:106248. </w:t>
      </w:r>
      <w:r>
        <w:rPr>
          <w:spacing w:val="-2"/>
          <w:sz w:val="20"/>
        </w:rPr>
        <w:t>doi:10.1016/j.addbeh.2019.10624812.</w:t>
      </w:r>
    </w:p>
    <w:p>
      <w:pPr>
        <w:pStyle w:val="ListParagraph"/>
        <w:numPr>
          <w:ilvl w:val="0"/>
          <w:numId w:val="22"/>
        </w:numPr>
        <w:tabs>
          <w:tab w:pos="840" w:val="left" w:leader="none"/>
        </w:tabs>
        <w:spacing w:line="256" w:lineRule="auto" w:before="167" w:after="0"/>
        <w:ind w:left="839" w:right="522" w:hanging="360"/>
        <w:jc w:val="left"/>
        <w:rPr>
          <w:sz w:val="20"/>
        </w:rPr>
      </w:pPr>
      <w:r>
        <w:rPr>
          <w:sz w:val="20"/>
        </w:rPr>
        <w:t>Jaaskelainen M, Holmila M, Notkola IL, Raitasalo K. Mental disorders and harmful substance use in children</w:t>
      </w:r>
      <w:r>
        <w:rPr>
          <w:spacing w:val="-2"/>
          <w:sz w:val="20"/>
        </w:rPr>
        <w:t> </w:t>
      </w:r>
      <w:r>
        <w:rPr>
          <w:sz w:val="20"/>
        </w:rPr>
        <w:t>of</w:t>
      </w:r>
      <w:r>
        <w:rPr>
          <w:spacing w:val="-4"/>
          <w:sz w:val="20"/>
        </w:rPr>
        <w:t> </w:t>
      </w:r>
      <w:r>
        <w:rPr>
          <w:sz w:val="20"/>
        </w:rPr>
        <w:t>substance</w:t>
      </w:r>
      <w:r>
        <w:rPr>
          <w:spacing w:val="-4"/>
          <w:sz w:val="20"/>
        </w:rPr>
        <w:t> </w:t>
      </w:r>
      <w:r>
        <w:rPr>
          <w:sz w:val="20"/>
        </w:rPr>
        <w:t>abusing</w:t>
      </w:r>
      <w:r>
        <w:rPr>
          <w:spacing w:val="-6"/>
          <w:sz w:val="20"/>
        </w:rPr>
        <w:t> </w:t>
      </w:r>
      <w:r>
        <w:rPr>
          <w:sz w:val="20"/>
        </w:rPr>
        <w:t>parents:</w:t>
      </w:r>
      <w:r>
        <w:rPr>
          <w:spacing w:val="-4"/>
          <w:sz w:val="20"/>
        </w:rPr>
        <w:t> </w:t>
      </w:r>
      <w:r>
        <w:rPr>
          <w:sz w:val="20"/>
        </w:rPr>
        <w:t>A</w:t>
      </w:r>
      <w:r>
        <w:rPr>
          <w:spacing w:val="-3"/>
          <w:sz w:val="20"/>
        </w:rPr>
        <w:t> </w:t>
      </w:r>
      <w:r>
        <w:rPr>
          <w:sz w:val="20"/>
        </w:rPr>
        <w:t>longitudinal</w:t>
      </w:r>
      <w:r>
        <w:rPr>
          <w:spacing w:val="-3"/>
          <w:sz w:val="20"/>
        </w:rPr>
        <w:t> </w:t>
      </w:r>
      <w:r>
        <w:rPr>
          <w:sz w:val="20"/>
        </w:rPr>
        <w:t>register-based</w:t>
      </w:r>
      <w:r>
        <w:rPr>
          <w:spacing w:val="-2"/>
          <w:sz w:val="20"/>
        </w:rPr>
        <w:t> </w:t>
      </w:r>
      <w:r>
        <w:rPr>
          <w:sz w:val="20"/>
        </w:rPr>
        <w:t>study</w:t>
      </w:r>
      <w:r>
        <w:rPr>
          <w:spacing w:val="-2"/>
          <w:sz w:val="20"/>
        </w:rPr>
        <w:t> </w:t>
      </w:r>
      <w:r>
        <w:rPr>
          <w:sz w:val="20"/>
        </w:rPr>
        <w:t>on</w:t>
      </w:r>
      <w:r>
        <w:rPr>
          <w:spacing w:val="-2"/>
          <w:sz w:val="20"/>
        </w:rPr>
        <w:t> </w:t>
      </w:r>
      <w:r>
        <w:rPr>
          <w:sz w:val="20"/>
        </w:rPr>
        <w:t>a</w:t>
      </w:r>
      <w:r>
        <w:rPr>
          <w:spacing w:val="-3"/>
          <w:sz w:val="20"/>
        </w:rPr>
        <w:t> </w:t>
      </w:r>
      <w:r>
        <w:rPr>
          <w:sz w:val="20"/>
        </w:rPr>
        <w:t>complete</w:t>
      </w:r>
      <w:r>
        <w:rPr>
          <w:spacing w:val="-4"/>
          <w:sz w:val="20"/>
        </w:rPr>
        <w:t> </w:t>
      </w:r>
      <w:r>
        <w:rPr>
          <w:sz w:val="20"/>
        </w:rPr>
        <w:t>birth</w:t>
      </w:r>
      <w:r>
        <w:rPr>
          <w:spacing w:val="-2"/>
          <w:sz w:val="20"/>
        </w:rPr>
        <w:t> </w:t>
      </w:r>
      <w:r>
        <w:rPr>
          <w:sz w:val="20"/>
        </w:rPr>
        <w:t>cohort born in 1991. </w:t>
      </w:r>
      <w:r>
        <w:rPr>
          <w:i/>
          <w:sz w:val="20"/>
        </w:rPr>
        <w:t>Drug Alcohol Rev</w:t>
      </w:r>
      <w:r>
        <w:rPr>
          <w:sz w:val="20"/>
        </w:rPr>
        <w:t>. 2016;35(6):728-740. doi:10.1111/dar.12417</w:t>
      </w:r>
    </w:p>
    <w:p>
      <w:pPr>
        <w:pStyle w:val="ListParagraph"/>
        <w:numPr>
          <w:ilvl w:val="0"/>
          <w:numId w:val="22"/>
        </w:numPr>
        <w:tabs>
          <w:tab w:pos="840" w:val="left" w:leader="none"/>
        </w:tabs>
        <w:spacing w:line="256" w:lineRule="auto" w:before="166" w:after="0"/>
        <w:ind w:left="839" w:right="660" w:hanging="360"/>
        <w:jc w:val="left"/>
        <w:rPr>
          <w:sz w:val="20"/>
        </w:rPr>
      </w:pPr>
      <w:r>
        <w:rPr>
          <w:sz w:val="20"/>
        </w:rPr>
        <w:t>Preventing</w:t>
      </w:r>
      <w:r>
        <w:rPr>
          <w:spacing w:val="-4"/>
          <w:sz w:val="20"/>
        </w:rPr>
        <w:t> </w:t>
      </w:r>
      <w:r>
        <w:rPr>
          <w:sz w:val="20"/>
        </w:rPr>
        <w:t>adverse</w:t>
      </w:r>
      <w:r>
        <w:rPr>
          <w:spacing w:val="-5"/>
          <w:sz w:val="20"/>
        </w:rPr>
        <w:t> </w:t>
      </w:r>
      <w:r>
        <w:rPr>
          <w:sz w:val="20"/>
        </w:rPr>
        <w:t>childhood</w:t>
      </w:r>
      <w:r>
        <w:rPr>
          <w:spacing w:val="-3"/>
          <w:sz w:val="20"/>
        </w:rPr>
        <w:t> </w:t>
      </w:r>
      <w:r>
        <w:rPr>
          <w:sz w:val="20"/>
        </w:rPr>
        <w:t>experiences:</w:t>
      </w:r>
      <w:r>
        <w:rPr>
          <w:spacing w:val="-5"/>
          <w:sz w:val="20"/>
        </w:rPr>
        <w:t> </w:t>
      </w:r>
      <w:r>
        <w:rPr>
          <w:sz w:val="20"/>
        </w:rPr>
        <w:t>Data</w:t>
      </w:r>
      <w:r>
        <w:rPr>
          <w:spacing w:val="-4"/>
          <w:sz w:val="20"/>
        </w:rPr>
        <w:t> </w:t>
      </w:r>
      <w:r>
        <w:rPr>
          <w:sz w:val="20"/>
        </w:rPr>
        <w:t>to</w:t>
      </w:r>
      <w:r>
        <w:rPr>
          <w:spacing w:val="-4"/>
          <w:sz w:val="20"/>
        </w:rPr>
        <w:t> </w:t>
      </w:r>
      <w:r>
        <w:rPr>
          <w:sz w:val="20"/>
        </w:rPr>
        <w:t>action</w:t>
      </w:r>
      <w:r>
        <w:rPr>
          <w:spacing w:val="-3"/>
          <w:sz w:val="20"/>
        </w:rPr>
        <w:t> </w:t>
      </w:r>
      <w:r>
        <w:rPr>
          <w:sz w:val="20"/>
        </w:rPr>
        <w:t>(PACE:D2A)</w:t>
      </w:r>
      <w:r>
        <w:rPr>
          <w:spacing w:val="-4"/>
          <w:sz w:val="20"/>
        </w:rPr>
        <w:t> </w:t>
      </w:r>
      <w:r>
        <w:rPr>
          <w:sz w:val="20"/>
        </w:rPr>
        <w:t>webpage.</w:t>
      </w:r>
      <w:r>
        <w:rPr>
          <w:spacing w:val="-4"/>
          <w:sz w:val="20"/>
        </w:rPr>
        <w:t> </w:t>
      </w:r>
      <w:r>
        <w:rPr>
          <w:i/>
          <w:sz w:val="20"/>
        </w:rPr>
        <w:t>Centers</w:t>
      </w:r>
      <w:r>
        <w:rPr>
          <w:i/>
          <w:spacing w:val="-5"/>
          <w:sz w:val="20"/>
        </w:rPr>
        <w:t> </w:t>
      </w:r>
      <w:r>
        <w:rPr>
          <w:i/>
          <w:sz w:val="20"/>
        </w:rPr>
        <w:t>for</w:t>
      </w:r>
      <w:r>
        <w:rPr>
          <w:i/>
          <w:spacing w:val="-5"/>
          <w:sz w:val="20"/>
        </w:rPr>
        <w:t> </w:t>
      </w:r>
      <w:r>
        <w:rPr>
          <w:i/>
          <w:sz w:val="20"/>
        </w:rPr>
        <w:t>Disease</w:t>
      </w:r>
      <w:r>
        <w:rPr>
          <w:i/>
          <w:sz w:val="20"/>
        </w:rPr>
        <w:t> Control and Prevention</w:t>
      </w:r>
      <w:r>
        <w:rPr>
          <w:sz w:val="20"/>
        </w:rPr>
        <w:t>. 2021. Retrieved from </w:t>
      </w:r>
      <w:r>
        <w:rPr>
          <w:spacing w:val="-2"/>
          <w:sz w:val="20"/>
        </w:rPr>
        <w:t>https:/</w:t>
      </w:r>
      <w:hyperlink r:id="rId22">
        <w:r>
          <w:rPr>
            <w:spacing w:val="-2"/>
            <w:sz w:val="20"/>
          </w:rPr>
          <w:t>/w</w:t>
        </w:r>
      </w:hyperlink>
      <w:r>
        <w:rPr>
          <w:spacing w:val="-2"/>
          <w:sz w:val="20"/>
        </w:rPr>
        <w:t>w</w:t>
      </w:r>
      <w:hyperlink r:id="rId22">
        <w:r>
          <w:rPr>
            <w:spacing w:val="-2"/>
            <w:sz w:val="20"/>
          </w:rPr>
          <w:t>w.cdc.gov/violenceprevention/aces/preventingace-datatoaction.html</w:t>
        </w:r>
      </w:hyperlink>
    </w:p>
    <w:sectPr>
      <w:pgSz w:w="12240" w:h="15840"/>
      <w:pgMar w:top="142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Century Gothic">
    <w:altName w:val="Century Gothic"/>
    <w:charset w:val="0"/>
    <w:family w:val="swiss"/>
    <w:pitch w:val="variable"/>
  </w:font>
  <w:font w:name="Calibri">
    <w:altName w:val="Calibri"/>
    <w:charset w:val="0"/>
    <w:family w:val="swiss"/>
    <w:pitch w:val="variable"/>
  </w:font>
  <w:font w:name="Wingdings">
    <w:altName w:val="Wingdings"/>
    <w:charset w:val="2"/>
    <w:family w:val="auto"/>
    <w:pitch w:val="variable"/>
  </w:font>
  <w:font w:name="Calibri Light">
    <w:altName w:val="Calibri Light"/>
    <w:charset w:val="0"/>
    <w:family w:val="swiss"/>
    <w:pitch w:val="variable"/>
  </w:font>
  <w:font w:name="Verdana">
    <w:altName w:val="Verdan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
    <w:multiLevelType w:val="hybridMultilevel"/>
    <w:lvl w:ilvl="0">
      <w:start w:val="1"/>
      <w:numFmt w:val="decimal"/>
      <w:lvlText w:val="%1."/>
      <w:lvlJc w:val="left"/>
      <w:pPr>
        <w:ind w:left="839" w:hanging="360"/>
        <w:jc w:val="left"/>
      </w:pPr>
      <w:rPr>
        <w:rFonts w:hint="default" w:ascii="Calibri" w:hAnsi="Calibri" w:eastAsia="Calibri" w:cs="Calibri"/>
        <w:b w:val="0"/>
        <w:bCs w:val="0"/>
        <w:i w:val="0"/>
        <w:iCs w:val="0"/>
        <w:spacing w:val="-1"/>
        <w:w w:val="99"/>
        <w:sz w:val="20"/>
        <w:szCs w:val="20"/>
        <w:lang w:val="en-US" w:eastAsia="en-US" w:bidi="ar-SA"/>
      </w:rPr>
    </w:lvl>
    <w:lvl w:ilvl="1">
      <w:start w:val="0"/>
      <w:numFmt w:val="bullet"/>
      <w:lvlText w:val="•"/>
      <w:lvlJc w:val="left"/>
      <w:pPr>
        <w:ind w:left="171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46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96" w:hanging="360"/>
      </w:pPr>
      <w:rPr>
        <w:rFonts w:hint="default"/>
        <w:lang w:val="en-US" w:eastAsia="en-US" w:bidi="ar-SA"/>
      </w:rPr>
    </w:lvl>
    <w:lvl w:ilvl="7">
      <w:start w:val="0"/>
      <w:numFmt w:val="bullet"/>
      <w:lvlText w:val="•"/>
      <w:lvlJc w:val="left"/>
      <w:pPr>
        <w:ind w:left="697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20">
    <w:multiLevelType w:val="hybridMultilevel"/>
    <w:lvl w:ilvl="0">
      <w:start w:val="1"/>
      <w:numFmt w:val="decimal"/>
      <w:lvlText w:val="%1."/>
      <w:lvlJc w:val="left"/>
      <w:pPr>
        <w:ind w:left="840" w:hanging="361"/>
        <w:jc w:val="left"/>
      </w:pPr>
      <w:rPr>
        <w:rFonts w:hint="default" w:ascii="Calibri" w:hAnsi="Calibri" w:eastAsia="Calibri" w:cs="Calibri"/>
        <w:b w:val="0"/>
        <w:bCs w:val="0"/>
        <w:i w:val="0"/>
        <w:iCs w:val="0"/>
        <w:w w:val="100"/>
        <w:sz w:val="22"/>
        <w:szCs w:val="22"/>
        <w:lang w:val="en-US" w:eastAsia="en-US" w:bidi="ar-SA"/>
      </w:rPr>
    </w:lvl>
    <w:lvl w:ilvl="1">
      <w:start w:val="1"/>
      <w:numFmt w:val="lowerLetter"/>
      <w:lvlText w:val="%2."/>
      <w:lvlJc w:val="left"/>
      <w:pPr>
        <w:ind w:left="1560" w:hanging="361"/>
        <w:jc w:val="left"/>
      </w:pPr>
      <w:rPr>
        <w:rFonts w:hint="default" w:ascii="Calibri" w:hAnsi="Calibri" w:eastAsia="Calibri" w:cs="Calibri"/>
        <w:b/>
        <w:bCs/>
        <w:i w:val="0"/>
        <w:iCs w:val="0"/>
        <w:spacing w:val="-1"/>
        <w:w w:val="100"/>
        <w:sz w:val="22"/>
        <w:szCs w:val="22"/>
        <w:lang w:val="en-US" w:eastAsia="en-US" w:bidi="ar-SA"/>
      </w:rPr>
    </w:lvl>
    <w:lvl w:ilvl="2">
      <w:start w:val="1"/>
      <w:numFmt w:val="lowerRoman"/>
      <w:lvlText w:val="%3."/>
      <w:lvlJc w:val="left"/>
      <w:pPr>
        <w:ind w:left="2281" w:hanging="286"/>
        <w:jc w:val="right"/>
      </w:pPr>
      <w:rPr>
        <w:rFonts w:hint="default" w:ascii="Calibri" w:hAnsi="Calibri" w:eastAsia="Calibri" w:cs="Calibri"/>
        <w:b w:val="0"/>
        <w:bCs w:val="0"/>
        <w:i w:val="0"/>
        <w:iCs w:val="0"/>
        <w:spacing w:val="-1"/>
        <w:w w:val="100"/>
        <w:sz w:val="22"/>
        <w:szCs w:val="22"/>
        <w:lang w:val="en-US" w:eastAsia="en-US" w:bidi="ar-SA"/>
      </w:rPr>
    </w:lvl>
    <w:lvl w:ilvl="3">
      <w:start w:val="0"/>
      <w:numFmt w:val="bullet"/>
      <w:lvlText w:val="•"/>
      <w:lvlJc w:val="left"/>
      <w:pPr>
        <w:ind w:left="3195" w:hanging="286"/>
      </w:pPr>
      <w:rPr>
        <w:rFonts w:hint="default"/>
        <w:lang w:val="en-US" w:eastAsia="en-US" w:bidi="ar-SA"/>
      </w:rPr>
    </w:lvl>
    <w:lvl w:ilvl="4">
      <w:start w:val="0"/>
      <w:numFmt w:val="bullet"/>
      <w:lvlText w:val="•"/>
      <w:lvlJc w:val="left"/>
      <w:pPr>
        <w:ind w:left="4110" w:hanging="286"/>
      </w:pPr>
      <w:rPr>
        <w:rFonts w:hint="default"/>
        <w:lang w:val="en-US" w:eastAsia="en-US" w:bidi="ar-SA"/>
      </w:rPr>
    </w:lvl>
    <w:lvl w:ilvl="5">
      <w:start w:val="0"/>
      <w:numFmt w:val="bullet"/>
      <w:lvlText w:val="•"/>
      <w:lvlJc w:val="left"/>
      <w:pPr>
        <w:ind w:left="5025" w:hanging="286"/>
      </w:pPr>
      <w:rPr>
        <w:rFonts w:hint="default"/>
        <w:lang w:val="en-US" w:eastAsia="en-US" w:bidi="ar-SA"/>
      </w:rPr>
    </w:lvl>
    <w:lvl w:ilvl="6">
      <w:start w:val="0"/>
      <w:numFmt w:val="bullet"/>
      <w:lvlText w:val="•"/>
      <w:lvlJc w:val="left"/>
      <w:pPr>
        <w:ind w:left="5940" w:hanging="286"/>
      </w:pPr>
      <w:rPr>
        <w:rFonts w:hint="default"/>
        <w:lang w:val="en-US" w:eastAsia="en-US" w:bidi="ar-SA"/>
      </w:rPr>
    </w:lvl>
    <w:lvl w:ilvl="7">
      <w:start w:val="0"/>
      <w:numFmt w:val="bullet"/>
      <w:lvlText w:val="•"/>
      <w:lvlJc w:val="left"/>
      <w:pPr>
        <w:ind w:left="6855" w:hanging="286"/>
      </w:pPr>
      <w:rPr>
        <w:rFonts w:hint="default"/>
        <w:lang w:val="en-US" w:eastAsia="en-US" w:bidi="ar-SA"/>
      </w:rPr>
    </w:lvl>
    <w:lvl w:ilvl="8">
      <w:start w:val="0"/>
      <w:numFmt w:val="bullet"/>
      <w:lvlText w:val="•"/>
      <w:lvlJc w:val="left"/>
      <w:pPr>
        <w:ind w:left="7770" w:hanging="286"/>
      </w:pPr>
      <w:rPr>
        <w:rFonts w:hint="default"/>
        <w:lang w:val="en-US" w:eastAsia="en-US" w:bidi="ar-SA"/>
      </w:rPr>
    </w:lvl>
  </w:abstractNum>
  <w:abstractNum w:abstractNumId="19">
    <w:multiLevelType w:val="hybridMultilevel"/>
    <w:lvl w:ilvl="0">
      <w:start w:val="1"/>
      <w:numFmt w:val="decimal"/>
      <w:lvlText w:val="%1."/>
      <w:lvlJc w:val="left"/>
      <w:pPr>
        <w:ind w:left="1920" w:hanging="361"/>
        <w:jc w:val="left"/>
      </w:pPr>
      <w:rPr>
        <w:rFonts w:hint="default" w:ascii="Calibri" w:hAnsi="Calibri" w:eastAsia="Calibri" w:cs="Calibri"/>
        <w:b w:val="0"/>
        <w:bCs w:val="0"/>
        <w:i w:val="0"/>
        <w:iCs w:val="0"/>
        <w:w w:val="100"/>
        <w:sz w:val="22"/>
        <w:szCs w:val="22"/>
        <w:lang w:val="en-US" w:eastAsia="en-US" w:bidi="ar-SA"/>
      </w:rPr>
    </w:lvl>
    <w:lvl w:ilvl="1">
      <w:start w:val="1"/>
      <w:numFmt w:val="lowerLetter"/>
      <w:lvlText w:val="%2."/>
      <w:lvlJc w:val="left"/>
      <w:pPr>
        <w:ind w:left="2640" w:hanging="360"/>
        <w:jc w:val="lef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3413" w:hanging="360"/>
      </w:pPr>
      <w:rPr>
        <w:rFonts w:hint="default"/>
        <w:lang w:val="en-US" w:eastAsia="en-US" w:bidi="ar-SA"/>
      </w:rPr>
    </w:lvl>
    <w:lvl w:ilvl="3">
      <w:start w:val="0"/>
      <w:numFmt w:val="bullet"/>
      <w:lvlText w:val="•"/>
      <w:lvlJc w:val="left"/>
      <w:pPr>
        <w:ind w:left="4186" w:hanging="360"/>
      </w:pPr>
      <w:rPr>
        <w:rFonts w:hint="default"/>
        <w:lang w:val="en-US" w:eastAsia="en-US" w:bidi="ar-SA"/>
      </w:rPr>
    </w:lvl>
    <w:lvl w:ilvl="4">
      <w:start w:val="0"/>
      <w:numFmt w:val="bullet"/>
      <w:lvlText w:val="•"/>
      <w:lvlJc w:val="left"/>
      <w:pPr>
        <w:ind w:left="4960" w:hanging="360"/>
      </w:pPr>
      <w:rPr>
        <w:rFonts w:hint="default"/>
        <w:lang w:val="en-US" w:eastAsia="en-US" w:bidi="ar-SA"/>
      </w:rPr>
    </w:lvl>
    <w:lvl w:ilvl="5">
      <w:start w:val="0"/>
      <w:numFmt w:val="bullet"/>
      <w:lvlText w:val="•"/>
      <w:lvlJc w:val="left"/>
      <w:pPr>
        <w:ind w:left="5733" w:hanging="360"/>
      </w:pPr>
      <w:rPr>
        <w:rFonts w:hint="default"/>
        <w:lang w:val="en-US" w:eastAsia="en-US" w:bidi="ar-SA"/>
      </w:rPr>
    </w:lvl>
    <w:lvl w:ilvl="6">
      <w:start w:val="0"/>
      <w:numFmt w:val="bullet"/>
      <w:lvlText w:val="•"/>
      <w:lvlJc w:val="left"/>
      <w:pPr>
        <w:ind w:left="6506" w:hanging="360"/>
      </w:pPr>
      <w:rPr>
        <w:rFonts w:hint="default"/>
        <w:lang w:val="en-US" w:eastAsia="en-US" w:bidi="ar-SA"/>
      </w:rPr>
    </w:lvl>
    <w:lvl w:ilvl="7">
      <w:start w:val="0"/>
      <w:numFmt w:val="bullet"/>
      <w:lvlText w:val="•"/>
      <w:lvlJc w:val="left"/>
      <w:pPr>
        <w:ind w:left="7280" w:hanging="360"/>
      </w:pPr>
      <w:rPr>
        <w:rFonts w:hint="default"/>
        <w:lang w:val="en-US" w:eastAsia="en-US" w:bidi="ar-SA"/>
      </w:rPr>
    </w:lvl>
    <w:lvl w:ilvl="8">
      <w:start w:val="0"/>
      <w:numFmt w:val="bullet"/>
      <w:lvlText w:val="•"/>
      <w:lvlJc w:val="left"/>
      <w:pPr>
        <w:ind w:left="8053" w:hanging="360"/>
      </w:pPr>
      <w:rPr>
        <w:rFonts w:hint="default"/>
        <w:lang w:val="en-US" w:eastAsia="en-US" w:bidi="ar-SA"/>
      </w:rPr>
    </w:lvl>
  </w:abstractNum>
  <w:abstractNum w:abstractNumId="18">
    <w:multiLevelType w:val="hybridMultilevel"/>
    <w:lvl w:ilvl="0">
      <w:start w:val="1"/>
      <w:numFmt w:val="decimal"/>
      <w:lvlText w:val="%1."/>
      <w:lvlJc w:val="left"/>
      <w:pPr>
        <w:ind w:left="1920" w:hanging="361"/>
        <w:jc w:val="left"/>
      </w:pPr>
      <w:rPr>
        <w:rFonts w:hint="default" w:ascii="Calibri" w:hAnsi="Calibri" w:eastAsia="Calibri" w:cs="Calibri"/>
        <w:b w:val="0"/>
        <w:bCs w:val="0"/>
        <w:i w:val="0"/>
        <w:iCs w:val="0"/>
        <w:w w:val="100"/>
        <w:sz w:val="22"/>
        <w:szCs w:val="22"/>
        <w:lang w:val="en-US" w:eastAsia="en-US" w:bidi="ar-SA"/>
      </w:rPr>
    </w:lvl>
    <w:lvl w:ilvl="1">
      <w:start w:val="1"/>
      <w:numFmt w:val="lowerLetter"/>
      <w:lvlText w:val="%2."/>
      <w:lvlJc w:val="left"/>
      <w:pPr>
        <w:ind w:left="2280" w:hanging="360"/>
        <w:jc w:val="lef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3093" w:hanging="360"/>
      </w:pPr>
      <w:rPr>
        <w:rFonts w:hint="default"/>
        <w:lang w:val="en-US" w:eastAsia="en-US" w:bidi="ar-SA"/>
      </w:rPr>
    </w:lvl>
    <w:lvl w:ilvl="3">
      <w:start w:val="0"/>
      <w:numFmt w:val="bullet"/>
      <w:lvlText w:val="•"/>
      <w:lvlJc w:val="left"/>
      <w:pPr>
        <w:ind w:left="3906" w:hanging="360"/>
      </w:pPr>
      <w:rPr>
        <w:rFonts w:hint="default"/>
        <w:lang w:val="en-US" w:eastAsia="en-US" w:bidi="ar-SA"/>
      </w:rPr>
    </w:lvl>
    <w:lvl w:ilvl="4">
      <w:start w:val="0"/>
      <w:numFmt w:val="bullet"/>
      <w:lvlText w:val="•"/>
      <w:lvlJc w:val="left"/>
      <w:pPr>
        <w:ind w:left="4720" w:hanging="360"/>
      </w:pPr>
      <w:rPr>
        <w:rFonts w:hint="default"/>
        <w:lang w:val="en-US" w:eastAsia="en-US" w:bidi="ar-SA"/>
      </w:rPr>
    </w:lvl>
    <w:lvl w:ilvl="5">
      <w:start w:val="0"/>
      <w:numFmt w:val="bullet"/>
      <w:lvlText w:val="•"/>
      <w:lvlJc w:val="left"/>
      <w:pPr>
        <w:ind w:left="5533" w:hanging="360"/>
      </w:pPr>
      <w:rPr>
        <w:rFonts w:hint="default"/>
        <w:lang w:val="en-US" w:eastAsia="en-US" w:bidi="ar-SA"/>
      </w:rPr>
    </w:lvl>
    <w:lvl w:ilvl="6">
      <w:start w:val="0"/>
      <w:numFmt w:val="bullet"/>
      <w:lvlText w:val="•"/>
      <w:lvlJc w:val="left"/>
      <w:pPr>
        <w:ind w:left="6346" w:hanging="360"/>
      </w:pPr>
      <w:rPr>
        <w:rFonts w:hint="default"/>
        <w:lang w:val="en-US" w:eastAsia="en-US" w:bidi="ar-SA"/>
      </w:rPr>
    </w:lvl>
    <w:lvl w:ilvl="7">
      <w:start w:val="0"/>
      <w:numFmt w:val="bullet"/>
      <w:lvlText w:val="•"/>
      <w:lvlJc w:val="left"/>
      <w:pPr>
        <w:ind w:left="7160" w:hanging="360"/>
      </w:pPr>
      <w:rPr>
        <w:rFonts w:hint="default"/>
        <w:lang w:val="en-US" w:eastAsia="en-US" w:bidi="ar-SA"/>
      </w:rPr>
    </w:lvl>
    <w:lvl w:ilvl="8">
      <w:start w:val="0"/>
      <w:numFmt w:val="bullet"/>
      <w:lvlText w:val="•"/>
      <w:lvlJc w:val="left"/>
      <w:pPr>
        <w:ind w:left="7973" w:hanging="360"/>
      </w:pPr>
      <w:rPr>
        <w:rFonts w:hint="default"/>
        <w:lang w:val="en-US" w:eastAsia="en-US" w:bidi="ar-SA"/>
      </w:rPr>
    </w:lvl>
  </w:abstractNum>
  <w:abstractNum w:abstractNumId="17">
    <w:multiLevelType w:val="hybridMultilevel"/>
    <w:lvl w:ilvl="0">
      <w:start w:val="1"/>
      <w:numFmt w:val="decimal"/>
      <w:lvlText w:val="%1."/>
      <w:lvlJc w:val="left"/>
      <w:pPr>
        <w:ind w:left="1920" w:hanging="361"/>
        <w:jc w:val="left"/>
      </w:pPr>
      <w:rPr>
        <w:rFonts w:hint="default" w:ascii="Calibri" w:hAnsi="Calibri" w:eastAsia="Calibri" w:cs="Calibri"/>
        <w:b w:val="0"/>
        <w:bCs w:val="0"/>
        <w:i w:val="0"/>
        <w:iCs w:val="0"/>
        <w:w w:val="100"/>
        <w:sz w:val="22"/>
        <w:szCs w:val="22"/>
        <w:lang w:val="en-US" w:eastAsia="en-US" w:bidi="ar-SA"/>
      </w:rPr>
    </w:lvl>
    <w:lvl w:ilvl="1">
      <w:start w:val="0"/>
      <w:numFmt w:val="bullet"/>
      <w:lvlText w:val="•"/>
      <w:lvlJc w:val="left"/>
      <w:pPr>
        <w:ind w:left="2688" w:hanging="361"/>
      </w:pPr>
      <w:rPr>
        <w:rFonts w:hint="default"/>
        <w:lang w:val="en-US" w:eastAsia="en-US" w:bidi="ar-SA"/>
      </w:rPr>
    </w:lvl>
    <w:lvl w:ilvl="2">
      <w:start w:val="0"/>
      <w:numFmt w:val="bullet"/>
      <w:lvlText w:val="•"/>
      <w:lvlJc w:val="left"/>
      <w:pPr>
        <w:ind w:left="3456" w:hanging="361"/>
      </w:pPr>
      <w:rPr>
        <w:rFonts w:hint="default"/>
        <w:lang w:val="en-US" w:eastAsia="en-US" w:bidi="ar-SA"/>
      </w:rPr>
    </w:lvl>
    <w:lvl w:ilvl="3">
      <w:start w:val="0"/>
      <w:numFmt w:val="bullet"/>
      <w:lvlText w:val="•"/>
      <w:lvlJc w:val="left"/>
      <w:pPr>
        <w:ind w:left="4224" w:hanging="361"/>
      </w:pPr>
      <w:rPr>
        <w:rFonts w:hint="default"/>
        <w:lang w:val="en-US" w:eastAsia="en-US" w:bidi="ar-SA"/>
      </w:rPr>
    </w:lvl>
    <w:lvl w:ilvl="4">
      <w:start w:val="0"/>
      <w:numFmt w:val="bullet"/>
      <w:lvlText w:val="•"/>
      <w:lvlJc w:val="left"/>
      <w:pPr>
        <w:ind w:left="4992" w:hanging="361"/>
      </w:pPr>
      <w:rPr>
        <w:rFonts w:hint="default"/>
        <w:lang w:val="en-US" w:eastAsia="en-US" w:bidi="ar-SA"/>
      </w:rPr>
    </w:lvl>
    <w:lvl w:ilvl="5">
      <w:start w:val="0"/>
      <w:numFmt w:val="bullet"/>
      <w:lvlText w:val="•"/>
      <w:lvlJc w:val="left"/>
      <w:pPr>
        <w:ind w:left="5760" w:hanging="361"/>
      </w:pPr>
      <w:rPr>
        <w:rFonts w:hint="default"/>
        <w:lang w:val="en-US" w:eastAsia="en-US" w:bidi="ar-SA"/>
      </w:rPr>
    </w:lvl>
    <w:lvl w:ilvl="6">
      <w:start w:val="0"/>
      <w:numFmt w:val="bullet"/>
      <w:lvlText w:val="•"/>
      <w:lvlJc w:val="left"/>
      <w:pPr>
        <w:ind w:left="6528" w:hanging="361"/>
      </w:pPr>
      <w:rPr>
        <w:rFonts w:hint="default"/>
        <w:lang w:val="en-US" w:eastAsia="en-US" w:bidi="ar-SA"/>
      </w:rPr>
    </w:lvl>
    <w:lvl w:ilvl="7">
      <w:start w:val="0"/>
      <w:numFmt w:val="bullet"/>
      <w:lvlText w:val="•"/>
      <w:lvlJc w:val="left"/>
      <w:pPr>
        <w:ind w:left="7296" w:hanging="361"/>
      </w:pPr>
      <w:rPr>
        <w:rFonts w:hint="default"/>
        <w:lang w:val="en-US" w:eastAsia="en-US" w:bidi="ar-SA"/>
      </w:rPr>
    </w:lvl>
    <w:lvl w:ilvl="8">
      <w:start w:val="0"/>
      <w:numFmt w:val="bullet"/>
      <w:lvlText w:val="•"/>
      <w:lvlJc w:val="left"/>
      <w:pPr>
        <w:ind w:left="8064" w:hanging="361"/>
      </w:pPr>
      <w:rPr>
        <w:rFonts w:hint="default"/>
        <w:lang w:val="en-US" w:eastAsia="en-US" w:bidi="ar-SA"/>
      </w:rPr>
    </w:lvl>
  </w:abstractNum>
  <w:abstractNum w:abstractNumId="16">
    <w:multiLevelType w:val="hybridMultilevel"/>
    <w:lvl w:ilvl="0">
      <w:start w:val="1"/>
      <w:numFmt w:val="decimal"/>
      <w:lvlText w:val="%1."/>
      <w:lvlJc w:val="left"/>
      <w:pPr>
        <w:ind w:left="1920" w:hanging="361"/>
        <w:jc w:val="left"/>
      </w:pPr>
      <w:rPr>
        <w:rFonts w:hint="default" w:ascii="Calibri" w:hAnsi="Calibri" w:eastAsia="Calibri" w:cs="Calibri"/>
        <w:b w:val="0"/>
        <w:bCs w:val="0"/>
        <w:i w:val="0"/>
        <w:iCs w:val="0"/>
        <w:w w:val="100"/>
        <w:sz w:val="22"/>
        <w:szCs w:val="22"/>
        <w:lang w:val="en-US" w:eastAsia="en-US" w:bidi="ar-SA"/>
      </w:rPr>
    </w:lvl>
    <w:lvl w:ilvl="1">
      <w:start w:val="0"/>
      <w:numFmt w:val="bullet"/>
      <w:lvlText w:val="•"/>
      <w:lvlJc w:val="left"/>
      <w:pPr>
        <w:ind w:left="2688" w:hanging="361"/>
      </w:pPr>
      <w:rPr>
        <w:rFonts w:hint="default"/>
        <w:lang w:val="en-US" w:eastAsia="en-US" w:bidi="ar-SA"/>
      </w:rPr>
    </w:lvl>
    <w:lvl w:ilvl="2">
      <w:start w:val="0"/>
      <w:numFmt w:val="bullet"/>
      <w:lvlText w:val="•"/>
      <w:lvlJc w:val="left"/>
      <w:pPr>
        <w:ind w:left="3456" w:hanging="361"/>
      </w:pPr>
      <w:rPr>
        <w:rFonts w:hint="default"/>
        <w:lang w:val="en-US" w:eastAsia="en-US" w:bidi="ar-SA"/>
      </w:rPr>
    </w:lvl>
    <w:lvl w:ilvl="3">
      <w:start w:val="0"/>
      <w:numFmt w:val="bullet"/>
      <w:lvlText w:val="•"/>
      <w:lvlJc w:val="left"/>
      <w:pPr>
        <w:ind w:left="4224" w:hanging="361"/>
      </w:pPr>
      <w:rPr>
        <w:rFonts w:hint="default"/>
        <w:lang w:val="en-US" w:eastAsia="en-US" w:bidi="ar-SA"/>
      </w:rPr>
    </w:lvl>
    <w:lvl w:ilvl="4">
      <w:start w:val="0"/>
      <w:numFmt w:val="bullet"/>
      <w:lvlText w:val="•"/>
      <w:lvlJc w:val="left"/>
      <w:pPr>
        <w:ind w:left="4992" w:hanging="361"/>
      </w:pPr>
      <w:rPr>
        <w:rFonts w:hint="default"/>
        <w:lang w:val="en-US" w:eastAsia="en-US" w:bidi="ar-SA"/>
      </w:rPr>
    </w:lvl>
    <w:lvl w:ilvl="5">
      <w:start w:val="0"/>
      <w:numFmt w:val="bullet"/>
      <w:lvlText w:val="•"/>
      <w:lvlJc w:val="left"/>
      <w:pPr>
        <w:ind w:left="5760" w:hanging="361"/>
      </w:pPr>
      <w:rPr>
        <w:rFonts w:hint="default"/>
        <w:lang w:val="en-US" w:eastAsia="en-US" w:bidi="ar-SA"/>
      </w:rPr>
    </w:lvl>
    <w:lvl w:ilvl="6">
      <w:start w:val="0"/>
      <w:numFmt w:val="bullet"/>
      <w:lvlText w:val="•"/>
      <w:lvlJc w:val="left"/>
      <w:pPr>
        <w:ind w:left="6528" w:hanging="361"/>
      </w:pPr>
      <w:rPr>
        <w:rFonts w:hint="default"/>
        <w:lang w:val="en-US" w:eastAsia="en-US" w:bidi="ar-SA"/>
      </w:rPr>
    </w:lvl>
    <w:lvl w:ilvl="7">
      <w:start w:val="0"/>
      <w:numFmt w:val="bullet"/>
      <w:lvlText w:val="•"/>
      <w:lvlJc w:val="left"/>
      <w:pPr>
        <w:ind w:left="7296" w:hanging="361"/>
      </w:pPr>
      <w:rPr>
        <w:rFonts w:hint="default"/>
        <w:lang w:val="en-US" w:eastAsia="en-US" w:bidi="ar-SA"/>
      </w:rPr>
    </w:lvl>
    <w:lvl w:ilvl="8">
      <w:start w:val="0"/>
      <w:numFmt w:val="bullet"/>
      <w:lvlText w:val="•"/>
      <w:lvlJc w:val="left"/>
      <w:pPr>
        <w:ind w:left="8064" w:hanging="361"/>
      </w:pPr>
      <w:rPr>
        <w:rFonts w:hint="default"/>
        <w:lang w:val="en-US" w:eastAsia="en-US" w:bidi="ar-SA"/>
      </w:rPr>
    </w:lvl>
  </w:abstractNum>
  <w:abstractNum w:abstractNumId="15">
    <w:multiLevelType w:val="hybridMultilevel"/>
    <w:lvl w:ilvl="0">
      <w:start w:val="0"/>
      <w:numFmt w:val="bullet"/>
      <w:lvlText w:val="□"/>
      <w:lvlJc w:val="left"/>
      <w:pPr>
        <w:ind w:left="827" w:hanging="360"/>
      </w:pPr>
      <w:rPr>
        <w:rFonts w:hint="default" w:ascii="Verdana" w:hAnsi="Verdana" w:eastAsia="Verdana" w:cs="Verdana"/>
        <w:b w:val="0"/>
        <w:bCs w:val="0"/>
        <w:i w:val="0"/>
        <w:iCs w:val="0"/>
        <w:w w:val="99"/>
        <w:sz w:val="22"/>
        <w:szCs w:val="22"/>
        <w:lang w:val="en-US" w:eastAsia="en-US" w:bidi="ar-SA"/>
      </w:rPr>
    </w:lvl>
    <w:lvl w:ilvl="1">
      <w:start w:val="0"/>
      <w:numFmt w:val="bullet"/>
      <w:lvlText w:val="•"/>
      <w:lvlJc w:val="left"/>
      <w:pPr>
        <w:ind w:left="1330" w:hanging="360"/>
      </w:pPr>
      <w:rPr>
        <w:rFonts w:hint="default"/>
        <w:lang w:val="en-US" w:eastAsia="en-US" w:bidi="ar-SA"/>
      </w:rPr>
    </w:lvl>
    <w:lvl w:ilvl="2">
      <w:start w:val="0"/>
      <w:numFmt w:val="bullet"/>
      <w:lvlText w:val="•"/>
      <w:lvlJc w:val="left"/>
      <w:pPr>
        <w:ind w:left="1841" w:hanging="360"/>
      </w:pPr>
      <w:rPr>
        <w:rFonts w:hint="default"/>
        <w:lang w:val="en-US" w:eastAsia="en-US" w:bidi="ar-SA"/>
      </w:rPr>
    </w:lvl>
    <w:lvl w:ilvl="3">
      <w:start w:val="0"/>
      <w:numFmt w:val="bullet"/>
      <w:lvlText w:val="•"/>
      <w:lvlJc w:val="left"/>
      <w:pPr>
        <w:ind w:left="2351" w:hanging="360"/>
      </w:pPr>
      <w:rPr>
        <w:rFonts w:hint="default"/>
        <w:lang w:val="en-US" w:eastAsia="en-US" w:bidi="ar-SA"/>
      </w:rPr>
    </w:lvl>
    <w:lvl w:ilvl="4">
      <w:start w:val="0"/>
      <w:numFmt w:val="bullet"/>
      <w:lvlText w:val="•"/>
      <w:lvlJc w:val="left"/>
      <w:pPr>
        <w:ind w:left="2862" w:hanging="360"/>
      </w:pPr>
      <w:rPr>
        <w:rFonts w:hint="default"/>
        <w:lang w:val="en-US" w:eastAsia="en-US" w:bidi="ar-SA"/>
      </w:rPr>
    </w:lvl>
    <w:lvl w:ilvl="5">
      <w:start w:val="0"/>
      <w:numFmt w:val="bullet"/>
      <w:lvlText w:val="•"/>
      <w:lvlJc w:val="left"/>
      <w:pPr>
        <w:ind w:left="3372" w:hanging="360"/>
      </w:pPr>
      <w:rPr>
        <w:rFonts w:hint="default"/>
        <w:lang w:val="en-US" w:eastAsia="en-US" w:bidi="ar-SA"/>
      </w:rPr>
    </w:lvl>
    <w:lvl w:ilvl="6">
      <w:start w:val="0"/>
      <w:numFmt w:val="bullet"/>
      <w:lvlText w:val="•"/>
      <w:lvlJc w:val="left"/>
      <w:pPr>
        <w:ind w:left="3883" w:hanging="360"/>
      </w:pPr>
      <w:rPr>
        <w:rFonts w:hint="default"/>
        <w:lang w:val="en-US" w:eastAsia="en-US" w:bidi="ar-SA"/>
      </w:rPr>
    </w:lvl>
    <w:lvl w:ilvl="7">
      <w:start w:val="0"/>
      <w:numFmt w:val="bullet"/>
      <w:lvlText w:val="•"/>
      <w:lvlJc w:val="left"/>
      <w:pPr>
        <w:ind w:left="4393" w:hanging="360"/>
      </w:pPr>
      <w:rPr>
        <w:rFonts w:hint="default"/>
        <w:lang w:val="en-US" w:eastAsia="en-US" w:bidi="ar-SA"/>
      </w:rPr>
    </w:lvl>
    <w:lvl w:ilvl="8">
      <w:start w:val="0"/>
      <w:numFmt w:val="bullet"/>
      <w:lvlText w:val="•"/>
      <w:lvlJc w:val="left"/>
      <w:pPr>
        <w:ind w:left="4904" w:hanging="360"/>
      </w:pPr>
      <w:rPr>
        <w:rFonts w:hint="default"/>
        <w:lang w:val="en-US" w:eastAsia="en-US" w:bidi="ar-SA"/>
      </w:rPr>
    </w:lvl>
  </w:abstractNum>
  <w:abstractNum w:abstractNumId="14">
    <w:multiLevelType w:val="hybridMultilevel"/>
    <w:lvl w:ilvl="0">
      <w:start w:val="0"/>
      <w:numFmt w:val="bullet"/>
      <w:lvlText w:val="□"/>
      <w:lvlJc w:val="left"/>
      <w:pPr>
        <w:ind w:left="827" w:hanging="360"/>
      </w:pPr>
      <w:rPr>
        <w:rFonts w:hint="default" w:ascii="Verdana" w:hAnsi="Verdana" w:eastAsia="Verdana" w:cs="Verdana"/>
        <w:b w:val="0"/>
        <w:bCs w:val="0"/>
        <w:i w:val="0"/>
        <w:iCs w:val="0"/>
        <w:w w:val="99"/>
        <w:sz w:val="22"/>
        <w:szCs w:val="22"/>
        <w:lang w:val="en-US" w:eastAsia="en-US" w:bidi="ar-SA"/>
      </w:rPr>
    </w:lvl>
    <w:lvl w:ilvl="1">
      <w:start w:val="0"/>
      <w:numFmt w:val="bullet"/>
      <w:lvlText w:val="•"/>
      <w:lvlJc w:val="left"/>
      <w:pPr>
        <w:ind w:left="1330" w:hanging="360"/>
      </w:pPr>
      <w:rPr>
        <w:rFonts w:hint="default"/>
        <w:lang w:val="en-US" w:eastAsia="en-US" w:bidi="ar-SA"/>
      </w:rPr>
    </w:lvl>
    <w:lvl w:ilvl="2">
      <w:start w:val="0"/>
      <w:numFmt w:val="bullet"/>
      <w:lvlText w:val="•"/>
      <w:lvlJc w:val="left"/>
      <w:pPr>
        <w:ind w:left="1841" w:hanging="360"/>
      </w:pPr>
      <w:rPr>
        <w:rFonts w:hint="default"/>
        <w:lang w:val="en-US" w:eastAsia="en-US" w:bidi="ar-SA"/>
      </w:rPr>
    </w:lvl>
    <w:lvl w:ilvl="3">
      <w:start w:val="0"/>
      <w:numFmt w:val="bullet"/>
      <w:lvlText w:val="•"/>
      <w:lvlJc w:val="left"/>
      <w:pPr>
        <w:ind w:left="2351" w:hanging="360"/>
      </w:pPr>
      <w:rPr>
        <w:rFonts w:hint="default"/>
        <w:lang w:val="en-US" w:eastAsia="en-US" w:bidi="ar-SA"/>
      </w:rPr>
    </w:lvl>
    <w:lvl w:ilvl="4">
      <w:start w:val="0"/>
      <w:numFmt w:val="bullet"/>
      <w:lvlText w:val="•"/>
      <w:lvlJc w:val="left"/>
      <w:pPr>
        <w:ind w:left="2862" w:hanging="360"/>
      </w:pPr>
      <w:rPr>
        <w:rFonts w:hint="default"/>
        <w:lang w:val="en-US" w:eastAsia="en-US" w:bidi="ar-SA"/>
      </w:rPr>
    </w:lvl>
    <w:lvl w:ilvl="5">
      <w:start w:val="0"/>
      <w:numFmt w:val="bullet"/>
      <w:lvlText w:val="•"/>
      <w:lvlJc w:val="left"/>
      <w:pPr>
        <w:ind w:left="3372" w:hanging="360"/>
      </w:pPr>
      <w:rPr>
        <w:rFonts w:hint="default"/>
        <w:lang w:val="en-US" w:eastAsia="en-US" w:bidi="ar-SA"/>
      </w:rPr>
    </w:lvl>
    <w:lvl w:ilvl="6">
      <w:start w:val="0"/>
      <w:numFmt w:val="bullet"/>
      <w:lvlText w:val="•"/>
      <w:lvlJc w:val="left"/>
      <w:pPr>
        <w:ind w:left="3883" w:hanging="360"/>
      </w:pPr>
      <w:rPr>
        <w:rFonts w:hint="default"/>
        <w:lang w:val="en-US" w:eastAsia="en-US" w:bidi="ar-SA"/>
      </w:rPr>
    </w:lvl>
    <w:lvl w:ilvl="7">
      <w:start w:val="0"/>
      <w:numFmt w:val="bullet"/>
      <w:lvlText w:val="•"/>
      <w:lvlJc w:val="left"/>
      <w:pPr>
        <w:ind w:left="4393" w:hanging="360"/>
      </w:pPr>
      <w:rPr>
        <w:rFonts w:hint="default"/>
        <w:lang w:val="en-US" w:eastAsia="en-US" w:bidi="ar-SA"/>
      </w:rPr>
    </w:lvl>
    <w:lvl w:ilvl="8">
      <w:start w:val="0"/>
      <w:numFmt w:val="bullet"/>
      <w:lvlText w:val="•"/>
      <w:lvlJc w:val="left"/>
      <w:pPr>
        <w:ind w:left="4904" w:hanging="360"/>
      </w:pPr>
      <w:rPr>
        <w:rFonts w:hint="default"/>
        <w:lang w:val="en-US" w:eastAsia="en-US" w:bidi="ar-SA"/>
      </w:rPr>
    </w:lvl>
  </w:abstractNum>
  <w:abstractNum w:abstractNumId="13">
    <w:multiLevelType w:val="hybridMultilevel"/>
    <w:lvl w:ilvl="0">
      <w:start w:val="0"/>
      <w:numFmt w:val="bullet"/>
      <w:lvlText w:val="□"/>
      <w:lvlJc w:val="left"/>
      <w:pPr>
        <w:ind w:left="827" w:hanging="360"/>
      </w:pPr>
      <w:rPr>
        <w:rFonts w:hint="default" w:ascii="Verdana" w:hAnsi="Verdana" w:eastAsia="Verdana" w:cs="Verdana"/>
        <w:b w:val="0"/>
        <w:bCs w:val="0"/>
        <w:i w:val="0"/>
        <w:iCs w:val="0"/>
        <w:w w:val="99"/>
        <w:sz w:val="22"/>
        <w:szCs w:val="22"/>
        <w:lang w:val="en-US" w:eastAsia="en-US" w:bidi="ar-SA"/>
      </w:rPr>
    </w:lvl>
    <w:lvl w:ilvl="1">
      <w:start w:val="0"/>
      <w:numFmt w:val="bullet"/>
      <w:lvlText w:val="•"/>
      <w:lvlJc w:val="left"/>
      <w:pPr>
        <w:ind w:left="1330" w:hanging="360"/>
      </w:pPr>
      <w:rPr>
        <w:rFonts w:hint="default"/>
        <w:lang w:val="en-US" w:eastAsia="en-US" w:bidi="ar-SA"/>
      </w:rPr>
    </w:lvl>
    <w:lvl w:ilvl="2">
      <w:start w:val="0"/>
      <w:numFmt w:val="bullet"/>
      <w:lvlText w:val="•"/>
      <w:lvlJc w:val="left"/>
      <w:pPr>
        <w:ind w:left="1841" w:hanging="360"/>
      </w:pPr>
      <w:rPr>
        <w:rFonts w:hint="default"/>
        <w:lang w:val="en-US" w:eastAsia="en-US" w:bidi="ar-SA"/>
      </w:rPr>
    </w:lvl>
    <w:lvl w:ilvl="3">
      <w:start w:val="0"/>
      <w:numFmt w:val="bullet"/>
      <w:lvlText w:val="•"/>
      <w:lvlJc w:val="left"/>
      <w:pPr>
        <w:ind w:left="2351" w:hanging="360"/>
      </w:pPr>
      <w:rPr>
        <w:rFonts w:hint="default"/>
        <w:lang w:val="en-US" w:eastAsia="en-US" w:bidi="ar-SA"/>
      </w:rPr>
    </w:lvl>
    <w:lvl w:ilvl="4">
      <w:start w:val="0"/>
      <w:numFmt w:val="bullet"/>
      <w:lvlText w:val="•"/>
      <w:lvlJc w:val="left"/>
      <w:pPr>
        <w:ind w:left="2862" w:hanging="360"/>
      </w:pPr>
      <w:rPr>
        <w:rFonts w:hint="default"/>
        <w:lang w:val="en-US" w:eastAsia="en-US" w:bidi="ar-SA"/>
      </w:rPr>
    </w:lvl>
    <w:lvl w:ilvl="5">
      <w:start w:val="0"/>
      <w:numFmt w:val="bullet"/>
      <w:lvlText w:val="•"/>
      <w:lvlJc w:val="left"/>
      <w:pPr>
        <w:ind w:left="3372" w:hanging="360"/>
      </w:pPr>
      <w:rPr>
        <w:rFonts w:hint="default"/>
        <w:lang w:val="en-US" w:eastAsia="en-US" w:bidi="ar-SA"/>
      </w:rPr>
    </w:lvl>
    <w:lvl w:ilvl="6">
      <w:start w:val="0"/>
      <w:numFmt w:val="bullet"/>
      <w:lvlText w:val="•"/>
      <w:lvlJc w:val="left"/>
      <w:pPr>
        <w:ind w:left="3883" w:hanging="360"/>
      </w:pPr>
      <w:rPr>
        <w:rFonts w:hint="default"/>
        <w:lang w:val="en-US" w:eastAsia="en-US" w:bidi="ar-SA"/>
      </w:rPr>
    </w:lvl>
    <w:lvl w:ilvl="7">
      <w:start w:val="0"/>
      <w:numFmt w:val="bullet"/>
      <w:lvlText w:val="•"/>
      <w:lvlJc w:val="left"/>
      <w:pPr>
        <w:ind w:left="4393" w:hanging="360"/>
      </w:pPr>
      <w:rPr>
        <w:rFonts w:hint="default"/>
        <w:lang w:val="en-US" w:eastAsia="en-US" w:bidi="ar-SA"/>
      </w:rPr>
    </w:lvl>
    <w:lvl w:ilvl="8">
      <w:start w:val="0"/>
      <w:numFmt w:val="bullet"/>
      <w:lvlText w:val="•"/>
      <w:lvlJc w:val="left"/>
      <w:pPr>
        <w:ind w:left="4904" w:hanging="360"/>
      </w:pPr>
      <w:rPr>
        <w:rFonts w:hint="default"/>
        <w:lang w:val="en-US" w:eastAsia="en-US" w:bidi="ar-SA"/>
      </w:rPr>
    </w:lvl>
  </w:abstractNum>
  <w:abstractNum w:abstractNumId="12">
    <w:multiLevelType w:val="hybridMultilevel"/>
    <w:lvl w:ilvl="0">
      <w:start w:val="0"/>
      <w:numFmt w:val="bullet"/>
      <w:lvlText w:val="□"/>
      <w:lvlJc w:val="left"/>
      <w:pPr>
        <w:ind w:left="827" w:hanging="360"/>
      </w:pPr>
      <w:rPr>
        <w:rFonts w:hint="default" w:ascii="Verdana" w:hAnsi="Verdana" w:eastAsia="Verdana" w:cs="Verdana"/>
        <w:b w:val="0"/>
        <w:bCs w:val="0"/>
        <w:i w:val="0"/>
        <w:iCs w:val="0"/>
        <w:w w:val="99"/>
        <w:sz w:val="22"/>
        <w:szCs w:val="22"/>
        <w:lang w:val="en-US" w:eastAsia="en-US" w:bidi="ar-SA"/>
      </w:rPr>
    </w:lvl>
    <w:lvl w:ilvl="1">
      <w:start w:val="0"/>
      <w:numFmt w:val="bullet"/>
      <w:lvlText w:val="•"/>
      <w:lvlJc w:val="left"/>
      <w:pPr>
        <w:ind w:left="1330" w:hanging="360"/>
      </w:pPr>
      <w:rPr>
        <w:rFonts w:hint="default"/>
        <w:lang w:val="en-US" w:eastAsia="en-US" w:bidi="ar-SA"/>
      </w:rPr>
    </w:lvl>
    <w:lvl w:ilvl="2">
      <w:start w:val="0"/>
      <w:numFmt w:val="bullet"/>
      <w:lvlText w:val="•"/>
      <w:lvlJc w:val="left"/>
      <w:pPr>
        <w:ind w:left="1841" w:hanging="360"/>
      </w:pPr>
      <w:rPr>
        <w:rFonts w:hint="default"/>
        <w:lang w:val="en-US" w:eastAsia="en-US" w:bidi="ar-SA"/>
      </w:rPr>
    </w:lvl>
    <w:lvl w:ilvl="3">
      <w:start w:val="0"/>
      <w:numFmt w:val="bullet"/>
      <w:lvlText w:val="•"/>
      <w:lvlJc w:val="left"/>
      <w:pPr>
        <w:ind w:left="2351" w:hanging="360"/>
      </w:pPr>
      <w:rPr>
        <w:rFonts w:hint="default"/>
        <w:lang w:val="en-US" w:eastAsia="en-US" w:bidi="ar-SA"/>
      </w:rPr>
    </w:lvl>
    <w:lvl w:ilvl="4">
      <w:start w:val="0"/>
      <w:numFmt w:val="bullet"/>
      <w:lvlText w:val="•"/>
      <w:lvlJc w:val="left"/>
      <w:pPr>
        <w:ind w:left="2862" w:hanging="360"/>
      </w:pPr>
      <w:rPr>
        <w:rFonts w:hint="default"/>
        <w:lang w:val="en-US" w:eastAsia="en-US" w:bidi="ar-SA"/>
      </w:rPr>
    </w:lvl>
    <w:lvl w:ilvl="5">
      <w:start w:val="0"/>
      <w:numFmt w:val="bullet"/>
      <w:lvlText w:val="•"/>
      <w:lvlJc w:val="left"/>
      <w:pPr>
        <w:ind w:left="3372" w:hanging="360"/>
      </w:pPr>
      <w:rPr>
        <w:rFonts w:hint="default"/>
        <w:lang w:val="en-US" w:eastAsia="en-US" w:bidi="ar-SA"/>
      </w:rPr>
    </w:lvl>
    <w:lvl w:ilvl="6">
      <w:start w:val="0"/>
      <w:numFmt w:val="bullet"/>
      <w:lvlText w:val="•"/>
      <w:lvlJc w:val="left"/>
      <w:pPr>
        <w:ind w:left="3883" w:hanging="360"/>
      </w:pPr>
      <w:rPr>
        <w:rFonts w:hint="default"/>
        <w:lang w:val="en-US" w:eastAsia="en-US" w:bidi="ar-SA"/>
      </w:rPr>
    </w:lvl>
    <w:lvl w:ilvl="7">
      <w:start w:val="0"/>
      <w:numFmt w:val="bullet"/>
      <w:lvlText w:val="•"/>
      <w:lvlJc w:val="left"/>
      <w:pPr>
        <w:ind w:left="4393" w:hanging="360"/>
      </w:pPr>
      <w:rPr>
        <w:rFonts w:hint="default"/>
        <w:lang w:val="en-US" w:eastAsia="en-US" w:bidi="ar-SA"/>
      </w:rPr>
    </w:lvl>
    <w:lvl w:ilvl="8">
      <w:start w:val="0"/>
      <w:numFmt w:val="bullet"/>
      <w:lvlText w:val="•"/>
      <w:lvlJc w:val="left"/>
      <w:pPr>
        <w:ind w:left="4904" w:hanging="360"/>
      </w:pPr>
      <w:rPr>
        <w:rFonts w:hint="default"/>
        <w:lang w:val="en-US" w:eastAsia="en-US" w:bidi="ar-SA"/>
      </w:rPr>
    </w:lvl>
  </w:abstractNum>
  <w:abstractNum w:abstractNumId="11">
    <w:multiLevelType w:val="hybridMultilevel"/>
    <w:lvl w:ilvl="0">
      <w:start w:val="0"/>
      <w:numFmt w:val="bullet"/>
      <w:lvlText w:val="□"/>
      <w:lvlJc w:val="left"/>
      <w:pPr>
        <w:ind w:left="827" w:hanging="360"/>
      </w:pPr>
      <w:rPr>
        <w:rFonts w:hint="default" w:ascii="Verdana" w:hAnsi="Verdana" w:eastAsia="Verdana" w:cs="Verdana"/>
        <w:b w:val="0"/>
        <w:bCs w:val="0"/>
        <w:i w:val="0"/>
        <w:iCs w:val="0"/>
        <w:w w:val="99"/>
        <w:sz w:val="22"/>
        <w:szCs w:val="22"/>
        <w:lang w:val="en-US" w:eastAsia="en-US" w:bidi="ar-SA"/>
      </w:rPr>
    </w:lvl>
    <w:lvl w:ilvl="1">
      <w:start w:val="0"/>
      <w:numFmt w:val="bullet"/>
      <w:lvlText w:val="•"/>
      <w:lvlJc w:val="left"/>
      <w:pPr>
        <w:ind w:left="1330" w:hanging="360"/>
      </w:pPr>
      <w:rPr>
        <w:rFonts w:hint="default"/>
        <w:lang w:val="en-US" w:eastAsia="en-US" w:bidi="ar-SA"/>
      </w:rPr>
    </w:lvl>
    <w:lvl w:ilvl="2">
      <w:start w:val="0"/>
      <w:numFmt w:val="bullet"/>
      <w:lvlText w:val="•"/>
      <w:lvlJc w:val="left"/>
      <w:pPr>
        <w:ind w:left="1841" w:hanging="360"/>
      </w:pPr>
      <w:rPr>
        <w:rFonts w:hint="default"/>
        <w:lang w:val="en-US" w:eastAsia="en-US" w:bidi="ar-SA"/>
      </w:rPr>
    </w:lvl>
    <w:lvl w:ilvl="3">
      <w:start w:val="0"/>
      <w:numFmt w:val="bullet"/>
      <w:lvlText w:val="•"/>
      <w:lvlJc w:val="left"/>
      <w:pPr>
        <w:ind w:left="2351" w:hanging="360"/>
      </w:pPr>
      <w:rPr>
        <w:rFonts w:hint="default"/>
        <w:lang w:val="en-US" w:eastAsia="en-US" w:bidi="ar-SA"/>
      </w:rPr>
    </w:lvl>
    <w:lvl w:ilvl="4">
      <w:start w:val="0"/>
      <w:numFmt w:val="bullet"/>
      <w:lvlText w:val="•"/>
      <w:lvlJc w:val="left"/>
      <w:pPr>
        <w:ind w:left="2862" w:hanging="360"/>
      </w:pPr>
      <w:rPr>
        <w:rFonts w:hint="default"/>
        <w:lang w:val="en-US" w:eastAsia="en-US" w:bidi="ar-SA"/>
      </w:rPr>
    </w:lvl>
    <w:lvl w:ilvl="5">
      <w:start w:val="0"/>
      <w:numFmt w:val="bullet"/>
      <w:lvlText w:val="•"/>
      <w:lvlJc w:val="left"/>
      <w:pPr>
        <w:ind w:left="3372" w:hanging="360"/>
      </w:pPr>
      <w:rPr>
        <w:rFonts w:hint="default"/>
        <w:lang w:val="en-US" w:eastAsia="en-US" w:bidi="ar-SA"/>
      </w:rPr>
    </w:lvl>
    <w:lvl w:ilvl="6">
      <w:start w:val="0"/>
      <w:numFmt w:val="bullet"/>
      <w:lvlText w:val="•"/>
      <w:lvlJc w:val="left"/>
      <w:pPr>
        <w:ind w:left="3883" w:hanging="360"/>
      </w:pPr>
      <w:rPr>
        <w:rFonts w:hint="default"/>
        <w:lang w:val="en-US" w:eastAsia="en-US" w:bidi="ar-SA"/>
      </w:rPr>
    </w:lvl>
    <w:lvl w:ilvl="7">
      <w:start w:val="0"/>
      <w:numFmt w:val="bullet"/>
      <w:lvlText w:val="•"/>
      <w:lvlJc w:val="left"/>
      <w:pPr>
        <w:ind w:left="4393" w:hanging="360"/>
      </w:pPr>
      <w:rPr>
        <w:rFonts w:hint="default"/>
        <w:lang w:val="en-US" w:eastAsia="en-US" w:bidi="ar-SA"/>
      </w:rPr>
    </w:lvl>
    <w:lvl w:ilvl="8">
      <w:start w:val="0"/>
      <w:numFmt w:val="bullet"/>
      <w:lvlText w:val="•"/>
      <w:lvlJc w:val="left"/>
      <w:pPr>
        <w:ind w:left="4904" w:hanging="360"/>
      </w:pPr>
      <w:rPr>
        <w:rFonts w:hint="default"/>
        <w:lang w:val="en-US" w:eastAsia="en-US" w:bidi="ar-SA"/>
      </w:rPr>
    </w:lvl>
  </w:abstractNum>
  <w:abstractNum w:abstractNumId="10">
    <w:multiLevelType w:val="hybridMultilevel"/>
    <w:lvl w:ilvl="0">
      <w:start w:val="0"/>
      <w:numFmt w:val="bullet"/>
      <w:lvlText w:val="□"/>
      <w:lvlJc w:val="left"/>
      <w:pPr>
        <w:ind w:left="827" w:hanging="360"/>
      </w:pPr>
      <w:rPr>
        <w:rFonts w:hint="default" w:ascii="Verdana" w:hAnsi="Verdana" w:eastAsia="Verdana" w:cs="Verdana"/>
        <w:b w:val="0"/>
        <w:bCs w:val="0"/>
        <w:i w:val="0"/>
        <w:iCs w:val="0"/>
        <w:w w:val="99"/>
        <w:sz w:val="22"/>
        <w:szCs w:val="22"/>
        <w:lang w:val="en-US" w:eastAsia="en-US" w:bidi="ar-SA"/>
      </w:rPr>
    </w:lvl>
    <w:lvl w:ilvl="1">
      <w:start w:val="0"/>
      <w:numFmt w:val="bullet"/>
      <w:lvlText w:val="•"/>
      <w:lvlJc w:val="left"/>
      <w:pPr>
        <w:ind w:left="1330" w:hanging="360"/>
      </w:pPr>
      <w:rPr>
        <w:rFonts w:hint="default"/>
        <w:lang w:val="en-US" w:eastAsia="en-US" w:bidi="ar-SA"/>
      </w:rPr>
    </w:lvl>
    <w:lvl w:ilvl="2">
      <w:start w:val="0"/>
      <w:numFmt w:val="bullet"/>
      <w:lvlText w:val="•"/>
      <w:lvlJc w:val="left"/>
      <w:pPr>
        <w:ind w:left="1841" w:hanging="360"/>
      </w:pPr>
      <w:rPr>
        <w:rFonts w:hint="default"/>
        <w:lang w:val="en-US" w:eastAsia="en-US" w:bidi="ar-SA"/>
      </w:rPr>
    </w:lvl>
    <w:lvl w:ilvl="3">
      <w:start w:val="0"/>
      <w:numFmt w:val="bullet"/>
      <w:lvlText w:val="•"/>
      <w:lvlJc w:val="left"/>
      <w:pPr>
        <w:ind w:left="2351" w:hanging="360"/>
      </w:pPr>
      <w:rPr>
        <w:rFonts w:hint="default"/>
        <w:lang w:val="en-US" w:eastAsia="en-US" w:bidi="ar-SA"/>
      </w:rPr>
    </w:lvl>
    <w:lvl w:ilvl="4">
      <w:start w:val="0"/>
      <w:numFmt w:val="bullet"/>
      <w:lvlText w:val="•"/>
      <w:lvlJc w:val="left"/>
      <w:pPr>
        <w:ind w:left="2862" w:hanging="360"/>
      </w:pPr>
      <w:rPr>
        <w:rFonts w:hint="default"/>
        <w:lang w:val="en-US" w:eastAsia="en-US" w:bidi="ar-SA"/>
      </w:rPr>
    </w:lvl>
    <w:lvl w:ilvl="5">
      <w:start w:val="0"/>
      <w:numFmt w:val="bullet"/>
      <w:lvlText w:val="•"/>
      <w:lvlJc w:val="left"/>
      <w:pPr>
        <w:ind w:left="3372" w:hanging="360"/>
      </w:pPr>
      <w:rPr>
        <w:rFonts w:hint="default"/>
        <w:lang w:val="en-US" w:eastAsia="en-US" w:bidi="ar-SA"/>
      </w:rPr>
    </w:lvl>
    <w:lvl w:ilvl="6">
      <w:start w:val="0"/>
      <w:numFmt w:val="bullet"/>
      <w:lvlText w:val="•"/>
      <w:lvlJc w:val="left"/>
      <w:pPr>
        <w:ind w:left="3883" w:hanging="360"/>
      </w:pPr>
      <w:rPr>
        <w:rFonts w:hint="default"/>
        <w:lang w:val="en-US" w:eastAsia="en-US" w:bidi="ar-SA"/>
      </w:rPr>
    </w:lvl>
    <w:lvl w:ilvl="7">
      <w:start w:val="0"/>
      <w:numFmt w:val="bullet"/>
      <w:lvlText w:val="•"/>
      <w:lvlJc w:val="left"/>
      <w:pPr>
        <w:ind w:left="4393" w:hanging="360"/>
      </w:pPr>
      <w:rPr>
        <w:rFonts w:hint="default"/>
        <w:lang w:val="en-US" w:eastAsia="en-US" w:bidi="ar-SA"/>
      </w:rPr>
    </w:lvl>
    <w:lvl w:ilvl="8">
      <w:start w:val="0"/>
      <w:numFmt w:val="bullet"/>
      <w:lvlText w:val="•"/>
      <w:lvlJc w:val="left"/>
      <w:pPr>
        <w:ind w:left="4904" w:hanging="360"/>
      </w:pPr>
      <w:rPr>
        <w:rFonts w:hint="default"/>
        <w:lang w:val="en-US" w:eastAsia="en-US" w:bidi="ar-SA"/>
      </w:rPr>
    </w:lvl>
  </w:abstractNum>
  <w:abstractNum w:abstractNumId="9">
    <w:multiLevelType w:val="hybridMultilevel"/>
    <w:lvl w:ilvl="0">
      <w:start w:val="0"/>
      <w:numFmt w:val="bullet"/>
      <w:lvlText w:val="□"/>
      <w:lvlJc w:val="left"/>
      <w:pPr>
        <w:ind w:left="827" w:hanging="360"/>
      </w:pPr>
      <w:rPr>
        <w:rFonts w:hint="default" w:ascii="Verdana" w:hAnsi="Verdana" w:eastAsia="Verdana" w:cs="Verdana"/>
        <w:b w:val="0"/>
        <w:bCs w:val="0"/>
        <w:i w:val="0"/>
        <w:iCs w:val="0"/>
        <w:w w:val="99"/>
        <w:sz w:val="22"/>
        <w:szCs w:val="22"/>
        <w:lang w:val="en-US" w:eastAsia="en-US" w:bidi="ar-SA"/>
      </w:rPr>
    </w:lvl>
    <w:lvl w:ilvl="1">
      <w:start w:val="0"/>
      <w:numFmt w:val="bullet"/>
      <w:lvlText w:val="•"/>
      <w:lvlJc w:val="left"/>
      <w:pPr>
        <w:ind w:left="1330" w:hanging="360"/>
      </w:pPr>
      <w:rPr>
        <w:rFonts w:hint="default"/>
        <w:lang w:val="en-US" w:eastAsia="en-US" w:bidi="ar-SA"/>
      </w:rPr>
    </w:lvl>
    <w:lvl w:ilvl="2">
      <w:start w:val="0"/>
      <w:numFmt w:val="bullet"/>
      <w:lvlText w:val="•"/>
      <w:lvlJc w:val="left"/>
      <w:pPr>
        <w:ind w:left="1841" w:hanging="360"/>
      </w:pPr>
      <w:rPr>
        <w:rFonts w:hint="default"/>
        <w:lang w:val="en-US" w:eastAsia="en-US" w:bidi="ar-SA"/>
      </w:rPr>
    </w:lvl>
    <w:lvl w:ilvl="3">
      <w:start w:val="0"/>
      <w:numFmt w:val="bullet"/>
      <w:lvlText w:val="•"/>
      <w:lvlJc w:val="left"/>
      <w:pPr>
        <w:ind w:left="2351" w:hanging="360"/>
      </w:pPr>
      <w:rPr>
        <w:rFonts w:hint="default"/>
        <w:lang w:val="en-US" w:eastAsia="en-US" w:bidi="ar-SA"/>
      </w:rPr>
    </w:lvl>
    <w:lvl w:ilvl="4">
      <w:start w:val="0"/>
      <w:numFmt w:val="bullet"/>
      <w:lvlText w:val="•"/>
      <w:lvlJc w:val="left"/>
      <w:pPr>
        <w:ind w:left="2862" w:hanging="360"/>
      </w:pPr>
      <w:rPr>
        <w:rFonts w:hint="default"/>
        <w:lang w:val="en-US" w:eastAsia="en-US" w:bidi="ar-SA"/>
      </w:rPr>
    </w:lvl>
    <w:lvl w:ilvl="5">
      <w:start w:val="0"/>
      <w:numFmt w:val="bullet"/>
      <w:lvlText w:val="•"/>
      <w:lvlJc w:val="left"/>
      <w:pPr>
        <w:ind w:left="3372" w:hanging="360"/>
      </w:pPr>
      <w:rPr>
        <w:rFonts w:hint="default"/>
        <w:lang w:val="en-US" w:eastAsia="en-US" w:bidi="ar-SA"/>
      </w:rPr>
    </w:lvl>
    <w:lvl w:ilvl="6">
      <w:start w:val="0"/>
      <w:numFmt w:val="bullet"/>
      <w:lvlText w:val="•"/>
      <w:lvlJc w:val="left"/>
      <w:pPr>
        <w:ind w:left="3883" w:hanging="360"/>
      </w:pPr>
      <w:rPr>
        <w:rFonts w:hint="default"/>
        <w:lang w:val="en-US" w:eastAsia="en-US" w:bidi="ar-SA"/>
      </w:rPr>
    </w:lvl>
    <w:lvl w:ilvl="7">
      <w:start w:val="0"/>
      <w:numFmt w:val="bullet"/>
      <w:lvlText w:val="•"/>
      <w:lvlJc w:val="left"/>
      <w:pPr>
        <w:ind w:left="4393" w:hanging="360"/>
      </w:pPr>
      <w:rPr>
        <w:rFonts w:hint="default"/>
        <w:lang w:val="en-US" w:eastAsia="en-US" w:bidi="ar-SA"/>
      </w:rPr>
    </w:lvl>
    <w:lvl w:ilvl="8">
      <w:start w:val="0"/>
      <w:numFmt w:val="bullet"/>
      <w:lvlText w:val="•"/>
      <w:lvlJc w:val="left"/>
      <w:pPr>
        <w:ind w:left="4904" w:hanging="360"/>
      </w:pPr>
      <w:rPr>
        <w:rFonts w:hint="default"/>
        <w:lang w:val="en-US" w:eastAsia="en-US" w:bidi="ar-SA"/>
      </w:rPr>
    </w:lvl>
  </w:abstractNum>
  <w:abstractNum w:abstractNumId="8">
    <w:multiLevelType w:val="hybridMultilevel"/>
    <w:lvl w:ilvl="0">
      <w:start w:val="1"/>
      <w:numFmt w:val="decimal"/>
      <w:lvlText w:val="%1."/>
      <w:lvlJc w:val="left"/>
      <w:pPr>
        <w:ind w:left="1923" w:hanging="361"/>
        <w:jc w:val="left"/>
      </w:pPr>
      <w:rPr>
        <w:rFonts w:hint="default" w:ascii="Calibri" w:hAnsi="Calibri" w:eastAsia="Calibri" w:cs="Calibri"/>
        <w:b w:val="0"/>
        <w:bCs w:val="0"/>
        <w:i w:val="0"/>
        <w:iCs w:val="0"/>
        <w:w w:val="100"/>
        <w:sz w:val="22"/>
        <w:szCs w:val="22"/>
        <w:lang w:val="en-US" w:eastAsia="en-US" w:bidi="ar-SA"/>
      </w:rPr>
    </w:lvl>
    <w:lvl w:ilvl="1">
      <w:start w:val="0"/>
      <w:numFmt w:val="bullet"/>
      <w:lvlText w:val="•"/>
      <w:lvlJc w:val="left"/>
      <w:pPr>
        <w:ind w:left="2688" w:hanging="361"/>
      </w:pPr>
      <w:rPr>
        <w:rFonts w:hint="default"/>
        <w:lang w:val="en-US" w:eastAsia="en-US" w:bidi="ar-SA"/>
      </w:rPr>
    </w:lvl>
    <w:lvl w:ilvl="2">
      <w:start w:val="0"/>
      <w:numFmt w:val="bullet"/>
      <w:lvlText w:val="•"/>
      <w:lvlJc w:val="left"/>
      <w:pPr>
        <w:ind w:left="3456" w:hanging="361"/>
      </w:pPr>
      <w:rPr>
        <w:rFonts w:hint="default"/>
        <w:lang w:val="en-US" w:eastAsia="en-US" w:bidi="ar-SA"/>
      </w:rPr>
    </w:lvl>
    <w:lvl w:ilvl="3">
      <w:start w:val="0"/>
      <w:numFmt w:val="bullet"/>
      <w:lvlText w:val="•"/>
      <w:lvlJc w:val="left"/>
      <w:pPr>
        <w:ind w:left="4224" w:hanging="361"/>
      </w:pPr>
      <w:rPr>
        <w:rFonts w:hint="default"/>
        <w:lang w:val="en-US" w:eastAsia="en-US" w:bidi="ar-SA"/>
      </w:rPr>
    </w:lvl>
    <w:lvl w:ilvl="4">
      <w:start w:val="0"/>
      <w:numFmt w:val="bullet"/>
      <w:lvlText w:val="•"/>
      <w:lvlJc w:val="left"/>
      <w:pPr>
        <w:ind w:left="4992" w:hanging="361"/>
      </w:pPr>
      <w:rPr>
        <w:rFonts w:hint="default"/>
        <w:lang w:val="en-US" w:eastAsia="en-US" w:bidi="ar-SA"/>
      </w:rPr>
    </w:lvl>
    <w:lvl w:ilvl="5">
      <w:start w:val="0"/>
      <w:numFmt w:val="bullet"/>
      <w:lvlText w:val="•"/>
      <w:lvlJc w:val="left"/>
      <w:pPr>
        <w:ind w:left="5760" w:hanging="361"/>
      </w:pPr>
      <w:rPr>
        <w:rFonts w:hint="default"/>
        <w:lang w:val="en-US" w:eastAsia="en-US" w:bidi="ar-SA"/>
      </w:rPr>
    </w:lvl>
    <w:lvl w:ilvl="6">
      <w:start w:val="0"/>
      <w:numFmt w:val="bullet"/>
      <w:lvlText w:val="•"/>
      <w:lvlJc w:val="left"/>
      <w:pPr>
        <w:ind w:left="6528" w:hanging="361"/>
      </w:pPr>
      <w:rPr>
        <w:rFonts w:hint="default"/>
        <w:lang w:val="en-US" w:eastAsia="en-US" w:bidi="ar-SA"/>
      </w:rPr>
    </w:lvl>
    <w:lvl w:ilvl="7">
      <w:start w:val="0"/>
      <w:numFmt w:val="bullet"/>
      <w:lvlText w:val="•"/>
      <w:lvlJc w:val="left"/>
      <w:pPr>
        <w:ind w:left="7296" w:hanging="361"/>
      </w:pPr>
      <w:rPr>
        <w:rFonts w:hint="default"/>
        <w:lang w:val="en-US" w:eastAsia="en-US" w:bidi="ar-SA"/>
      </w:rPr>
    </w:lvl>
    <w:lvl w:ilvl="8">
      <w:start w:val="0"/>
      <w:numFmt w:val="bullet"/>
      <w:lvlText w:val="•"/>
      <w:lvlJc w:val="left"/>
      <w:pPr>
        <w:ind w:left="8064" w:hanging="361"/>
      </w:pPr>
      <w:rPr>
        <w:rFonts w:hint="default"/>
        <w:lang w:val="en-US" w:eastAsia="en-US" w:bidi="ar-SA"/>
      </w:rPr>
    </w:lvl>
  </w:abstractNum>
  <w:abstractNum w:abstractNumId="7">
    <w:multiLevelType w:val="hybridMultilevel"/>
    <w:lvl w:ilvl="0">
      <w:start w:val="1"/>
      <w:numFmt w:val="decimal"/>
      <w:lvlText w:val="%1."/>
      <w:lvlJc w:val="left"/>
      <w:pPr>
        <w:ind w:left="1922" w:hanging="361"/>
        <w:jc w:val="left"/>
      </w:pPr>
      <w:rPr>
        <w:rFonts w:hint="default" w:ascii="Calibri" w:hAnsi="Calibri" w:eastAsia="Calibri" w:cs="Calibri"/>
        <w:b w:val="0"/>
        <w:bCs w:val="0"/>
        <w:i w:val="0"/>
        <w:iCs w:val="0"/>
        <w:w w:val="100"/>
        <w:sz w:val="22"/>
        <w:szCs w:val="22"/>
        <w:lang w:val="en-US" w:eastAsia="en-US" w:bidi="ar-SA"/>
      </w:rPr>
    </w:lvl>
    <w:lvl w:ilvl="1">
      <w:start w:val="0"/>
      <w:numFmt w:val="bullet"/>
      <w:lvlText w:val="•"/>
      <w:lvlJc w:val="left"/>
      <w:pPr>
        <w:ind w:left="2688" w:hanging="361"/>
      </w:pPr>
      <w:rPr>
        <w:rFonts w:hint="default"/>
        <w:lang w:val="en-US" w:eastAsia="en-US" w:bidi="ar-SA"/>
      </w:rPr>
    </w:lvl>
    <w:lvl w:ilvl="2">
      <w:start w:val="0"/>
      <w:numFmt w:val="bullet"/>
      <w:lvlText w:val="•"/>
      <w:lvlJc w:val="left"/>
      <w:pPr>
        <w:ind w:left="3456" w:hanging="361"/>
      </w:pPr>
      <w:rPr>
        <w:rFonts w:hint="default"/>
        <w:lang w:val="en-US" w:eastAsia="en-US" w:bidi="ar-SA"/>
      </w:rPr>
    </w:lvl>
    <w:lvl w:ilvl="3">
      <w:start w:val="0"/>
      <w:numFmt w:val="bullet"/>
      <w:lvlText w:val="•"/>
      <w:lvlJc w:val="left"/>
      <w:pPr>
        <w:ind w:left="4224" w:hanging="361"/>
      </w:pPr>
      <w:rPr>
        <w:rFonts w:hint="default"/>
        <w:lang w:val="en-US" w:eastAsia="en-US" w:bidi="ar-SA"/>
      </w:rPr>
    </w:lvl>
    <w:lvl w:ilvl="4">
      <w:start w:val="0"/>
      <w:numFmt w:val="bullet"/>
      <w:lvlText w:val="•"/>
      <w:lvlJc w:val="left"/>
      <w:pPr>
        <w:ind w:left="4992" w:hanging="361"/>
      </w:pPr>
      <w:rPr>
        <w:rFonts w:hint="default"/>
        <w:lang w:val="en-US" w:eastAsia="en-US" w:bidi="ar-SA"/>
      </w:rPr>
    </w:lvl>
    <w:lvl w:ilvl="5">
      <w:start w:val="0"/>
      <w:numFmt w:val="bullet"/>
      <w:lvlText w:val="•"/>
      <w:lvlJc w:val="left"/>
      <w:pPr>
        <w:ind w:left="5760" w:hanging="361"/>
      </w:pPr>
      <w:rPr>
        <w:rFonts w:hint="default"/>
        <w:lang w:val="en-US" w:eastAsia="en-US" w:bidi="ar-SA"/>
      </w:rPr>
    </w:lvl>
    <w:lvl w:ilvl="6">
      <w:start w:val="0"/>
      <w:numFmt w:val="bullet"/>
      <w:lvlText w:val="•"/>
      <w:lvlJc w:val="left"/>
      <w:pPr>
        <w:ind w:left="6528" w:hanging="361"/>
      </w:pPr>
      <w:rPr>
        <w:rFonts w:hint="default"/>
        <w:lang w:val="en-US" w:eastAsia="en-US" w:bidi="ar-SA"/>
      </w:rPr>
    </w:lvl>
    <w:lvl w:ilvl="7">
      <w:start w:val="0"/>
      <w:numFmt w:val="bullet"/>
      <w:lvlText w:val="•"/>
      <w:lvlJc w:val="left"/>
      <w:pPr>
        <w:ind w:left="7296" w:hanging="361"/>
      </w:pPr>
      <w:rPr>
        <w:rFonts w:hint="default"/>
        <w:lang w:val="en-US" w:eastAsia="en-US" w:bidi="ar-SA"/>
      </w:rPr>
    </w:lvl>
    <w:lvl w:ilvl="8">
      <w:start w:val="0"/>
      <w:numFmt w:val="bullet"/>
      <w:lvlText w:val="•"/>
      <w:lvlJc w:val="left"/>
      <w:pPr>
        <w:ind w:left="8064" w:hanging="361"/>
      </w:pPr>
      <w:rPr>
        <w:rFonts w:hint="default"/>
        <w:lang w:val="en-US" w:eastAsia="en-US" w:bidi="ar-SA"/>
      </w:rPr>
    </w:lvl>
  </w:abstractNum>
  <w:abstractNum w:abstractNumId="6">
    <w:multiLevelType w:val="hybridMultilevel"/>
    <w:lvl w:ilvl="0">
      <w:start w:val="1"/>
      <w:numFmt w:val="lowerLetter"/>
      <w:lvlText w:val="%1."/>
      <w:lvlJc w:val="left"/>
      <w:pPr>
        <w:ind w:left="480" w:hanging="361"/>
        <w:jc w:val="left"/>
      </w:pPr>
      <w:rPr>
        <w:rFonts w:hint="default"/>
        <w:spacing w:val="-1"/>
        <w:w w:val="100"/>
        <w:lang w:val="en-US" w:eastAsia="en-US" w:bidi="ar-SA"/>
      </w:rPr>
    </w:lvl>
    <w:lvl w:ilvl="1">
      <w:start w:val="0"/>
      <w:numFmt w:val="bullet"/>
      <w:lvlText w:val=""/>
      <w:lvlJc w:val="left"/>
      <w:pPr>
        <w:ind w:left="1199" w:hanging="361"/>
      </w:pPr>
      <w:rPr>
        <w:rFonts w:hint="default" w:ascii="Wingdings" w:hAnsi="Wingdings" w:eastAsia="Wingdings" w:cs="Wingdings"/>
        <w:b w:val="0"/>
        <w:bCs w:val="0"/>
        <w:i w:val="0"/>
        <w:iCs w:val="0"/>
        <w:w w:val="100"/>
        <w:sz w:val="22"/>
        <w:szCs w:val="22"/>
        <w:lang w:val="en-US" w:eastAsia="en-US" w:bidi="ar-SA"/>
      </w:rPr>
    </w:lvl>
    <w:lvl w:ilvl="2">
      <w:start w:val="0"/>
      <w:numFmt w:val="bullet"/>
      <w:lvlText w:val="•"/>
      <w:lvlJc w:val="left"/>
      <w:pPr>
        <w:ind w:left="1919" w:hanging="361"/>
      </w:pPr>
      <w:rPr>
        <w:rFonts w:hint="default" w:ascii="Verdana" w:hAnsi="Verdana" w:eastAsia="Verdana" w:cs="Verdana"/>
        <w:b w:val="0"/>
        <w:bCs w:val="0"/>
        <w:i w:val="0"/>
        <w:iCs w:val="0"/>
        <w:w w:val="84"/>
        <w:sz w:val="22"/>
        <w:szCs w:val="22"/>
        <w:lang w:val="en-US" w:eastAsia="en-US" w:bidi="ar-SA"/>
      </w:rPr>
    </w:lvl>
    <w:lvl w:ilvl="3">
      <w:start w:val="0"/>
      <w:numFmt w:val="bullet"/>
      <w:lvlText w:val="•"/>
      <w:lvlJc w:val="left"/>
      <w:pPr>
        <w:ind w:left="2880" w:hanging="361"/>
      </w:pPr>
      <w:rPr>
        <w:rFonts w:hint="default"/>
        <w:lang w:val="en-US" w:eastAsia="en-US" w:bidi="ar-SA"/>
      </w:rPr>
    </w:lvl>
    <w:lvl w:ilvl="4">
      <w:start w:val="0"/>
      <w:numFmt w:val="bullet"/>
      <w:lvlText w:val="•"/>
      <w:lvlJc w:val="left"/>
      <w:pPr>
        <w:ind w:left="3840" w:hanging="361"/>
      </w:pPr>
      <w:rPr>
        <w:rFonts w:hint="default"/>
        <w:lang w:val="en-US" w:eastAsia="en-US" w:bidi="ar-SA"/>
      </w:rPr>
    </w:lvl>
    <w:lvl w:ilvl="5">
      <w:start w:val="0"/>
      <w:numFmt w:val="bullet"/>
      <w:lvlText w:val="•"/>
      <w:lvlJc w:val="left"/>
      <w:pPr>
        <w:ind w:left="4800" w:hanging="361"/>
      </w:pPr>
      <w:rPr>
        <w:rFonts w:hint="default"/>
        <w:lang w:val="en-US" w:eastAsia="en-US" w:bidi="ar-SA"/>
      </w:rPr>
    </w:lvl>
    <w:lvl w:ilvl="6">
      <w:start w:val="0"/>
      <w:numFmt w:val="bullet"/>
      <w:lvlText w:val="•"/>
      <w:lvlJc w:val="left"/>
      <w:pPr>
        <w:ind w:left="5760" w:hanging="361"/>
      </w:pPr>
      <w:rPr>
        <w:rFonts w:hint="default"/>
        <w:lang w:val="en-US" w:eastAsia="en-US" w:bidi="ar-SA"/>
      </w:rPr>
    </w:lvl>
    <w:lvl w:ilvl="7">
      <w:start w:val="0"/>
      <w:numFmt w:val="bullet"/>
      <w:lvlText w:val="•"/>
      <w:lvlJc w:val="left"/>
      <w:pPr>
        <w:ind w:left="6720" w:hanging="361"/>
      </w:pPr>
      <w:rPr>
        <w:rFonts w:hint="default"/>
        <w:lang w:val="en-US" w:eastAsia="en-US" w:bidi="ar-SA"/>
      </w:rPr>
    </w:lvl>
    <w:lvl w:ilvl="8">
      <w:start w:val="0"/>
      <w:numFmt w:val="bullet"/>
      <w:lvlText w:val="•"/>
      <w:lvlJc w:val="left"/>
      <w:pPr>
        <w:ind w:left="7680" w:hanging="361"/>
      </w:pPr>
      <w:rPr>
        <w:rFonts w:hint="default"/>
        <w:lang w:val="en-US" w:eastAsia="en-US" w:bidi="ar-SA"/>
      </w:rPr>
    </w:lvl>
  </w:abstractNum>
  <w:abstractNum w:abstractNumId="5">
    <w:multiLevelType w:val="hybridMultilevel"/>
    <w:lvl w:ilvl="0">
      <w:start w:val="1"/>
      <w:numFmt w:val="lowerLetter"/>
      <w:lvlText w:val="%1."/>
      <w:lvlJc w:val="left"/>
      <w:pPr>
        <w:ind w:left="840" w:hanging="360"/>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171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46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96" w:hanging="360"/>
      </w:pPr>
      <w:rPr>
        <w:rFonts w:hint="default"/>
        <w:lang w:val="en-US" w:eastAsia="en-US" w:bidi="ar-SA"/>
      </w:rPr>
    </w:lvl>
    <w:lvl w:ilvl="7">
      <w:start w:val="0"/>
      <w:numFmt w:val="bullet"/>
      <w:lvlText w:val="•"/>
      <w:lvlJc w:val="left"/>
      <w:pPr>
        <w:ind w:left="697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4">
    <w:multiLevelType w:val="hybridMultilevel"/>
    <w:lvl w:ilvl="0">
      <w:start w:val="1"/>
      <w:numFmt w:val="lowerLetter"/>
      <w:lvlText w:val="%1."/>
      <w:lvlJc w:val="left"/>
      <w:pPr>
        <w:ind w:left="839" w:hanging="360"/>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o"/>
      <w:lvlJc w:val="left"/>
      <w:pPr>
        <w:ind w:left="1560" w:hanging="361"/>
      </w:pPr>
      <w:rPr>
        <w:rFonts w:hint="default" w:ascii="Courier New" w:hAnsi="Courier New" w:eastAsia="Courier New" w:cs="Courier New"/>
        <w:b w:val="0"/>
        <w:bCs w:val="0"/>
        <w:i w:val="0"/>
        <w:iCs w:val="0"/>
        <w:w w:val="100"/>
        <w:sz w:val="22"/>
        <w:szCs w:val="22"/>
        <w:lang w:val="en-US" w:eastAsia="en-US" w:bidi="ar-SA"/>
      </w:rPr>
    </w:lvl>
    <w:lvl w:ilvl="2">
      <w:start w:val="0"/>
      <w:numFmt w:val="bullet"/>
      <w:lvlText w:val="•"/>
      <w:lvlJc w:val="left"/>
      <w:pPr>
        <w:ind w:left="2453" w:hanging="361"/>
      </w:pPr>
      <w:rPr>
        <w:rFonts w:hint="default"/>
        <w:lang w:val="en-US" w:eastAsia="en-US" w:bidi="ar-SA"/>
      </w:rPr>
    </w:lvl>
    <w:lvl w:ilvl="3">
      <w:start w:val="0"/>
      <w:numFmt w:val="bullet"/>
      <w:lvlText w:val="•"/>
      <w:lvlJc w:val="left"/>
      <w:pPr>
        <w:ind w:left="3346" w:hanging="361"/>
      </w:pPr>
      <w:rPr>
        <w:rFonts w:hint="default"/>
        <w:lang w:val="en-US" w:eastAsia="en-US" w:bidi="ar-SA"/>
      </w:rPr>
    </w:lvl>
    <w:lvl w:ilvl="4">
      <w:start w:val="0"/>
      <w:numFmt w:val="bullet"/>
      <w:lvlText w:val="•"/>
      <w:lvlJc w:val="left"/>
      <w:pPr>
        <w:ind w:left="4240" w:hanging="361"/>
      </w:pPr>
      <w:rPr>
        <w:rFonts w:hint="default"/>
        <w:lang w:val="en-US" w:eastAsia="en-US" w:bidi="ar-SA"/>
      </w:rPr>
    </w:lvl>
    <w:lvl w:ilvl="5">
      <w:start w:val="0"/>
      <w:numFmt w:val="bullet"/>
      <w:lvlText w:val="•"/>
      <w:lvlJc w:val="left"/>
      <w:pPr>
        <w:ind w:left="5133" w:hanging="361"/>
      </w:pPr>
      <w:rPr>
        <w:rFonts w:hint="default"/>
        <w:lang w:val="en-US" w:eastAsia="en-US" w:bidi="ar-SA"/>
      </w:rPr>
    </w:lvl>
    <w:lvl w:ilvl="6">
      <w:start w:val="0"/>
      <w:numFmt w:val="bullet"/>
      <w:lvlText w:val="•"/>
      <w:lvlJc w:val="left"/>
      <w:pPr>
        <w:ind w:left="6026" w:hanging="361"/>
      </w:pPr>
      <w:rPr>
        <w:rFonts w:hint="default"/>
        <w:lang w:val="en-US" w:eastAsia="en-US" w:bidi="ar-SA"/>
      </w:rPr>
    </w:lvl>
    <w:lvl w:ilvl="7">
      <w:start w:val="0"/>
      <w:numFmt w:val="bullet"/>
      <w:lvlText w:val="•"/>
      <w:lvlJc w:val="left"/>
      <w:pPr>
        <w:ind w:left="6920" w:hanging="361"/>
      </w:pPr>
      <w:rPr>
        <w:rFonts w:hint="default"/>
        <w:lang w:val="en-US" w:eastAsia="en-US" w:bidi="ar-SA"/>
      </w:rPr>
    </w:lvl>
    <w:lvl w:ilvl="8">
      <w:start w:val="0"/>
      <w:numFmt w:val="bullet"/>
      <w:lvlText w:val="•"/>
      <w:lvlJc w:val="left"/>
      <w:pPr>
        <w:ind w:left="7813" w:hanging="361"/>
      </w:pPr>
      <w:rPr>
        <w:rFonts w:hint="default"/>
        <w:lang w:val="en-US" w:eastAsia="en-US" w:bidi="ar-SA"/>
      </w:rPr>
    </w:lvl>
  </w:abstractNum>
  <w:abstractNum w:abstractNumId="3">
    <w:multiLevelType w:val="hybridMultilevel"/>
    <w:lvl w:ilvl="0">
      <w:start w:val="1"/>
      <w:numFmt w:val="decimal"/>
      <w:lvlText w:val="%1."/>
      <w:lvlJc w:val="left"/>
      <w:pPr>
        <w:ind w:left="840" w:hanging="449"/>
        <w:jc w:val="left"/>
      </w:pPr>
      <w:rPr>
        <w:rFonts w:hint="default"/>
        <w:w w:val="100"/>
        <w:lang w:val="en-US" w:eastAsia="en-US" w:bidi="ar-SA"/>
      </w:rPr>
    </w:lvl>
    <w:lvl w:ilvl="1">
      <w:start w:val="0"/>
      <w:numFmt w:val="bullet"/>
      <w:lvlText w:val="•"/>
      <w:lvlJc w:val="left"/>
      <w:pPr>
        <w:ind w:left="1560" w:hanging="361"/>
      </w:pPr>
      <w:rPr>
        <w:rFonts w:hint="default" w:ascii="Century Gothic" w:hAnsi="Century Gothic" w:eastAsia="Century Gothic" w:cs="Century Gothic"/>
        <w:b/>
        <w:bCs/>
        <w:i w:val="0"/>
        <w:iCs w:val="0"/>
        <w:w w:val="76"/>
        <w:sz w:val="22"/>
        <w:szCs w:val="22"/>
        <w:lang w:val="en-US" w:eastAsia="en-US" w:bidi="ar-SA"/>
      </w:rPr>
    </w:lvl>
    <w:lvl w:ilvl="2">
      <w:start w:val="0"/>
      <w:numFmt w:val="bullet"/>
      <w:lvlText w:val="•"/>
      <w:lvlJc w:val="left"/>
      <w:pPr>
        <w:ind w:left="2453" w:hanging="361"/>
      </w:pPr>
      <w:rPr>
        <w:rFonts w:hint="default"/>
        <w:lang w:val="en-US" w:eastAsia="en-US" w:bidi="ar-SA"/>
      </w:rPr>
    </w:lvl>
    <w:lvl w:ilvl="3">
      <w:start w:val="0"/>
      <w:numFmt w:val="bullet"/>
      <w:lvlText w:val="•"/>
      <w:lvlJc w:val="left"/>
      <w:pPr>
        <w:ind w:left="3346" w:hanging="361"/>
      </w:pPr>
      <w:rPr>
        <w:rFonts w:hint="default"/>
        <w:lang w:val="en-US" w:eastAsia="en-US" w:bidi="ar-SA"/>
      </w:rPr>
    </w:lvl>
    <w:lvl w:ilvl="4">
      <w:start w:val="0"/>
      <w:numFmt w:val="bullet"/>
      <w:lvlText w:val="•"/>
      <w:lvlJc w:val="left"/>
      <w:pPr>
        <w:ind w:left="4240" w:hanging="361"/>
      </w:pPr>
      <w:rPr>
        <w:rFonts w:hint="default"/>
        <w:lang w:val="en-US" w:eastAsia="en-US" w:bidi="ar-SA"/>
      </w:rPr>
    </w:lvl>
    <w:lvl w:ilvl="5">
      <w:start w:val="0"/>
      <w:numFmt w:val="bullet"/>
      <w:lvlText w:val="•"/>
      <w:lvlJc w:val="left"/>
      <w:pPr>
        <w:ind w:left="5133" w:hanging="361"/>
      </w:pPr>
      <w:rPr>
        <w:rFonts w:hint="default"/>
        <w:lang w:val="en-US" w:eastAsia="en-US" w:bidi="ar-SA"/>
      </w:rPr>
    </w:lvl>
    <w:lvl w:ilvl="6">
      <w:start w:val="0"/>
      <w:numFmt w:val="bullet"/>
      <w:lvlText w:val="•"/>
      <w:lvlJc w:val="left"/>
      <w:pPr>
        <w:ind w:left="6026" w:hanging="361"/>
      </w:pPr>
      <w:rPr>
        <w:rFonts w:hint="default"/>
        <w:lang w:val="en-US" w:eastAsia="en-US" w:bidi="ar-SA"/>
      </w:rPr>
    </w:lvl>
    <w:lvl w:ilvl="7">
      <w:start w:val="0"/>
      <w:numFmt w:val="bullet"/>
      <w:lvlText w:val="•"/>
      <w:lvlJc w:val="left"/>
      <w:pPr>
        <w:ind w:left="6920" w:hanging="361"/>
      </w:pPr>
      <w:rPr>
        <w:rFonts w:hint="default"/>
        <w:lang w:val="en-US" w:eastAsia="en-US" w:bidi="ar-SA"/>
      </w:rPr>
    </w:lvl>
    <w:lvl w:ilvl="8">
      <w:start w:val="0"/>
      <w:numFmt w:val="bullet"/>
      <w:lvlText w:val="•"/>
      <w:lvlJc w:val="left"/>
      <w:pPr>
        <w:ind w:left="7813" w:hanging="361"/>
      </w:pPr>
      <w:rPr>
        <w:rFonts w:hint="default"/>
        <w:lang w:val="en-US" w:eastAsia="en-US" w:bidi="ar-SA"/>
      </w:rPr>
    </w:lvl>
  </w:abstractNum>
  <w:abstractNum w:abstractNumId="2">
    <w:multiLevelType w:val="hybridMultilevel"/>
    <w:lvl w:ilvl="0">
      <w:start w:val="1"/>
      <w:numFmt w:val="decimal"/>
      <w:lvlText w:val="%1."/>
      <w:lvlJc w:val="left"/>
      <w:pPr>
        <w:ind w:left="840" w:hanging="361"/>
        <w:jc w:val="left"/>
      </w:pPr>
      <w:rPr>
        <w:rFonts w:hint="default" w:ascii="Calibri" w:hAnsi="Calibri" w:eastAsia="Calibri" w:cs="Calibri"/>
        <w:b/>
        <w:bCs/>
        <w:i w:val="0"/>
        <w:iCs w:val="0"/>
        <w:w w:val="100"/>
        <w:sz w:val="22"/>
        <w:szCs w:val="22"/>
        <w:lang w:val="en-US" w:eastAsia="en-US" w:bidi="ar-SA"/>
      </w:rPr>
    </w:lvl>
    <w:lvl w:ilvl="1">
      <w:start w:val="0"/>
      <w:numFmt w:val="bullet"/>
      <w:lvlText w:val="•"/>
      <w:lvlJc w:val="left"/>
      <w:pPr>
        <w:ind w:left="1559" w:hanging="361"/>
      </w:pPr>
      <w:rPr>
        <w:rFonts w:hint="default" w:ascii="Century Gothic" w:hAnsi="Century Gothic" w:eastAsia="Century Gothic" w:cs="Century Gothic"/>
        <w:b/>
        <w:bCs/>
        <w:i w:val="0"/>
        <w:iCs w:val="0"/>
        <w:w w:val="76"/>
        <w:sz w:val="22"/>
        <w:szCs w:val="22"/>
        <w:lang w:val="en-US" w:eastAsia="en-US" w:bidi="ar-SA"/>
      </w:rPr>
    </w:lvl>
    <w:lvl w:ilvl="2">
      <w:start w:val="0"/>
      <w:numFmt w:val="bullet"/>
      <w:lvlText w:val="•"/>
      <w:lvlJc w:val="left"/>
      <w:pPr>
        <w:ind w:left="2453" w:hanging="361"/>
      </w:pPr>
      <w:rPr>
        <w:rFonts w:hint="default"/>
        <w:lang w:val="en-US" w:eastAsia="en-US" w:bidi="ar-SA"/>
      </w:rPr>
    </w:lvl>
    <w:lvl w:ilvl="3">
      <w:start w:val="0"/>
      <w:numFmt w:val="bullet"/>
      <w:lvlText w:val="•"/>
      <w:lvlJc w:val="left"/>
      <w:pPr>
        <w:ind w:left="3346" w:hanging="361"/>
      </w:pPr>
      <w:rPr>
        <w:rFonts w:hint="default"/>
        <w:lang w:val="en-US" w:eastAsia="en-US" w:bidi="ar-SA"/>
      </w:rPr>
    </w:lvl>
    <w:lvl w:ilvl="4">
      <w:start w:val="0"/>
      <w:numFmt w:val="bullet"/>
      <w:lvlText w:val="•"/>
      <w:lvlJc w:val="left"/>
      <w:pPr>
        <w:ind w:left="4240" w:hanging="361"/>
      </w:pPr>
      <w:rPr>
        <w:rFonts w:hint="default"/>
        <w:lang w:val="en-US" w:eastAsia="en-US" w:bidi="ar-SA"/>
      </w:rPr>
    </w:lvl>
    <w:lvl w:ilvl="5">
      <w:start w:val="0"/>
      <w:numFmt w:val="bullet"/>
      <w:lvlText w:val="•"/>
      <w:lvlJc w:val="left"/>
      <w:pPr>
        <w:ind w:left="5133" w:hanging="361"/>
      </w:pPr>
      <w:rPr>
        <w:rFonts w:hint="default"/>
        <w:lang w:val="en-US" w:eastAsia="en-US" w:bidi="ar-SA"/>
      </w:rPr>
    </w:lvl>
    <w:lvl w:ilvl="6">
      <w:start w:val="0"/>
      <w:numFmt w:val="bullet"/>
      <w:lvlText w:val="•"/>
      <w:lvlJc w:val="left"/>
      <w:pPr>
        <w:ind w:left="6026" w:hanging="361"/>
      </w:pPr>
      <w:rPr>
        <w:rFonts w:hint="default"/>
        <w:lang w:val="en-US" w:eastAsia="en-US" w:bidi="ar-SA"/>
      </w:rPr>
    </w:lvl>
    <w:lvl w:ilvl="7">
      <w:start w:val="0"/>
      <w:numFmt w:val="bullet"/>
      <w:lvlText w:val="•"/>
      <w:lvlJc w:val="left"/>
      <w:pPr>
        <w:ind w:left="6920" w:hanging="361"/>
      </w:pPr>
      <w:rPr>
        <w:rFonts w:hint="default"/>
        <w:lang w:val="en-US" w:eastAsia="en-US" w:bidi="ar-SA"/>
      </w:rPr>
    </w:lvl>
    <w:lvl w:ilvl="8">
      <w:start w:val="0"/>
      <w:numFmt w:val="bullet"/>
      <w:lvlText w:val="•"/>
      <w:lvlJc w:val="left"/>
      <w:pPr>
        <w:ind w:left="7813" w:hanging="361"/>
      </w:pPr>
      <w:rPr>
        <w:rFonts w:hint="default"/>
        <w:lang w:val="en-US" w:eastAsia="en-US" w:bidi="ar-SA"/>
      </w:rPr>
    </w:lvl>
  </w:abstractNum>
  <w:abstractNum w:abstractNumId="1">
    <w:multiLevelType w:val="hybridMultilevel"/>
    <w:lvl w:ilvl="0">
      <w:start w:val="3"/>
      <w:numFmt w:val="upperRoman"/>
      <w:lvlText w:val="%1."/>
      <w:lvlJc w:val="left"/>
      <w:pPr>
        <w:ind w:left="508" w:hanging="389"/>
        <w:jc w:val="left"/>
      </w:pPr>
      <w:rPr>
        <w:rFonts w:hint="default"/>
        <w:spacing w:val="0"/>
        <w:w w:val="99"/>
        <w:lang w:val="en-US" w:eastAsia="en-US" w:bidi="ar-SA"/>
      </w:rPr>
    </w:lvl>
    <w:lvl w:ilvl="1">
      <w:start w:val="1"/>
      <w:numFmt w:val="decimal"/>
      <w:lvlText w:val="%2)"/>
      <w:lvlJc w:val="left"/>
      <w:pPr>
        <w:ind w:left="840" w:hanging="360"/>
        <w:jc w:val="left"/>
      </w:pPr>
      <w:rPr>
        <w:rFonts w:hint="default" w:ascii="Calibri" w:hAnsi="Calibri" w:eastAsia="Calibri" w:cs="Calibri"/>
        <w:b w:val="0"/>
        <w:bCs w:val="0"/>
        <w:i w:val="0"/>
        <w:iCs w:val="0"/>
        <w:w w:val="100"/>
        <w:sz w:val="22"/>
        <w:szCs w:val="22"/>
        <w:lang w:val="en-US" w:eastAsia="en-US" w:bidi="ar-SA"/>
      </w:rPr>
    </w:lvl>
    <w:lvl w:ilvl="2">
      <w:start w:val="1"/>
      <w:numFmt w:val="lowerLetter"/>
      <w:lvlText w:val="%3."/>
      <w:lvlJc w:val="left"/>
      <w:pPr>
        <w:ind w:left="1559" w:hanging="360"/>
        <w:jc w:val="left"/>
      </w:pPr>
      <w:rPr>
        <w:rFonts w:hint="default" w:ascii="Calibri" w:hAnsi="Calibri" w:eastAsia="Calibri" w:cs="Calibri"/>
        <w:b w:val="0"/>
        <w:bCs w:val="0"/>
        <w:i w:val="0"/>
        <w:iCs w:val="0"/>
        <w:spacing w:val="-1"/>
        <w:w w:val="100"/>
        <w:sz w:val="22"/>
        <w:szCs w:val="22"/>
        <w:lang w:val="en-US" w:eastAsia="en-US" w:bidi="ar-SA"/>
      </w:rPr>
    </w:lvl>
    <w:lvl w:ilvl="3">
      <w:start w:val="0"/>
      <w:numFmt w:val="bullet"/>
      <w:lvlText w:val="•"/>
      <w:lvlJc w:val="left"/>
      <w:pPr>
        <w:ind w:left="2565" w:hanging="360"/>
      </w:pPr>
      <w:rPr>
        <w:rFonts w:hint="default"/>
        <w:lang w:val="en-US" w:eastAsia="en-US" w:bidi="ar-SA"/>
      </w:rPr>
    </w:lvl>
    <w:lvl w:ilvl="4">
      <w:start w:val="0"/>
      <w:numFmt w:val="bullet"/>
      <w:lvlText w:val="•"/>
      <w:lvlJc w:val="left"/>
      <w:pPr>
        <w:ind w:left="3570" w:hanging="360"/>
      </w:pPr>
      <w:rPr>
        <w:rFonts w:hint="default"/>
        <w:lang w:val="en-US" w:eastAsia="en-US" w:bidi="ar-SA"/>
      </w:rPr>
    </w:lvl>
    <w:lvl w:ilvl="5">
      <w:start w:val="0"/>
      <w:numFmt w:val="bullet"/>
      <w:lvlText w:val="•"/>
      <w:lvlJc w:val="left"/>
      <w:pPr>
        <w:ind w:left="4575" w:hanging="360"/>
      </w:pPr>
      <w:rPr>
        <w:rFonts w:hint="default"/>
        <w:lang w:val="en-US" w:eastAsia="en-US" w:bidi="ar-SA"/>
      </w:rPr>
    </w:lvl>
    <w:lvl w:ilvl="6">
      <w:start w:val="0"/>
      <w:numFmt w:val="bullet"/>
      <w:lvlText w:val="•"/>
      <w:lvlJc w:val="left"/>
      <w:pPr>
        <w:ind w:left="5580" w:hanging="360"/>
      </w:pPr>
      <w:rPr>
        <w:rFonts w:hint="default"/>
        <w:lang w:val="en-US" w:eastAsia="en-US" w:bidi="ar-SA"/>
      </w:rPr>
    </w:lvl>
    <w:lvl w:ilvl="7">
      <w:start w:val="0"/>
      <w:numFmt w:val="bullet"/>
      <w:lvlText w:val="•"/>
      <w:lvlJc w:val="left"/>
      <w:pPr>
        <w:ind w:left="6585" w:hanging="360"/>
      </w:pPr>
      <w:rPr>
        <w:rFonts w:hint="default"/>
        <w:lang w:val="en-US" w:eastAsia="en-US" w:bidi="ar-SA"/>
      </w:rPr>
    </w:lvl>
    <w:lvl w:ilvl="8">
      <w:start w:val="0"/>
      <w:numFmt w:val="bullet"/>
      <w:lvlText w:val="•"/>
      <w:lvlJc w:val="left"/>
      <w:pPr>
        <w:ind w:left="7590" w:hanging="360"/>
      </w:pPr>
      <w:rPr>
        <w:rFonts w:hint="default"/>
        <w:lang w:val="en-US" w:eastAsia="en-US" w:bidi="ar-SA"/>
      </w:rPr>
    </w:lvl>
  </w:abstractNum>
  <w:abstractNum w:abstractNumId="0">
    <w:multiLevelType w:val="hybridMultilevel"/>
    <w:lvl w:ilvl="0">
      <w:start w:val="0"/>
      <w:numFmt w:val="bullet"/>
      <w:lvlText w:val="•"/>
      <w:lvlJc w:val="left"/>
      <w:pPr>
        <w:ind w:left="931" w:hanging="361"/>
      </w:pPr>
      <w:rPr>
        <w:rFonts w:hint="default" w:ascii="Century Gothic" w:hAnsi="Century Gothic" w:eastAsia="Century Gothic" w:cs="Century Gothic"/>
        <w:b/>
        <w:bCs/>
        <w:i w:val="0"/>
        <w:iCs w:val="0"/>
        <w:w w:val="76"/>
        <w:sz w:val="22"/>
        <w:szCs w:val="22"/>
        <w:lang w:val="en-US" w:eastAsia="en-US" w:bidi="ar-SA"/>
      </w:rPr>
    </w:lvl>
    <w:lvl w:ilvl="1">
      <w:start w:val="0"/>
      <w:numFmt w:val="bullet"/>
      <w:lvlText w:val="•"/>
      <w:lvlJc w:val="left"/>
      <w:pPr>
        <w:ind w:left="1806" w:hanging="361"/>
      </w:pPr>
      <w:rPr>
        <w:rFonts w:hint="default"/>
        <w:lang w:val="en-US" w:eastAsia="en-US" w:bidi="ar-SA"/>
      </w:rPr>
    </w:lvl>
    <w:lvl w:ilvl="2">
      <w:start w:val="0"/>
      <w:numFmt w:val="bullet"/>
      <w:lvlText w:val="•"/>
      <w:lvlJc w:val="left"/>
      <w:pPr>
        <w:ind w:left="2672" w:hanging="361"/>
      </w:pPr>
      <w:rPr>
        <w:rFonts w:hint="default"/>
        <w:lang w:val="en-US" w:eastAsia="en-US" w:bidi="ar-SA"/>
      </w:rPr>
    </w:lvl>
    <w:lvl w:ilvl="3">
      <w:start w:val="0"/>
      <w:numFmt w:val="bullet"/>
      <w:lvlText w:val="•"/>
      <w:lvlJc w:val="left"/>
      <w:pPr>
        <w:ind w:left="3538" w:hanging="361"/>
      </w:pPr>
      <w:rPr>
        <w:rFonts w:hint="default"/>
        <w:lang w:val="en-US" w:eastAsia="en-US" w:bidi="ar-SA"/>
      </w:rPr>
    </w:lvl>
    <w:lvl w:ilvl="4">
      <w:start w:val="0"/>
      <w:numFmt w:val="bullet"/>
      <w:lvlText w:val="•"/>
      <w:lvlJc w:val="left"/>
      <w:pPr>
        <w:ind w:left="4404" w:hanging="361"/>
      </w:pPr>
      <w:rPr>
        <w:rFonts w:hint="default"/>
        <w:lang w:val="en-US" w:eastAsia="en-US" w:bidi="ar-SA"/>
      </w:rPr>
    </w:lvl>
    <w:lvl w:ilvl="5">
      <w:start w:val="0"/>
      <w:numFmt w:val="bullet"/>
      <w:lvlText w:val="•"/>
      <w:lvlJc w:val="left"/>
      <w:pPr>
        <w:ind w:left="5270" w:hanging="361"/>
      </w:pPr>
      <w:rPr>
        <w:rFonts w:hint="default"/>
        <w:lang w:val="en-US" w:eastAsia="en-US" w:bidi="ar-SA"/>
      </w:rPr>
    </w:lvl>
    <w:lvl w:ilvl="6">
      <w:start w:val="0"/>
      <w:numFmt w:val="bullet"/>
      <w:lvlText w:val="•"/>
      <w:lvlJc w:val="left"/>
      <w:pPr>
        <w:ind w:left="6136" w:hanging="361"/>
      </w:pPr>
      <w:rPr>
        <w:rFonts w:hint="default"/>
        <w:lang w:val="en-US" w:eastAsia="en-US" w:bidi="ar-SA"/>
      </w:rPr>
    </w:lvl>
    <w:lvl w:ilvl="7">
      <w:start w:val="0"/>
      <w:numFmt w:val="bullet"/>
      <w:lvlText w:val="•"/>
      <w:lvlJc w:val="left"/>
      <w:pPr>
        <w:ind w:left="7002" w:hanging="361"/>
      </w:pPr>
      <w:rPr>
        <w:rFonts w:hint="default"/>
        <w:lang w:val="en-US" w:eastAsia="en-US" w:bidi="ar-SA"/>
      </w:rPr>
    </w:lvl>
    <w:lvl w:ilvl="8">
      <w:start w:val="0"/>
      <w:numFmt w:val="bullet"/>
      <w:lvlText w:val="•"/>
      <w:lvlJc w:val="left"/>
      <w:pPr>
        <w:ind w:left="7868" w:hanging="361"/>
      </w:pPr>
      <w:rPr>
        <w:rFonts w:hint="default"/>
        <w:lang w:val="en-US" w:eastAsia="en-US" w:bidi="ar-SA"/>
      </w:rPr>
    </w:lvl>
  </w:abstract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hanging="361"/>
    </w:pPr>
    <w:rPr>
      <w:rFonts w:ascii="Calibri" w:hAnsi="Calibri" w:eastAsia="Calibri" w:cs="Calibri"/>
      <w:sz w:val="22"/>
      <w:szCs w:val="22"/>
      <w:lang w:val="en-US" w:eastAsia="en-US" w:bidi="ar-SA"/>
    </w:rPr>
  </w:style>
  <w:style w:styleId="Heading1" w:type="paragraph">
    <w:name w:val="Heading 1"/>
    <w:basedOn w:val="Normal"/>
    <w:uiPriority w:val="1"/>
    <w:qFormat/>
    <w:pPr>
      <w:ind w:left="120"/>
      <w:outlineLvl w:val="1"/>
    </w:pPr>
    <w:rPr>
      <w:rFonts w:ascii="Calibri Light" w:hAnsi="Calibri Light" w:eastAsia="Calibri Light" w:cs="Calibri Light"/>
      <w:sz w:val="32"/>
      <w:szCs w:val="32"/>
      <w:lang w:val="en-US" w:eastAsia="en-US" w:bidi="ar-SA"/>
    </w:rPr>
  </w:style>
  <w:style w:styleId="Heading2" w:type="paragraph">
    <w:name w:val="Heading 2"/>
    <w:basedOn w:val="Normal"/>
    <w:uiPriority w:val="1"/>
    <w:qFormat/>
    <w:pPr>
      <w:spacing w:before="1"/>
      <w:ind w:left="422" w:hanging="303"/>
      <w:outlineLvl w:val="2"/>
    </w:pPr>
    <w:rPr>
      <w:rFonts w:ascii="Calibri" w:hAnsi="Calibri" w:eastAsia="Calibri" w:cs="Calibri"/>
      <w:b/>
      <w:bCs/>
      <w:sz w:val="28"/>
      <w:szCs w:val="28"/>
      <w:lang w:val="en-US" w:eastAsia="en-US" w:bidi="ar-SA"/>
    </w:rPr>
  </w:style>
  <w:style w:styleId="Heading3" w:type="paragraph">
    <w:name w:val="Heading 3"/>
    <w:basedOn w:val="Normal"/>
    <w:uiPriority w:val="1"/>
    <w:qFormat/>
    <w:pPr>
      <w:ind w:left="480" w:hanging="361"/>
      <w:outlineLvl w:val="3"/>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spacing w:before="22"/>
      <w:ind w:left="1560" w:hanging="361"/>
    </w:pPr>
    <w:rPr>
      <w:rFonts w:ascii="Calibri" w:hAnsi="Calibri" w:eastAsia="Calibri" w:cs="Calibri"/>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nacchoapplication.secure-platform.com/a/solicitations/43/home" TargetMode="External"/><Relationship Id="rId7" Type="http://schemas.openxmlformats.org/officeDocument/2006/relationships/hyperlink" Target="mailto:IVP@naccho.org" TargetMode="External"/><Relationship Id="rId8" Type="http://schemas.openxmlformats.org/officeDocument/2006/relationships/hyperlink" Target="https://naccho.zoom.us/webinar/register/WN_TWGEjwZIQFioIiMrPduckg" TargetMode="External"/><Relationship Id="rId9" Type="http://schemas.openxmlformats.org/officeDocument/2006/relationships/hyperlink" Target="https://www.cdc.gov/drugoverdose/pdf/pubs/2018-evidence-based-strategies.pdf" TargetMode="External"/><Relationship Id="rId10" Type="http://schemas.openxmlformats.org/officeDocument/2006/relationships/hyperlink" Target="https://www.cdc.gov/opioids/providers/prescribing/index.html" TargetMode="External"/><Relationship Id="rId11" Type="http://schemas.openxmlformats.org/officeDocument/2006/relationships/hyperlink" Target="https://www.cdc.gov/violenceprevention/pdf/preventingACES.pdf" TargetMode="External"/><Relationship Id="rId12" Type="http://schemas.openxmlformats.org/officeDocument/2006/relationships/hyperlink" Target="https://www.cdc.gov/violenceprevention/communicationresources/pub/technical-packages.html" TargetMode="External"/><Relationship Id="rId13" Type="http://schemas.openxmlformats.org/officeDocument/2006/relationships/hyperlink" Target="https://www.naccho.org/uploads/body-images/Consultant-Template-for-Members.pdf" TargetMode="External"/><Relationship Id="rId14" Type="http://schemas.openxmlformats.org/officeDocument/2006/relationships/hyperlink" Target="https://www.naccho.org/uploads/downloadable-resources/ROCA-Budget-Template.xlsx" TargetMode="External"/><Relationship Id="rId15" Type="http://schemas.openxmlformats.org/officeDocument/2006/relationships/hyperlink" Target="http://www.naccho.org/uploads/downloadable-resources/Budget-narrative-template_blank.docx" TargetMode="External"/><Relationship Id="rId16" Type="http://schemas.openxmlformats.org/officeDocument/2006/relationships/hyperlink" Target="https://www.naccho.org/uploads/downloadable-resources/Vendor-Form.pdf" TargetMode="External"/><Relationship Id="rId17" Type="http://schemas.openxmlformats.org/officeDocument/2006/relationships/hyperlink" Target="https://www.naccho.org/uploads/downloadable-resources/W-9-Blank.pdf" TargetMode="External"/><Relationship Id="rId18" Type="http://schemas.openxmlformats.org/officeDocument/2006/relationships/hyperlink" Target="https://www.naccho.org/uploads/downloadable-resources/Certification-of-Non-Debarment_fillable.pdf" TargetMode="External"/><Relationship Id="rId19" Type="http://schemas.openxmlformats.org/officeDocument/2006/relationships/hyperlink" Target="https://www.naccho.org/uploads/downloadable-resources/FFATA-Data-Collection-Form-updated_2022-09-26-175340_ciwj.pdf" TargetMode="External"/><Relationship Id="rId20" Type="http://schemas.openxmlformats.org/officeDocument/2006/relationships/hyperlink" Target="http://dx.doi.org/10.15585/mmwr.mm7129e2" TargetMode="External"/><Relationship Id="rId21" Type="http://schemas.openxmlformats.org/officeDocument/2006/relationships/hyperlink" Target="https://doi.org/10.1016/j.comppsych.2020.152175" TargetMode="External"/><Relationship Id="rId22" Type="http://schemas.openxmlformats.org/officeDocument/2006/relationships/hyperlink" Target="http://www.cdc.gov/violenceprevention/aces/preventingace-datatoaction.html" TargetMode="External"/><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Snyder</dc:creator>
  <dc:description/>
  <dcterms:created xsi:type="dcterms:W3CDTF">2022-11-01T13:55:15Z</dcterms:created>
  <dcterms:modified xsi:type="dcterms:W3CDTF">2022-11-01T13:55:15Z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0x0101005951BF44B160564093416E9F2901EF4E</vt:lpwstr>
  </property>
  <property fmtid="{D5CDD505-2E9C-101B-9397-08002B2CF9AE}" pid="3" name="Created">
    <vt:filetime>2022-10-26T00:00:00Z</vt:filetime>
  </property>
  <property fmtid="{D5CDD505-2E9C-101B-9397-08002B2CF9AE}" pid="4" name="Creator">
    <vt:lpwstr>Acrobat PDFMaker 11 for Word</vt:lpwstr>
  </property>
  <property fmtid="{D5CDD505-2E9C-101B-9397-08002B2CF9AE}" pid="5" name="LastSaved">
    <vt:filetime>2022-11-01T00:00:00Z</vt:filetime>
  </property>
  <property fmtid="{D5CDD505-2E9C-101B-9397-08002B2CF9AE}" pid="6" name="MediaServiceImageTags">
    <vt:lpwstr/>
  </property>
  <property fmtid="{D5CDD505-2E9C-101B-9397-08002B2CF9AE}" pid="7" name="Producer">
    <vt:lpwstr>Adobe PDF Library 11.0</vt:lpwstr>
  </property>
  <property fmtid="{D5CDD505-2E9C-101B-9397-08002B2CF9AE}" pid="8" name="SourceModified">
    <vt:lpwstr>D:20221026124825</vt:lpwstr>
  </property>
</Properties>
</file>