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D4E6" w14:textId="77777777" w:rsidR="00542F36" w:rsidRPr="00CC32AF" w:rsidRDefault="00A7331B" w:rsidP="00CC32AF">
      <w:pPr>
        <w:pStyle w:val="Heading1"/>
      </w:pPr>
      <w:r w:rsidRPr="00CC32AF">
        <w:t>Money Follows the Person</w:t>
      </w:r>
      <w:r w:rsidR="00542F36" w:rsidRPr="00CC32AF">
        <w:t xml:space="preserve"> </w:t>
      </w:r>
      <w:r w:rsidR="009930DC" w:rsidRPr="00CC32AF">
        <w:t>Demonstration</w:t>
      </w:r>
    </w:p>
    <w:p w14:paraId="68F74FFA" w14:textId="66C6D6F6" w:rsidR="00AE4F19" w:rsidRPr="006B6D5A" w:rsidRDefault="00A7331B" w:rsidP="00CC32AF">
      <w:pPr>
        <w:pStyle w:val="Heading1"/>
      </w:pPr>
      <w:r w:rsidRPr="00CC32AF">
        <w:t>Fact</w:t>
      </w:r>
      <w:r w:rsidR="00542F36" w:rsidRPr="00CC32AF">
        <w:t xml:space="preserve"> </w:t>
      </w:r>
      <w:r w:rsidRPr="00CC32AF">
        <w:t>Sheet</w:t>
      </w:r>
      <w:r w:rsidR="00542F36" w:rsidRPr="00CC32AF">
        <w:t xml:space="preserve"> </w:t>
      </w:r>
      <w:r w:rsidRPr="00CC32AF">
        <w:t>for Professionals</w:t>
      </w:r>
    </w:p>
    <w:p w14:paraId="68F74FFB" w14:textId="77777777" w:rsidR="00AE4F19" w:rsidRPr="00542F36" w:rsidRDefault="00AE4F19" w:rsidP="009A78A2"/>
    <w:p w14:paraId="2C781758" w14:textId="77777777" w:rsidR="0036674E" w:rsidRDefault="0036674E" w:rsidP="0036674E">
      <w:pPr>
        <w:pStyle w:val="Heading2"/>
      </w:pPr>
      <w:r>
        <w:t xml:space="preserve">Who is this information for? </w:t>
      </w:r>
    </w:p>
    <w:p w14:paraId="05EB9E1C" w14:textId="5983B308" w:rsidR="00542F36" w:rsidRPr="00542F36" w:rsidRDefault="00A03E62" w:rsidP="009A78A2">
      <w:r>
        <w:t>This fact sheet contains i</w:t>
      </w:r>
      <w:r w:rsidR="00542F36" w:rsidRPr="00542F36">
        <w:t xml:space="preserve">nformation for nursing facility staff, discharge planners, social workers, community-based organizations, and others who </w:t>
      </w:r>
      <w:r>
        <w:t>help</w:t>
      </w:r>
      <w:r w:rsidRPr="00542F36">
        <w:t xml:space="preserve"> </w:t>
      </w:r>
      <w:r>
        <w:t>people</w:t>
      </w:r>
      <w:r w:rsidR="00542F36" w:rsidRPr="00542F36">
        <w:t xml:space="preserve"> moving to the community from nursing facilities, chronic disease and rehabilitation hospitals, intermediate care facilities for people with intellectual disabilities</w:t>
      </w:r>
      <w:r w:rsidR="00CA6DED">
        <w:t>,</w:t>
      </w:r>
      <w:r w:rsidR="00542F36" w:rsidRPr="00542F36">
        <w:t xml:space="preserve"> and psychiatric hospitals.</w:t>
      </w:r>
    </w:p>
    <w:p w14:paraId="68F74FFF" w14:textId="3AD8A242" w:rsidR="00AE4F19" w:rsidRPr="00283810" w:rsidRDefault="00A7331B" w:rsidP="00283810">
      <w:pPr>
        <w:pStyle w:val="Heading2"/>
      </w:pPr>
      <w:r w:rsidRPr="00283810">
        <w:t>What is</w:t>
      </w:r>
      <w:r w:rsidR="009930DC" w:rsidRPr="00283810">
        <w:t xml:space="preserve"> the </w:t>
      </w:r>
      <w:r w:rsidRPr="00283810">
        <w:t>Money Follows the Person</w:t>
      </w:r>
      <w:r w:rsidR="009930DC" w:rsidRPr="00283810">
        <w:t xml:space="preserve"> Demonstration</w:t>
      </w:r>
      <w:r w:rsidRPr="00283810">
        <w:t>?</w:t>
      </w:r>
    </w:p>
    <w:p w14:paraId="68F75002" w14:textId="65BAFCD7" w:rsidR="00AE4F19" w:rsidRPr="00542F36" w:rsidRDefault="00A03E62" w:rsidP="009A78A2">
      <w:r>
        <w:t xml:space="preserve">The </w:t>
      </w:r>
      <w:r w:rsidR="00A7331B" w:rsidRPr="00542F36">
        <w:t>Money Follows the Person</w:t>
      </w:r>
      <w:r w:rsidR="009D4447" w:rsidRPr="00542F36">
        <w:t xml:space="preserve"> Demonstration</w:t>
      </w:r>
      <w:r w:rsidR="00A7331B" w:rsidRPr="00542F36">
        <w:t xml:space="preserve"> </w:t>
      </w:r>
      <w:r w:rsidR="009D4447" w:rsidRPr="00542F36">
        <w:t xml:space="preserve">(MFP </w:t>
      </w:r>
      <w:r w:rsidR="00EC1071">
        <w:t>D</w:t>
      </w:r>
      <w:r w:rsidR="009D4447" w:rsidRPr="00542F36">
        <w:t>emo)</w:t>
      </w:r>
      <w:r w:rsidR="00A7331B" w:rsidRPr="00542F36">
        <w:t xml:space="preserve"> is a </w:t>
      </w:r>
      <w:r w:rsidR="00E80097" w:rsidRPr="00542F36">
        <w:t>federally funded gran</w:t>
      </w:r>
      <w:r w:rsidR="000F4336" w:rsidRPr="00542F36">
        <w:t>t that covers services</w:t>
      </w:r>
      <w:r w:rsidR="00A7331B" w:rsidRPr="00542F36">
        <w:t xml:space="preserve"> </w:t>
      </w:r>
      <w:r w:rsidR="00190AB4" w:rsidRPr="00542F36">
        <w:t xml:space="preserve">that </w:t>
      </w:r>
      <w:r>
        <w:t>help</w:t>
      </w:r>
      <w:r w:rsidRPr="00542F36">
        <w:t xml:space="preserve"> </w:t>
      </w:r>
      <w:r>
        <w:t>people</w:t>
      </w:r>
      <w:r w:rsidR="00190AB4" w:rsidRPr="00542F36">
        <w:t xml:space="preserve"> with disabilities and older adu</w:t>
      </w:r>
      <w:r w:rsidR="0082614A" w:rsidRPr="00542F36">
        <w:t xml:space="preserve">lts to </w:t>
      </w:r>
      <w:r w:rsidR="00B16D60">
        <w:t>move</w:t>
      </w:r>
      <w:r w:rsidR="00B16D60" w:rsidRPr="00542F36">
        <w:t xml:space="preserve"> </w:t>
      </w:r>
      <w:r w:rsidR="0082614A" w:rsidRPr="00542F36">
        <w:t xml:space="preserve">from qualified </w:t>
      </w:r>
      <w:r w:rsidR="00210739" w:rsidRPr="00542F36">
        <w:t>nursing facilities and long term</w:t>
      </w:r>
      <w:r w:rsidR="00371B87" w:rsidRPr="00542F36">
        <w:t xml:space="preserve"> stay </w:t>
      </w:r>
      <w:r w:rsidR="008D1950" w:rsidRPr="00542F36">
        <w:t>hospitals</w:t>
      </w:r>
      <w:r w:rsidR="009067CC" w:rsidRPr="00542F36">
        <w:t xml:space="preserve"> to qualified </w:t>
      </w:r>
      <w:r w:rsidR="00147698">
        <w:t xml:space="preserve">residence </w:t>
      </w:r>
      <w:r w:rsidR="00B16D60">
        <w:t>in the</w:t>
      </w:r>
      <w:r w:rsidR="00B16D60" w:rsidRPr="00542F36">
        <w:t xml:space="preserve"> </w:t>
      </w:r>
      <w:r w:rsidR="009067CC" w:rsidRPr="00542F36">
        <w:t>community.</w:t>
      </w:r>
      <w:r w:rsidR="008D1950" w:rsidRPr="00542F36">
        <w:t xml:space="preserve"> </w:t>
      </w:r>
      <w:r w:rsidR="009067CC" w:rsidRPr="00542F36">
        <w:t xml:space="preserve"> </w:t>
      </w:r>
    </w:p>
    <w:p w14:paraId="68F75005" w14:textId="663D7DAE" w:rsidR="00AE4F19" w:rsidRDefault="00A7331B" w:rsidP="00283810">
      <w:pPr>
        <w:pStyle w:val="Heading2"/>
      </w:pPr>
      <w:r w:rsidRPr="00542F36">
        <w:t>What</w:t>
      </w:r>
      <w:r w:rsidRPr="00557600">
        <w:t xml:space="preserve"> </w:t>
      </w:r>
      <w:r w:rsidRPr="00542F36">
        <w:t>is</w:t>
      </w:r>
      <w:r w:rsidRPr="00557600">
        <w:t xml:space="preserve"> </w:t>
      </w:r>
      <w:r w:rsidRPr="00542F36">
        <w:t>a</w:t>
      </w:r>
      <w:r w:rsidRPr="00557600">
        <w:t xml:space="preserve"> </w:t>
      </w:r>
      <w:r w:rsidRPr="00542F36">
        <w:t>qualified</w:t>
      </w:r>
      <w:r w:rsidRPr="00557600">
        <w:t xml:space="preserve"> </w:t>
      </w:r>
      <w:r w:rsidRPr="00542F36">
        <w:t>residence?</w:t>
      </w:r>
    </w:p>
    <w:p w14:paraId="600B5779" w14:textId="178F48C7" w:rsidR="00CA6DED" w:rsidRPr="00557600" w:rsidRDefault="00CA6DED" w:rsidP="00557600">
      <w:r>
        <w:t>Any of the following settings will qualify under the MFP Demo:</w:t>
      </w:r>
    </w:p>
    <w:p w14:paraId="68F75009" w14:textId="7C05556A" w:rsidR="00AE4F19" w:rsidRPr="009A78A2" w:rsidRDefault="003D6A62" w:rsidP="009A78A2">
      <w:pPr>
        <w:pStyle w:val="ListParagraph"/>
        <w:numPr>
          <w:ilvl w:val="0"/>
          <w:numId w:val="4"/>
        </w:numPr>
      </w:pPr>
      <w:r w:rsidRPr="009A78A2">
        <w:t xml:space="preserve">A </w:t>
      </w:r>
      <w:r w:rsidR="00A7331B" w:rsidRPr="009A78A2">
        <w:t xml:space="preserve">home owned or leased by the </w:t>
      </w:r>
      <w:r w:rsidR="00A03E62">
        <w:t>person</w:t>
      </w:r>
      <w:r w:rsidR="00A03E62" w:rsidRPr="009A78A2">
        <w:t xml:space="preserve"> </w:t>
      </w:r>
      <w:r w:rsidR="00A7331B" w:rsidRPr="009A78A2">
        <w:t xml:space="preserve">or </w:t>
      </w:r>
      <w:r w:rsidR="00A03E62">
        <w:t>a</w:t>
      </w:r>
      <w:r w:rsidR="00A7331B" w:rsidRPr="009A78A2">
        <w:t xml:space="preserve"> family member</w:t>
      </w:r>
    </w:p>
    <w:p w14:paraId="68F7500A" w14:textId="50DE0DC2" w:rsidR="00AE4F19" w:rsidRPr="00B719C9" w:rsidRDefault="003D6A62" w:rsidP="009A78A2">
      <w:pPr>
        <w:pStyle w:val="ListParagraph"/>
        <w:numPr>
          <w:ilvl w:val="0"/>
          <w:numId w:val="4"/>
        </w:numPr>
        <w:rPr>
          <w:rFonts w:cs="Bookman Old Style"/>
        </w:rPr>
      </w:pPr>
      <w:r w:rsidRPr="009A78A2">
        <w:t>A</w:t>
      </w:r>
      <w:r w:rsidR="00A03E62">
        <w:t>n</w:t>
      </w:r>
      <w:r w:rsidRPr="009A78A2">
        <w:t xml:space="preserve"> </w:t>
      </w:r>
      <w:r w:rsidR="00A7331B" w:rsidRPr="009A78A2">
        <w:t>apartment with an individual lease</w:t>
      </w:r>
    </w:p>
    <w:p w14:paraId="378664D8" w14:textId="3938E8AB" w:rsidR="00B719C9" w:rsidRPr="009A78A2" w:rsidRDefault="00B719C9" w:rsidP="009A78A2">
      <w:pPr>
        <w:pStyle w:val="ListParagraph"/>
        <w:numPr>
          <w:ilvl w:val="0"/>
          <w:numId w:val="4"/>
        </w:numPr>
        <w:rPr>
          <w:rFonts w:cs="Bookman Old Style"/>
        </w:rPr>
      </w:pPr>
      <w:r>
        <w:t>An adult foster care or shared living caregiver’s home</w:t>
      </w:r>
    </w:p>
    <w:p w14:paraId="68F7500B" w14:textId="57C25158" w:rsidR="00AE4F19" w:rsidRPr="009A78A2" w:rsidRDefault="003D6A62" w:rsidP="009A78A2">
      <w:pPr>
        <w:pStyle w:val="ListParagraph"/>
        <w:numPr>
          <w:ilvl w:val="0"/>
          <w:numId w:val="4"/>
        </w:numPr>
        <w:rPr>
          <w:rFonts w:cs="Bookman Old Style"/>
        </w:rPr>
      </w:pPr>
      <w:r w:rsidRPr="009A78A2">
        <w:t xml:space="preserve">A </w:t>
      </w:r>
      <w:r w:rsidR="00A7331B" w:rsidRPr="009A78A2">
        <w:t xml:space="preserve">community-based residential </w:t>
      </w:r>
      <w:r w:rsidR="00B719C9">
        <w:t xml:space="preserve">setting </w:t>
      </w:r>
      <w:r w:rsidR="00696DE4" w:rsidRPr="009A78A2">
        <w:t>where</w:t>
      </w:r>
      <w:r w:rsidR="00696DE4">
        <w:t xml:space="preserve"> no </w:t>
      </w:r>
      <w:r w:rsidR="00A7331B" w:rsidRPr="009A78A2">
        <w:t xml:space="preserve">more than four unrelated </w:t>
      </w:r>
      <w:r w:rsidR="00A03E62">
        <w:t>people live</w:t>
      </w:r>
      <w:r w:rsidR="000D383A">
        <w:t>,</w:t>
      </w:r>
      <w:r w:rsidR="00A7331B" w:rsidRPr="009A78A2">
        <w:t xml:space="preserve"> or</w:t>
      </w:r>
    </w:p>
    <w:p w14:paraId="0644E88D" w14:textId="5B4A393B" w:rsidR="00A03E62" w:rsidRDefault="00A3197B" w:rsidP="009A78A2">
      <w:pPr>
        <w:pStyle w:val="ListParagraph"/>
        <w:numPr>
          <w:ilvl w:val="0"/>
          <w:numId w:val="4"/>
        </w:numPr>
      </w:pPr>
      <w:r w:rsidRPr="009A78A2">
        <w:t xml:space="preserve">An </w:t>
      </w:r>
      <w:r w:rsidR="00A7331B" w:rsidRPr="009A78A2">
        <w:t xml:space="preserve">assisted-living residence that </w:t>
      </w:r>
      <w:r w:rsidR="00D36958">
        <w:t xml:space="preserve">meets the following requirements: </w:t>
      </w:r>
    </w:p>
    <w:p w14:paraId="65C069FD" w14:textId="7EEFC570" w:rsidR="00A03E62" w:rsidRDefault="003C340B" w:rsidP="005E0C08">
      <w:pPr>
        <w:tabs>
          <w:tab w:val="left" w:pos="8190"/>
        </w:tabs>
        <w:ind w:left="1080"/>
      </w:pPr>
      <w:r>
        <w:t xml:space="preserve">- </w:t>
      </w:r>
      <w:r w:rsidR="00D36958">
        <w:t>An a</w:t>
      </w:r>
      <w:r w:rsidR="00B7216D">
        <w:t>partment with s</w:t>
      </w:r>
      <w:r w:rsidR="00A7331B" w:rsidRPr="009A78A2">
        <w:t>eparate living, sleeping, bathing, and cooking areas</w:t>
      </w:r>
    </w:p>
    <w:p w14:paraId="0A6B21B8" w14:textId="05EC1DF3" w:rsidR="00B7216D" w:rsidRDefault="003C340B" w:rsidP="005E0C08">
      <w:pPr>
        <w:tabs>
          <w:tab w:val="left" w:pos="8190"/>
        </w:tabs>
        <w:ind w:left="1080"/>
      </w:pPr>
      <w:r>
        <w:t xml:space="preserve">- </w:t>
      </w:r>
      <w:r w:rsidR="00D36958">
        <w:t xml:space="preserve">A unit </w:t>
      </w:r>
      <w:r w:rsidR="00B7216D">
        <w:t>with l</w:t>
      </w:r>
      <w:r w:rsidR="00A7331B" w:rsidRPr="009A78A2">
        <w:t xml:space="preserve">ockable access and </w:t>
      </w:r>
      <w:r w:rsidR="00CA6DED">
        <w:t>exit</w:t>
      </w:r>
    </w:p>
    <w:p w14:paraId="6C9B5CB5" w14:textId="5E59F26F" w:rsidR="002F2127" w:rsidRDefault="003C340B" w:rsidP="005E0C08">
      <w:pPr>
        <w:tabs>
          <w:tab w:val="left" w:pos="8190"/>
        </w:tabs>
        <w:ind w:left="1080"/>
      </w:pPr>
      <w:r>
        <w:t xml:space="preserve">- </w:t>
      </w:r>
      <w:r w:rsidR="002F2127">
        <w:t>Is not located on a campus that includes a medical facility</w:t>
      </w:r>
    </w:p>
    <w:p w14:paraId="3DDE83D9" w14:textId="62D93ABE" w:rsidR="00667312" w:rsidRPr="00667312" w:rsidRDefault="003C340B" w:rsidP="005E0C08">
      <w:pPr>
        <w:tabs>
          <w:tab w:val="left" w:pos="8190"/>
        </w:tabs>
        <w:ind w:left="1080"/>
      </w:pPr>
      <w:r>
        <w:t xml:space="preserve">- </w:t>
      </w:r>
      <w:r w:rsidR="00667312" w:rsidRPr="00667312">
        <w:t>Cannot require that services must be provided as a condition of tenancy</w:t>
      </w:r>
    </w:p>
    <w:p w14:paraId="4A83A160" w14:textId="04624DB4" w:rsidR="00667312" w:rsidRPr="00667312" w:rsidRDefault="003C340B" w:rsidP="005E0C08">
      <w:pPr>
        <w:tabs>
          <w:tab w:val="left" w:pos="8190"/>
        </w:tabs>
        <w:ind w:left="1080"/>
      </w:pPr>
      <w:r>
        <w:t xml:space="preserve">- </w:t>
      </w:r>
      <w:r w:rsidR="00667312" w:rsidRPr="00667312">
        <w:t>Must not require notification of absences from the residence</w:t>
      </w:r>
    </w:p>
    <w:p w14:paraId="66BF47BA" w14:textId="6162417E" w:rsidR="00456B3A" w:rsidRDefault="003C340B" w:rsidP="005E0C08">
      <w:pPr>
        <w:tabs>
          <w:tab w:val="left" w:pos="8190"/>
        </w:tabs>
        <w:ind w:left="1080"/>
      </w:pPr>
      <w:r>
        <w:t xml:space="preserve">- </w:t>
      </w:r>
      <w:r w:rsidR="00667312" w:rsidRPr="00667312">
        <w:t xml:space="preserve">Leases may not reserve the right to assign or change </w:t>
      </w:r>
      <w:r w:rsidR="00456B3A">
        <w:t>apartments</w:t>
      </w:r>
      <w:r w:rsidR="008C7772">
        <w:t>.</w:t>
      </w:r>
    </w:p>
    <w:p w14:paraId="68F7500C" w14:textId="60BC22A0" w:rsidR="00AE4F19" w:rsidRPr="009A78A2" w:rsidRDefault="00AE4F19" w:rsidP="0036674E">
      <w:pPr>
        <w:pStyle w:val="ListParagraph"/>
        <w:tabs>
          <w:tab w:val="left" w:pos="8190"/>
        </w:tabs>
        <w:ind w:left="1440"/>
      </w:pPr>
    </w:p>
    <w:p w14:paraId="68F7500E" w14:textId="77777777" w:rsidR="00AE4F19" w:rsidRPr="00542F36" w:rsidRDefault="00A7331B" w:rsidP="00283810">
      <w:pPr>
        <w:pStyle w:val="Heading2"/>
      </w:pPr>
      <w:r w:rsidRPr="00542F36">
        <w:t>What</w:t>
      </w:r>
      <w:r w:rsidRPr="00557600">
        <w:t xml:space="preserve"> </w:t>
      </w:r>
      <w:r w:rsidRPr="00542F36">
        <w:t>services</w:t>
      </w:r>
      <w:r w:rsidRPr="00557600">
        <w:t xml:space="preserve"> </w:t>
      </w:r>
      <w:r w:rsidRPr="00542F36">
        <w:t>and</w:t>
      </w:r>
      <w:r w:rsidRPr="00557600">
        <w:t xml:space="preserve"> </w:t>
      </w:r>
      <w:r w:rsidRPr="00542F36">
        <w:t>supports</w:t>
      </w:r>
      <w:r w:rsidRPr="00557600">
        <w:t xml:space="preserve"> </w:t>
      </w:r>
      <w:r w:rsidRPr="00542F36">
        <w:t>are</w:t>
      </w:r>
      <w:r w:rsidRPr="00557600">
        <w:t xml:space="preserve"> </w:t>
      </w:r>
      <w:r w:rsidRPr="00542F36">
        <w:t>available?</w:t>
      </w:r>
    </w:p>
    <w:p w14:paraId="2B31A816" w14:textId="1DF0C4E4" w:rsidR="008D6D13" w:rsidRPr="009A78A2" w:rsidRDefault="009220FB" w:rsidP="009A78A2">
      <w:r w:rsidRPr="009A78A2">
        <w:t xml:space="preserve">The </w:t>
      </w:r>
      <w:r w:rsidR="00A7331B" w:rsidRPr="009A78A2">
        <w:t>MFP</w:t>
      </w:r>
      <w:r w:rsidRPr="009A78A2">
        <w:t xml:space="preserve"> Demo</w:t>
      </w:r>
      <w:r w:rsidR="00A7331B" w:rsidRPr="009A78A2">
        <w:t xml:space="preserve"> provides </w:t>
      </w:r>
      <w:r w:rsidR="00B96A49" w:rsidRPr="009A78A2">
        <w:t>an array of services</w:t>
      </w:r>
      <w:r w:rsidR="00A7331B" w:rsidRPr="009A78A2">
        <w:t xml:space="preserve"> to support successful transition to the community. </w:t>
      </w:r>
      <w:r w:rsidR="00145C62" w:rsidRPr="009A78A2">
        <w:t xml:space="preserve">A case manager is assigned and </w:t>
      </w:r>
      <w:r w:rsidR="00A7331B" w:rsidRPr="009A78A2">
        <w:t>works closely with the</w:t>
      </w:r>
      <w:r w:rsidR="00D462A6">
        <w:t xml:space="preserve"> participant</w:t>
      </w:r>
      <w:r w:rsidR="000D383A" w:rsidRPr="009A78A2">
        <w:t xml:space="preserve"> </w:t>
      </w:r>
      <w:r w:rsidR="00A7331B" w:rsidRPr="009A78A2">
        <w:t xml:space="preserve">to </w:t>
      </w:r>
      <w:r w:rsidR="00145C62" w:rsidRPr="009A78A2">
        <w:t>help</w:t>
      </w:r>
      <w:r w:rsidR="00280AEE" w:rsidRPr="009A78A2">
        <w:t xml:space="preserve"> and coordinate </w:t>
      </w:r>
      <w:r w:rsidR="00A7331B" w:rsidRPr="009A78A2">
        <w:t>needed</w:t>
      </w:r>
      <w:r w:rsidR="009A78A2" w:rsidRPr="009A78A2">
        <w:t xml:space="preserve"> </w:t>
      </w:r>
      <w:r w:rsidR="00CA6DED">
        <w:t xml:space="preserve">services </w:t>
      </w:r>
      <w:r w:rsidR="00A7331B" w:rsidRPr="009A78A2">
        <w:t>to live</w:t>
      </w:r>
      <w:r w:rsidR="004E5936" w:rsidRPr="009A78A2">
        <w:t xml:space="preserve"> independently </w:t>
      </w:r>
      <w:r w:rsidR="00CA6DED">
        <w:t xml:space="preserve">in the </w:t>
      </w:r>
      <w:r w:rsidR="004E5936" w:rsidRPr="009A78A2">
        <w:t>community</w:t>
      </w:r>
      <w:r w:rsidR="00A7331B" w:rsidRPr="009A78A2">
        <w:t xml:space="preserve">. </w:t>
      </w:r>
    </w:p>
    <w:p w14:paraId="0EA52597" w14:textId="4FA07330" w:rsidR="00B33FEE" w:rsidRPr="00542F36" w:rsidRDefault="00B579FE" w:rsidP="009A78A2">
      <w:r w:rsidRPr="00542F36">
        <w:t>Supports</w:t>
      </w:r>
      <w:r w:rsidR="002C71DE">
        <w:t xml:space="preserve"> can include the </w:t>
      </w:r>
      <w:r w:rsidR="004F39A5">
        <w:t>following:</w:t>
      </w:r>
    </w:p>
    <w:p w14:paraId="64718FB1" w14:textId="77777777" w:rsidR="006A5150" w:rsidRPr="00542F36" w:rsidRDefault="006A5150" w:rsidP="009A78A2">
      <w:pPr>
        <w:pStyle w:val="ListParagraph"/>
        <w:numPr>
          <w:ilvl w:val="0"/>
          <w:numId w:val="3"/>
        </w:numPr>
      </w:pPr>
      <w:r w:rsidRPr="00542F36">
        <w:t>Finding accessible and affordable housing</w:t>
      </w:r>
    </w:p>
    <w:p w14:paraId="73A277A1" w14:textId="77777777" w:rsidR="006A5150" w:rsidRPr="00542F36" w:rsidRDefault="006A5150" w:rsidP="009A78A2">
      <w:pPr>
        <w:pStyle w:val="ListParagraph"/>
        <w:numPr>
          <w:ilvl w:val="0"/>
          <w:numId w:val="3"/>
        </w:numPr>
      </w:pPr>
      <w:r w:rsidRPr="00542F36">
        <w:t xml:space="preserve">Paying for moving expenses </w:t>
      </w:r>
    </w:p>
    <w:p w14:paraId="3AD43EC5" w14:textId="77777777" w:rsidR="006A5150" w:rsidRPr="00542F36" w:rsidRDefault="006A5150" w:rsidP="009A78A2">
      <w:pPr>
        <w:pStyle w:val="ListParagraph"/>
        <w:numPr>
          <w:ilvl w:val="0"/>
          <w:numId w:val="3"/>
        </w:numPr>
      </w:pPr>
      <w:r w:rsidRPr="00542F36">
        <w:t>Paying for security deposits, utility deposits, and first month’s rent</w:t>
      </w:r>
    </w:p>
    <w:p w14:paraId="7B78D8F7" w14:textId="2AFC319F" w:rsidR="006A5150" w:rsidRPr="00542F36" w:rsidRDefault="00CC285A" w:rsidP="009A78A2">
      <w:pPr>
        <w:pStyle w:val="ListParagraph"/>
        <w:numPr>
          <w:ilvl w:val="0"/>
          <w:numId w:val="3"/>
        </w:numPr>
      </w:pPr>
      <w:r>
        <w:lastRenderedPageBreak/>
        <w:t xml:space="preserve">Purchasing </w:t>
      </w:r>
      <w:r w:rsidR="006A5150" w:rsidRPr="00542F36">
        <w:t>home furnishings</w:t>
      </w:r>
    </w:p>
    <w:p w14:paraId="66286DEB" w14:textId="77777777" w:rsidR="006A5150" w:rsidRPr="00542F36" w:rsidRDefault="006A5150" w:rsidP="009A78A2">
      <w:pPr>
        <w:pStyle w:val="ListParagraph"/>
        <w:numPr>
          <w:ilvl w:val="0"/>
          <w:numId w:val="3"/>
        </w:numPr>
      </w:pPr>
      <w:r w:rsidRPr="00542F36">
        <w:t>Improving accessibility through home modifications</w:t>
      </w:r>
    </w:p>
    <w:p w14:paraId="380DC9AE" w14:textId="77777777" w:rsidR="006A5150" w:rsidRPr="00542F36" w:rsidRDefault="006A5150" w:rsidP="009A78A2">
      <w:pPr>
        <w:pStyle w:val="ListParagraph"/>
        <w:numPr>
          <w:ilvl w:val="0"/>
          <w:numId w:val="3"/>
        </w:numPr>
      </w:pPr>
      <w:r w:rsidRPr="00542F36">
        <w:t>Providing peer support</w:t>
      </w:r>
    </w:p>
    <w:p w14:paraId="03FEF4FA" w14:textId="6D1FADC0" w:rsidR="006A5150" w:rsidRPr="00542F36" w:rsidRDefault="002C71DE" w:rsidP="009A78A2">
      <w:pPr>
        <w:pStyle w:val="ListParagraph"/>
        <w:numPr>
          <w:ilvl w:val="0"/>
          <w:numId w:val="3"/>
        </w:numPr>
      </w:pPr>
      <w:r>
        <w:t>Purchasing</w:t>
      </w:r>
      <w:r w:rsidR="00CA6DED" w:rsidRPr="00542F36">
        <w:t xml:space="preserve"> </w:t>
      </w:r>
      <w:r w:rsidR="006A5150" w:rsidRPr="00542F36">
        <w:t xml:space="preserve">assistive technology devices </w:t>
      </w:r>
    </w:p>
    <w:p w14:paraId="6708C959" w14:textId="3B1B678F" w:rsidR="006A5150" w:rsidRPr="00542F36" w:rsidRDefault="00796735" w:rsidP="009A78A2">
      <w:pPr>
        <w:pStyle w:val="ListParagraph"/>
        <w:numPr>
          <w:ilvl w:val="0"/>
          <w:numId w:val="3"/>
        </w:numPr>
      </w:pPr>
      <w:r>
        <w:t>Engaging in and e</w:t>
      </w:r>
      <w:r w:rsidR="006312E7">
        <w:t xml:space="preserve">xploring </w:t>
      </w:r>
      <w:r w:rsidR="00B8170D">
        <w:t xml:space="preserve">local </w:t>
      </w:r>
      <w:r w:rsidR="00997264">
        <w:t>areas</w:t>
      </w:r>
      <w:r w:rsidR="00B8170D">
        <w:t xml:space="preserve"> </w:t>
      </w:r>
      <w:r w:rsidR="00D97FD4">
        <w:t xml:space="preserve">and </w:t>
      </w:r>
      <w:r w:rsidR="002B3A7D">
        <w:t xml:space="preserve">services before moving </w:t>
      </w:r>
      <w:r w:rsidR="00595E00">
        <w:t>to a</w:t>
      </w:r>
      <w:r w:rsidR="00F6214D">
        <w:t xml:space="preserve"> community</w:t>
      </w:r>
      <w:r w:rsidR="00B17A7F">
        <w:t>.</w:t>
      </w:r>
      <w:r w:rsidR="00F6214D">
        <w:t xml:space="preserve"> </w:t>
      </w:r>
    </w:p>
    <w:p w14:paraId="01E5B59B" w14:textId="77777777" w:rsidR="00243C8C" w:rsidRPr="009A78A2" w:rsidRDefault="00243C8C" w:rsidP="00243C8C">
      <w:pPr>
        <w:rPr>
          <w:rFonts w:cs="Times New Roman"/>
        </w:rPr>
      </w:pPr>
      <w:r w:rsidRPr="009A78A2">
        <w:t>Once a</w:t>
      </w:r>
      <w:r>
        <w:t xml:space="preserve"> participant</w:t>
      </w:r>
      <w:r w:rsidRPr="009A78A2">
        <w:t xml:space="preserve"> has </w:t>
      </w:r>
      <w:r>
        <w:t>moved</w:t>
      </w:r>
      <w:r w:rsidRPr="009A78A2">
        <w:t xml:space="preserve"> into the community, the case manager will work with </w:t>
      </w:r>
      <w:r>
        <w:t>them to make sure</w:t>
      </w:r>
      <w:r w:rsidRPr="009A78A2">
        <w:t xml:space="preserve"> that continued services and supports are </w:t>
      </w:r>
      <w:r w:rsidRPr="009A78A2">
        <w:rPr>
          <w:rFonts w:cs="Times New Roman"/>
        </w:rPr>
        <w:t xml:space="preserve">available to </w:t>
      </w:r>
      <w:r>
        <w:rPr>
          <w:rFonts w:cs="Times New Roman"/>
        </w:rPr>
        <w:t xml:space="preserve">them where they </w:t>
      </w:r>
      <w:r w:rsidRPr="009A78A2">
        <w:rPr>
          <w:rFonts w:cs="Times New Roman"/>
        </w:rPr>
        <w:t xml:space="preserve">live and work. </w:t>
      </w:r>
    </w:p>
    <w:p w14:paraId="22184964" w14:textId="1B904BB6" w:rsidR="004536F2" w:rsidRPr="00EC1071" w:rsidRDefault="004536F2" w:rsidP="004536F2">
      <w:pPr>
        <w:rPr>
          <w:rFonts w:eastAsia="Bookman Old Style" w:hAnsi="Bookman Old Style" w:cs="Bookman Old Style"/>
          <w:szCs w:val="24"/>
        </w:rPr>
      </w:pPr>
      <w:r w:rsidRPr="00EC1071">
        <w:t xml:space="preserve">To qualify for MFP Demo services, </w:t>
      </w:r>
      <w:r w:rsidR="000D383A">
        <w:t xml:space="preserve">the person </w:t>
      </w:r>
      <w:r w:rsidRPr="00EC1071">
        <w:t>must be</w:t>
      </w:r>
      <w:r w:rsidR="00B17A7F">
        <w:t>:</w:t>
      </w:r>
    </w:p>
    <w:p w14:paraId="4BACEC6B" w14:textId="780ED959" w:rsidR="000D383A" w:rsidRPr="00EC1071" w:rsidRDefault="000D383A" w:rsidP="000D383A">
      <w:pPr>
        <w:pStyle w:val="ListParagraph"/>
        <w:numPr>
          <w:ilvl w:val="0"/>
          <w:numId w:val="5"/>
        </w:numPr>
        <w:rPr>
          <w:rFonts w:eastAsia="Bookman Old Style" w:cs="Bookman Old Style"/>
          <w:szCs w:val="24"/>
        </w:rPr>
      </w:pPr>
      <w:r w:rsidRPr="004536F2">
        <w:t xml:space="preserve">A MassHealth member or </w:t>
      </w:r>
      <w:r w:rsidR="00CA6DED">
        <w:t xml:space="preserve">be able to </w:t>
      </w:r>
      <w:r w:rsidRPr="004536F2">
        <w:t xml:space="preserve">meet the financial rules to qualify </w:t>
      </w:r>
    </w:p>
    <w:p w14:paraId="4CEFD092" w14:textId="13A101CA" w:rsidR="000D383A" w:rsidRPr="00557600" w:rsidRDefault="00D64BCD" w:rsidP="00EC1071">
      <w:pPr>
        <w:pStyle w:val="ListParagraph"/>
        <w:numPr>
          <w:ilvl w:val="0"/>
          <w:numId w:val="5"/>
        </w:numPr>
        <w:rPr>
          <w:rFonts w:eastAsia="Bookman Old Style" w:cs="Bookman Old Style"/>
          <w:szCs w:val="24"/>
        </w:rPr>
      </w:pPr>
      <w:r>
        <w:t xml:space="preserve">Living </w:t>
      </w:r>
      <w:r w:rsidR="004536F2" w:rsidRPr="004536F2">
        <w:t>in a nursing facility</w:t>
      </w:r>
      <w:r w:rsidR="000D383A">
        <w:t xml:space="preserve"> or a </w:t>
      </w:r>
      <w:r w:rsidR="004536F2" w:rsidRPr="004536F2">
        <w:t>chronic disease or rehabilitation hospital for at least 60 consecutive days</w:t>
      </w:r>
      <w:r w:rsidR="000D383A">
        <w:t>–</w:t>
      </w:r>
      <w:r w:rsidR="004536F2" w:rsidRPr="004536F2">
        <w:t>Medicare rehabilitation days include</w:t>
      </w:r>
      <w:r w:rsidR="000D383A">
        <w:t>d</w:t>
      </w:r>
      <w:r w:rsidR="004536F2" w:rsidRPr="004536F2">
        <w:t xml:space="preserve">. This could also include a public health hospital; intermediate care facility for people with intellectual disabilities; or a qualified psychiatric hospital </w:t>
      </w:r>
    </w:p>
    <w:p w14:paraId="504590EA" w14:textId="77777777" w:rsidR="0036674E" w:rsidRDefault="000E59A5" w:rsidP="00EC1071">
      <w:pPr>
        <w:pStyle w:val="ListParagraph"/>
        <w:numPr>
          <w:ilvl w:val="0"/>
          <w:numId w:val="5"/>
        </w:numPr>
        <w:rPr>
          <w:rFonts w:eastAsia="Bookman Old Style" w:cs="Bookman Old Style"/>
          <w:szCs w:val="24"/>
        </w:rPr>
      </w:pPr>
      <w:r>
        <w:rPr>
          <w:rFonts w:eastAsia="Bookman Old Style" w:cs="Bookman Old Style"/>
          <w:szCs w:val="24"/>
        </w:rPr>
        <w:t xml:space="preserve">18 years old or older and be disabled OR be </w:t>
      </w:r>
      <w:r w:rsidR="004536F2" w:rsidRPr="00557600">
        <w:rPr>
          <w:rFonts w:eastAsia="Bookman Old Style" w:cs="Bookman Old Style"/>
          <w:szCs w:val="24"/>
        </w:rPr>
        <w:t xml:space="preserve">65 years or older </w:t>
      </w:r>
    </w:p>
    <w:p w14:paraId="76E32522" w14:textId="4D299BA9" w:rsidR="004536F2" w:rsidRPr="00EC1071" w:rsidRDefault="00EE7EB3" w:rsidP="00EC1071">
      <w:pPr>
        <w:pStyle w:val="ListParagraph"/>
        <w:numPr>
          <w:ilvl w:val="0"/>
          <w:numId w:val="5"/>
        </w:numPr>
        <w:rPr>
          <w:rFonts w:eastAsia="Bookman Old Style" w:cs="Bookman Old Style"/>
          <w:szCs w:val="24"/>
        </w:rPr>
      </w:pPr>
      <w:r>
        <w:t>Wanting</w:t>
      </w:r>
      <w:r w:rsidRPr="004536F2">
        <w:t xml:space="preserve"> </w:t>
      </w:r>
      <w:r w:rsidR="004536F2" w:rsidRPr="004536F2">
        <w:t>to participate by signing an informed consent, and</w:t>
      </w:r>
    </w:p>
    <w:p w14:paraId="03147F38" w14:textId="5A21A2DC" w:rsidR="004536F2" w:rsidRPr="004536F2" w:rsidRDefault="000D383A" w:rsidP="00EC1071">
      <w:pPr>
        <w:pStyle w:val="ListParagraph"/>
        <w:numPr>
          <w:ilvl w:val="0"/>
          <w:numId w:val="5"/>
        </w:numPr>
      </w:pPr>
      <w:r>
        <w:t>W</w:t>
      </w:r>
      <w:r w:rsidR="004536F2" w:rsidRPr="004536F2">
        <w:t xml:space="preserve">illing to move to an MFP Demo-qualified residence in the community. This could include returning to </w:t>
      </w:r>
      <w:r w:rsidR="00CA6DED">
        <w:t>their</w:t>
      </w:r>
      <w:r w:rsidR="00CA6DED" w:rsidRPr="004536F2">
        <w:t xml:space="preserve"> </w:t>
      </w:r>
      <w:r w:rsidR="004536F2" w:rsidRPr="004536F2">
        <w:t>home</w:t>
      </w:r>
      <w:r w:rsidR="00497ECD">
        <w:t>.</w:t>
      </w:r>
      <w:r w:rsidR="004536F2" w:rsidRPr="004536F2">
        <w:t xml:space="preserve"> </w:t>
      </w:r>
    </w:p>
    <w:p w14:paraId="68F75015" w14:textId="26FCEA49" w:rsidR="00AE4F19" w:rsidRPr="00540029" w:rsidRDefault="00A7331B" w:rsidP="00540029">
      <w:pPr>
        <w:pStyle w:val="Heading2"/>
      </w:pPr>
      <w:r w:rsidRPr="00540029">
        <w:t>What</w:t>
      </w:r>
      <w:r w:rsidRPr="00540029">
        <w:rPr>
          <w:spacing w:val="-37"/>
        </w:rPr>
        <w:t xml:space="preserve"> </w:t>
      </w:r>
      <w:r w:rsidRPr="00540029">
        <w:t>is</w:t>
      </w:r>
      <w:r w:rsidRPr="00540029">
        <w:rPr>
          <w:spacing w:val="-37"/>
        </w:rPr>
        <w:t xml:space="preserve"> </w:t>
      </w:r>
      <w:r w:rsidRPr="00540029">
        <w:t>24-</w:t>
      </w:r>
      <w:r w:rsidRPr="00540029">
        <w:rPr>
          <w:rStyle w:val="Heading2Char"/>
          <w:b/>
          <w:bCs/>
        </w:rPr>
        <w:t>hour</w:t>
      </w:r>
      <w:r w:rsidRPr="00540029">
        <w:rPr>
          <w:spacing w:val="-36"/>
        </w:rPr>
        <w:t xml:space="preserve"> </w:t>
      </w:r>
      <w:r w:rsidRPr="00540029">
        <w:t>back-up?</w:t>
      </w:r>
    </w:p>
    <w:p w14:paraId="6BD720AD" w14:textId="1D4D051B" w:rsidR="00804C39" w:rsidRDefault="00A7331B" w:rsidP="00804C39">
      <w:r w:rsidRPr="00540029">
        <w:t>All MFP</w:t>
      </w:r>
      <w:r w:rsidR="001B4F54" w:rsidRPr="00540029">
        <w:t xml:space="preserve"> Demo</w:t>
      </w:r>
      <w:r w:rsidRPr="00540029">
        <w:t xml:space="preserve"> participants </w:t>
      </w:r>
      <w:r w:rsidR="00557600">
        <w:t xml:space="preserve">will </w:t>
      </w:r>
      <w:r w:rsidRPr="00540029">
        <w:t xml:space="preserve">have a 24-hour back-up plan in place before </w:t>
      </w:r>
      <w:r w:rsidR="00557600">
        <w:t xml:space="preserve">they </w:t>
      </w:r>
      <w:r w:rsidRPr="00540029">
        <w:t>mov</w:t>
      </w:r>
      <w:r w:rsidR="00557600">
        <w:t>e</w:t>
      </w:r>
      <w:r w:rsidRPr="00540029">
        <w:t xml:space="preserve"> to the community. This requirement includes </w:t>
      </w:r>
      <w:r w:rsidR="00CA6DED">
        <w:t>plans to</w:t>
      </w:r>
      <w:r w:rsidR="00804C39">
        <w:t xml:space="preserve"> a</w:t>
      </w:r>
      <w:r w:rsidRPr="00540029">
        <w:t xml:space="preserve">ddress contingencies, including </w:t>
      </w:r>
      <w:r w:rsidR="00804C39">
        <w:t>when</w:t>
      </w:r>
      <w:r w:rsidR="00497ECD">
        <w:t>:</w:t>
      </w:r>
    </w:p>
    <w:p w14:paraId="377DD5F8" w14:textId="56D98DDC" w:rsidR="00804C39" w:rsidRDefault="00804C39" w:rsidP="00804C39">
      <w:pPr>
        <w:pStyle w:val="ListParagraph"/>
        <w:numPr>
          <w:ilvl w:val="0"/>
          <w:numId w:val="8"/>
        </w:numPr>
      </w:pPr>
      <w:r>
        <w:t>C</w:t>
      </w:r>
      <w:r w:rsidR="00A7331B" w:rsidRPr="00540029">
        <w:t>ritical services are unavailable</w:t>
      </w:r>
    </w:p>
    <w:p w14:paraId="33B6E628" w14:textId="053EDF5F" w:rsidR="00804C39" w:rsidRDefault="00804C39" w:rsidP="00804C39">
      <w:pPr>
        <w:pStyle w:val="ListParagraph"/>
        <w:numPr>
          <w:ilvl w:val="0"/>
          <w:numId w:val="8"/>
        </w:numPr>
      </w:pPr>
      <w:r>
        <w:t>B</w:t>
      </w:r>
      <w:r w:rsidR="00A7331B" w:rsidRPr="00540029">
        <w:t>ack-up transportation is needed</w:t>
      </w:r>
    </w:p>
    <w:p w14:paraId="4AB18673" w14:textId="15D26B05" w:rsidR="00804C39" w:rsidRDefault="00804C39" w:rsidP="00804C39">
      <w:pPr>
        <w:pStyle w:val="ListParagraph"/>
        <w:numPr>
          <w:ilvl w:val="0"/>
          <w:numId w:val="8"/>
        </w:numPr>
      </w:pPr>
      <w:r>
        <w:t>E</w:t>
      </w:r>
      <w:r w:rsidR="00A7331B" w:rsidRPr="00540029">
        <w:t>mergency repair is needed for durable medical equipment (DME)</w:t>
      </w:r>
      <w:r>
        <w:t>,</w:t>
      </w:r>
      <w:r w:rsidR="00A7331B" w:rsidRPr="00540029">
        <w:t xml:space="preserve"> and </w:t>
      </w:r>
    </w:p>
    <w:p w14:paraId="68F75017" w14:textId="5EF45B2E" w:rsidR="00AE4F19" w:rsidRPr="00542F36" w:rsidRDefault="00804C39" w:rsidP="00557600">
      <w:pPr>
        <w:pStyle w:val="ListParagraph"/>
        <w:numPr>
          <w:ilvl w:val="0"/>
          <w:numId w:val="8"/>
        </w:numPr>
      </w:pPr>
      <w:r>
        <w:t>T</w:t>
      </w:r>
      <w:r w:rsidR="00A7331B" w:rsidRPr="00540029">
        <w:t xml:space="preserve">here is a failure of other essential supports and services that the </w:t>
      </w:r>
      <w:r>
        <w:t>participant needs</w:t>
      </w:r>
      <w:r w:rsidR="00A7331B" w:rsidRPr="00540029">
        <w:t xml:space="preserve"> to live safely and securely in the community.</w:t>
      </w:r>
    </w:p>
    <w:p w14:paraId="68F75019" w14:textId="5B7A4555" w:rsidR="00AE4F19" w:rsidRPr="00542F36" w:rsidRDefault="00A7331B" w:rsidP="00283810">
      <w:pPr>
        <w:pStyle w:val="Heading2"/>
      </w:pPr>
      <w:r w:rsidRPr="00542F36">
        <w:t>How</w:t>
      </w:r>
      <w:r w:rsidRPr="00542F36">
        <w:rPr>
          <w:spacing w:val="-13"/>
        </w:rPr>
        <w:t xml:space="preserve"> </w:t>
      </w:r>
      <w:r w:rsidR="001B4F54" w:rsidRPr="00542F36">
        <w:t xml:space="preserve">long can a </w:t>
      </w:r>
      <w:r w:rsidR="00804C39">
        <w:t>participant</w:t>
      </w:r>
      <w:r w:rsidR="00804C39" w:rsidRPr="00542F36">
        <w:t xml:space="preserve"> </w:t>
      </w:r>
      <w:r w:rsidR="001B4F54" w:rsidRPr="00542F36">
        <w:t>be enrolled</w:t>
      </w:r>
      <w:r w:rsidRPr="00542F36">
        <w:t>?</w:t>
      </w:r>
    </w:p>
    <w:p w14:paraId="68F7501B" w14:textId="49B0B275" w:rsidR="00AE4F19" w:rsidRPr="00542F36" w:rsidRDefault="00804C39" w:rsidP="00540029">
      <w:r>
        <w:t xml:space="preserve">Participants </w:t>
      </w:r>
      <w:r w:rsidR="00A7331B" w:rsidRPr="00540029">
        <w:t xml:space="preserve">are enrolled in </w:t>
      </w:r>
      <w:r w:rsidR="001B4F54" w:rsidRPr="00540029">
        <w:t xml:space="preserve">the </w:t>
      </w:r>
      <w:r w:rsidR="00A7331B" w:rsidRPr="00540029">
        <w:t xml:space="preserve">MFP </w:t>
      </w:r>
      <w:r w:rsidR="001B4F54" w:rsidRPr="00540029">
        <w:t xml:space="preserve">Demo </w:t>
      </w:r>
      <w:r w:rsidR="00A7331B" w:rsidRPr="00540029">
        <w:t xml:space="preserve">for </w:t>
      </w:r>
      <w:r w:rsidR="000A37FD" w:rsidRPr="00540029">
        <w:t xml:space="preserve">a total of </w:t>
      </w:r>
      <w:r w:rsidR="00A7331B" w:rsidRPr="00540029">
        <w:t xml:space="preserve">365 days after discharge to the community. </w:t>
      </w:r>
      <w:r w:rsidR="00B63C68">
        <w:t xml:space="preserve">Participants </w:t>
      </w:r>
      <w:r w:rsidR="00A7331B" w:rsidRPr="00540029">
        <w:t xml:space="preserve">who </w:t>
      </w:r>
      <w:r w:rsidRPr="00540029">
        <w:t xml:space="preserve">need additional facility-based </w:t>
      </w:r>
      <w:r w:rsidR="00DA7A28">
        <w:t xml:space="preserve">or hospital </w:t>
      </w:r>
      <w:r w:rsidRPr="00540029">
        <w:t xml:space="preserve">care </w:t>
      </w:r>
      <w:r>
        <w:t xml:space="preserve">after they’ve </w:t>
      </w:r>
      <w:r w:rsidR="00A7331B" w:rsidRPr="00540029">
        <w:t>move</w:t>
      </w:r>
      <w:r>
        <w:t>d</w:t>
      </w:r>
      <w:r w:rsidR="00A7331B" w:rsidRPr="00540029">
        <w:t xml:space="preserve"> to the community will have their 365 MFP days suspended until they return to the community</w:t>
      </w:r>
      <w:r w:rsidR="008C7772">
        <w:t>.</w:t>
      </w:r>
    </w:p>
    <w:p w14:paraId="68F7501D" w14:textId="6444CBC9" w:rsidR="00AE4F19" w:rsidRPr="00542F36" w:rsidRDefault="00A7331B" w:rsidP="00283810">
      <w:pPr>
        <w:pStyle w:val="Heading2"/>
      </w:pPr>
      <w:r w:rsidRPr="00542F36">
        <w:t>What</w:t>
      </w:r>
      <w:r w:rsidRPr="00542F36">
        <w:rPr>
          <w:spacing w:val="-24"/>
        </w:rPr>
        <w:t xml:space="preserve"> </w:t>
      </w:r>
      <w:r w:rsidRPr="00542F36">
        <w:t>happens</w:t>
      </w:r>
      <w:r w:rsidRPr="00542F36">
        <w:rPr>
          <w:spacing w:val="-24"/>
        </w:rPr>
        <w:t xml:space="preserve"> </w:t>
      </w:r>
      <w:r w:rsidRPr="00542F36">
        <w:t>when</w:t>
      </w:r>
      <w:r w:rsidRPr="00542F36">
        <w:rPr>
          <w:spacing w:val="-23"/>
        </w:rPr>
        <w:t xml:space="preserve"> </w:t>
      </w:r>
      <w:r w:rsidRPr="00542F36">
        <w:t>MFP</w:t>
      </w:r>
      <w:r w:rsidRPr="00542F36">
        <w:rPr>
          <w:spacing w:val="-24"/>
        </w:rPr>
        <w:t xml:space="preserve"> </w:t>
      </w:r>
      <w:r w:rsidRPr="00542F36">
        <w:t>ends?</w:t>
      </w:r>
    </w:p>
    <w:p w14:paraId="68F7501F" w14:textId="39A80891" w:rsidR="00AE4F19" w:rsidRPr="00542F36" w:rsidRDefault="00A7331B" w:rsidP="00540029">
      <w:r w:rsidRPr="00540029">
        <w:t xml:space="preserve">At the end of the 365 MFP days, </w:t>
      </w:r>
      <w:r w:rsidR="00804C39">
        <w:t xml:space="preserve">members </w:t>
      </w:r>
      <w:r w:rsidR="000D086A" w:rsidRPr="00540029">
        <w:t xml:space="preserve">may </w:t>
      </w:r>
      <w:r w:rsidRPr="00540029">
        <w:t xml:space="preserve">continue to receive </w:t>
      </w:r>
      <w:r w:rsidR="000D086A" w:rsidRPr="00540029">
        <w:t>MassHealth services</w:t>
      </w:r>
      <w:r w:rsidR="00804C39">
        <w:t xml:space="preserve"> if they </w:t>
      </w:r>
      <w:r w:rsidR="00660C59" w:rsidRPr="00540029">
        <w:t>continue to meet eligibility requirements</w:t>
      </w:r>
      <w:r w:rsidR="00804C39">
        <w:t xml:space="preserve">. </w:t>
      </w:r>
      <w:r w:rsidR="002717FD" w:rsidRPr="00540029">
        <w:t xml:space="preserve">MassHealth services could include </w:t>
      </w:r>
      <w:r w:rsidR="00070FFF" w:rsidRPr="00540029">
        <w:t xml:space="preserve">continuing </w:t>
      </w:r>
      <w:r w:rsidR="00804C39">
        <w:t xml:space="preserve">or new </w:t>
      </w:r>
      <w:r w:rsidR="00070FFF" w:rsidRPr="00540029">
        <w:t xml:space="preserve">enrollment in one of the </w:t>
      </w:r>
      <w:r w:rsidR="005B32CF" w:rsidRPr="00540029">
        <w:t>MassHealth</w:t>
      </w:r>
      <w:r w:rsidRPr="00540029">
        <w:t xml:space="preserve"> Home and Community-Based Services (HCBS) </w:t>
      </w:r>
      <w:r w:rsidR="00804C39">
        <w:t>w</w:t>
      </w:r>
      <w:r w:rsidRPr="00540029">
        <w:t>aiver</w:t>
      </w:r>
      <w:r w:rsidR="00804C39">
        <w:t>s</w:t>
      </w:r>
      <w:r w:rsidRPr="00540029">
        <w:t xml:space="preserve"> or </w:t>
      </w:r>
      <w:r w:rsidR="00A47880" w:rsidRPr="00540029">
        <w:t xml:space="preserve">MassHealth State Plan services, or they could receive both. </w:t>
      </w:r>
    </w:p>
    <w:p w14:paraId="68F75026" w14:textId="02A5DBEC" w:rsidR="00AE4F19" w:rsidRPr="00542F36" w:rsidRDefault="00A7331B" w:rsidP="00540029">
      <w:pPr>
        <w:pStyle w:val="Heading2"/>
      </w:pPr>
      <w:r w:rsidRPr="00542F36">
        <w:t>How</w:t>
      </w:r>
      <w:r w:rsidRPr="00542F36">
        <w:rPr>
          <w:spacing w:val="-23"/>
        </w:rPr>
        <w:t xml:space="preserve"> </w:t>
      </w:r>
      <w:r w:rsidRPr="00542F36">
        <w:t>do</w:t>
      </w:r>
      <w:r w:rsidR="00EA5B53">
        <w:t>es a person</w:t>
      </w:r>
      <w:r w:rsidRPr="00542F36">
        <w:rPr>
          <w:spacing w:val="-23"/>
        </w:rPr>
        <w:t xml:space="preserve"> </w:t>
      </w:r>
      <w:r w:rsidRPr="00542F36">
        <w:t>apply</w:t>
      </w:r>
      <w:r w:rsidRPr="00542F36">
        <w:rPr>
          <w:spacing w:val="-23"/>
        </w:rPr>
        <w:t xml:space="preserve"> </w:t>
      </w:r>
      <w:r w:rsidRPr="00542F36">
        <w:t>for</w:t>
      </w:r>
      <w:r w:rsidRPr="00542F36">
        <w:rPr>
          <w:spacing w:val="-22"/>
        </w:rPr>
        <w:t xml:space="preserve"> </w:t>
      </w:r>
      <w:r w:rsidR="00330463" w:rsidRPr="00542F36">
        <w:rPr>
          <w:spacing w:val="-22"/>
        </w:rPr>
        <w:t xml:space="preserve">the </w:t>
      </w:r>
      <w:r w:rsidRPr="00542F36">
        <w:t>MFP</w:t>
      </w:r>
      <w:r w:rsidR="00330463" w:rsidRPr="00542F36">
        <w:t xml:space="preserve"> Demo</w:t>
      </w:r>
      <w:r w:rsidRPr="00542F36">
        <w:t>?</w:t>
      </w:r>
    </w:p>
    <w:p w14:paraId="4F20AE89" w14:textId="118905D2" w:rsidR="00D009AC" w:rsidRDefault="00FB1678" w:rsidP="00540029">
      <w:pPr>
        <w:rPr>
          <w:rFonts w:cstheme="minorHAnsi"/>
        </w:rPr>
      </w:pPr>
      <w:r>
        <w:t xml:space="preserve">People </w:t>
      </w:r>
      <w:r w:rsidR="00A7331B" w:rsidRPr="009A78A2">
        <w:t xml:space="preserve">who </w:t>
      </w:r>
      <w:r w:rsidR="000C4658" w:rsidRPr="009A78A2">
        <w:t xml:space="preserve">are in </w:t>
      </w:r>
      <w:r w:rsidR="00D009AC">
        <w:t xml:space="preserve">the following type of facility </w:t>
      </w:r>
      <w:r w:rsidR="00D009AC" w:rsidRPr="009A78A2">
        <w:rPr>
          <w:rFonts w:cstheme="minorHAnsi"/>
        </w:rPr>
        <w:t>and are interested in transitioning to the community or want to learn more about community services can apply at any time</w:t>
      </w:r>
      <w:r w:rsidR="000F5D60">
        <w:rPr>
          <w:rFonts w:cstheme="minorHAnsi"/>
        </w:rPr>
        <w:t>.</w:t>
      </w:r>
    </w:p>
    <w:p w14:paraId="215CE616" w14:textId="35704EE6" w:rsidR="00D009AC" w:rsidRPr="00D009AC" w:rsidRDefault="00D009AC" w:rsidP="00D009AC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lastRenderedPageBreak/>
        <w:t>N</w:t>
      </w:r>
      <w:r w:rsidR="00A7331B" w:rsidRPr="009A78A2">
        <w:t>ursing facilit</w:t>
      </w:r>
      <w:r w:rsidR="00311AAE">
        <w:t>y</w:t>
      </w:r>
    </w:p>
    <w:p w14:paraId="65D6142B" w14:textId="64B7AD9F" w:rsidR="00D009AC" w:rsidRPr="00D009AC" w:rsidRDefault="00D009AC" w:rsidP="00D009AC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C</w:t>
      </w:r>
      <w:r w:rsidR="00A7331B" w:rsidRPr="009A78A2">
        <w:t>hronic disease or rehabilitation hospital, including public health hospital</w:t>
      </w:r>
    </w:p>
    <w:p w14:paraId="7D745204" w14:textId="29A5F496" w:rsidR="00D009AC" w:rsidRPr="00D009AC" w:rsidRDefault="00D009AC" w:rsidP="00D009AC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</w:t>
      </w:r>
      <w:r w:rsidR="00A7331B" w:rsidRPr="009A78A2">
        <w:t>ntermediate care facilit</w:t>
      </w:r>
      <w:r w:rsidR="00311AAE">
        <w:t>y</w:t>
      </w:r>
      <w:r w:rsidR="00A7331B" w:rsidRPr="009A78A2">
        <w:t xml:space="preserve"> for people with intellectual disabilities</w:t>
      </w:r>
      <w:r>
        <w:t>,</w:t>
      </w:r>
      <w:r w:rsidR="00A7331B" w:rsidRPr="009A78A2">
        <w:t xml:space="preserve"> or </w:t>
      </w:r>
    </w:p>
    <w:p w14:paraId="34DED4B6" w14:textId="4012FE34" w:rsidR="00D009AC" w:rsidRPr="00D009AC" w:rsidRDefault="00D009AC" w:rsidP="00D009AC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</w:t>
      </w:r>
      <w:r w:rsidR="00A7331B" w:rsidRPr="009A78A2">
        <w:t>sychiatric hospital</w:t>
      </w:r>
      <w:r>
        <w:rPr>
          <w:rFonts w:cstheme="minorHAnsi"/>
        </w:rPr>
        <w:t>.</w:t>
      </w:r>
      <w:r w:rsidR="00A7331B" w:rsidRPr="00D009AC">
        <w:rPr>
          <w:rFonts w:cstheme="minorHAnsi"/>
        </w:rPr>
        <w:t xml:space="preserve"> </w:t>
      </w:r>
    </w:p>
    <w:p w14:paraId="2240CD95" w14:textId="74B73E52" w:rsidR="00557600" w:rsidRDefault="00D830F3" w:rsidP="00540029">
      <w:pPr>
        <w:rPr>
          <w:rFonts w:cstheme="minorHAnsi"/>
        </w:rPr>
      </w:pPr>
      <w:r w:rsidRPr="009A78A2">
        <w:rPr>
          <w:rFonts w:cstheme="minorHAnsi"/>
        </w:rPr>
        <w:t xml:space="preserve">If </w:t>
      </w:r>
      <w:r w:rsidR="00BB4AB1">
        <w:rPr>
          <w:rFonts w:cstheme="minorHAnsi"/>
        </w:rPr>
        <w:t>a person</w:t>
      </w:r>
      <w:r w:rsidR="00C5566E" w:rsidRPr="009A78A2">
        <w:rPr>
          <w:rFonts w:cstheme="minorHAnsi"/>
        </w:rPr>
        <w:t xml:space="preserve"> </w:t>
      </w:r>
      <w:r w:rsidRPr="009A78A2">
        <w:rPr>
          <w:rFonts w:cstheme="minorHAnsi"/>
        </w:rPr>
        <w:t xml:space="preserve">is currently working with a case manager, they should contact that case manager to start the process. </w:t>
      </w:r>
      <w:r w:rsidR="00C868CA">
        <w:rPr>
          <w:rFonts w:cstheme="minorHAnsi"/>
        </w:rPr>
        <w:t xml:space="preserve">If </w:t>
      </w:r>
      <w:r w:rsidR="008C7772">
        <w:rPr>
          <w:rFonts w:cstheme="minorHAnsi"/>
        </w:rPr>
        <w:t xml:space="preserve">they’re </w:t>
      </w:r>
      <w:r w:rsidR="00C868CA">
        <w:rPr>
          <w:rFonts w:cstheme="minorHAnsi"/>
        </w:rPr>
        <w:t xml:space="preserve">not </w:t>
      </w:r>
      <w:r w:rsidRPr="009A78A2">
        <w:rPr>
          <w:rFonts w:cstheme="minorHAnsi"/>
        </w:rPr>
        <w:t>working with a case manager</w:t>
      </w:r>
      <w:r w:rsidR="00C868CA">
        <w:rPr>
          <w:rFonts w:cstheme="minorHAnsi"/>
        </w:rPr>
        <w:t>, they</w:t>
      </w:r>
      <w:r w:rsidRPr="009A78A2">
        <w:rPr>
          <w:rFonts w:cstheme="minorHAnsi"/>
        </w:rPr>
        <w:t xml:space="preserve"> can submit a referral at any time. </w:t>
      </w:r>
    </w:p>
    <w:p w14:paraId="7F6F6E36" w14:textId="02F95907" w:rsidR="000E2E00" w:rsidRDefault="00D009AC" w:rsidP="00540029">
      <w:pPr>
        <w:rPr>
          <w:rFonts w:cstheme="minorHAnsi"/>
        </w:rPr>
      </w:pPr>
      <w:r>
        <w:rPr>
          <w:rFonts w:cstheme="minorHAnsi"/>
        </w:rPr>
        <w:t xml:space="preserve">To </w:t>
      </w:r>
      <w:r w:rsidR="005A02AB">
        <w:rPr>
          <w:rFonts w:cstheme="minorHAnsi"/>
        </w:rPr>
        <w:t xml:space="preserve">submit </w:t>
      </w:r>
      <w:r w:rsidR="008C7772">
        <w:rPr>
          <w:rFonts w:cstheme="minorHAnsi"/>
        </w:rPr>
        <w:t>a</w:t>
      </w:r>
      <w:r w:rsidR="00D830F3" w:rsidRPr="009A78A2">
        <w:rPr>
          <w:rFonts w:cstheme="minorHAnsi"/>
        </w:rPr>
        <w:t xml:space="preserve"> referral to the MFP </w:t>
      </w:r>
      <w:r w:rsidR="00557600">
        <w:rPr>
          <w:rFonts w:cstheme="minorHAnsi"/>
        </w:rPr>
        <w:t>D</w:t>
      </w:r>
      <w:r w:rsidR="00D830F3" w:rsidRPr="009A78A2">
        <w:rPr>
          <w:rFonts w:cstheme="minorHAnsi"/>
        </w:rPr>
        <w:t>emo program</w:t>
      </w:r>
      <w:r>
        <w:rPr>
          <w:rFonts w:cstheme="minorHAnsi"/>
        </w:rPr>
        <w:t xml:space="preserve">, download the fillable PDF </w:t>
      </w:r>
      <w:r w:rsidR="008C7772">
        <w:rPr>
          <w:rFonts w:cstheme="minorHAnsi"/>
        </w:rPr>
        <w:t xml:space="preserve">at </w:t>
      </w:r>
      <w:hyperlink r:id="rId11" w:history="1">
        <w:r w:rsidR="000E2E00" w:rsidRPr="00EB7C0D">
          <w:rPr>
            <w:rStyle w:val="Hyperlink"/>
            <w:rFonts w:cstheme="minorHAnsi"/>
          </w:rPr>
          <w:t>www.mass.gov/MFPDemo</w:t>
        </w:r>
      </w:hyperlink>
      <w:r>
        <w:rPr>
          <w:rFonts w:cstheme="minorHAnsi"/>
        </w:rPr>
        <w:t xml:space="preserve">, fill it out, </w:t>
      </w:r>
      <w:r w:rsidR="00B63C68">
        <w:rPr>
          <w:rFonts w:cstheme="minorHAnsi"/>
        </w:rPr>
        <w:t xml:space="preserve">save it, </w:t>
      </w:r>
      <w:r>
        <w:rPr>
          <w:rFonts w:cstheme="minorHAnsi"/>
        </w:rPr>
        <w:t xml:space="preserve">and </w:t>
      </w:r>
      <w:r w:rsidR="008C7772">
        <w:rPr>
          <w:rFonts w:cstheme="minorHAnsi"/>
        </w:rPr>
        <w:t xml:space="preserve">email </w:t>
      </w:r>
      <w:r>
        <w:rPr>
          <w:rFonts w:cstheme="minorHAnsi"/>
        </w:rPr>
        <w:t xml:space="preserve">it </w:t>
      </w:r>
      <w:r w:rsidR="008C7772" w:rsidRPr="009A78A2">
        <w:rPr>
          <w:rFonts w:cstheme="minorHAnsi"/>
        </w:rPr>
        <w:t>to the MFP Project Office</w:t>
      </w:r>
      <w:r w:rsidR="008C7772">
        <w:rPr>
          <w:rFonts w:cstheme="minorHAnsi"/>
        </w:rPr>
        <w:t xml:space="preserve"> at </w:t>
      </w:r>
      <w:hyperlink r:id="rId12" w:history="1">
        <w:r w:rsidR="008C7772" w:rsidRPr="00982369">
          <w:rPr>
            <w:rStyle w:val="Hyperlink"/>
            <w:rFonts w:cstheme="minorHAnsi"/>
          </w:rPr>
          <w:t>MFP@mass.gov</w:t>
        </w:r>
      </w:hyperlink>
      <w:r w:rsidR="008C7772">
        <w:rPr>
          <w:rFonts w:cstheme="minorHAnsi"/>
        </w:rPr>
        <w:t xml:space="preserve">. </w:t>
      </w:r>
      <w:r w:rsidR="00F16550">
        <w:rPr>
          <w:rFonts w:cstheme="minorHAnsi"/>
        </w:rPr>
        <w:t xml:space="preserve">The Subject line should be </w:t>
      </w:r>
      <w:r w:rsidR="00B63C68">
        <w:rPr>
          <w:rFonts w:cstheme="minorHAnsi"/>
        </w:rPr>
        <w:t>MFP Demo Referral</w:t>
      </w:r>
      <w:r w:rsidR="00F16550">
        <w:rPr>
          <w:rFonts w:cstheme="minorHAnsi"/>
        </w:rPr>
        <w:t>.</w:t>
      </w:r>
    </w:p>
    <w:p w14:paraId="6F9F0DC3" w14:textId="08C6F539" w:rsidR="00B63C68" w:rsidRDefault="00B63C68" w:rsidP="00B63C68">
      <w:pPr>
        <w:rPr>
          <w:rFonts w:cstheme="minorHAnsi"/>
        </w:rPr>
      </w:pPr>
      <w:r>
        <w:rPr>
          <w:rStyle w:val="ui-provider"/>
        </w:rPr>
        <w:t>Please note: If you are a state agency or organization sending on behalf of the applicant, be sure to send the email securely and in compliance with any applicable privacy laws.</w:t>
      </w:r>
    </w:p>
    <w:p w14:paraId="68F7502A" w14:textId="1CF1B312" w:rsidR="00AE4F19" w:rsidRPr="009A78A2" w:rsidRDefault="00BE1CF1" w:rsidP="00540029">
      <w:pPr>
        <w:rPr>
          <w:rFonts w:cs="Bookman Old Style"/>
          <w:sz w:val="25"/>
          <w:szCs w:val="25"/>
        </w:rPr>
      </w:pPr>
      <w:r>
        <w:rPr>
          <w:rFonts w:cstheme="minorHAnsi"/>
        </w:rPr>
        <w:t xml:space="preserve">Once </w:t>
      </w:r>
      <w:r w:rsidR="008C7772">
        <w:rPr>
          <w:rFonts w:cstheme="minorHAnsi"/>
        </w:rPr>
        <w:t xml:space="preserve">we receive </w:t>
      </w:r>
      <w:r>
        <w:rPr>
          <w:rFonts w:cstheme="minorHAnsi"/>
        </w:rPr>
        <w:t xml:space="preserve">the referral, </w:t>
      </w:r>
      <w:r w:rsidR="00DE1470">
        <w:t>someone will contact you to explain the next steps.</w:t>
      </w:r>
    </w:p>
    <w:p w14:paraId="68F7502B" w14:textId="77777777" w:rsidR="00AE4F19" w:rsidRPr="00542F36" w:rsidRDefault="00A7331B" w:rsidP="00540029">
      <w:pPr>
        <w:pStyle w:val="Heading2"/>
      </w:pPr>
      <w:r w:rsidRPr="00542F36">
        <w:rPr>
          <w:w w:val="95"/>
        </w:rPr>
        <w:t>For</w:t>
      </w:r>
      <w:r w:rsidRPr="00542F36">
        <w:rPr>
          <w:spacing w:val="9"/>
          <w:w w:val="95"/>
        </w:rPr>
        <w:t xml:space="preserve"> </w:t>
      </w:r>
      <w:r w:rsidRPr="00542F36">
        <w:rPr>
          <w:w w:val="95"/>
        </w:rPr>
        <w:t>more</w:t>
      </w:r>
      <w:r w:rsidRPr="00542F36">
        <w:rPr>
          <w:spacing w:val="9"/>
          <w:w w:val="95"/>
        </w:rPr>
        <w:t xml:space="preserve"> </w:t>
      </w:r>
      <w:r w:rsidRPr="00542F36">
        <w:rPr>
          <w:w w:val="95"/>
        </w:rPr>
        <w:t>information</w:t>
      </w:r>
    </w:p>
    <w:p w14:paraId="5BD4396C" w14:textId="30F5E4BA" w:rsidR="00CA6DED" w:rsidRDefault="00CA6DED" w:rsidP="009A78A2">
      <w:r>
        <w:t>To learn more about the MFP Demo</w:t>
      </w:r>
      <w:r w:rsidR="008C7772">
        <w:t>, you can:</w:t>
      </w:r>
    </w:p>
    <w:p w14:paraId="3E6018B5" w14:textId="70400479" w:rsidR="00CA6DED" w:rsidRDefault="00A7331B" w:rsidP="00CA6DED">
      <w:pPr>
        <w:pStyle w:val="ListParagraph"/>
        <w:numPr>
          <w:ilvl w:val="0"/>
          <w:numId w:val="6"/>
        </w:numPr>
      </w:pPr>
      <w:r w:rsidRPr="005A709E">
        <w:t>Contact the Money Follows the Person Project Office at</w:t>
      </w:r>
      <w:r w:rsidR="008C7772">
        <w:t xml:space="preserve"> </w:t>
      </w:r>
      <w:hyperlink r:id="rId13" w:history="1">
        <w:r w:rsidR="008C7772" w:rsidRPr="00982369">
          <w:rPr>
            <w:rStyle w:val="Hyperlink"/>
          </w:rPr>
          <w:t>MFP@mass.gov</w:t>
        </w:r>
      </w:hyperlink>
      <w:r w:rsidR="008C7772">
        <w:t xml:space="preserve">. </w:t>
      </w:r>
    </w:p>
    <w:p w14:paraId="59DC351D" w14:textId="2BB5D89F" w:rsidR="00D009AC" w:rsidRDefault="00CA6DED" w:rsidP="009A78A2">
      <w:pPr>
        <w:pStyle w:val="ListParagraph"/>
        <w:numPr>
          <w:ilvl w:val="0"/>
          <w:numId w:val="6"/>
        </w:numPr>
      </w:pPr>
      <w:r>
        <w:t>C</w:t>
      </w:r>
      <w:r w:rsidR="00A7331B" w:rsidRPr="005A709E">
        <w:t xml:space="preserve">all </w:t>
      </w:r>
      <w:r>
        <w:t>(</w:t>
      </w:r>
      <w:r w:rsidR="00A7331B" w:rsidRPr="005A709E">
        <w:t>617</w:t>
      </w:r>
      <w:r>
        <w:t xml:space="preserve">) </w:t>
      </w:r>
      <w:r w:rsidR="00A7331B" w:rsidRPr="005A709E">
        <w:t>573-1647</w:t>
      </w:r>
    </w:p>
    <w:p w14:paraId="7E55F733" w14:textId="47F658AF" w:rsidR="00D009AC" w:rsidRPr="00542F36" w:rsidRDefault="00CA6DED" w:rsidP="005E0C08">
      <w:pPr>
        <w:pStyle w:val="ListParagraph"/>
        <w:numPr>
          <w:ilvl w:val="0"/>
          <w:numId w:val="10"/>
        </w:numPr>
      </w:pPr>
      <w:r w:rsidRPr="00557600">
        <w:t>V</w:t>
      </w:r>
      <w:r w:rsidR="00A7331B" w:rsidRPr="00557600">
        <w:t xml:space="preserve">isit </w:t>
      </w:r>
      <w:hyperlink r:id="rId14" w:history="1">
        <w:r w:rsidR="000E2E00" w:rsidRPr="00EB7C0D">
          <w:rPr>
            <w:rStyle w:val="Hyperlink"/>
          </w:rPr>
          <w:t>www.mass.gov/MFPDemo</w:t>
        </w:r>
      </w:hyperlink>
      <w:r w:rsidR="00FB6B9F">
        <w:rPr>
          <w:rStyle w:val="Hyperlink"/>
        </w:rPr>
        <w:t>.</w:t>
      </w:r>
    </w:p>
    <w:p w14:paraId="6645963F" w14:textId="77777777" w:rsidR="000E2E00" w:rsidRDefault="000E2E00" w:rsidP="00D009AC"/>
    <w:p w14:paraId="68F75034" w14:textId="7DC41424" w:rsidR="00AE4F19" w:rsidRDefault="00EF10FF" w:rsidP="00D009AC">
      <w:r w:rsidRPr="00542F36">
        <w:t>This document was developed under grant CFDA 93.791 from the U.S. Department of Health and Human Services, Centers for Medicare &amp; Medicaid Services. The contents do not necessarily represent the policy of the U.S. Department of Health and Human Services, and you should not assume endorsement by the federal government.</w:t>
      </w:r>
    </w:p>
    <w:sectPr w:rsidR="00AE4F19" w:rsidSect="00542F36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BC3E" w14:textId="77777777" w:rsidR="006E3F3C" w:rsidRDefault="006E3F3C" w:rsidP="00C6254B">
      <w:pPr>
        <w:spacing w:after="0"/>
      </w:pPr>
      <w:r>
        <w:separator/>
      </w:r>
    </w:p>
  </w:endnote>
  <w:endnote w:type="continuationSeparator" w:id="0">
    <w:p w14:paraId="2DAC375A" w14:textId="77777777" w:rsidR="006E3F3C" w:rsidRDefault="006E3F3C" w:rsidP="00C62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E5E2" w14:textId="3B3FEBD6" w:rsidR="00C6254B" w:rsidRPr="00C6254B" w:rsidRDefault="00C6254B">
    <w:pPr>
      <w:pStyle w:val="Footer"/>
      <w:rPr>
        <w:sz w:val="18"/>
        <w:szCs w:val="18"/>
      </w:rPr>
    </w:pPr>
    <w:r w:rsidRPr="00C6254B">
      <w:rPr>
        <w:sz w:val="18"/>
        <w:szCs w:val="18"/>
      </w:rPr>
      <w:t>MFP-FS 0</w:t>
    </w:r>
    <w:r w:rsidR="005E0C08">
      <w:rPr>
        <w:sz w:val="18"/>
        <w:szCs w:val="18"/>
      </w:rPr>
      <w:t>8</w:t>
    </w:r>
    <w:r w:rsidRPr="00C6254B">
      <w:rPr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1E98" w14:textId="77777777" w:rsidR="006E3F3C" w:rsidRDefault="006E3F3C" w:rsidP="00C6254B">
      <w:pPr>
        <w:spacing w:after="0"/>
      </w:pPr>
      <w:r>
        <w:separator/>
      </w:r>
    </w:p>
  </w:footnote>
  <w:footnote w:type="continuationSeparator" w:id="0">
    <w:p w14:paraId="770DD8C1" w14:textId="77777777" w:rsidR="006E3F3C" w:rsidRDefault="006E3F3C" w:rsidP="00C625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37D0"/>
    <w:multiLevelType w:val="hybridMultilevel"/>
    <w:tmpl w:val="EAE4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181B"/>
    <w:multiLevelType w:val="hybridMultilevel"/>
    <w:tmpl w:val="04C8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B1A5C"/>
    <w:multiLevelType w:val="hybridMultilevel"/>
    <w:tmpl w:val="FEF0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50D"/>
    <w:multiLevelType w:val="hybridMultilevel"/>
    <w:tmpl w:val="EFD2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02767"/>
    <w:multiLevelType w:val="hybridMultilevel"/>
    <w:tmpl w:val="B30A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052A9"/>
    <w:multiLevelType w:val="hybridMultilevel"/>
    <w:tmpl w:val="B01A5B06"/>
    <w:lvl w:ilvl="0" w:tplc="553C3AC6">
      <w:start w:val="1"/>
      <w:numFmt w:val="bullet"/>
      <w:lvlText w:val="•"/>
      <w:lvlJc w:val="left"/>
      <w:pPr>
        <w:ind w:left="659" w:hanging="360"/>
      </w:pPr>
      <w:rPr>
        <w:rFonts w:ascii="Bookman Old Style" w:eastAsia="Bookman Old Style" w:hAnsi="Bookman Old Style" w:hint="default"/>
        <w:w w:val="108"/>
        <w:sz w:val="24"/>
        <w:szCs w:val="24"/>
      </w:rPr>
    </w:lvl>
    <w:lvl w:ilvl="1" w:tplc="271E29E6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2" w:tplc="D9008EB8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3" w:tplc="9B90688E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  <w:lvl w:ilvl="4" w:tplc="AC16529E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5" w:tplc="C7A47CBC">
      <w:start w:val="1"/>
      <w:numFmt w:val="bullet"/>
      <w:lvlText w:val="•"/>
      <w:lvlJc w:val="left"/>
      <w:pPr>
        <w:ind w:left="3039" w:hanging="360"/>
      </w:pPr>
      <w:rPr>
        <w:rFonts w:hint="default"/>
      </w:rPr>
    </w:lvl>
    <w:lvl w:ilvl="6" w:tplc="C226A0FA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7" w:tplc="2EACF228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8" w:tplc="6D9A0C48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</w:abstractNum>
  <w:abstractNum w:abstractNumId="6" w15:restartNumberingAfterBreak="0">
    <w:nsid w:val="6E753E46"/>
    <w:multiLevelType w:val="hybridMultilevel"/>
    <w:tmpl w:val="7338A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402DD2"/>
    <w:multiLevelType w:val="hybridMultilevel"/>
    <w:tmpl w:val="038E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25E5A"/>
    <w:multiLevelType w:val="hybridMultilevel"/>
    <w:tmpl w:val="DD468416"/>
    <w:lvl w:ilvl="0" w:tplc="E9A04038">
      <w:start w:val="1"/>
      <w:numFmt w:val="bullet"/>
      <w:lvlText w:val="•"/>
      <w:lvlJc w:val="left"/>
      <w:pPr>
        <w:ind w:left="820" w:hanging="360"/>
      </w:pPr>
      <w:rPr>
        <w:rFonts w:ascii="Bookman Old Style" w:eastAsia="Bookman Old Style" w:hAnsi="Bookman Old Style" w:hint="default"/>
        <w:w w:val="108"/>
        <w:sz w:val="24"/>
        <w:szCs w:val="24"/>
      </w:rPr>
    </w:lvl>
    <w:lvl w:ilvl="1" w:tplc="3586C03A">
      <w:start w:val="1"/>
      <w:numFmt w:val="bullet"/>
      <w:lvlText w:val="•"/>
      <w:lvlJc w:val="left"/>
      <w:pPr>
        <w:ind w:left="1285" w:hanging="360"/>
      </w:pPr>
      <w:rPr>
        <w:rFonts w:hint="default"/>
      </w:rPr>
    </w:lvl>
    <w:lvl w:ilvl="2" w:tplc="0956A526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3" w:tplc="304662F6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4" w:tplc="175C80DC">
      <w:start w:val="1"/>
      <w:numFmt w:val="bullet"/>
      <w:lvlText w:val="•"/>
      <w:lvlJc w:val="left"/>
      <w:pPr>
        <w:ind w:left="2680" w:hanging="360"/>
      </w:pPr>
      <w:rPr>
        <w:rFonts w:hint="default"/>
      </w:rPr>
    </w:lvl>
    <w:lvl w:ilvl="5" w:tplc="165ABEC0">
      <w:start w:val="1"/>
      <w:numFmt w:val="bullet"/>
      <w:lvlText w:val="•"/>
      <w:lvlJc w:val="left"/>
      <w:pPr>
        <w:ind w:left="3145" w:hanging="360"/>
      </w:pPr>
      <w:rPr>
        <w:rFonts w:hint="default"/>
      </w:rPr>
    </w:lvl>
    <w:lvl w:ilvl="6" w:tplc="43A2045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7" w:tplc="EBC6904E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8" w:tplc="8DCAE94C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</w:abstractNum>
  <w:abstractNum w:abstractNumId="9" w15:restartNumberingAfterBreak="0">
    <w:nsid w:val="76B43142"/>
    <w:multiLevelType w:val="hybridMultilevel"/>
    <w:tmpl w:val="EFDC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44693">
    <w:abstractNumId w:val="8"/>
  </w:num>
  <w:num w:numId="2" w16cid:durableId="1980570371">
    <w:abstractNumId w:val="5"/>
  </w:num>
  <w:num w:numId="3" w16cid:durableId="1140921982">
    <w:abstractNumId w:val="6"/>
  </w:num>
  <w:num w:numId="4" w16cid:durableId="2047830701">
    <w:abstractNumId w:val="1"/>
  </w:num>
  <w:num w:numId="5" w16cid:durableId="572207045">
    <w:abstractNumId w:val="4"/>
  </w:num>
  <w:num w:numId="6" w16cid:durableId="1841309211">
    <w:abstractNumId w:val="0"/>
  </w:num>
  <w:num w:numId="7" w16cid:durableId="1060514790">
    <w:abstractNumId w:val="3"/>
  </w:num>
  <w:num w:numId="8" w16cid:durableId="818423112">
    <w:abstractNumId w:val="7"/>
  </w:num>
  <w:num w:numId="9" w16cid:durableId="202989360">
    <w:abstractNumId w:val="9"/>
  </w:num>
  <w:num w:numId="10" w16cid:durableId="141042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9"/>
    <w:rsid w:val="0004265E"/>
    <w:rsid w:val="00046415"/>
    <w:rsid w:val="00070FFF"/>
    <w:rsid w:val="00077573"/>
    <w:rsid w:val="000A37FD"/>
    <w:rsid w:val="000B264F"/>
    <w:rsid w:val="000C4658"/>
    <w:rsid w:val="000C7D64"/>
    <w:rsid w:val="000D086A"/>
    <w:rsid w:val="000D383A"/>
    <w:rsid w:val="000D3B8E"/>
    <w:rsid w:val="000E2E00"/>
    <w:rsid w:val="000E59A5"/>
    <w:rsid w:val="000E7E79"/>
    <w:rsid w:val="000F4336"/>
    <w:rsid w:val="000F5D60"/>
    <w:rsid w:val="00100A71"/>
    <w:rsid w:val="001047AB"/>
    <w:rsid w:val="00110D1D"/>
    <w:rsid w:val="001150A2"/>
    <w:rsid w:val="0013058D"/>
    <w:rsid w:val="00145C62"/>
    <w:rsid w:val="00147698"/>
    <w:rsid w:val="00190AB4"/>
    <w:rsid w:val="00192004"/>
    <w:rsid w:val="001B4F54"/>
    <w:rsid w:val="001D29C5"/>
    <w:rsid w:val="001F1DE5"/>
    <w:rsid w:val="00210739"/>
    <w:rsid w:val="00220CD6"/>
    <w:rsid w:val="00233020"/>
    <w:rsid w:val="00243C8C"/>
    <w:rsid w:val="002558F7"/>
    <w:rsid w:val="002717FD"/>
    <w:rsid w:val="00280AEE"/>
    <w:rsid w:val="00283810"/>
    <w:rsid w:val="002901F8"/>
    <w:rsid w:val="00294740"/>
    <w:rsid w:val="002B3A7D"/>
    <w:rsid w:val="002C71DE"/>
    <w:rsid w:val="002D43C9"/>
    <w:rsid w:val="002E41F8"/>
    <w:rsid w:val="002F2127"/>
    <w:rsid w:val="00301CA4"/>
    <w:rsid w:val="003029B9"/>
    <w:rsid w:val="00304B20"/>
    <w:rsid w:val="00311AAE"/>
    <w:rsid w:val="003204E3"/>
    <w:rsid w:val="00330463"/>
    <w:rsid w:val="00330E26"/>
    <w:rsid w:val="003312AD"/>
    <w:rsid w:val="003420D6"/>
    <w:rsid w:val="0036674E"/>
    <w:rsid w:val="00371B87"/>
    <w:rsid w:val="00394A71"/>
    <w:rsid w:val="0039519B"/>
    <w:rsid w:val="003C340B"/>
    <w:rsid w:val="003D6A62"/>
    <w:rsid w:val="003E1986"/>
    <w:rsid w:val="00412B78"/>
    <w:rsid w:val="00425E59"/>
    <w:rsid w:val="00433141"/>
    <w:rsid w:val="00435604"/>
    <w:rsid w:val="004536F2"/>
    <w:rsid w:val="00456924"/>
    <w:rsid w:val="00456B3A"/>
    <w:rsid w:val="004715E9"/>
    <w:rsid w:val="00497ECD"/>
    <w:rsid w:val="004B6390"/>
    <w:rsid w:val="004E5936"/>
    <w:rsid w:val="004F39A5"/>
    <w:rsid w:val="00540029"/>
    <w:rsid w:val="005428D1"/>
    <w:rsid w:val="00542F36"/>
    <w:rsid w:val="0054385B"/>
    <w:rsid w:val="00557600"/>
    <w:rsid w:val="005635A3"/>
    <w:rsid w:val="00595E00"/>
    <w:rsid w:val="005A02AB"/>
    <w:rsid w:val="005A709E"/>
    <w:rsid w:val="005B32CF"/>
    <w:rsid w:val="005E0C08"/>
    <w:rsid w:val="00615C0D"/>
    <w:rsid w:val="006238BB"/>
    <w:rsid w:val="006312E7"/>
    <w:rsid w:val="00632B60"/>
    <w:rsid w:val="00657C91"/>
    <w:rsid w:val="00660C59"/>
    <w:rsid w:val="0066167E"/>
    <w:rsid w:val="00667312"/>
    <w:rsid w:val="00667498"/>
    <w:rsid w:val="00675309"/>
    <w:rsid w:val="00686375"/>
    <w:rsid w:val="00696609"/>
    <w:rsid w:val="00696DE4"/>
    <w:rsid w:val="006A3FE5"/>
    <w:rsid w:val="006A5150"/>
    <w:rsid w:val="006B6D5A"/>
    <w:rsid w:val="006B6DDF"/>
    <w:rsid w:val="006D62F4"/>
    <w:rsid w:val="006E010C"/>
    <w:rsid w:val="006E3F3C"/>
    <w:rsid w:val="006F1D2F"/>
    <w:rsid w:val="006F2E0D"/>
    <w:rsid w:val="00703D9C"/>
    <w:rsid w:val="00704206"/>
    <w:rsid w:val="00731AF8"/>
    <w:rsid w:val="00732718"/>
    <w:rsid w:val="00735FCC"/>
    <w:rsid w:val="007632E4"/>
    <w:rsid w:val="00796735"/>
    <w:rsid w:val="007A4BB2"/>
    <w:rsid w:val="007E771F"/>
    <w:rsid w:val="007F0B0A"/>
    <w:rsid w:val="00804C39"/>
    <w:rsid w:val="00821C0B"/>
    <w:rsid w:val="0082614A"/>
    <w:rsid w:val="008A314C"/>
    <w:rsid w:val="008A723A"/>
    <w:rsid w:val="008C7772"/>
    <w:rsid w:val="008D1950"/>
    <w:rsid w:val="008D6D13"/>
    <w:rsid w:val="008E2B5D"/>
    <w:rsid w:val="009066E1"/>
    <w:rsid w:val="009067CC"/>
    <w:rsid w:val="009220FB"/>
    <w:rsid w:val="009325A2"/>
    <w:rsid w:val="00942EAB"/>
    <w:rsid w:val="009437BF"/>
    <w:rsid w:val="00951AC5"/>
    <w:rsid w:val="00976852"/>
    <w:rsid w:val="009930DC"/>
    <w:rsid w:val="00997264"/>
    <w:rsid w:val="009A78A2"/>
    <w:rsid w:val="009D4447"/>
    <w:rsid w:val="009E6843"/>
    <w:rsid w:val="00A03E62"/>
    <w:rsid w:val="00A3197B"/>
    <w:rsid w:val="00A47880"/>
    <w:rsid w:val="00A71C60"/>
    <w:rsid w:val="00A7331B"/>
    <w:rsid w:val="00A742A2"/>
    <w:rsid w:val="00AA54C2"/>
    <w:rsid w:val="00AD0F87"/>
    <w:rsid w:val="00AD1325"/>
    <w:rsid w:val="00AD7823"/>
    <w:rsid w:val="00AE4F19"/>
    <w:rsid w:val="00B05A6C"/>
    <w:rsid w:val="00B16D60"/>
    <w:rsid w:val="00B17A7F"/>
    <w:rsid w:val="00B33FEE"/>
    <w:rsid w:val="00B579FE"/>
    <w:rsid w:val="00B63C68"/>
    <w:rsid w:val="00B719C9"/>
    <w:rsid w:val="00B7216D"/>
    <w:rsid w:val="00B8170D"/>
    <w:rsid w:val="00B96A49"/>
    <w:rsid w:val="00BA788A"/>
    <w:rsid w:val="00BB4AB1"/>
    <w:rsid w:val="00BE1CF1"/>
    <w:rsid w:val="00BF6BB8"/>
    <w:rsid w:val="00C03002"/>
    <w:rsid w:val="00C158BD"/>
    <w:rsid w:val="00C35E27"/>
    <w:rsid w:val="00C52077"/>
    <w:rsid w:val="00C5566E"/>
    <w:rsid w:val="00C6254B"/>
    <w:rsid w:val="00C868CA"/>
    <w:rsid w:val="00CA6DED"/>
    <w:rsid w:val="00CC285A"/>
    <w:rsid w:val="00CC32AF"/>
    <w:rsid w:val="00CC76A9"/>
    <w:rsid w:val="00CD28F0"/>
    <w:rsid w:val="00D009AC"/>
    <w:rsid w:val="00D36958"/>
    <w:rsid w:val="00D462A6"/>
    <w:rsid w:val="00D54B61"/>
    <w:rsid w:val="00D64BCD"/>
    <w:rsid w:val="00D830F3"/>
    <w:rsid w:val="00D97FD4"/>
    <w:rsid w:val="00DA3FC8"/>
    <w:rsid w:val="00DA7A28"/>
    <w:rsid w:val="00DB3253"/>
    <w:rsid w:val="00DE1470"/>
    <w:rsid w:val="00E07E05"/>
    <w:rsid w:val="00E71C56"/>
    <w:rsid w:val="00E80097"/>
    <w:rsid w:val="00E83C60"/>
    <w:rsid w:val="00EA03CC"/>
    <w:rsid w:val="00EA5B53"/>
    <w:rsid w:val="00EB0AAE"/>
    <w:rsid w:val="00EC1071"/>
    <w:rsid w:val="00EE7EB3"/>
    <w:rsid w:val="00EF10FF"/>
    <w:rsid w:val="00F16550"/>
    <w:rsid w:val="00F44D32"/>
    <w:rsid w:val="00F469BE"/>
    <w:rsid w:val="00F6214D"/>
    <w:rsid w:val="00F653EC"/>
    <w:rsid w:val="00FB1678"/>
    <w:rsid w:val="00FB41D9"/>
    <w:rsid w:val="00FB6B9F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4FF8"/>
  <w15:docId w15:val="{EC0C88DF-A7E8-4033-ACA4-E1A22804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A2"/>
    <w:pPr>
      <w:spacing w:after="120"/>
    </w:pPr>
    <w:rPr>
      <w:rFonts w:ascii="Georgia" w:hAnsi="Georgia"/>
    </w:rPr>
  </w:style>
  <w:style w:type="paragraph" w:styleId="Heading1">
    <w:name w:val="heading 1"/>
    <w:basedOn w:val="Normal"/>
    <w:uiPriority w:val="9"/>
    <w:qFormat/>
    <w:rsid w:val="00CC32AF"/>
    <w:pPr>
      <w:jc w:val="center"/>
      <w:outlineLvl w:val="0"/>
    </w:pPr>
    <w:rPr>
      <w:rFonts w:eastAsia="Trebuchet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810"/>
    <w:pPr>
      <w:keepNext/>
      <w:keepLines/>
      <w:spacing w:before="24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2F36"/>
    <w:pPr>
      <w:spacing w:before="118"/>
      <w:ind w:left="650" w:right="21"/>
    </w:pPr>
    <w:rPr>
      <w:rFonts w:eastAsia="Bookman Old Style"/>
      <w:w w:val="75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930DC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F1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0F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04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83810"/>
    <w:rPr>
      <w:rFonts w:ascii="Georgia" w:eastAsiaTheme="majorEastAsia" w:hAnsi="Georgia" w:cstheme="majorBidi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A709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E62"/>
    <w:rPr>
      <w:rFonts w:ascii="Georgia" w:hAnsi="Georg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1AF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63C68"/>
  </w:style>
  <w:style w:type="paragraph" w:styleId="Header">
    <w:name w:val="header"/>
    <w:basedOn w:val="Normal"/>
    <w:link w:val="HeaderChar"/>
    <w:uiPriority w:val="99"/>
    <w:unhideWhenUsed/>
    <w:rsid w:val="00C625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254B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C625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254B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FP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P@mas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money-follows-the-person-demon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money-follows-the-person-demon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87B60-07C0-43F5-99E9-83D92D280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7ADE3-D8CF-4D11-8ED5-3DDE1B4725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4C1E29-86B7-4CF2-81C9-F75B9AC0E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50A736-3BB4-41E2-8FB0-98E7A1F61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Finn, Jonathan F. (EHS)</cp:lastModifiedBy>
  <cp:revision>2</cp:revision>
  <dcterms:created xsi:type="dcterms:W3CDTF">2023-08-01T15:53:00Z</dcterms:created>
  <dcterms:modified xsi:type="dcterms:W3CDTF">2023-08-01T15:53:00Z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2013-11-27T00:00:00Z</vt:filetime>
  </property>
  <property fmtid="{D5CDD505-2E9C-101B-9397-08002B2CF9AE}" pid="3" name="LastSaved">
    <vt:filetime>2022-09-28T00:00:00Z</vt:filetime>
  </property>
  <property fmtid="{D5CDD505-2E9C-101B-9397-08002B2CF9AE}" pid="4" name="ContentTypeId">
    <vt:lpwstr>0x01010060E57BFBB4685F488F99CA37B05AADBE</vt:lpwstr>
  </property>
</Properties>
</file>