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D4E6" w14:textId="77777777" w:rsidR="00C24A1C" w:rsidRPr="00182F7C" w:rsidRDefault="00160947">
      <w:pPr>
        <w:pStyle w:val="Heading1"/>
        <w:rPr>
          <w:snapToGrid w:val="0"/>
        </w:rPr>
      </w:pPr>
      <w:r w:rsidRPr="00182F7C">
        <w:t>Chương Trình Money Follows the Person Demonstration (Hỗ Trợ Người Khuyết Tật Hòa Nhập Vào Cộng Đồng)</w:t>
      </w:r>
    </w:p>
    <w:p w14:paraId="68F74FFA" w14:textId="66C6D6F6" w:rsidR="00C24A1C" w:rsidRPr="00182F7C" w:rsidRDefault="00160947">
      <w:pPr>
        <w:pStyle w:val="Heading1"/>
        <w:rPr>
          <w:snapToGrid w:val="0"/>
        </w:rPr>
      </w:pPr>
      <w:r w:rsidRPr="00182F7C">
        <w:t>Tờ Thông Tin Dành Cho Chuyên Gia</w:t>
      </w:r>
    </w:p>
    <w:p w14:paraId="68F74FFB" w14:textId="77777777" w:rsidR="00C24A1C" w:rsidRPr="00182F7C" w:rsidRDefault="00C24A1C">
      <w:pPr>
        <w:rPr>
          <w:snapToGrid w:val="0"/>
        </w:rPr>
      </w:pPr>
    </w:p>
    <w:p w14:paraId="2C781758" w14:textId="1ACDDA82" w:rsidR="00C24A1C" w:rsidRPr="00182F7C" w:rsidRDefault="00160947">
      <w:pPr>
        <w:pStyle w:val="Heading2"/>
        <w:rPr>
          <w:snapToGrid w:val="0"/>
        </w:rPr>
      </w:pPr>
      <w:r w:rsidRPr="00182F7C">
        <w:t>Thông tin này dành cho ai?</w:t>
      </w:r>
    </w:p>
    <w:p w14:paraId="05EB9E1C" w14:textId="5983B308" w:rsidR="00C24A1C" w:rsidRPr="00182F7C" w:rsidRDefault="00160947">
      <w:pPr>
        <w:rPr>
          <w:snapToGrid w:val="0"/>
        </w:rPr>
      </w:pPr>
      <w:r w:rsidRPr="00182F7C">
        <w:t>Tờ thông tin này chứa thông tin cho nhân viên cơ sở điều dưỡng, người lập kế hoạch xuất viện, nhân viên xã hội, tổ chức cộng đồng và những người khác giúp mọi người hòa nhập trở lại cộng đồng từ các cơ sở điều dưỡng, bệnh viện trị bệnh mãn tính và phục hồi chức năng, cơ sở chăm sóc trung gian cho người khuyết tật trí tuệ và bệnh viện tâm thần.</w:t>
      </w:r>
    </w:p>
    <w:p w14:paraId="68F74FFF" w14:textId="3AD8A242" w:rsidR="00C24A1C" w:rsidRPr="00182F7C" w:rsidRDefault="00160947">
      <w:pPr>
        <w:pStyle w:val="Heading2"/>
        <w:rPr>
          <w:snapToGrid w:val="0"/>
        </w:rPr>
      </w:pPr>
      <w:r w:rsidRPr="00182F7C">
        <w:t>Chương Trình Money Follows the Person Demonstration (Hỗ Trợ Người Khuyết Tật Hòa Nhập Vào Cộng Đồng) Là Gì?</w:t>
      </w:r>
    </w:p>
    <w:p w14:paraId="68F75002" w14:textId="69B17A61" w:rsidR="00C24A1C" w:rsidRPr="00182F7C" w:rsidRDefault="00160947">
      <w:pPr>
        <w:rPr>
          <w:snapToGrid w:val="0"/>
        </w:rPr>
      </w:pPr>
      <w:r w:rsidRPr="00182F7C">
        <w:t>Money Follows the Person Demonstration (MFP Demo) là một khoản trợ cấp do liên bang tài trợ bao gồm các dịch vụ giúp người khuyết tật và người cao tuổi chuyển từ các cơ sở điều dưỡng đủ điều kiện và bệnh viện lưu trú dài hạn sang nơi cư trú đủ điều kiện trong cộng đồng.</w:t>
      </w:r>
    </w:p>
    <w:p w14:paraId="68F75005" w14:textId="663D7DAE" w:rsidR="00C24A1C" w:rsidRPr="00182F7C" w:rsidRDefault="00160947">
      <w:pPr>
        <w:pStyle w:val="Heading2"/>
        <w:rPr>
          <w:snapToGrid w:val="0"/>
        </w:rPr>
      </w:pPr>
      <w:r w:rsidRPr="00182F7C">
        <w:t>Nơi cư trú đủ điều kiện là gì?</w:t>
      </w:r>
    </w:p>
    <w:p w14:paraId="600B5779" w14:textId="178F48C7" w:rsidR="00C24A1C" w:rsidRPr="00182F7C" w:rsidRDefault="00160947">
      <w:pPr>
        <w:rPr>
          <w:snapToGrid w:val="0"/>
        </w:rPr>
      </w:pPr>
      <w:r w:rsidRPr="00182F7C">
        <w:t>Bất kỳ môi trường nào sau đây sẽ đủ điều kiện theo MFP Demo:</w:t>
      </w:r>
    </w:p>
    <w:p w14:paraId="68F75009" w14:textId="7C05556A" w:rsidR="00C24A1C" w:rsidRPr="00182F7C" w:rsidRDefault="00160947">
      <w:pPr>
        <w:pStyle w:val="ListParagraph"/>
        <w:numPr>
          <w:ilvl w:val="0"/>
          <w:numId w:val="4"/>
        </w:numPr>
        <w:rPr>
          <w:snapToGrid w:val="0"/>
        </w:rPr>
      </w:pPr>
      <w:r w:rsidRPr="00182F7C">
        <w:t>Một căn nhà do người đó hoặc một thành viên trong gia đình sở hữu hoặc đang thuê</w:t>
      </w:r>
    </w:p>
    <w:p w14:paraId="68F7500A" w14:textId="50DE0DC2" w:rsidR="00C24A1C" w:rsidRPr="00182F7C" w:rsidRDefault="00160947">
      <w:pPr>
        <w:pStyle w:val="ListParagraph"/>
        <w:numPr>
          <w:ilvl w:val="0"/>
          <w:numId w:val="4"/>
        </w:numPr>
        <w:rPr>
          <w:rFonts w:cs="Bookman Old Style"/>
          <w:snapToGrid w:val="0"/>
        </w:rPr>
      </w:pPr>
      <w:r w:rsidRPr="00182F7C">
        <w:t>Căn hộ có hợp đồng thuê nhà cá nhân</w:t>
      </w:r>
    </w:p>
    <w:p w14:paraId="378664D8" w14:textId="3938E8AB" w:rsidR="00C24A1C" w:rsidRPr="00182F7C" w:rsidRDefault="00160947">
      <w:pPr>
        <w:pStyle w:val="ListParagraph"/>
        <w:numPr>
          <w:ilvl w:val="0"/>
          <w:numId w:val="4"/>
        </w:numPr>
        <w:rPr>
          <w:rFonts w:cs="Bookman Old Style"/>
          <w:snapToGrid w:val="0"/>
        </w:rPr>
      </w:pPr>
      <w:r w:rsidRPr="00182F7C">
        <w:t>Nơi ở chăm sóc người lớn hoặc nhà của người chăm sóc sống chung</w:t>
      </w:r>
    </w:p>
    <w:p w14:paraId="68F7500B" w14:textId="57C25158" w:rsidR="00C24A1C" w:rsidRPr="00182F7C" w:rsidRDefault="00160947">
      <w:pPr>
        <w:pStyle w:val="ListParagraph"/>
        <w:numPr>
          <w:ilvl w:val="0"/>
          <w:numId w:val="4"/>
        </w:numPr>
        <w:rPr>
          <w:rFonts w:cs="Bookman Old Style"/>
          <w:snapToGrid w:val="0"/>
        </w:rPr>
      </w:pPr>
      <w:r w:rsidRPr="00182F7C">
        <w:t>Một môi trường dân cư sinh hoạt chung mà không quá bốn người không phải họ hàng sống chung, hoặc</w:t>
      </w:r>
    </w:p>
    <w:p w14:paraId="0644E88D" w14:textId="146C0617" w:rsidR="00C24A1C" w:rsidRPr="00182F7C" w:rsidRDefault="00160947">
      <w:pPr>
        <w:pStyle w:val="ListParagraph"/>
        <w:numPr>
          <w:ilvl w:val="0"/>
          <w:numId w:val="4"/>
        </w:numPr>
        <w:rPr>
          <w:snapToGrid w:val="0"/>
        </w:rPr>
      </w:pPr>
      <w:r w:rsidRPr="00182F7C">
        <w:t>Nơi ở trợ giúp sinh hoạt đáp ứng các yêu cầu sau:</w:t>
      </w:r>
    </w:p>
    <w:p w14:paraId="65C069FD" w14:textId="16B2CA91" w:rsidR="00C24A1C" w:rsidRPr="00182F7C" w:rsidRDefault="00160947">
      <w:pPr>
        <w:pStyle w:val="ListParagraph"/>
        <w:numPr>
          <w:ilvl w:val="2"/>
          <w:numId w:val="12"/>
        </w:numPr>
        <w:tabs>
          <w:tab w:val="left" w:pos="8190"/>
        </w:tabs>
        <w:ind w:left="1440"/>
        <w:rPr>
          <w:snapToGrid w:val="0"/>
        </w:rPr>
      </w:pPr>
      <w:r w:rsidRPr="00182F7C">
        <w:t>Căn hộ có khu vực sinh hoạt, ngủ nghỉ, tắm rửa và nấu ăn riêng biệt</w:t>
      </w:r>
    </w:p>
    <w:p w14:paraId="0A6B21B8" w14:textId="74E3BF2B" w:rsidR="00C24A1C" w:rsidRPr="00182F7C" w:rsidRDefault="00160947">
      <w:pPr>
        <w:pStyle w:val="ListParagraph"/>
        <w:numPr>
          <w:ilvl w:val="2"/>
          <w:numId w:val="12"/>
        </w:numPr>
        <w:tabs>
          <w:tab w:val="left" w:pos="8190"/>
        </w:tabs>
        <w:ind w:left="1440"/>
        <w:rPr>
          <w:snapToGrid w:val="0"/>
        </w:rPr>
      </w:pPr>
      <w:r w:rsidRPr="00182F7C">
        <w:t>Một đơn vị phòng có lối vào và lối ra có thể khóa</w:t>
      </w:r>
    </w:p>
    <w:p w14:paraId="6C9B5CB5" w14:textId="10EBB647" w:rsidR="00C24A1C" w:rsidRPr="00182F7C" w:rsidRDefault="00160947">
      <w:pPr>
        <w:pStyle w:val="ListParagraph"/>
        <w:numPr>
          <w:ilvl w:val="2"/>
          <w:numId w:val="12"/>
        </w:numPr>
        <w:tabs>
          <w:tab w:val="left" w:pos="8190"/>
        </w:tabs>
        <w:ind w:left="1440"/>
        <w:rPr>
          <w:snapToGrid w:val="0"/>
        </w:rPr>
      </w:pPr>
      <w:r w:rsidRPr="00182F7C">
        <w:t>Không nằm trong khuôn viên bao gồm một cơ sở y tế</w:t>
      </w:r>
    </w:p>
    <w:p w14:paraId="3DDE83D9" w14:textId="5C99F22F" w:rsidR="00C24A1C" w:rsidRPr="00182F7C" w:rsidRDefault="00160947">
      <w:pPr>
        <w:pStyle w:val="ListParagraph"/>
        <w:numPr>
          <w:ilvl w:val="2"/>
          <w:numId w:val="12"/>
        </w:numPr>
        <w:tabs>
          <w:tab w:val="left" w:pos="8190"/>
        </w:tabs>
        <w:ind w:left="1440"/>
        <w:rPr>
          <w:snapToGrid w:val="0"/>
        </w:rPr>
      </w:pPr>
      <w:r w:rsidRPr="00182F7C">
        <w:t>Không thể yêu cầu các dịch vụ phải được cung cấp như một điều kiện của hợp đồng thuê nhà</w:t>
      </w:r>
    </w:p>
    <w:p w14:paraId="4A83A160" w14:textId="6E8594BC" w:rsidR="00C24A1C" w:rsidRPr="00182F7C" w:rsidRDefault="00160947">
      <w:pPr>
        <w:pStyle w:val="ListParagraph"/>
        <w:numPr>
          <w:ilvl w:val="2"/>
          <w:numId w:val="12"/>
        </w:numPr>
        <w:tabs>
          <w:tab w:val="left" w:pos="8190"/>
        </w:tabs>
        <w:ind w:left="1440"/>
        <w:rPr>
          <w:snapToGrid w:val="0"/>
        </w:rPr>
      </w:pPr>
      <w:r w:rsidRPr="00182F7C">
        <w:t>Không được yêu cầu thông báo vắng mặt khỏi nơi cư trú</w:t>
      </w:r>
    </w:p>
    <w:p w14:paraId="66BF47BA" w14:textId="1B879A4D" w:rsidR="00C24A1C" w:rsidRPr="00182F7C" w:rsidRDefault="00160947">
      <w:pPr>
        <w:pStyle w:val="ListParagraph"/>
        <w:numPr>
          <w:ilvl w:val="2"/>
          <w:numId w:val="12"/>
        </w:numPr>
        <w:tabs>
          <w:tab w:val="left" w:pos="8190"/>
        </w:tabs>
        <w:ind w:left="1440"/>
        <w:rPr>
          <w:snapToGrid w:val="0"/>
        </w:rPr>
      </w:pPr>
      <w:r w:rsidRPr="00182F7C">
        <w:t>Hợp đồng thuê không được bảo lưu quyền chỉ định hoặc thay đổi căn hộ.</w:t>
      </w:r>
    </w:p>
    <w:p w14:paraId="68F7500C" w14:textId="60BC22A0" w:rsidR="00C24A1C" w:rsidRPr="00182F7C" w:rsidRDefault="00C24A1C">
      <w:pPr>
        <w:pStyle w:val="ListParagraph"/>
        <w:tabs>
          <w:tab w:val="left" w:pos="8190"/>
        </w:tabs>
        <w:ind w:left="1440"/>
        <w:rPr>
          <w:snapToGrid w:val="0"/>
        </w:rPr>
      </w:pPr>
    </w:p>
    <w:p w14:paraId="68F7500E" w14:textId="77777777" w:rsidR="00C24A1C" w:rsidRPr="00182F7C" w:rsidRDefault="00160947">
      <w:pPr>
        <w:pStyle w:val="Heading2"/>
        <w:rPr>
          <w:snapToGrid w:val="0"/>
        </w:rPr>
      </w:pPr>
      <w:r w:rsidRPr="00182F7C">
        <w:t>Có những dịch vụ và hỗ trợ nào?</w:t>
      </w:r>
    </w:p>
    <w:p w14:paraId="2B31A816" w14:textId="168AE03D" w:rsidR="00C24A1C" w:rsidRPr="00182F7C" w:rsidRDefault="00160947">
      <w:pPr>
        <w:rPr>
          <w:snapToGrid w:val="0"/>
        </w:rPr>
      </w:pPr>
      <w:r w:rsidRPr="00182F7C">
        <w:t>MFP Demo cung cấp một loạt dịch vụ để hỗ trợ hòa nhập trở lại vào cộng đồng thành công. Một người quản lý hồ sơ được chỉ định và làm việc chặt chẽ với người tham gia để giúp đỡ và điều phối các dịch vụ cần thiết để sống độc lập trong cộng đồng.</w:t>
      </w:r>
    </w:p>
    <w:p w14:paraId="0EA52597" w14:textId="4FA07330" w:rsidR="00C24A1C" w:rsidRPr="00182F7C" w:rsidRDefault="00160947">
      <w:pPr>
        <w:rPr>
          <w:snapToGrid w:val="0"/>
        </w:rPr>
      </w:pPr>
      <w:r w:rsidRPr="00182F7C">
        <w:t>Các hỗ trợ có thể bao gồm:</w:t>
      </w:r>
    </w:p>
    <w:p w14:paraId="64718FB1" w14:textId="77777777" w:rsidR="00C24A1C" w:rsidRPr="00182F7C" w:rsidRDefault="00160947">
      <w:pPr>
        <w:pStyle w:val="ListParagraph"/>
        <w:numPr>
          <w:ilvl w:val="0"/>
          <w:numId w:val="3"/>
        </w:numPr>
        <w:rPr>
          <w:snapToGrid w:val="0"/>
        </w:rPr>
      </w:pPr>
      <w:r w:rsidRPr="00182F7C">
        <w:lastRenderedPageBreak/>
        <w:t>Tìm nhà ở phù hợp cho người có nhu cầu đặc biệt</w:t>
      </w:r>
    </w:p>
    <w:p w14:paraId="73A277A1" w14:textId="77777777" w:rsidR="00C24A1C" w:rsidRPr="00182F7C" w:rsidRDefault="00160947">
      <w:pPr>
        <w:pStyle w:val="ListParagraph"/>
        <w:numPr>
          <w:ilvl w:val="0"/>
          <w:numId w:val="3"/>
        </w:numPr>
        <w:rPr>
          <w:snapToGrid w:val="0"/>
        </w:rPr>
      </w:pPr>
      <w:r w:rsidRPr="00182F7C">
        <w:t xml:space="preserve">Chi phí dọn nhà </w:t>
      </w:r>
    </w:p>
    <w:p w14:paraId="3AD43EC5" w14:textId="77777777" w:rsidR="00C24A1C" w:rsidRPr="00182F7C" w:rsidRDefault="00160947">
      <w:pPr>
        <w:pStyle w:val="ListParagraph"/>
        <w:numPr>
          <w:ilvl w:val="0"/>
          <w:numId w:val="3"/>
        </w:numPr>
        <w:rPr>
          <w:snapToGrid w:val="0"/>
        </w:rPr>
      </w:pPr>
      <w:r w:rsidRPr="00182F7C">
        <w:t>Trả tiền đặt cọc, tiền đặt cọc cho dịch vụ tiện ích và tiền thuê nhà tháng đầu tiên</w:t>
      </w:r>
    </w:p>
    <w:p w14:paraId="7B78D8F7" w14:textId="2AFC319F" w:rsidR="00C24A1C" w:rsidRPr="00182F7C" w:rsidRDefault="00160947">
      <w:pPr>
        <w:pStyle w:val="ListParagraph"/>
        <w:numPr>
          <w:ilvl w:val="0"/>
          <w:numId w:val="3"/>
        </w:numPr>
        <w:rPr>
          <w:snapToGrid w:val="0"/>
        </w:rPr>
      </w:pPr>
      <w:r w:rsidRPr="00182F7C">
        <w:t>Mua sắm trang bị đồ đạc trong nhà</w:t>
      </w:r>
    </w:p>
    <w:p w14:paraId="66286DEB" w14:textId="77777777" w:rsidR="00C24A1C" w:rsidRPr="00182F7C" w:rsidRDefault="00160947">
      <w:pPr>
        <w:pStyle w:val="ListParagraph"/>
        <w:numPr>
          <w:ilvl w:val="0"/>
          <w:numId w:val="3"/>
        </w:numPr>
        <w:rPr>
          <w:snapToGrid w:val="0"/>
        </w:rPr>
      </w:pPr>
      <w:r w:rsidRPr="00182F7C">
        <w:t>Cải thiện khả năng đi lại bằng cách sửa chữa nhà</w:t>
      </w:r>
    </w:p>
    <w:p w14:paraId="380DC9AE" w14:textId="77777777" w:rsidR="00C24A1C" w:rsidRPr="00182F7C" w:rsidRDefault="00160947">
      <w:pPr>
        <w:pStyle w:val="ListParagraph"/>
        <w:numPr>
          <w:ilvl w:val="0"/>
          <w:numId w:val="3"/>
        </w:numPr>
        <w:rPr>
          <w:snapToGrid w:val="0"/>
        </w:rPr>
      </w:pPr>
      <w:r w:rsidRPr="00182F7C">
        <w:t>Cung cấp dịch vụ hỗ trợ từ người cùng hoàn cảnh</w:t>
      </w:r>
    </w:p>
    <w:p w14:paraId="03FEF4FA" w14:textId="68C94E30" w:rsidR="00C24A1C" w:rsidRPr="00182F7C" w:rsidRDefault="00160947">
      <w:pPr>
        <w:pStyle w:val="ListParagraph"/>
        <w:numPr>
          <w:ilvl w:val="0"/>
          <w:numId w:val="3"/>
        </w:numPr>
        <w:rPr>
          <w:snapToGrid w:val="0"/>
        </w:rPr>
      </w:pPr>
      <w:r w:rsidRPr="00182F7C">
        <w:t>Mua thiết bị công nghệ hỗ trợ</w:t>
      </w:r>
    </w:p>
    <w:p w14:paraId="6708C959" w14:textId="0DC972F7" w:rsidR="00C24A1C" w:rsidRPr="00182F7C" w:rsidRDefault="00160947">
      <w:pPr>
        <w:pStyle w:val="ListParagraph"/>
        <w:numPr>
          <w:ilvl w:val="0"/>
          <w:numId w:val="3"/>
        </w:numPr>
        <w:rPr>
          <w:snapToGrid w:val="0"/>
        </w:rPr>
      </w:pPr>
      <w:r w:rsidRPr="00182F7C">
        <w:t>Tham gia và khám phá các khu vực và dịch vụ ở địa phương trước khi trở lại cộng đồng.</w:t>
      </w:r>
    </w:p>
    <w:p w14:paraId="01E5B59B" w14:textId="044C13F3" w:rsidR="00C24A1C" w:rsidRPr="00182F7C" w:rsidRDefault="00160947">
      <w:pPr>
        <w:rPr>
          <w:rFonts w:cs="Times New Roman"/>
          <w:snapToGrid w:val="0"/>
        </w:rPr>
      </w:pPr>
      <w:r w:rsidRPr="00182F7C">
        <w:t xml:space="preserve">Khi một người tham gia đã hòa nhập trở lại cộng đồng, người quản lý hồ sơ sẽ làm việc với họ để đảm bảo </w:t>
      </w:r>
      <w:r w:rsidRPr="00182F7C">
        <w:rPr>
          <w:rFonts w:cs="Times New Roman"/>
        </w:rPr>
        <w:t>tiếp tục có dịch vụ và hỗ trợ tại nơi họ sinh sống và làm việc.</w:t>
      </w:r>
    </w:p>
    <w:p w14:paraId="22184964" w14:textId="1B904BB6" w:rsidR="00C24A1C" w:rsidRPr="00182F7C" w:rsidRDefault="00160947">
      <w:pPr>
        <w:rPr>
          <w:rFonts w:eastAsia="Bookman Old Style" w:hAnsi="Bookman Old Style" w:cs="Bookman Old Style"/>
          <w:snapToGrid w:val="0"/>
        </w:rPr>
      </w:pPr>
      <w:r w:rsidRPr="00182F7C">
        <w:t>Để đủ điều kiện nhận các dịch vụ MFP Demo, người đó phải:</w:t>
      </w:r>
    </w:p>
    <w:p w14:paraId="4BACEC6B" w14:textId="75A5F6D0" w:rsidR="00C24A1C" w:rsidRPr="00182F7C" w:rsidRDefault="00160947">
      <w:pPr>
        <w:pStyle w:val="ListParagraph"/>
        <w:numPr>
          <w:ilvl w:val="0"/>
          <w:numId w:val="5"/>
        </w:numPr>
        <w:rPr>
          <w:rFonts w:eastAsia="Bookman Old Style" w:cs="Bookman Old Style"/>
          <w:snapToGrid w:val="0"/>
        </w:rPr>
      </w:pPr>
      <w:r w:rsidRPr="00182F7C">
        <w:t>Là thành viên MassHealth hoặc có thể đáp ứng các quy tắc tài chính để đủ điều kiện</w:t>
      </w:r>
    </w:p>
    <w:p w14:paraId="4CEFD092" w14:textId="7AFA89D6" w:rsidR="00C24A1C" w:rsidRPr="00182F7C" w:rsidRDefault="00160947">
      <w:pPr>
        <w:pStyle w:val="ListParagraph"/>
        <w:numPr>
          <w:ilvl w:val="0"/>
          <w:numId w:val="5"/>
        </w:numPr>
        <w:rPr>
          <w:rFonts w:eastAsia="Bookman Old Style" w:cs="Bookman Old Style"/>
          <w:snapToGrid w:val="0"/>
        </w:rPr>
      </w:pPr>
      <w:r w:rsidRPr="00182F7C">
        <w:t>Đang sống ở trong một cơ sở điều dưỡng, hoặc bệnh viện trị bệnh mãn tính hoặc phục hồi chức năng trong ít nhất 60 ngày liên tục - bao gồm cả những ngày phục hồi chức năng chăm sóc y tế Medicare. Cơ sở này cũng có thể bao gồm một bệnh viện y tế công cộng, cơ sở chăm sóc trung gian cho người khuyết tật trí tuệ hoặc một bệnh viện tâm thần đủ điều kiện</w:t>
      </w:r>
    </w:p>
    <w:p w14:paraId="504590EA" w14:textId="7886D5BE" w:rsidR="00C24A1C" w:rsidRPr="00182F7C" w:rsidRDefault="00160947">
      <w:pPr>
        <w:pStyle w:val="P68B1DB1-ListParagraph1"/>
        <w:numPr>
          <w:ilvl w:val="0"/>
          <w:numId w:val="5"/>
        </w:numPr>
        <w:rPr>
          <w:snapToGrid w:val="0"/>
        </w:rPr>
      </w:pPr>
      <w:r w:rsidRPr="00182F7C">
        <w:t>Từ 18 tuổi trở lên và bị khuyết tật HOẶC từ 65 tuổi trở lên</w:t>
      </w:r>
    </w:p>
    <w:p w14:paraId="76E32522" w14:textId="4D299BA9" w:rsidR="00C24A1C" w:rsidRPr="00182F7C" w:rsidRDefault="00160947">
      <w:pPr>
        <w:pStyle w:val="ListParagraph"/>
        <w:numPr>
          <w:ilvl w:val="0"/>
          <w:numId w:val="5"/>
        </w:numPr>
        <w:rPr>
          <w:rFonts w:eastAsia="Bookman Old Style" w:cs="Bookman Old Style"/>
          <w:snapToGrid w:val="0"/>
        </w:rPr>
      </w:pPr>
      <w:r w:rsidRPr="00182F7C">
        <w:t>Muốn tham gia bằng cách ký vào mẫu đơn chấp thuận sau khi được giải thích, và</w:t>
      </w:r>
    </w:p>
    <w:p w14:paraId="03147F38" w14:textId="67C2D5BA" w:rsidR="00C24A1C" w:rsidRPr="00182F7C" w:rsidRDefault="00160947">
      <w:pPr>
        <w:pStyle w:val="ListParagraph"/>
        <w:numPr>
          <w:ilvl w:val="0"/>
          <w:numId w:val="5"/>
        </w:numPr>
        <w:rPr>
          <w:snapToGrid w:val="0"/>
        </w:rPr>
      </w:pPr>
      <w:r w:rsidRPr="00182F7C">
        <w:t>Sẵn sàng chuyển đến một nơi cư trú đủ điều kiện MFP Demo trong cộng đồng. Điều này có thể bao gồm việc trở về nhà của họ.</w:t>
      </w:r>
    </w:p>
    <w:p w14:paraId="68F75015" w14:textId="26FCEA49" w:rsidR="00C24A1C" w:rsidRPr="00770015" w:rsidRDefault="00160947">
      <w:pPr>
        <w:pStyle w:val="Heading2"/>
        <w:rPr>
          <w:snapToGrid w:val="0"/>
          <w:lang w:val="fr-HT"/>
        </w:rPr>
      </w:pPr>
      <w:r w:rsidRPr="00770015">
        <w:rPr>
          <w:lang w:val="fr-HT"/>
        </w:rPr>
        <w:t>Dự phòng 24</w:t>
      </w:r>
      <w:r w:rsidRPr="00770015">
        <w:rPr>
          <w:rStyle w:val="Heading2Char"/>
          <w:b/>
          <w:lang w:val="fr-HT"/>
        </w:rPr>
        <w:t xml:space="preserve"> giờ</w:t>
      </w:r>
      <w:r w:rsidRPr="00770015">
        <w:rPr>
          <w:lang w:val="fr-HT"/>
        </w:rPr>
        <w:t xml:space="preserve"> là gì?</w:t>
      </w:r>
    </w:p>
    <w:p w14:paraId="6BD720AD" w14:textId="1D4D051B" w:rsidR="00C24A1C" w:rsidRPr="00770015" w:rsidRDefault="00160947">
      <w:pPr>
        <w:rPr>
          <w:snapToGrid w:val="0"/>
          <w:lang w:val="fr-HT"/>
        </w:rPr>
      </w:pPr>
      <w:r w:rsidRPr="00770015">
        <w:rPr>
          <w:lang w:val="fr-HT"/>
        </w:rPr>
        <w:t>Tất cả những người tham gia MFP Demo sẽ có kế hoạch dự phòng 24 giờ trước khi trở lại cộng đồng. Yêu cầu này bao gồm kế hoạch để giải quyết các trường hợp bất ngờ, bao gồm những khi:</w:t>
      </w:r>
    </w:p>
    <w:p w14:paraId="377DD5F8" w14:textId="56D98DDC" w:rsidR="00C24A1C" w:rsidRPr="00770015" w:rsidRDefault="00160947">
      <w:pPr>
        <w:pStyle w:val="ListParagraph"/>
        <w:numPr>
          <w:ilvl w:val="0"/>
          <w:numId w:val="8"/>
        </w:numPr>
        <w:rPr>
          <w:snapToGrid w:val="0"/>
          <w:lang w:val="fr-HT"/>
        </w:rPr>
      </w:pPr>
      <w:r w:rsidRPr="00770015">
        <w:rPr>
          <w:lang w:val="fr-HT"/>
        </w:rPr>
        <w:t>Các dịch vụ quan trọng không dùng được</w:t>
      </w:r>
    </w:p>
    <w:p w14:paraId="33B6E628" w14:textId="053EDF5F" w:rsidR="00C24A1C" w:rsidRPr="00770015" w:rsidRDefault="00160947">
      <w:pPr>
        <w:pStyle w:val="ListParagraph"/>
        <w:numPr>
          <w:ilvl w:val="0"/>
          <w:numId w:val="8"/>
        </w:numPr>
        <w:rPr>
          <w:snapToGrid w:val="0"/>
          <w:lang w:val="fr-HT"/>
        </w:rPr>
      </w:pPr>
      <w:r w:rsidRPr="00770015">
        <w:rPr>
          <w:lang w:val="fr-HT"/>
        </w:rPr>
        <w:t>Cần phương thức di chuyển dự phòng</w:t>
      </w:r>
    </w:p>
    <w:p w14:paraId="4AB18673" w14:textId="19A5F6E3" w:rsidR="00C24A1C" w:rsidRPr="00770015" w:rsidRDefault="00160947">
      <w:pPr>
        <w:pStyle w:val="ListParagraph"/>
        <w:numPr>
          <w:ilvl w:val="0"/>
          <w:numId w:val="8"/>
        </w:numPr>
        <w:rPr>
          <w:snapToGrid w:val="0"/>
          <w:lang w:val="fr-HT"/>
        </w:rPr>
      </w:pPr>
      <w:r w:rsidRPr="00770015">
        <w:rPr>
          <w:lang w:val="fr-HT"/>
        </w:rPr>
        <w:t>Cần sửa chữa khẩn cấp cho thiết bị y tế lâu bền (DME), và</w:t>
      </w:r>
    </w:p>
    <w:p w14:paraId="68F75017" w14:textId="5EF45B2E" w:rsidR="00C24A1C" w:rsidRPr="00770015" w:rsidRDefault="00160947">
      <w:pPr>
        <w:pStyle w:val="ListParagraph"/>
        <w:numPr>
          <w:ilvl w:val="0"/>
          <w:numId w:val="8"/>
        </w:numPr>
        <w:rPr>
          <w:snapToGrid w:val="0"/>
          <w:lang w:val="fr-HT"/>
        </w:rPr>
      </w:pPr>
      <w:r w:rsidRPr="00770015">
        <w:rPr>
          <w:lang w:val="fr-HT"/>
        </w:rPr>
        <w:t>Xảy ra sự cố cho các hỗ trợ và dịch vụ thiết yếu khác mà người tham gia cần để sinh sống an toàn và yên tâm trong cộng đồng.</w:t>
      </w:r>
    </w:p>
    <w:p w14:paraId="68F75019" w14:textId="5B7A4555" w:rsidR="00C24A1C" w:rsidRPr="00770015" w:rsidRDefault="00160947">
      <w:pPr>
        <w:pStyle w:val="Heading2"/>
        <w:rPr>
          <w:snapToGrid w:val="0"/>
          <w:lang w:val="fr-HT"/>
        </w:rPr>
      </w:pPr>
      <w:r w:rsidRPr="00770015">
        <w:rPr>
          <w:lang w:val="fr-HT"/>
        </w:rPr>
        <w:t>Người tham gia có thể được ghi danh trong bao lâu?</w:t>
      </w:r>
    </w:p>
    <w:p w14:paraId="68F7501B" w14:textId="49B0B275" w:rsidR="00C24A1C" w:rsidRPr="00770015" w:rsidRDefault="00160947">
      <w:pPr>
        <w:rPr>
          <w:snapToGrid w:val="0"/>
          <w:lang w:val="fr-HT"/>
        </w:rPr>
      </w:pPr>
      <w:r w:rsidRPr="00770015">
        <w:rPr>
          <w:lang w:val="fr-HT"/>
        </w:rPr>
        <w:t>Người tham gia được ghi danh vào MFP Demo trong tổng cộng 365 ngày sau khi xuất viện về cộng đồng. Người tham gia cần được chăm sóc bổ sung tại cơ sở hoặc bệnh viện sau khi họ chuyển đến cộng đồng sẽ tạm hoãn 365 ngày MFP cho đến khi trở lại cộng đồng.</w:t>
      </w:r>
    </w:p>
    <w:p w14:paraId="68F7501D" w14:textId="6444CBC9" w:rsidR="00C24A1C" w:rsidRPr="00770015" w:rsidRDefault="00160947">
      <w:pPr>
        <w:pStyle w:val="Heading2"/>
        <w:rPr>
          <w:snapToGrid w:val="0"/>
          <w:lang w:val="fr-HT"/>
        </w:rPr>
      </w:pPr>
      <w:r w:rsidRPr="00770015">
        <w:rPr>
          <w:lang w:val="fr-HT"/>
        </w:rPr>
        <w:t>Điều gì sẽ xảy ra khi MFP kết thúc?</w:t>
      </w:r>
    </w:p>
    <w:p w14:paraId="68F7501F" w14:textId="388E3C94" w:rsidR="00C24A1C" w:rsidRPr="00770015" w:rsidRDefault="00160947">
      <w:pPr>
        <w:rPr>
          <w:snapToGrid w:val="0"/>
          <w:lang w:val="fr-HT"/>
        </w:rPr>
      </w:pPr>
      <w:r w:rsidRPr="00770015">
        <w:rPr>
          <w:lang w:val="fr-HT"/>
        </w:rPr>
        <w:t xml:space="preserve">Khi kết thúc 365 ngày MFP, thành viên có thể tiếp tục nhận các dịch vụ MassHealth nếu họ vẫn </w:t>
      </w:r>
      <w:r w:rsidRPr="00770015">
        <w:rPr>
          <w:lang w:val="fr-HT"/>
        </w:rPr>
        <w:lastRenderedPageBreak/>
        <w:t>còn đáp ứng các yêu cầu về tính đủ điều kiện. Các dịch vụ MassHealth có thể bao gồm việc tiếp tục hoặc đăng ký mới vào một trong các miễn trừ Dịch Vụ Tại Gia và Cộng Đồng (HCBS) của MassHealth hoặc các dịch vụ của Chương Trình Bảo Hiểm Tiểu Bang MassHealth, hoặc họ có thể nhận được cả hai.</w:t>
      </w:r>
    </w:p>
    <w:p w14:paraId="68F75026" w14:textId="02A5DBEC" w:rsidR="00C24A1C" w:rsidRPr="00770015" w:rsidRDefault="00160947">
      <w:pPr>
        <w:pStyle w:val="Heading2"/>
        <w:rPr>
          <w:snapToGrid w:val="0"/>
          <w:lang w:val="fr-HT"/>
        </w:rPr>
      </w:pPr>
      <w:r w:rsidRPr="00770015">
        <w:rPr>
          <w:lang w:val="fr-HT"/>
        </w:rPr>
        <w:t>Làm thế nào để nộp đơn xin MFP Demo?</w:t>
      </w:r>
    </w:p>
    <w:p w14:paraId="4F20AE89" w14:textId="118905D2" w:rsidR="00C24A1C" w:rsidRPr="00770015" w:rsidRDefault="00160947">
      <w:pPr>
        <w:rPr>
          <w:rFonts w:cstheme="minorHAnsi"/>
          <w:snapToGrid w:val="0"/>
          <w:lang w:val="fr-HT"/>
        </w:rPr>
      </w:pPr>
      <w:r w:rsidRPr="00770015">
        <w:rPr>
          <w:lang w:val="fr-HT"/>
        </w:rPr>
        <w:t xml:space="preserve">Những người đang ở trong các cơ sở sau đây </w:t>
      </w:r>
      <w:r w:rsidRPr="00770015">
        <w:rPr>
          <w:rFonts w:cstheme="minorHAnsi"/>
          <w:lang w:val="fr-HT"/>
        </w:rPr>
        <w:t>và mong muốn hòa nhập trở lại cộng đồng hoặc muốn tìm hiểu thêm về các dịch vụ cộng đồng có thể nộp đơn bất cứ lúc nào.</w:t>
      </w:r>
    </w:p>
    <w:p w14:paraId="215CE616" w14:textId="35704EE6" w:rsidR="00C24A1C" w:rsidRPr="00182F7C" w:rsidRDefault="00160947">
      <w:pPr>
        <w:pStyle w:val="ListParagraph"/>
        <w:numPr>
          <w:ilvl w:val="0"/>
          <w:numId w:val="9"/>
        </w:numPr>
        <w:rPr>
          <w:rFonts w:cstheme="minorHAnsi"/>
          <w:snapToGrid w:val="0"/>
        </w:rPr>
      </w:pPr>
      <w:r w:rsidRPr="00182F7C">
        <w:rPr>
          <w:rFonts w:cstheme="minorHAnsi"/>
        </w:rPr>
        <w:t>C</w:t>
      </w:r>
      <w:r w:rsidRPr="00182F7C">
        <w:t>ơ sở điều dưỡng</w:t>
      </w:r>
    </w:p>
    <w:p w14:paraId="65D6142B" w14:textId="64B7AD9F" w:rsidR="00C24A1C" w:rsidRPr="00182F7C" w:rsidRDefault="00160947">
      <w:pPr>
        <w:pStyle w:val="ListParagraph"/>
        <w:numPr>
          <w:ilvl w:val="0"/>
          <w:numId w:val="9"/>
        </w:numPr>
        <w:rPr>
          <w:rFonts w:cstheme="minorHAnsi"/>
          <w:snapToGrid w:val="0"/>
        </w:rPr>
      </w:pPr>
      <w:r w:rsidRPr="00182F7C">
        <w:rPr>
          <w:rFonts w:cstheme="minorHAnsi"/>
        </w:rPr>
        <w:t>B</w:t>
      </w:r>
      <w:r w:rsidRPr="00182F7C">
        <w:t>ệnh viện trị bệnh mãn tính hoặc phục hồi chức năng, bao gồm bệnh viện y tế công cộng</w:t>
      </w:r>
    </w:p>
    <w:p w14:paraId="7D745204" w14:textId="43B6C4D8" w:rsidR="00C24A1C" w:rsidRPr="00182F7C" w:rsidRDefault="00160947">
      <w:pPr>
        <w:pStyle w:val="ListParagraph"/>
        <w:numPr>
          <w:ilvl w:val="0"/>
          <w:numId w:val="9"/>
        </w:numPr>
        <w:rPr>
          <w:rFonts w:cstheme="minorHAnsi"/>
          <w:snapToGrid w:val="0"/>
        </w:rPr>
      </w:pPr>
      <w:r w:rsidRPr="00182F7C">
        <w:rPr>
          <w:rFonts w:cstheme="minorHAnsi"/>
        </w:rPr>
        <w:t>C</w:t>
      </w:r>
      <w:r w:rsidRPr="00182F7C">
        <w:t>ơ sở chăm sóc trung gian cho người khuyết tật trí tuệ, hoặc</w:t>
      </w:r>
    </w:p>
    <w:p w14:paraId="34DED4B6" w14:textId="55AA6C75" w:rsidR="00C24A1C" w:rsidRPr="00182F7C" w:rsidRDefault="00160947">
      <w:pPr>
        <w:pStyle w:val="ListParagraph"/>
        <w:numPr>
          <w:ilvl w:val="0"/>
          <w:numId w:val="9"/>
        </w:numPr>
        <w:rPr>
          <w:rFonts w:cstheme="minorHAnsi"/>
          <w:snapToGrid w:val="0"/>
        </w:rPr>
      </w:pPr>
      <w:r w:rsidRPr="00182F7C">
        <w:rPr>
          <w:rFonts w:cstheme="minorHAnsi"/>
        </w:rPr>
        <w:t>B</w:t>
      </w:r>
      <w:r w:rsidRPr="00182F7C">
        <w:t>ệnh viện tâm thần</w:t>
      </w:r>
      <w:r w:rsidRPr="00182F7C">
        <w:rPr>
          <w:rFonts w:cstheme="minorHAnsi"/>
        </w:rPr>
        <w:t>.</w:t>
      </w:r>
    </w:p>
    <w:p w14:paraId="2240CD95" w14:textId="060FA41E" w:rsidR="00C24A1C" w:rsidRPr="00182F7C" w:rsidRDefault="00160947">
      <w:pPr>
        <w:pStyle w:val="P68B1DB1-Normal2"/>
        <w:rPr>
          <w:snapToGrid w:val="0"/>
        </w:rPr>
      </w:pPr>
      <w:r w:rsidRPr="00182F7C">
        <w:t>Nếu một người hiện đang làm việc với người quản lý hồ sơ, họ nên liên hệ với người quản lý hồ sơ đó để bắt đầu quy trình. Nếu không làm việc với người quản lý hồ sơ, họ có thể nộp đơn giới thiệu bất cứ lúc nào.</w:t>
      </w:r>
    </w:p>
    <w:p w14:paraId="7F6F6E36" w14:textId="02F95907" w:rsidR="00C24A1C" w:rsidRPr="00182F7C" w:rsidRDefault="00160947">
      <w:pPr>
        <w:rPr>
          <w:rFonts w:cstheme="minorHAnsi"/>
          <w:snapToGrid w:val="0"/>
        </w:rPr>
      </w:pPr>
      <w:r w:rsidRPr="00182F7C">
        <w:rPr>
          <w:rFonts w:cstheme="minorHAnsi"/>
        </w:rPr>
        <w:t xml:space="preserve">Để gửi đơn giới thiệu đến chương trình MFP Demo, hãy tải xuống tệp PDF có thể điền tại </w:t>
      </w:r>
      <w:hyperlink r:id="rId11" w:history="1">
        <w:r w:rsidRPr="00182F7C">
          <w:rPr>
            <w:rStyle w:val="Hyperlink"/>
            <w:rFonts w:cstheme="minorHAnsi"/>
          </w:rPr>
          <w:t>www.mass.gov/MFPDemo</w:t>
        </w:r>
      </w:hyperlink>
      <w:r w:rsidRPr="00182F7C">
        <w:rPr>
          <w:rFonts w:cstheme="minorHAnsi"/>
        </w:rPr>
        <w:t xml:space="preserve">, điền đơn, lưu lại và gửi email đến MFP Project Office (Văn phòng Dự án MFP) tại </w:t>
      </w:r>
      <w:hyperlink r:id="rId12" w:history="1">
        <w:r w:rsidRPr="00182F7C">
          <w:rPr>
            <w:rStyle w:val="Hyperlink"/>
            <w:rFonts w:cstheme="minorHAnsi"/>
          </w:rPr>
          <w:t>MFP@mass.gov</w:t>
        </w:r>
      </w:hyperlink>
      <w:r w:rsidRPr="00182F7C">
        <w:rPr>
          <w:rFonts w:cstheme="minorHAnsi"/>
        </w:rPr>
        <w:t>. Dòng tiêu đề phải là MFP Demo Referral (Đơn giới thiệu MFP Demo).</w:t>
      </w:r>
    </w:p>
    <w:p w14:paraId="6F9F0DC3" w14:textId="08C6F539" w:rsidR="00C24A1C" w:rsidRPr="00182F7C" w:rsidRDefault="00160947">
      <w:pPr>
        <w:rPr>
          <w:rFonts w:cstheme="minorHAnsi"/>
          <w:snapToGrid w:val="0"/>
        </w:rPr>
      </w:pPr>
      <w:r w:rsidRPr="00182F7C">
        <w:rPr>
          <w:rStyle w:val="ui-provider"/>
        </w:rPr>
        <w:t>Xin lưu ý: Nếu quý vị là cơ quan hoặc tổ chức của tiểu bang thay mặt cho người nộp đơn gửi đơn này, hãy nhớ gửi email một cách an toàn và tuân thủ mọi luật hiện hành về quyền riêng tư.</w:t>
      </w:r>
    </w:p>
    <w:p w14:paraId="68F7502A" w14:textId="1CF1B312" w:rsidR="00C24A1C" w:rsidRPr="00182F7C" w:rsidRDefault="00160947">
      <w:pPr>
        <w:rPr>
          <w:rFonts w:cs="Bookman Old Style"/>
          <w:snapToGrid w:val="0"/>
          <w:sz w:val="25"/>
        </w:rPr>
      </w:pPr>
      <w:r w:rsidRPr="00182F7C">
        <w:rPr>
          <w:rFonts w:cstheme="minorHAnsi"/>
        </w:rPr>
        <w:t xml:space="preserve">Sau khi chúng tôi nhận được đơn giới thiệu, </w:t>
      </w:r>
      <w:r w:rsidRPr="00182F7C">
        <w:t>sẽ có người liên hệ với quý vị để giải thích các bước tiếp theo.</w:t>
      </w:r>
    </w:p>
    <w:p w14:paraId="68F7502B" w14:textId="77777777" w:rsidR="00C24A1C" w:rsidRPr="00182F7C" w:rsidRDefault="00160947">
      <w:pPr>
        <w:pStyle w:val="Heading2"/>
        <w:rPr>
          <w:snapToGrid w:val="0"/>
        </w:rPr>
      </w:pPr>
      <w:r w:rsidRPr="00182F7C">
        <w:t>Để biết thêm thông tin</w:t>
      </w:r>
    </w:p>
    <w:p w14:paraId="5BD4396C" w14:textId="30F5E4BA" w:rsidR="00C24A1C" w:rsidRPr="00182F7C" w:rsidRDefault="00160947">
      <w:pPr>
        <w:rPr>
          <w:snapToGrid w:val="0"/>
        </w:rPr>
      </w:pPr>
      <w:r w:rsidRPr="00182F7C">
        <w:t>Để tìm hiểu thêm về MFP Demo, quý vị có thể:</w:t>
      </w:r>
    </w:p>
    <w:p w14:paraId="3E6018B5" w14:textId="484B42EE" w:rsidR="00C24A1C" w:rsidRPr="00182F7C" w:rsidRDefault="00160947">
      <w:pPr>
        <w:pStyle w:val="ListParagraph"/>
        <w:numPr>
          <w:ilvl w:val="0"/>
          <w:numId w:val="6"/>
        </w:numPr>
        <w:rPr>
          <w:snapToGrid w:val="0"/>
        </w:rPr>
      </w:pPr>
      <w:r w:rsidRPr="00182F7C">
        <w:t xml:space="preserve">Liên hệ với Money Follows the Person Project Office tại </w:t>
      </w:r>
      <w:hyperlink r:id="rId13" w:history="1">
        <w:r w:rsidRPr="00182F7C">
          <w:rPr>
            <w:rStyle w:val="Hyperlink"/>
          </w:rPr>
          <w:t>MFP@mass.gov</w:t>
        </w:r>
      </w:hyperlink>
      <w:r w:rsidRPr="00182F7C">
        <w:t>.</w:t>
      </w:r>
    </w:p>
    <w:p w14:paraId="59DC351D" w14:textId="2BB5D89F" w:rsidR="00C24A1C" w:rsidRPr="00182F7C" w:rsidRDefault="00160947">
      <w:pPr>
        <w:pStyle w:val="ListParagraph"/>
        <w:numPr>
          <w:ilvl w:val="0"/>
          <w:numId w:val="6"/>
        </w:numPr>
        <w:rPr>
          <w:snapToGrid w:val="0"/>
        </w:rPr>
      </w:pPr>
      <w:r w:rsidRPr="00182F7C">
        <w:t>Gọi (617) 573-1647</w:t>
      </w:r>
    </w:p>
    <w:p w14:paraId="7E55F733" w14:textId="47F658AF" w:rsidR="00C24A1C" w:rsidRPr="00182F7C" w:rsidRDefault="00160947">
      <w:pPr>
        <w:pStyle w:val="ListParagraph"/>
        <w:numPr>
          <w:ilvl w:val="0"/>
          <w:numId w:val="10"/>
        </w:numPr>
        <w:rPr>
          <w:snapToGrid w:val="0"/>
        </w:rPr>
      </w:pPr>
      <w:r w:rsidRPr="00182F7C">
        <w:t xml:space="preserve">Vào trang web </w:t>
      </w:r>
      <w:hyperlink r:id="rId14" w:history="1">
        <w:r w:rsidRPr="00182F7C">
          <w:rPr>
            <w:rStyle w:val="Hyperlink"/>
          </w:rPr>
          <w:t>www.mass.gov/MFPDemo</w:t>
        </w:r>
      </w:hyperlink>
      <w:r w:rsidRPr="00182F7C">
        <w:rPr>
          <w:rStyle w:val="Hyperlink"/>
          <w:color w:val="auto"/>
          <w:u w:val="none"/>
        </w:rPr>
        <w:t>.</w:t>
      </w:r>
    </w:p>
    <w:p w14:paraId="6645963F" w14:textId="77777777" w:rsidR="00C24A1C" w:rsidRPr="00182F7C" w:rsidRDefault="00C24A1C">
      <w:pPr>
        <w:rPr>
          <w:snapToGrid w:val="0"/>
        </w:rPr>
      </w:pPr>
    </w:p>
    <w:p w14:paraId="68F75034" w14:textId="7DC41424" w:rsidR="00C24A1C" w:rsidRDefault="00160947">
      <w:pPr>
        <w:rPr>
          <w:snapToGrid w:val="0"/>
        </w:rPr>
      </w:pPr>
      <w:r w:rsidRPr="00182F7C">
        <w:t>Tài liệu này được thành lập theo khoản tài trợ CFDA 93.791 từ Bộ Y tế và Dịch vụ Nhân sinh Hoa Kỳ, Trung Tâm Dịch Vụ Medicare &amp; Medicaid. Các nội dung không nhất thiết phải đại diện cho chính sách của Bộ Y tế và Dịch vụ Nhân sinh Hoa Kỳ và quý vị không nên tự cho rằng đó là chứng thực của chính phủ liên bang.</w:t>
      </w:r>
    </w:p>
    <w:sectPr w:rsidR="00C24A1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BC3E" w14:textId="77777777" w:rsidR="00C24A1C" w:rsidRPr="00182F7C" w:rsidRDefault="00160947">
      <w:pPr>
        <w:spacing w:after="0"/>
      </w:pPr>
      <w:r w:rsidRPr="00182F7C">
        <w:separator/>
      </w:r>
    </w:p>
  </w:endnote>
  <w:endnote w:type="continuationSeparator" w:id="0">
    <w:p w14:paraId="2DAC375A" w14:textId="77777777" w:rsidR="00C24A1C" w:rsidRPr="00182F7C" w:rsidRDefault="00160947">
      <w:pPr>
        <w:spacing w:after="0"/>
      </w:pPr>
      <w:r w:rsidRPr="00182F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812F" w14:textId="77777777" w:rsidR="00160947" w:rsidRDefault="00160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5E2" w14:textId="79671524" w:rsidR="00C24A1C" w:rsidRPr="00182F7C" w:rsidRDefault="00160947">
    <w:pPr>
      <w:pStyle w:val="P68B1DB1-Footer3"/>
    </w:pPr>
    <w:r w:rsidRPr="00182F7C">
      <w:t>MFP-FS_</w:t>
    </w:r>
    <w:r>
      <w:t>VN</w:t>
    </w:r>
    <w:r w:rsidRPr="00182F7C">
      <w:t>_0823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8775" w14:textId="77777777" w:rsidR="00160947" w:rsidRDefault="00160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1E98" w14:textId="77777777" w:rsidR="00C24A1C" w:rsidRPr="00182F7C" w:rsidRDefault="00160947">
      <w:pPr>
        <w:spacing w:after="0"/>
      </w:pPr>
      <w:r w:rsidRPr="00182F7C">
        <w:separator/>
      </w:r>
    </w:p>
  </w:footnote>
  <w:footnote w:type="continuationSeparator" w:id="0">
    <w:p w14:paraId="770DD8C1" w14:textId="77777777" w:rsidR="00C24A1C" w:rsidRPr="00182F7C" w:rsidRDefault="00160947">
      <w:pPr>
        <w:spacing w:after="0"/>
      </w:pPr>
      <w:r w:rsidRPr="00182F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33E5" w14:textId="77777777" w:rsidR="00160947" w:rsidRDefault="00160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FE79" w14:textId="77777777" w:rsidR="00160947" w:rsidRDefault="00160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DF9B" w14:textId="77777777" w:rsidR="00160947" w:rsidRDefault="00160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7D0"/>
    <w:multiLevelType w:val="hybridMultilevel"/>
    <w:tmpl w:val="EAE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181B"/>
    <w:multiLevelType w:val="hybridMultilevel"/>
    <w:tmpl w:val="EE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AE01554">
      <w:numFmt w:val="bullet"/>
      <w:lvlText w:val="-"/>
      <w:lvlJc w:val="left"/>
      <w:pPr>
        <w:ind w:left="2160" w:hanging="360"/>
      </w:pPr>
      <w:rPr>
        <w:rFonts w:ascii="Georgia" w:eastAsiaTheme="minorHAnsi" w:hAnsi="Georg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B1A5C"/>
    <w:multiLevelType w:val="hybridMultilevel"/>
    <w:tmpl w:val="FEF0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9050D"/>
    <w:multiLevelType w:val="hybridMultilevel"/>
    <w:tmpl w:val="EFD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02767"/>
    <w:multiLevelType w:val="hybridMultilevel"/>
    <w:tmpl w:val="B30A0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B6D8F"/>
    <w:multiLevelType w:val="hybridMultilevel"/>
    <w:tmpl w:val="2382AD74"/>
    <w:lvl w:ilvl="0" w:tplc="FFFFFFFF">
      <w:start w:val="1"/>
      <w:numFmt w:val="bullet"/>
      <w:lvlText w:val="-"/>
      <w:lvlJc w:val="left"/>
      <w:pPr>
        <w:ind w:left="1800" w:hanging="360"/>
      </w:pPr>
      <w:rPr>
        <w:rFonts w:ascii="Calibri" w:hAnsi="Calibri" w:hint="default"/>
      </w:rPr>
    </w:lvl>
    <w:lvl w:ilvl="1" w:tplc="FFFFFFFF" w:tentative="1">
      <w:start w:val="1"/>
      <w:numFmt w:val="bullet"/>
      <w:lvlText w:val="o"/>
      <w:lvlJc w:val="left"/>
      <w:pPr>
        <w:ind w:left="2520" w:hanging="360"/>
      </w:pPr>
      <w:rPr>
        <w:rFonts w:ascii="Courier New" w:hAnsi="Courier New" w:cs="Courier New" w:hint="default"/>
      </w:rPr>
    </w:lvl>
    <w:lvl w:ilvl="2" w:tplc="C1F0C9DC">
      <w:start w:val="1"/>
      <w:numFmt w:val="bullet"/>
      <w:lvlText w:val="-"/>
      <w:lvlJc w:val="left"/>
      <w:pPr>
        <w:ind w:left="3240" w:hanging="360"/>
      </w:pPr>
      <w:rPr>
        <w:rFonts w:ascii="Calibri" w:hAnsi="Calibri"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8F549F2"/>
    <w:multiLevelType w:val="hybridMultilevel"/>
    <w:tmpl w:val="2FE85F90"/>
    <w:lvl w:ilvl="0" w:tplc="C1F0C9DC">
      <w:start w:val="1"/>
      <w:numFmt w:val="bullet"/>
      <w:lvlText w:val="-"/>
      <w:lvlJc w:val="left"/>
      <w:pPr>
        <w:ind w:left="1800" w:hanging="360"/>
      </w:pPr>
      <w:rPr>
        <w:rFonts w:ascii="Calibri" w:hAnsi="Calibri" w:hint="default"/>
      </w:rPr>
    </w:lvl>
    <w:lvl w:ilvl="1" w:tplc="580A0003" w:tentative="1">
      <w:start w:val="1"/>
      <w:numFmt w:val="bullet"/>
      <w:lvlText w:val="o"/>
      <w:lvlJc w:val="left"/>
      <w:pPr>
        <w:ind w:left="2520" w:hanging="360"/>
      </w:pPr>
      <w:rPr>
        <w:rFonts w:ascii="Courier New" w:hAnsi="Courier New" w:cs="Courier New" w:hint="default"/>
      </w:rPr>
    </w:lvl>
    <w:lvl w:ilvl="2" w:tplc="580A0005">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7" w15:restartNumberingAfterBreak="0">
    <w:nsid w:val="6AF052A9"/>
    <w:multiLevelType w:val="hybridMultilevel"/>
    <w:tmpl w:val="B01A5B06"/>
    <w:lvl w:ilvl="0" w:tplc="553C3AC6">
      <w:start w:val="1"/>
      <w:numFmt w:val="bullet"/>
      <w:lvlText w:val="•"/>
      <w:lvlJc w:val="left"/>
      <w:pPr>
        <w:ind w:left="659" w:hanging="360"/>
      </w:pPr>
      <w:rPr>
        <w:rFonts w:ascii="Bookman Old Style" w:eastAsia="Bookman Old Style" w:hAnsi="Bookman Old Style" w:hint="default"/>
        <w:w w:val="108"/>
        <w:sz w:val="24"/>
        <w:szCs w:val="24"/>
      </w:rPr>
    </w:lvl>
    <w:lvl w:ilvl="1" w:tplc="271E29E6">
      <w:start w:val="1"/>
      <w:numFmt w:val="bullet"/>
      <w:lvlText w:val="•"/>
      <w:lvlJc w:val="left"/>
      <w:pPr>
        <w:ind w:left="1135" w:hanging="360"/>
      </w:pPr>
      <w:rPr>
        <w:rFonts w:hint="default"/>
      </w:rPr>
    </w:lvl>
    <w:lvl w:ilvl="2" w:tplc="D9008EB8">
      <w:start w:val="1"/>
      <w:numFmt w:val="bullet"/>
      <w:lvlText w:val="•"/>
      <w:lvlJc w:val="left"/>
      <w:pPr>
        <w:ind w:left="1611" w:hanging="360"/>
      </w:pPr>
      <w:rPr>
        <w:rFonts w:hint="default"/>
      </w:rPr>
    </w:lvl>
    <w:lvl w:ilvl="3" w:tplc="9B90688E">
      <w:start w:val="1"/>
      <w:numFmt w:val="bullet"/>
      <w:lvlText w:val="•"/>
      <w:lvlJc w:val="left"/>
      <w:pPr>
        <w:ind w:left="2087" w:hanging="360"/>
      </w:pPr>
      <w:rPr>
        <w:rFonts w:hint="default"/>
      </w:rPr>
    </w:lvl>
    <w:lvl w:ilvl="4" w:tplc="AC16529E">
      <w:start w:val="1"/>
      <w:numFmt w:val="bullet"/>
      <w:lvlText w:val="•"/>
      <w:lvlJc w:val="left"/>
      <w:pPr>
        <w:ind w:left="2563" w:hanging="360"/>
      </w:pPr>
      <w:rPr>
        <w:rFonts w:hint="default"/>
      </w:rPr>
    </w:lvl>
    <w:lvl w:ilvl="5" w:tplc="C7A47CBC">
      <w:start w:val="1"/>
      <w:numFmt w:val="bullet"/>
      <w:lvlText w:val="•"/>
      <w:lvlJc w:val="left"/>
      <w:pPr>
        <w:ind w:left="3039" w:hanging="360"/>
      </w:pPr>
      <w:rPr>
        <w:rFonts w:hint="default"/>
      </w:rPr>
    </w:lvl>
    <w:lvl w:ilvl="6" w:tplc="C226A0FA">
      <w:start w:val="1"/>
      <w:numFmt w:val="bullet"/>
      <w:lvlText w:val="•"/>
      <w:lvlJc w:val="left"/>
      <w:pPr>
        <w:ind w:left="3515" w:hanging="360"/>
      </w:pPr>
      <w:rPr>
        <w:rFonts w:hint="default"/>
      </w:rPr>
    </w:lvl>
    <w:lvl w:ilvl="7" w:tplc="2EACF228">
      <w:start w:val="1"/>
      <w:numFmt w:val="bullet"/>
      <w:lvlText w:val="•"/>
      <w:lvlJc w:val="left"/>
      <w:pPr>
        <w:ind w:left="3991" w:hanging="360"/>
      </w:pPr>
      <w:rPr>
        <w:rFonts w:hint="default"/>
      </w:rPr>
    </w:lvl>
    <w:lvl w:ilvl="8" w:tplc="6D9A0C48">
      <w:start w:val="1"/>
      <w:numFmt w:val="bullet"/>
      <w:lvlText w:val="•"/>
      <w:lvlJc w:val="left"/>
      <w:pPr>
        <w:ind w:left="4467" w:hanging="360"/>
      </w:pPr>
      <w:rPr>
        <w:rFonts w:hint="default"/>
      </w:rPr>
    </w:lvl>
  </w:abstractNum>
  <w:abstractNum w:abstractNumId="8" w15:restartNumberingAfterBreak="0">
    <w:nsid w:val="6E753E46"/>
    <w:multiLevelType w:val="hybridMultilevel"/>
    <w:tmpl w:val="7338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402DD2"/>
    <w:multiLevelType w:val="hybridMultilevel"/>
    <w:tmpl w:val="038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25E5A"/>
    <w:multiLevelType w:val="hybridMultilevel"/>
    <w:tmpl w:val="DD468416"/>
    <w:lvl w:ilvl="0" w:tplc="E9A04038">
      <w:start w:val="1"/>
      <w:numFmt w:val="bullet"/>
      <w:lvlText w:val="•"/>
      <w:lvlJc w:val="left"/>
      <w:pPr>
        <w:ind w:left="820" w:hanging="360"/>
      </w:pPr>
      <w:rPr>
        <w:rFonts w:ascii="Bookman Old Style" w:eastAsia="Bookman Old Style" w:hAnsi="Bookman Old Style" w:hint="default"/>
        <w:w w:val="108"/>
        <w:sz w:val="24"/>
        <w:szCs w:val="24"/>
      </w:rPr>
    </w:lvl>
    <w:lvl w:ilvl="1" w:tplc="3586C03A">
      <w:start w:val="1"/>
      <w:numFmt w:val="bullet"/>
      <w:lvlText w:val="•"/>
      <w:lvlJc w:val="left"/>
      <w:pPr>
        <w:ind w:left="1285" w:hanging="360"/>
      </w:pPr>
      <w:rPr>
        <w:rFonts w:hint="default"/>
      </w:rPr>
    </w:lvl>
    <w:lvl w:ilvl="2" w:tplc="0956A526">
      <w:start w:val="1"/>
      <w:numFmt w:val="bullet"/>
      <w:lvlText w:val="•"/>
      <w:lvlJc w:val="left"/>
      <w:pPr>
        <w:ind w:left="1750" w:hanging="360"/>
      </w:pPr>
      <w:rPr>
        <w:rFonts w:hint="default"/>
      </w:rPr>
    </w:lvl>
    <w:lvl w:ilvl="3" w:tplc="304662F6">
      <w:start w:val="1"/>
      <w:numFmt w:val="bullet"/>
      <w:lvlText w:val="•"/>
      <w:lvlJc w:val="left"/>
      <w:pPr>
        <w:ind w:left="2215" w:hanging="360"/>
      </w:pPr>
      <w:rPr>
        <w:rFonts w:hint="default"/>
      </w:rPr>
    </w:lvl>
    <w:lvl w:ilvl="4" w:tplc="175C80DC">
      <w:start w:val="1"/>
      <w:numFmt w:val="bullet"/>
      <w:lvlText w:val="•"/>
      <w:lvlJc w:val="left"/>
      <w:pPr>
        <w:ind w:left="2680" w:hanging="360"/>
      </w:pPr>
      <w:rPr>
        <w:rFonts w:hint="default"/>
      </w:rPr>
    </w:lvl>
    <w:lvl w:ilvl="5" w:tplc="165ABEC0">
      <w:start w:val="1"/>
      <w:numFmt w:val="bullet"/>
      <w:lvlText w:val="•"/>
      <w:lvlJc w:val="left"/>
      <w:pPr>
        <w:ind w:left="3145" w:hanging="360"/>
      </w:pPr>
      <w:rPr>
        <w:rFonts w:hint="default"/>
      </w:rPr>
    </w:lvl>
    <w:lvl w:ilvl="6" w:tplc="43A20450">
      <w:start w:val="1"/>
      <w:numFmt w:val="bullet"/>
      <w:lvlText w:val="•"/>
      <w:lvlJc w:val="left"/>
      <w:pPr>
        <w:ind w:left="3610" w:hanging="360"/>
      </w:pPr>
      <w:rPr>
        <w:rFonts w:hint="default"/>
      </w:rPr>
    </w:lvl>
    <w:lvl w:ilvl="7" w:tplc="EBC6904E">
      <w:start w:val="1"/>
      <w:numFmt w:val="bullet"/>
      <w:lvlText w:val="•"/>
      <w:lvlJc w:val="left"/>
      <w:pPr>
        <w:ind w:left="4075" w:hanging="360"/>
      </w:pPr>
      <w:rPr>
        <w:rFonts w:hint="default"/>
      </w:rPr>
    </w:lvl>
    <w:lvl w:ilvl="8" w:tplc="8DCAE94C">
      <w:start w:val="1"/>
      <w:numFmt w:val="bullet"/>
      <w:lvlText w:val="•"/>
      <w:lvlJc w:val="left"/>
      <w:pPr>
        <w:ind w:left="4540" w:hanging="360"/>
      </w:pPr>
      <w:rPr>
        <w:rFonts w:hint="default"/>
      </w:rPr>
    </w:lvl>
  </w:abstractNum>
  <w:abstractNum w:abstractNumId="11" w15:restartNumberingAfterBreak="0">
    <w:nsid w:val="76B43142"/>
    <w:multiLevelType w:val="hybridMultilevel"/>
    <w:tmpl w:val="EFDC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544693">
    <w:abstractNumId w:val="10"/>
  </w:num>
  <w:num w:numId="2" w16cid:durableId="1980570371">
    <w:abstractNumId w:val="7"/>
  </w:num>
  <w:num w:numId="3" w16cid:durableId="1140921982">
    <w:abstractNumId w:val="8"/>
  </w:num>
  <w:num w:numId="4" w16cid:durableId="2047830701">
    <w:abstractNumId w:val="1"/>
  </w:num>
  <w:num w:numId="5" w16cid:durableId="572207045">
    <w:abstractNumId w:val="4"/>
  </w:num>
  <w:num w:numId="6" w16cid:durableId="1841309211">
    <w:abstractNumId w:val="0"/>
  </w:num>
  <w:num w:numId="7" w16cid:durableId="1060514790">
    <w:abstractNumId w:val="3"/>
  </w:num>
  <w:num w:numId="8" w16cid:durableId="818423112">
    <w:abstractNumId w:val="9"/>
  </w:num>
  <w:num w:numId="9" w16cid:durableId="202989360">
    <w:abstractNumId w:val="11"/>
  </w:num>
  <w:num w:numId="10" w16cid:durableId="1410420755">
    <w:abstractNumId w:val="2"/>
  </w:num>
  <w:num w:numId="11" w16cid:durableId="1240562064">
    <w:abstractNumId w:val="6"/>
  </w:num>
  <w:num w:numId="12" w16cid:durableId="1643462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19"/>
    <w:rsid w:val="0004265E"/>
    <w:rsid w:val="00046415"/>
    <w:rsid w:val="00070FFF"/>
    <w:rsid w:val="00077573"/>
    <w:rsid w:val="000A37FD"/>
    <w:rsid w:val="000B264F"/>
    <w:rsid w:val="000C4658"/>
    <w:rsid w:val="000C7D64"/>
    <w:rsid w:val="000D086A"/>
    <w:rsid w:val="000D383A"/>
    <w:rsid w:val="000D3B8E"/>
    <w:rsid w:val="000E2E00"/>
    <w:rsid w:val="000E59A5"/>
    <w:rsid w:val="000E7E79"/>
    <w:rsid w:val="000F4336"/>
    <w:rsid w:val="000F5D60"/>
    <w:rsid w:val="00100A71"/>
    <w:rsid w:val="001047AB"/>
    <w:rsid w:val="00110D1D"/>
    <w:rsid w:val="001150A2"/>
    <w:rsid w:val="0013058D"/>
    <w:rsid w:val="00145C62"/>
    <w:rsid w:val="00147698"/>
    <w:rsid w:val="00160947"/>
    <w:rsid w:val="00182F7C"/>
    <w:rsid w:val="00190AB4"/>
    <w:rsid w:val="00192004"/>
    <w:rsid w:val="001B4F54"/>
    <w:rsid w:val="001D29C5"/>
    <w:rsid w:val="001F1DE5"/>
    <w:rsid w:val="00210739"/>
    <w:rsid w:val="00220CD6"/>
    <w:rsid w:val="00233020"/>
    <w:rsid w:val="00243C8C"/>
    <w:rsid w:val="002558F7"/>
    <w:rsid w:val="002717FD"/>
    <w:rsid w:val="00280AEE"/>
    <w:rsid w:val="00283810"/>
    <w:rsid w:val="002901F8"/>
    <w:rsid w:val="00294740"/>
    <w:rsid w:val="002B3A7D"/>
    <w:rsid w:val="002C71DE"/>
    <w:rsid w:val="002D43C9"/>
    <w:rsid w:val="002E41F8"/>
    <w:rsid w:val="002F2127"/>
    <w:rsid w:val="00301CA4"/>
    <w:rsid w:val="003029B9"/>
    <w:rsid w:val="00304B20"/>
    <w:rsid w:val="00311AAE"/>
    <w:rsid w:val="003145AF"/>
    <w:rsid w:val="003204E3"/>
    <w:rsid w:val="00330463"/>
    <w:rsid w:val="00330E26"/>
    <w:rsid w:val="003312AD"/>
    <w:rsid w:val="003420D6"/>
    <w:rsid w:val="0036674E"/>
    <w:rsid w:val="00371B87"/>
    <w:rsid w:val="00394A71"/>
    <w:rsid w:val="0039519B"/>
    <w:rsid w:val="003C340B"/>
    <w:rsid w:val="003D6A62"/>
    <w:rsid w:val="003E1986"/>
    <w:rsid w:val="00412B78"/>
    <w:rsid w:val="00425E59"/>
    <w:rsid w:val="00433141"/>
    <w:rsid w:val="00435604"/>
    <w:rsid w:val="004536F2"/>
    <w:rsid w:val="00456924"/>
    <w:rsid w:val="00456B3A"/>
    <w:rsid w:val="00460ABC"/>
    <w:rsid w:val="004715E9"/>
    <w:rsid w:val="00497ECD"/>
    <w:rsid w:val="004B6390"/>
    <w:rsid w:val="004E5936"/>
    <w:rsid w:val="004F39A5"/>
    <w:rsid w:val="00540029"/>
    <w:rsid w:val="005428D1"/>
    <w:rsid w:val="00542F36"/>
    <w:rsid w:val="0054385B"/>
    <w:rsid w:val="00557600"/>
    <w:rsid w:val="005635A3"/>
    <w:rsid w:val="00595E00"/>
    <w:rsid w:val="005A02AB"/>
    <w:rsid w:val="005A709E"/>
    <w:rsid w:val="005B32CF"/>
    <w:rsid w:val="005E0C08"/>
    <w:rsid w:val="00615C0D"/>
    <w:rsid w:val="006238BB"/>
    <w:rsid w:val="006312E7"/>
    <w:rsid w:val="00632B60"/>
    <w:rsid w:val="00657C91"/>
    <w:rsid w:val="00660C59"/>
    <w:rsid w:val="0066167E"/>
    <w:rsid w:val="00667312"/>
    <w:rsid w:val="00667498"/>
    <w:rsid w:val="00675309"/>
    <w:rsid w:val="00686375"/>
    <w:rsid w:val="00696609"/>
    <w:rsid w:val="00696DE4"/>
    <w:rsid w:val="006A3FE5"/>
    <w:rsid w:val="006A5150"/>
    <w:rsid w:val="006B6D5A"/>
    <w:rsid w:val="006B6DDF"/>
    <w:rsid w:val="006D62F4"/>
    <w:rsid w:val="006E010C"/>
    <w:rsid w:val="006E3F3C"/>
    <w:rsid w:val="006F1D2F"/>
    <w:rsid w:val="006F2E0D"/>
    <w:rsid w:val="00703D9C"/>
    <w:rsid w:val="00704206"/>
    <w:rsid w:val="00731AF8"/>
    <w:rsid w:val="00732718"/>
    <w:rsid w:val="00735FCC"/>
    <w:rsid w:val="00751C5F"/>
    <w:rsid w:val="007632E4"/>
    <w:rsid w:val="00770015"/>
    <w:rsid w:val="00775B8A"/>
    <w:rsid w:val="00796735"/>
    <w:rsid w:val="007A4BB2"/>
    <w:rsid w:val="007E771F"/>
    <w:rsid w:val="007F0B0A"/>
    <w:rsid w:val="00804C39"/>
    <w:rsid w:val="00821C0B"/>
    <w:rsid w:val="0082614A"/>
    <w:rsid w:val="008A314C"/>
    <w:rsid w:val="008A723A"/>
    <w:rsid w:val="008C7772"/>
    <w:rsid w:val="008D1950"/>
    <w:rsid w:val="008D6D13"/>
    <w:rsid w:val="008E2B5D"/>
    <w:rsid w:val="009066E1"/>
    <w:rsid w:val="009067CC"/>
    <w:rsid w:val="009220FB"/>
    <w:rsid w:val="009325A2"/>
    <w:rsid w:val="00942EAB"/>
    <w:rsid w:val="009437BF"/>
    <w:rsid w:val="009461D4"/>
    <w:rsid w:val="00951AC5"/>
    <w:rsid w:val="00976852"/>
    <w:rsid w:val="009930DC"/>
    <w:rsid w:val="00997264"/>
    <w:rsid w:val="009A78A2"/>
    <w:rsid w:val="009D4447"/>
    <w:rsid w:val="009E6843"/>
    <w:rsid w:val="00A03E62"/>
    <w:rsid w:val="00A3197B"/>
    <w:rsid w:val="00A47880"/>
    <w:rsid w:val="00A71C60"/>
    <w:rsid w:val="00A7331B"/>
    <w:rsid w:val="00A742A2"/>
    <w:rsid w:val="00A94B56"/>
    <w:rsid w:val="00AA54C2"/>
    <w:rsid w:val="00AD0F87"/>
    <w:rsid w:val="00AD1325"/>
    <w:rsid w:val="00AD7823"/>
    <w:rsid w:val="00AE4F19"/>
    <w:rsid w:val="00B05A6C"/>
    <w:rsid w:val="00B16D60"/>
    <w:rsid w:val="00B17A7F"/>
    <w:rsid w:val="00B33FEE"/>
    <w:rsid w:val="00B579FE"/>
    <w:rsid w:val="00B63C68"/>
    <w:rsid w:val="00B719C9"/>
    <w:rsid w:val="00B7216D"/>
    <w:rsid w:val="00B8170D"/>
    <w:rsid w:val="00B96A49"/>
    <w:rsid w:val="00BA788A"/>
    <w:rsid w:val="00BB4AB1"/>
    <w:rsid w:val="00BE1CF1"/>
    <w:rsid w:val="00BF6BB8"/>
    <w:rsid w:val="00C03002"/>
    <w:rsid w:val="00C158BD"/>
    <w:rsid w:val="00C24A1C"/>
    <w:rsid w:val="00C35E27"/>
    <w:rsid w:val="00C52077"/>
    <w:rsid w:val="00C5566E"/>
    <w:rsid w:val="00C6254B"/>
    <w:rsid w:val="00C868CA"/>
    <w:rsid w:val="00CA6DED"/>
    <w:rsid w:val="00CC285A"/>
    <w:rsid w:val="00CC32AF"/>
    <w:rsid w:val="00CC76A9"/>
    <w:rsid w:val="00CD28F0"/>
    <w:rsid w:val="00D009AC"/>
    <w:rsid w:val="00D36958"/>
    <w:rsid w:val="00D462A6"/>
    <w:rsid w:val="00D54B61"/>
    <w:rsid w:val="00D64BCD"/>
    <w:rsid w:val="00D830F3"/>
    <w:rsid w:val="00D97FD4"/>
    <w:rsid w:val="00DA3FC8"/>
    <w:rsid w:val="00DA7A28"/>
    <w:rsid w:val="00DB3253"/>
    <w:rsid w:val="00DE1470"/>
    <w:rsid w:val="00E07E05"/>
    <w:rsid w:val="00E71C56"/>
    <w:rsid w:val="00E80097"/>
    <w:rsid w:val="00E83C60"/>
    <w:rsid w:val="00EA03CC"/>
    <w:rsid w:val="00EA5B53"/>
    <w:rsid w:val="00EB0AAE"/>
    <w:rsid w:val="00EC1071"/>
    <w:rsid w:val="00EE7EB3"/>
    <w:rsid w:val="00EF10FF"/>
    <w:rsid w:val="00F16550"/>
    <w:rsid w:val="00F44D32"/>
    <w:rsid w:val="00F469BE"/>
    <w:rsid w:val="00F6214D"/>
    <w:rsid w:val="00F653EC"/>
    <w:rsid w:val="00FB1678"/>
    <w:rsid w:val="00FB41D9"/>
    <w:rsid w:val="00FB6B9F"/>
    <w:rsid w:val="00FF46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4FF8"/>
  <w15:docId w15:val="{EC0C88DF-A7E8-4033-ACA4-E1A22804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A2"/>
    <w:pPr>
      <w:spacing w:after="120"/>
    </w:pPr>
    <w:rPr>
      <w:rFonts w:ascii="Georgia" w:hAnsi="Georgia"/>
      <w:noProof/>
    </w:rPr>
  </w:style>
  <w:style w:type="paragraph" w:styleId="Heading1">
    <w:name w:val="heading 1"/>
    <w:basedOn w:val="Normal"/>
    <w:uiPriority w:val="9"/>
    <w:qFormat/>
    <w:rsid w:val="00CC32AF"/>
    <w:pPr>
      <w:jc w:val="center"/>
      <w:outlineLvl w:val="0"/>
    </w:pPr>
    <w:rPr>
      <w:rFonts w:eastAsia="Trebuchet MS"/>
      <w:b/>
      <w:sz w:val="32"/>
    </w:rPr>
  </w:style>
  <w:style w:type="paragraph" w:styleId="Heading2">
    <w:name w:val="heading 2"/>
    <w:basedOn w:val="Normal"/>
    <w:next w:val="Normal"/>
    <w:link w:val="Heading2Char"/>
    <w:uiPriority w:val="9"/>
    <w:unhideWhenUsed/>
    <w:qFormat/>
    <w:rsid w:val="00283810"/>
    <w:pPr>
      <w:keepNext/>
      <w:keepLines/>
      <w:spacing w:before="240"/>
      <w:outlineLvl w:val="1"/>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2F36"/>
    <w:pPr>
      <w:spacing w:before="118"/>
      <w:ind w:left="650" w:right="21"/>
    </w:pPr>
    <w:rPr>
      <w:rFonts w:eastAsia="Bookman Old Style"/>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9930DC"/>
    <w:pPr>
      <w:widowControl/>
    </w:pPr>
  </w:style>
  <w:style w:type="character" w:styleId="CommentReference">
    <w:name w:val="annotation reference"/>
    <w:basedOn w:val="DefaultParagraphFont"/>
    <w:uiPriority w:val="99"/>
    <w:semiHidden/>
    <w:unhideWhenUsed/>
    <w:rsid w:val="00EF10FF"/>
    <w:rPr>
      <w:sz w:val="16"/>
    </w:rPr>
  </w:style>
  <w:style w:type="paragraph" w:styleId="CommentText">
    <w:name w:val="annotation text"/>
    <w:basedOn w:val="Normal"/>
    <w:link w:val="CommentTextChar"/>
    <w:uiPriority w:val="99"/>
    <w:unhideWhenUsed/>
    <w:rsid w:val="00EF10FF"/>
    <w:rPr>
      <w:sz w:val="20"/>
    </w:rPr>
  </w:style>
  <w:style w:type="character" w:customStyle="1" w:styleId="CommentTextChar">
    <w:name w:val="Comment Text Char"/>
    <w:basedOn w:val="DefaultParagraphFont"/>
    <w:link w:val="CommentText"/>
    <w:uiPriority w:val="99"/>
    <w:rsid w:val="00EF10FF"/>
    <w:rPr>
      <w:sz w:val="20"/>
    </w:rPr>
  </w:style>
  <w:style w:type="character" w:styleId="Hyperlink">
    <w:name w:val="Hyperlink"/>
    <w:basedOn w:val="DefaultParagraphFont"/>
    <w:uiPriority w:val="99"/>
    <w:unhideWhenUsed/>
    <w:rsid w:val="003204E3"/>
    <w:rPr>
      <w:color w:val="0000FF" w:themeColor="hyperlink"/>
      <w:u w:val="single"/>
    </w:rPr>
  </w:style>
  <w:style w:type="character" w:customStyle="1" w:styleId="Heading2Char">
    <w:name w:val="Heading 2 Char"/>
    <w:basedOn w:val="DefaultParagraphFont"/>
    <w:link w:val="Heading2"/>
    <w:uiPriority w:val="9"/>
    <w:rsid w:val="00283810"/>
    <w:rPr>
      <w:rFonts w:ascii="Georgia" w:eastAsiaTheme="majorEastAsia" w:hAnsi="Georgia" w:cstheme="majorBidi"/>
      <w:b/>
      <w:sz w:val="26"/>
    </w:rPr>
  </w:style>
  <w:style w:type="character" w:styleId="FollowedHyperlink">
    <w:name w:val="FollowedHyperlink"/>
    <w:basedOn w:val="DefaultParagraphFont"/>
    <w:uiPriority w:val="99"/>
    <w:semiHidden/>
    <w:unhideWhenUsed/>
    <w:rsid w:val="005A709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03E62"/>
    <w:rPr>
      <w:b/>
    </w:rPr>
  </w:style>
  <w:style w:type="character" w:customStyle="1" w:styleId="CommentSubjectChar">
    <w:name w:val="Comment Subject Char"/>
    <w:basedOn w:val="CommentTextChar"/>
    <w:link w:val="CommentSubject"/>
    <w:uiPriority w:val="99"/>
    <w:semiHidden/>
    <w:rsid w:val="00A03E62"/>
    <w:rPr>
      <w:rFonts w:ascii="Georgia" w:hAnsi="Georgia"/>
      <w:b/>
      <w:sz w:val="20"/>
    </w:rPr>
  </w:style>
  <w:style w:type="character" w:styleId="UnresolvedMention">
    <w:name w:val="Unresolved Mention"/>
    <w:basedOn w:val="DefaultParagraphFont"/>
    <w:uiPriority w:val="99"/>
    <w:semiHidden/>
    <w:unhideWhenUsed/>
    <w:rsid w:val="00731AF8"/>
    <w:rPr>
      <w:color w:val="605E5C"/>
      <w:shd w:val="clear" w:color="auto" w:fill="E1DFDD"/>
    </w:rPr>
  </w:style>
  <w:style w:type="character" w:customStyle="1" w:styleId="ui-provider">
    <w:name w:val="ui-provider"/>
    <w:basedOn w:val="DefaultParagraphFont"/>
    <w:rsid w:val="00B63C68"/>
  </w:style>
  <w:style w:type="paragraph" w:styleId="Header">
    <w:name w:val="header"/>
    <w:basedOn w:val="Normal"/>
    <w:link w:val="HeaderChar"/>
    <w:uiPriority w:val="99"/>
    <w:unhideWhenUsed/>
    <w:rsid w:val="00C6254B"/>
    <w:pPr>
      <w:tabs>
        <w:tab w:val="center" w:pos="4680"/>
        <w:tab w:val="right" w:pos="9360"/>
      </w:tabs>
      <w:spacing w:after="0"/>
    </w:pPr>
  </w:style>
  <w:style w:type="character" w:customStyle="1" w:styleId="HeaderChar">
    <w:name w:val="Header Char"/>
    <w:basedOn w:val="DefaultParagraphFont"/>
    <w:link w:val="Header"/>
    <w:uiPriority w:val="99"/>
    <w:rsid w:val="00C6254B"/>
    <w:rPr>
      <w:rFonts w:ascii="Georgia" w:hAnsi="Georgia"/>
    </w:rPr>
  </w:style>
  <w:style w:type="paragraph" w:styleId="Footer">
    <w:name w:val="footer"/>
    <w:basedOn w:val="Normal"/>
    <w:link w:val="FooterChar"/>
    <w:uiPriority w:val="99"/>
    <w:unhideWhenUsed/>
    <w:rsid w:val="00C6254B"/>
    <w:pPr>
      <w:tabs>
        <w:tab w:val="center" w:pos="4680"/>
        <w:tab w:val="right" w:pos="9360"/>
      </w:tabs>
      <w:spacing w:after="0"/>
    </w:pPr>
  </w:style>
  <w:style w:type="character" w:customStyle="1" w:styleId="FooterChar">
    <w:name w:val="Footer Char"/>
    <w:basedOn w:val="DefaultParagraphFont"/>
    <w:link w:val="Footer"/>
    <w:uiPriority w:val="99"/>
    <w:rsid w:val="00C6254B"/>
    <w:rPr>
      <w:rFonts w:ascii="Georgia" w:hAnsi="Georgia"/>
    </w:rPr>
  </w:style>
  <w:style w:type="paragraph" w:customStyle="1" w:styleId="P68B1DB1-ListParagraph1">
    <w:name w:val="P68B1DB1-ListParagraph1"/>
    <w:basedOn w:val="ListParagraph"/>
    <w:rPr>
      <w:rFonts w:eastAsia="Bookman Old Style" w:cs="Bookman Old Style"/>
    </w:rPr>
  </w:style>
  <w:style w:type="paragraph" w:customStyle="1" w:styleId="P68B1DB1-Normal2">
    <w:name w:val="P68B1DB1-Normal2"/>
    <w:basedOn w:val="Normal"/>
    <w:rPr>
      <w:rFonts w:cstheme="minorHAnsi"/>
    </w:rPr>
  </w:style>
  <w:style w:type="paragraph" w:customStyle="1" w:styleId="P68B1DB1-Footer3">
    <w:name w:val="P68B1DB1-Footer3"/>
    <w:basedOn w:val="Foote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P@mas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FP@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oney-follows-the-person-demonstr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oney-follows-the-person-demonstr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5" ma:contentTypeDescription="Create a new document." ma:contentTypeScope="" ma:versionID="bb9e0b07896ae7e1e02b893c0a064e10">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608952718ee3620b242fb85ff150dbd7"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C1E29-86B7-4CF2-81C9-F75B9AC0E5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7ADE3-D8CF-4D11-8ED5-3DDE1B47254E}">
  <ds:schemaRefs>
    <ds:schemaRef ds:uri="http://schemas.openxmlformats.org/officeDocument/2006/bibliography"/>
  </ds:schemaRefs>
</ds:datastoreItem>
</file>

<file path=customXml/itemProps3.xml><?xml version="1.0" encoding="utf-8"?>
<ds:datastoreItem xmlns:ds="http://schemas.openxmlformats.org/officeDocument/2006/customXml" ds:itemID="{8D387B60-07C0-43F5-99E9-83D92D280458}">
  <ds:schemaRefs>
    <ds:schemaRef ds:uri="http://schemas.microsoft.com/sharepoint/v3/contenttype/forms"/>
  </ds:schemaRefs>
</ds:datastoreItem>
</file>

<file path=customXml/itemProps4.xml><?xml version="1.0" encoding="utf-8"?>
<ds:datastoreItem xmlns:ds="http://schemas.openxmlformats.org/officeDocument/2006/customXml" ds:itemID="{EC50A736-3BB4-41E2-8FB0-98E7A1F6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2873</Words>
  <Characters>3506</Characters>
  <Application>Microsoft Office Word</Application>
  <DocSecurity>0</DocSecurity>
  <Lines>166</Lines>
  <Paragraphs>219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Chaineda Sterling</cp:lastModifiedBy>
  <cp:revision>7</cp:revision>
  <dcterms:created xsi:type="dcterms:W3CDTF">2025-09-23T14:16:00Z</dcterms:created>
  <dcterms:modified xsi:type="dcterms:W3CDTF">2025-10-07T19:31:00Z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2013-11-27T00:00:00Z</vt:filetime>
  </property>
  <property fmtid="{D5CDD505-2E9C-101B-9397-08002B2CF9AE}" pid="3" name="LastSaved">
    <vt:filetime>2022-09-28T00:00:00Z</vt:filetime>
  </property>
  <property fmtid="{D5CDD505-2E9C-101B-9397-08002B2CF9AE}" pid="4" name="ContentTypeId">
    <vt:lpwstr>0x01010060E57BFBB4685F488F99CA37B05AADBE</vt:lpwstr>
  </property>
</Properties>
</file>