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5821" w14:textId="77777777" w:rsidR="00472E19" w:rsidRDefault="00472E19" w:rsidP="00472E19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1B0F69FB" wp14:editId="39618386">
            <wp:extent cx="960755" cy="1146175"/>
            <wp:effectExtent l="0" t="0" r="0" b="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42A7D5F6" w14:textId="77777777" w:rsidR="00472E19" w:rsidRDefault="00472E19" w:rsidP="00472E19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3BC80E64" w14:textId="77777777" w:rsidR="00472E19" w:rsidRDefault="00472E19" w:rsidP="00472E19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04DCEBDF" w14:textId="77777777" w:rsidR="00472E19" w:rsidRDefault="00472E19" w:rsidP="00472E19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2A517FD0" w14:textId="77777777" w:rsidR="00472E19" w:rsidRDefault="00472E19" w:rsidP="00472E19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472E19" w:rsidSect="006C4ECC">
          <w:headerReference w:type="even" r:id="rId8"/>
          <w:footerReference w:type="default" r:id="rId9"/>
          <w:headerReference w:type="first" r:id="rId10"/>
          <w:pgSz w:w="12240" w:h="15840"/>
          <w:pgMar w:top="536" w:right="1440" w:bottom="1440" w:left="1440" w:header="720" w:footer="576" w:gutter="0"/>
          <w:cols w:space="720"/>
          <w:docGrid w:linePitch="360"/>
        </w:sectPr>
      </w:pPr>
    </w:p>
    <w:p w14:paraId="13A11213" w14:textId="77777777" w:rsidR="00472E19" w:rsidRDefault="00472E19" w:rsidP="00472E19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253F2FA2" w14:textId="77777777" w:rsidR="00472E19" w:rsidRPr="00554081" w:rsidRDefault="00472E19" w:rsidP="00472E19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CHARLES D.</w:t>
      </w:r>
      <w:r>
        <w:rPr>
          <w:rFonts w:ascii="Arial Rounded MT Bold" w:hAnsi="Arial Rounded MT Bold"/>
          <w:sz w:val="18"/>
          <w:szCs w:val="22"/>
        </w:rPr>
        <w:t xml:space="preserve"> </w:t>
      </w:r>
      <w:r w:rsidRPr="00554081">
        <w:rPr>
          <w:rFonts w:ascii="Arial Rounded MT Bold" w:hAnsi="Arial Rounded MT Bold"/>
          <w:sz w:val="18"/>
          <w:szCs w:val="22"/>
        </w:rPr>
        <w:t>BAKER</w:t>
      </w:r>
    </w:p>
    <w:p w14:paraId="04130D55" w14:textId="77777777" w:rsidR="00472E19" w:rsidRDefault="00472E19" w:rsidP="00472E19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69F3212F" w14:textId="77777777" w:rsidR="00472E19" w:rsidRDefault="00472E19" w:rsidP="00472E19">
      <w:pPr>
        <w:ind w:right="2340"/>
        <w:contextualSpacing/>
        <w:jc w:val="center"/>
        <w:rPr>
          <w:sz w:val="16"/>
        </w:rPr>
      </w:pPr>
    </w:p>
    <w:p w14:paraId="2F4D07D4" w14:textId="77777777" w:rsidR="00472E19" w:rsidRPr="00554081" w:rsidRDefault="00472E19" w:rsidP="00472E19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KARYN E. POLITO</w:t>
      </w:r>
    </w:p>
    <w:p w14:paraId="39321E3E" w14:textId="77777777" w:rsidR="00472E19" w:rsidRPr="00624404" w:rsidRDefault="00472E19" w:rsidP="00472E19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52BEFC46" w14:textId="77777777" w:rsidR="00472E19" w:rsidRDefault="00472E19" w:rsidP="00472E19">
      <w:pPr>
        <w:pStyle w:val="Weld"/>
        <w:framePr w:hSpace="0" w:wrap="auto" w:vAnchor="margin" w:hAnchor="text" w:xAlign="left" w:yAlign="inline"/>
        <w:ind w:right="2340"/>
        <w:jc w:val="left"/>
      </w:pPr>
    </w:p>
    <w:p w14:paraId="03E0FBC6" w14:textId="77777777" w:rsidR="00472E19" w:rsidRDefault="00472E19" w:rsidP="00472E19">
      <w:pPr>
        <w:pStyle w:val="Weld"/>
        <w:framePr w:hSpace="0" w:wrap="auto" w:vAnchor="margin" w:hAnchor="text" w:xAlign="left" w:yAlign="inline"/>
        <w:ind w:right="2340"/>
        <w:jc w:val="left"/>
      </w:pPr>
    </w:p>
    <w:p w14:paraId="69279572" w14:textId="77777777" w:rsidR="00472E19" w:rsidRDefault="00472E19" w:rsidP="00472E19">
      <w:pPr>
        <w:pStyle w:val="Weld"/>
        <w:framePr w:hSpace="0" w:wrap="auto" w:vAnchor="margin" w:hAnchor="text" w:xAlign="left" w:yAlign="inline"/>
        <w:ind w:right="2340"/>
        <w:jc w:val="left"/>
      </w:pPr>
    </w:p>
    <w:p w14:paraId="2E9D314C" w14:textId="77777777" w:rsidR="00472E19" w:rsidRPr="00554081" w:rsidRDefault="00472E19" w:rsidP="00472E19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MARYLOU SUDDERS</w:t>
      </w:r>
    </w:p>
    <w:p w14:paraId="5F790640" w14:textId="77777777" w:rsidR="00472E19" w:rsidRDefault="00472E19" w:rsidP="00472E19">
      <w:pPr>
        <w:pStyle w:val="Weld"/>
        <w:framePr w:hSpace="0" w:wrap="auto" w:vAnchor="margin" w:hAnchor="text" w:xAlign="left" w:yAlign="inline"/>
        <w:ind w:left="1980"/>
      </w:pPr>
      <w:r>
        <w:t>Secretary</w:t>
      </w:r>
    </w:p>
    <w:p w14:paraId="40F1B6B1" w14:textId="77777777" w:rsidR="00472E19" w:rsidRDefault="00472E19" w:rsidP="00472E19">
      <w:pPr>
        <w:pStyle w:val="Weld"/>
        <w:framePr w:hSpace="0" w:wrap="auto" w:vAnchor="margin" w:hAnchor="text" w:xAlign="left" w:yAlign="inline"/>
        <w:ind w:left="1980"/>
      </w:pPr>
    </w:p>
    <w:p w14:paraId="13FA7E4B" w14:textId="77777777" w:rsidR="00472E19" w:rsidRDefault="00472E19" w:rsidP="00472E19">
      <w:pPr>
        <w:ind w:left="1980"/>
        <w:contextualSpacing/>
        <w:jc w:val="center"/>
        <w:rPr>
          <w:szCs w:val="16"/>
        </w:rPr>
      </w:pPr>
      <w:r w:rsidRPr="00554081">
        <w:rPr>
          <w:rFonts w:ascii="Arial Rounded MT Bold" w:hAnsi="Arial Rounded MT Bold"/>
          <w:sz w:val="18"/>
          <w:szCs w:val="22"/>
        </w:rPr>
        <w:t>MARGRET R. COOKE</w:t>
      </w:r>
    </w:p>
    <w:p w14:paraId="0BCBBC7F" w14:textId="77777777" w:rsidR="00472E19" w:rsidRPr="00C2477D" w:rsidRDefault="00472E19" w:rsidP="00472E19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220AFEEC" w14:textId="77777777" w:rsidR="00472E19" w:rsidRDefault="00472E19" w:rsidP="00472E19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1AE272B6" w14:textId="77777777" w:rsidR="00472E19" w:rsidRDefault="00472E19" w:rsidP="00472E19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7C5774D3" w14:textId="77777777" w:rsidR="00472E19" w:rsidRPr="00A763BA" w:rsidRDefault="00424DA2" w:rsidP="00472E19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1" w:history="1">
        <w:r w:rsidR="00472E19"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4229B225" w14:textId="77777777" w:rsidR="00472E19" w:rsidRDefault="00472E19" w:rsidP="00472E19">
      <w:pPr>
        <w:ind w:right="2340"/>
        <w:sectPr w:rsidR="00472E19" w:rsidSect="005B14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4A41A12" w14:textId="77777777" w:rsidR="00472E19" w:rsidRDefault="00472E19" w:rsidP="00472E19">
      <w:pPr>
        <w:rPr>
          <w:szCs w:val="24"/>
        </w:rPr>
      </w:pPr>
    </w:p>
    <w:p w14:paraId="6BABAD6B" w14:textId="77777777" w:rsidR="00033345" w:rsidRDefault="00033345" w:rsidP="00033345">
      <w:pPr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November 18, </w:t>
      </w:r>
      <w:r w:rsidRPr="009C786A">
        <w:rPr>
          <w:rFonts w:ascii="Calibri" w:hAnsi="Calibri" w:cs="Calibri"/>
          <w:szCs w:val="24"/>
        </w:rPr>
        <w:t>2022</w:t>
      </w:r>
      <w:r w:rsidRPr="00A356EC">
        <w:rPr>
          <w:rFonts w:ascii="Calibri" w:hAnsi="Calibri" w:cs="Calibri"/>
          <w:szCs w:val="24"/>
        </w:rPr>
        <w:t xml:space="preserve"> </w:t>
      </w:r>
    </w:p>
    <w:p w14:paraId="3428C23B" w14:textId="77777777" w:rsidR="00033345" w:rsidRDefault="00033345" w:rsidP="00033345">
      <w:pPr>
        <w:contextualSpacing/>
        <w:rPr>
          <w:rFonts w:ascii="Calibri" w:hAnsi="Calibri" w:cs="Calibri"/>
          <w:szCs w:val="24"/>
        </w:rPr>
      </w:pPr>
      <w:r w:rsidRPr="009A51AA">
        <w:rPr>
          <w:rFonts w:ascii="Calibri" w:hAnsi="Calibri" w:cs="Calibri"/>
          <w:szCs w:val="24"/>
        </w:rPr>
        <w:t xml:space="preserve">VIA EMAIL </w:t>
      </w:r>
    </w:p>
    <w:p w14:paraId="1AB01BB1" w14:textId="77777777" w:rsidR="00033345" w:rsidRDefault="00033345" w:rsidP="00033345">
      <w:pPr>
        <w:contextualSpacing/>
        <w:rPr>
          <w:rFonts w:ascii="Calibri" w:hAnsi="Calibri" w:cs="Calibri"/>
          <w:szCs w:val="24"/>
        </w:rPr>
      </w:pPr>
    </w:p>
    <w:p w14:paraId="71230900" w14:textId="77777777" w:rsidR="00033345" w:rsidRPr="009A51AA" w:rsidRDefault="00033345" w:rsidP="00033345">
      <w:pPr>
        <w:contextualSpacing/>
        <w:rPr>
          <w:rFonts w:ascii="Calibri" w:hAnsi="Calibri" w:cs="Calibri"/>
          <w:szCs w:val="24"/>
        </w:rPr>
      </w:pPr>
    </w:p>
    <w:p w14:paraId="681D2B93" w14:textId="77777777" w:rsidR="00033345" w:rsidRDefault="00033345" w:rsidP="00033345">
      <w:pPr>
        <w:contextualSpacing/>
        <w:rPr>
          <w:rFonts w:ascii="Calibri" w:hAnsi="Calibri" w:cs="Calibri"/>
          <w:szCs w:val="24"/>
        </w:rPr>
      </w:pPr>
      <w:r w:rsidRPr="009A51AA">
        <w:rPr>
          <w:rFonts w:ascii="Calibri" w:hAnsi="Calibri" w:cs="Calibri"/>
          <w:szCs w:val="24"/>
        </w:rPr>
        <w:t>RE: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ab/>
        <w:t xml:space="preserve">Notice of Final action </w:t>
      </w:r>
    </w:p>
    <w:p w14:paraId="421D99DE" w14:textId="47DA42D3" w:rsidR="00033345" w:rsidRDefault="00033345" w:rsidP="00033345">
      <w:pPr>
        <w:ind w:firstLine="720"/>
        <w:contextualSpacing/>
        <w:rPr>
          <w:rFonts w:ascii="Calibri" w:hAnsi="Calibri" w:cs="Calibri"/>
          <w:szCs w:val="24"/>
        </w:rPr>
      </w:pPr>
      <w:r w:rsidRPr="009A51AA">
        <w:rPr>
          <w:rFonts w:ascii="Calibri" w:hAnsi="Calibri" w:cs="Calibri"/>
          <w:szCs w:val="24"/>
        </w:rPr>
        <w:t xml:space="preserve">Significant Change </w:t>
      </w:r>
      <w:r w:rsidR="00B1176F">
        <w:rPr>
          <w:rFonts w:ascii="Calibri" w:hAnsi="Calibri" w:cs="Calibri"/>
          <w:szCs w:val="24"/>
        </w:rPr>
        <w:t>#MGB 22080909</w:t>
      </w:r>
      <w:r w:rsidRPr="009A51AA">
        <w:rPr>
          <w:rFonts w:ascii="Calibri" w:hAnsi="Calibri" w:cs="Calibri"/>
          <w:szCs w:val="24"/>
        </w:rPr>
        <w:t>-AM (DoN # 6-3C46.)– North Shore Medical Center</w:t>
      </w:r>
    </w:p>
    <w:p w14:paraId="04A4AFF8" w14:textId="77777777" w:rsidR="00033345" w:rsidRDefault="00033345" w:rsidP="00033345">
      <w:pPr>
        <w:contextualSpacing/>
        <w:rPr>
          <w:rFonts w:ascii="Calibri" w:hAnsi="Calibri" w:cs="Calibri"/>
          <w:szCs w:val="24"/>
        </w:rPr>
      </w:pPr>
    </w:p>
    <w:p w14:paraId="3CFF7A29" w14:textId="77777777" w:rsidR="00033345" w:rsidRPr="009A51AA" w:rsidRDefault="00033345" w:rsidP="00033345">
      <w:pPr>
        <w:contextualSpacing/>
        <w:rPr>
          <w:rFonts w:ascii="Calibri" w:hAnsi="Calibri" w:cs="Calibri"/>
          <w:szCs w:val="24"/>
        </w:rPr>
      </w:pPr>
    </w:p>
    <w:p w14:paraId="2FFE5229" w14:textId="77777777" w:rsidR="00033345" w:rsidRPr="009A51AA" w:rsidRDefault="00033345" w:rsidP="00033345">
      <w:pPr>
        <w:contextualSpacing/>
        <w:rPr>
          <w:rFonts w:ascii="Calibri" w:hAnsi="Calibri" w:cs="Calibri"/>
          <w:szCs w:val="24"/>
        </w:rPr>
      </w:pPr>
      <w:r w:rsidRPr="009A51AA">
        <w:rPr>
          <w:rFonts w:ascii="Calibri" w:hAnsi="Calibri" w:cs="Calibri"/>
          <w:szCs w:val="24"/>
        </w:rPr>
        <w:t>Dear</w:t>
      </w:r>
      <w:r>
        <w:rPr>
          <w:rFonts w:ascii="Calibri" w:hAnsi="Calibri" w:cs="Calibri"/>
          <w:szCs w:val="24"/>
        </w:rPr>
        <w:t xml:space="preserve"> Attorney Bloom,</w:t>
      </w:r>
    </w:p>
    <w:p w14:paraId="4AA2AB83" w14:textId="77777777" w:rsidR="00033345" w:rsidRPr="009A51AA" w:rsidRDefault="00033345" w:rsidP="00033345">
      <w:pPr>
        <w:contextualSpacing/>
        <w:rPr>
          <w:rFonts w:ascii="Calibri" w:hAnsi="Calibri" w:cs="Calibri"/>
          <w:szCs w:val="24"/>
        </w:rPr>
      </w:pPr>
    </w:p>
    <w:p w14:paraId="5D9A9868" w14:textId="77777777" w:rsidR="00033345" w:rsidRPr="009A51AA" w:rsidRDefault="00033345" w:rsidP="00033345">
      <w:pPr>
        <w:contextualSpacing/>
        <w:rPr>
          <w:rFonts w:ascii="Calibri" w:hAnsi="Calibri" w:cs="Calibri"/>
          <w:szCs w:val="24"/>
        </w:rPr>
      </w:pPr>
      <w:r w:rsidRPr="009A51AA">
        <w:rPr>
          <w:rFonts w:ascii="Calibri" w:hAnsi="Calibri" w:cs="Calibri"/>
          <w:szCs w:val="24"/>
        </w:rPr>
        <w:t xml:space="preserve">At their meeting of </w:t>
      </w:r>
      <w:r>
        <w:rPr>
          <w:rFonts w:ascii="Calibri" w:hAnsi="Calibri" w:cs="Calibri"/>
          <w:szCs w:val="24"/>
        </w:rPr>
        <w:t>Nov</w:t>
      </w:r>
      <w:r w:rsidRPr="009A51AA">
        <w:rPr>
          <w:rFonts w:ascii="Calibri" w:hAnsi="Calibri" w:cs="Calibri"/>
          <w:szCs w:val="24"/>
        </w:rPr>
        <w:t xml:space="preserve">ember </w:t>
      </w:r>
      <w:r>
        <w:rPr>
          <w:rFonts w:ascii="Calibri" w:hAnsi="Calibri" w:cs="Calibri"/>
          <w:szCs w:val="24"/>
        </w:rPr>
        <w:t>9</w:t>
      </w:r>
      <w:r w:rsidRPr="009A51AA">
        <w:rPr>
          <w:rFonts w:ascii="Calibri" w:hAnsi="Calibri" w:cs="Calibri"/>
          <w:szCs w:val="24"/>
        </w:rPr>
        <w:t>, 20</w:t>
      </w:r>
      <w:r>
        <w:rPr>
          <w:rFonts w:ascii="Calibri" w:hAnsi="Calibri" w:cs="Calibri"/>
          <w:szCs w:val="24"/>
        </w:rPr>
        <w:t>22</w:t>
      </w:r>
      <w:r w:rsidRPr="009A51AA">
        <w:rPr>
          <w:rFonts w:ascii="Calibri" w:hAnsi="Calibri" w:cs="Calibri"/>
          <w:szCs w:val="24"/>
        </w:rPr>
        <w:t>, the Commissioner and the Public Health Council, acting together as the Department, voted pursuant to 105 C.M.R. 100.635(A)(3) to approve the request by</w:t>
      </w:r>
      <w:r>
        <w:rPr>
          <w:rFonts w:ascii="Calibri" w:hAnsi="Calibri" w:cs="Calibri"/>
          <w:szCs w:val="24"/>
        </w:rPr>
        <w:t xml:space="preserve"> Mass General Brigham</w:t>
      </w:r>
      <w:r w:rsidRPr="009A51AA">
        <w:rPr>
          <w:rFonts w:ascii="Calibri" w:hAnsi="Calibri" w:cs="Calibri"/>
          <w:szCs w:val="24"/>
        </w:rPr>
        <w:t>, Inc.</w:t>
      </w:r>
      <w:r>
        <w:rPr>
          <w:rFonts w:ascii="Calibri" w:hAnsi="Calibri" w:cs="Calibri"/>
          <w:szCs w:val="24"/>
        </w:rPr>
        <w:t xml:space="preserve"> </w:t>
      </w:r>
      <w:r w:rsidRPr="009A51AA">
        <w:rPr>
          <w:rFonts w:ascii="Calibri" w:hAnsi="Calibri" w:cs="Calibri"/>
          <w:szCs w:val="24"/>
        </w:rPr>
        <w:t>for a Significant Change to a previously approved project located at North Shore Medical Center (NSMC) in Salem</w:t>
      </w:r>
      <w:r>
        <w:rPr>
          <w:rFonts w:ascii="Calibri" w:hAnsi="Calibri" w:cs="Calibri"/>
          <w:szCs w:val="24"/>
        </w:rPr>
        <w:t xml:space="preserve">. </w:t>
      </w:r>
      <w:r w:rsidRPr="009A51AA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T</w:t>
      </w:r>
      <w:r w:rsidRPr="009A51AA">
        <w:rPr>
          <w:rFonts w:ascii="Calibri" w:hAnsi="Calibri" w:cs="Calibri"/>
          <w:szCs w:val="24"/>
        </w:rPr>
        <w:t>his approval incorporates the Memorandum to the Public Health Council (Memorandum) and the Public Health Council proceedings concerning this Request.</w:t>
      </w:r>
    </w:p>
    <w:p w14:paraId="0ED5A321" w14:textId="77777777" w:rsidR="00033345" w:rsidRPr="009A51AA" w:rsidRDefault="00033345" w:rsidP="00033345">
      <w:pPr>
        <w:contextualSpacing/>
        <w:rPr>
          <w:rFonts w:ascii="Calibri" w:hAnsi="Calibri" w:cs="Calibri"/>
          <w:szCs w:val="24"/>
        </w:rPr>
      </w:pPr>
    </w:p>
    <w:p w14:paraId="34DFD832" w14:textId="77777777" w:rsidR="00033345" w:rsidRDefault="00033345" w:rsidP="00033345">
      <w:pPr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</w:t>
      </w:r>
      <w:r w:rsidRPr="00EE7524">
        <w:rPr>
          <w:rFonts w:ascii="Calibri" w:hAnsi="Calibri" w:cs="Calibri"/>
          <w:szCs w:val="24"/>
        </w:rPr>
        <w:t xml:space="preserve">he </w:t>
      </w:r>
      <w:r>
        <w:rPr>
          <w:rFonts w:ascii="Calibri" w:hAnsi="Calibri" w:cs="Calibri"/>
          <w:szCs w:val="24"/>
        </w:rPr>
        <w:t xml:space="preserve">approval is for the </w:t>
      </w:r>
      <w:r w:rsidRPr="00EE7524">
        <w:rPr>
          <w:rFonts w:ascii="Calibri" w:hAnsi="Calibri" w:cs="Calibri"/>
          <w:szCs w:val="24"/>
        </w:rPr>
        <w:t>build-</w:t>
      </w:r>
      <w:proofErr w:type="gramStart"/>
      <w:r w:rsidRPr="00EE7524">
        <w:rPr>
          <w:rFonts w:ascii="Calibri" w:hAnsi="Calibri" w:cs="Calibri"/>
          <w:szCs w:val="24"/>
        </w:rPr>
        <w:t xml:space="preserve">out </w:t>
      </w:r>
      <w:r>
        <w:rPr>
          <w:rFonts w:ascii="Calibri" w:hAnsi="Calibri" w:cs="Calibri"/>
          <w:szCs w:val="24"/>
        </w:rPr>
        <w:t xml:space="preserve"> of</w:t>
      </w:r>
      <w:proofErr w:type="gramEnd"/>
      <w:r>
        <w:rPr>
          <w:rFonts w:ascii="Calibri" w:hAnsi="Calibri" w:cs="Calibri"/>
          <w:szCs w:val="24"/>
        </w:rPr>
        <w:t xml:space="preserve"> </w:t>
      </w:r>
      <w:r w:rsidRPr="00EE7524">
        <w:rPr>
          <w:rFonts w:ascii="Calibri" w:hAnsi="Calibri" w:cs="Calibri"/>
          <w:szCs w:val="24"/>
        </w:rPr>
        <w:t>the remaining 19,665 GSF of approved shell space to accommodate the construction of 24 private medical/surgical beds (and to concurrently close 11 M/S beds in multi-bedded rooms), resulting in a net increase of 13 new licensed medical/surgical beds and a licensed and operational bed count of 212 beds at Salem Hospital.</w:t>
      </w:r>
      <w:r>
        <w:rPr>
          <w:rFonts w:ascii="Calibri" w:hAnsi="Calibri" w:cs="Calibri"/>
          <w:szCs w:val="24"/>
        </w:rPr>
        <w:t xml:space="preserve"> </w:t>
      </w:r>
      <w:r w:rsidRPr="00EE7524">
        <w:rPr>
          <w:rFonts w:ascii="Calibri" w:hAnsi="Calibri" w:cs="Calibri"/>
          <w:szCs w:val="24"/>
        </w:rPr>
        <w:t>The increase in the Maximum Capital Expenditure (MCE) of this project is $14,453,100.00, for a new maximum capital expenditure (“MCE”) of $182,626,939. The increase to the community health initiatives (CHI) contribution is $105,986.00.</w:t>
      </w:r>
    </w:p>
    <w:p w14:paraId="0A75BA47" w14:textId="77777777" w:rsidR="00033345" w:rsidRDefault="00033345" w:rsidP="00033345">
      <w:pPr>
        <w:contextualSpacing/>
        <w:rPr>
          <w:rFonts w:ascii="Calibri" w:hAnsi="Calibri" w:cs="Calibri"/>
          <w:szCs w:val="24"/>
        </w:rPr>
      </w:pPr>
    </w:p>
    <w:p w14:paraId="6177ED8A" w14:textId="77777777" w:rsidR="00033345" w:rsidRPr="00A356EC" w:rsidRDefault="00033345" w:rsidP="00033345">
      <w:pPr>
        <w:pStyle w:val="BodyText"/>
        <w:rPr>
          <w:szCs w:val="24"/>
        </w:rPr>
      </w:pPr>
      <w:r w:rsidRPr="00D96874">
        <w:rPr>
          <w:sz w:val="24"/>
          <w:szCs w:val="24"/>
        </w:rPr>
        <w:t xml:space="preserve">Based upon the information submitted, </w:t>
      </w:r>
      <w:r>
        <w:rPr>
          <w:sz w:val="24"/>
          <w:szCs w:val="24"/>
        </w:rPr>
        <w:t>and information in the record,</w:t>
      </w:r>
      <w:r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 xml:space="preserve"> </w:t>
      </w:r>
      <w:r w:rsidRPr="00D96874">
        <w:rPr>
          <w:sz w:val="24"/>
          <w:szCs w:val="24"/>
        </w:rPr>
        <w:t xml:space="preserve">the Department </w:t>
      </w:r>
      <w:r>
        <w:rPr>
          <w:sz w:val="24"/>
          <w:szCs w:val="24"/>
        </w:rPr>
        <w:t xml:space="preserve">found </w:t>
      </w:r>
      <w:r w:rsidRPr="00D96874">
        <w:rPr>
          <w:sz w:val="24"/>
          <w:szCs w:val="24"/>
        </w:rPr>
        <w:t xml:space="preserve">that the </w:t>
      </w:r>
      <w:r w:rsidRPr="000D39C2">
        <w:rPr>
          <w:sz w:val="24"/>
          <w:szCs w:val="24"/>
        </w:rPr>
        <w:t>“the proposed change or modification falls within the scope of the Notice of Determination of Need as previously approved by the Department, and … is reasonable”</w:t>
      </w:r>
      <w:r>
        <w:rPr>
          <w:sz w:val="24"/>
          <w:szCs w:val="24"/>
        </w:rPr>
        <w:t xml:space="preserve"> </w:t>
      </w:r>
      <w:r w:rsidRPr="000D39C2">
        <w:rPr>
          <w:sz w:val="24"/>
          <w:szCs w:val="24"/>
        </w:rPr>
        <w:t xml:space="preserve">105 C.M.R. 100.635(A)(3), which are the requirements for approval of an Amendment. This Notice </w:t>
      </w:r>
      <w:r w:rsidRPr="000D39C2">
        <w:rPr>
          <w:sz w:val="24"/>
          <w:szCs w:val="24"/>
        </w:rPr>
        <w:lastRenderedPageBreak/>
        <w:t>of Final Action incorporates by reference the Application, the Memorandum to the Commissioner, and the Public Health Council proceedings concerning this Amendment.</w:t>
      </w:r>
      <w:r>
        <w:rPr>
          <w:szCs w:val="24"/>
        </w:rPr>
        <w:t xml:space="preserve"> </w:t>
      </w:r>
    </w:p>
    <w:p w14:paraId="50E0A65E" w14:textId="77777777" w:rsidR="00033345" w:rsidRDefault="00033345" w:rsidP="00033345">
      <w:pPr>
        <w:contextualSpacing/>
        <w:rPr>
          <w:rFonts w:ascii="Calibri" w:hAnsi="Calibri" w:cs="Calibri"/>
          <w:szCs w:val="24"/>
        </w:rPr>
      </w:pPr>
    </w:p>
    <w:p w14:paraId="555B38D1" w14:textId="77777777" w:rsidR="00033345" w:rsidRPr="00A356EC" w:rsidRDefault="00033345" w:rsidP="00033345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>In compliance with the provisions of 105 CMR 100.310(A)(2) and (11) the Holder shall submit an acknowledgment of receipt to the Department (attached) and include a written attestation of participation or intent to participate in MassHealth.</w:t>
      </w:r>
    </w:p>
    <w:p w14:paraId="279F8D82" w14:textId="77777777" w:rsidR="00033345" w:rsidRDefault="00033345" w:rsidP="00033345">
      <w:pPr>
        <w:contextualSpacing/>
        <w:rPr>
          <w:rFonts w:ascii="Calibri" w:hAnsi="Calibri" w:cs="Calibri"/>
          <w:szCs w:val="24"/>
        </w:rPr>
      </w:pPr>
    </w:p>
    <w:p w14:paraId="2F047710" w14:textId="77777777" w:rsidR="00033345" w:rsidRPr="00B260E9" w:rsidRDefault="00033345" w:rsidP="00033345">
      <w:pPr>
        <w:contextualSpacing/>
        <w:rPr>
          <w:rFonts w:ascii="Calibri" w:hAnsi="Calibri" w:cs="Calibri"/>
          <w:szCs w:val="24"/>
        </w:rPr>
      </w:pPr>
      <w:r w:rsidRPr="00B260E9">
        <w:rPr>
          <w:rFonts w:ascii="Calibri" w:hAnsi="Calibri" w:cs="Calibri"/>
          <w:szCs w:val="24"/>
        </w:rPr>
        <w:t>Ongoing compliance with the conditions and all terms of the DoN is, pursuant to the Regulation, a precondition to the filing of any future DoN by the Holder.</w:t>
      </w:r>
    </w:p>
    <w:p w14:paraId="59587B8D" w14:textId="77777777" w:rsidR="00033345" w:rsidRPr="00A356EC" w:rsidRDefault="00033345" w:rsidP="00033345">
      <w:pPr>
        <w:contextualSpacing/>
        <w:rPr>
          <w:rFonts w:ascii="Calibri" w:hAnsi="Calibri" w:cs="Calibri"/>
          <w:szCs w:val="24"/>
        </w:rPr>
      </w:pPr>
    </w:p>
    <w:p w14:paraId="3288A8CA" w14:textId="77777777" w:rsidR="00033345" w:rsidRDefault="00033345" w:rsidP="00033345"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C</w:t>
      </w:r>
      <w:r w:rsidRPr="001D1C01">
        <w:rPr>
          <w:b/>
          <w:bCs/>
          <w:sz w:val="24"/>
          <w:szCs w:val="24"/>
        </w:rPr>
        <w:t>onditions to the DoN</w:t>
      </w:r>
    </w:p>
    <w:p w14:paraId="3FC01BAF" w14:textId="77777777" w:rsidR="00033345" w:rsidRDefault="00033345" w:rsidP="00033345">
      <w:pPr>
        <w:pStyle w:val="BodyText"/>
        <w:rPr>
          <w:b/>
          <w:bCs/>
          <w:sz w:val="24"/>
          <w:szCs w:val="24"/>
        </w:rPr>
      </w:pPr>
    </w:p>
    <w:p w14:paraId="47F2DB4B" w14:textId="77777777" w:rsidR="00033345" w:rsidRPr="00EE7524" w:rsidRDefault="00033345" w:rsidP="00033345">
      <w:pPr>
        <w:numPr>
          <w:ilvl w:val="0"/>
          <w:numId w:val="1"/>
        </w:numPr>
        <w:spacing w:after="200"/>
        <w:ind w:right="540"/>
        <w:contextualSpacing/>
        <w:rPr>
          <w:rFonts w:asciiTheme="minorHAnsi" w:hAnsiTheme="minorHAnsi" w:cstheme="minorHAnsi"/>
          <w:szCs w:val="24"/>
        </w:rPr>
      </w:pPr>
      <w:r w:rsidRPr="00EE7524">
        <w:rPr>
          <w:rFonts w:asciiTheme="minorHAnsi" w:hAnsiTheme="minorHAnsi" w:cstheme="minorHAnsi"/>
          <w:szCs w:val="24"/>
        </w:rPr>
        <w:t>Of the total required CHI contribution of $105,986.00</w:t>
      </w:r>
    </w:p>
    <w:p w14:paraId="4AD3BA77" w14:textId="77777777" w:rsidR="00033345" w:rsidRPr="00EE7524" w:rsidRDefault="00033345" w:rsidP="00033345">
      <w:pPr>
        <w:numPr>
          <w:ilvl w:val="1"/>
          <w:numId w:val="1"/>
        </w:numPr>
        <w:spacing w:after="200"/>
        <w:ind w:left="1440" w:right="540"/>
        <w:contextualSpacing/>
        <w:rPr>
          <w:rFonts w:asciiTheme="minorHAnsi" w:hAnsiTheme="minorHAnsi" w:cstheme="minorHAnsi"/>
          <w:szCs w:val="24"/>
        </w:rPr>
      </w:pPr>
      <w:r w:rsidRPr="00EE7524">
        <w:rPr>
          <w:rFonts w:asciiTheme="minorHAnsi" w:hAnsiTheme="minorHAnsi" w:cstheme="minorHAnsi"/>
          <w:szCs w:val="24"/>
        </w:rPr>
        <w:t xml:space="preserve">$10,174.66 will be directed to the CHI Statewide Initiative </w:t>
      </w:r>
    </w:p>
    <w:p w14:paraId="37A5487D" w14:textId="77777777" w:rsidR="00033345" w:rsidRPr="00EE7524" w:rsidRDefault="00033345" w:rsidP="00033345">
      <w:pPr>
        <w:numPr>
          <w:ilvl w:val="1"/>
          <w:numId w:val="1"/>
        </w:numPr>
        <w:spacing w:after="200"/>
        <w:ind w:left="1440" w:right="540"/>
        <w:contextualSpacing/>
        <w:rPr>
          <w:rFonts w:asciiTheme="minorHAnsi" w:hAnsiTheme="minorHAnsi" w:cstheme="minorHAnsi"/>
          <w:szCs w:val="24"/>
        </w:rPr>
      </w:pPr>
      <w:r w:rsidRPr="00EE7524">
        <w:rPr>
          <w:rFonts w:asciiTheme="minorHAnsi" w:hAnsiTheme="minorHAnsi" w:cstheme="minorHAnsi"/>
          <w:szCs w:val="24"/>
        </w:rPr>
        <w:t xml:space="preserve">$91,571.90 will be dedicated to local approaches to the DoN Health Priorities </w:t>
      </w:r>
    </w:p>
    <w:p w14:paraId="5ADAB468" w14:textId="77777777" w:rsidR="00033345" w:rsidRPr="00EE7524" w:rsidRDefault="00033345" w:rsidP="00033345">
      <w:pPr>
        <w:numPr>
          <w:ilvl w:val="1"/>
          <w:numId w:val="1"/>
        </w:numPr>
        <w:spacing w:after="200"/>
        <w:ind w:left="1440" w:right="540"/>
        <w:contextualSpacing/>
        <w:rPr>
          <w:rFonts w:asciiTheme="minorHAnsi" w:hAnsiTheme="minorHAnsi" w:cstheme="minorHAnsi"/>
          <w:szCs w:val="24"/>
        </w:rPr>
      </w:pPr>
      <w:r w:rsidRPr="00EE7524">
        <w:rPr>
          <w:rFonts w:asciiTheme="minorHAnsi" w:hAnsiTheme="minorHAnsi" w:cstheme="minorHAnsi"/>
          <w:szCs w:val="24"/>
        </w:rPr>
        <w:t>$4,239.44 will be designated as the administrative fee.</w:t>
      </w:r>
    </w:p>
    <w:p w14:paraId="1347E12F" w14:textId="77777777" w:rsidR="00033345" w:rsidRPr="00EE7524" w:rsidRDefault="00033345" w:rsidP="00033345">
      <w:pPr>
        <w:numPr>
          <w:ilvl w:val="0"/>
          <w:numId w:val="1"/>
        </w:numPr>
        <w:spacing w:after="200"/>
        <w:ind w:right="540"/>
        <w:contextualSpacing/>
        <w:rPr>
          <w:rFonts w:asciiTheme="minorHAnsi" w:hAnsiTheme="minorHAnsi" w:cstheme="minorHAnsi"/>
          <w:szCs w:val="24"/>
        </w:rPr>
      </w:pPr>
      <w:r w:rsidRPr="00EE7524">
        <w:rPr>
          <w:rFonts w:asciiTheme="minorHAnsi" w:hAnsiTheme="minorHAnsi" w:cstheme="minorHAnsi"/>
          <w:szCs w:val="24"/>
        </w:rPr>
        <w:t xml:space="preserve">To comply with the Holder’s obligation to contribute to the Statewide CHI Initiative, the Holder must submit a check for $10,174.66 to Health Resources in Action (the fiscal agent for the CHI Statewide Initiative). </w:t>
      </w:r>
    </w:p>
    <w:p w14:paraId="47969507" w14:textId="77777777" w:rsidR="00033345" w:rsidRPr="00EE7524" w:rsidRDefault="00033345" w:rsidP="00033345">
      <w:pPr>
        <w:numPr>
          <w:ilvl w:val="2"/>
          <w:numId w:val="1"/>
        </w:numPr>
        <w:spacing w:after="200"/>
        <w:ind w:right="540"/>
        <w:contextualSpacing/>
        <w:rPr>
          <w:rFonts w:asciiTheme="minorHAnsi" w:hAnsiTheme="minorHAnsi" w:cstheme="minorHAnsi"/>
          <w:szCs w:val="24"/>
        </w:rPr>
      </w:pPr>
      <w:r w:rsidRPr="00EE7524">
        <w:rPr>
          <w:rFonts w:asciiTheme="minorHAnsi" w:hAnsiTheme="minorHAnsi" w:cstheme="minorHAnsi"/>
          <w:szCs w:val="24"/>
        </w:rPr>
        <w:t xml:space="preserve">The Holder must submit the funds to HRiA within 30 days from the date of the Notice of Approval. </w:t>
      </w:r>
    </w:p>
    <w:p w14:paraId="76DFF5EC" w14:textId="77777777" w:rsidR="00033345" w:rsidRPr="00EE7524" w:rsidRDefault="00033345" w:rsidP="00033345">
      <w:pPr>
        <w:numPr>
          <w:ilvl w:val="2"/>
          <w:numId w:val="1"/>
        </w:numPr>
        <w:spacing w:after="200"/>
        <w:ind w:right="540"/>
        <w:contextualSpacing/>
        <w:rPr>
          <w:rFonts w:asciiTheme="minorHAnsi" w:hAnsiTheme="minorHAnsi" w:cstheme="minorHAnsi"/>
          <w:szCs w:val="24"/>
        </w:rPr>
      </w:pPr>
      <w:r w:rsidRPr="00EE7524">
        <w:rPr>
          <w:rFonts w:asciiTheme="minorHAnsi" w:hAnsiTheme="minorHAnsi" w:cstheme="minorHAnsi"/>
          <w:szCs w:val="24"/>
        </w:rPr>
        <w:t>The Holder must promptly notify DPH (CHI contact staff) when the payment has been made.</w:t>
      </w:r>
    </w:p>
    <w:p w14:paraId="08EA4A69" w14:textId="77777777" w:rsidR="00033345" w:rsidRDefault="00033345" w:rsidP="00033345">
      <w:pPr>
        <w:spacing w:before="240"/>
        <w:ind w:left="2160" w:right="-10"/>
        <w:rPr>
          <w:rFonts w:asciiTheme="minorHAnsi" w:hAnsiTheme="minorHAnsi" w:cstheme="minorHAnsi"/>
          <w:bCs/>
        </w:rPr>
      </w:pPr>
      <w:r w:rsidRPr="00EE7524">
        <w:rPr>
          <w:rFonts w:asciiTheme="minorHAnsi" w:hAnsiTheme="minorHAnsi" w:cstheme="minorHAnsi"/>
          <w:bCs/>
        </w:rPr>
        <w:t>Payment should be sent to:</w:t>
      </w:r>
      <w:r w:rsidRPr="00EE7524">
        <w:rPr>
          <w:rFonts w:asciiTheme="minorHAnsi" w:hAnsiTheme="minorHAnsi" w:cstheme="minorHAnsi"/>
          <w:bCs/>
        </w:rPr>
        <w:br/>
        <w:t>Health Resources in Action, Inc., (HRiA)</w:t>
      </w:r>
      <w:r w:rsidRPr="00EE7524">
        <w:rPr>
          <w:rFonts w:asciiTheme="minorHAnsi" w:hAnsiTheme="minorHAnsi" w:cstheme="minorHAnsi"/>
          <w:bCs/>
        </w:rPr>
        <w:br/>
        <w:t>2 Boylston Street, 4th Floor</w:t>
      </w:r>
      <w:r w:rsidRPr="00EE7524">
        <w:rPr>
          <w:rFonts w:asciiTheme="minorHAnsi" w:hAnsiTheme="minorHAnsi" w:cstheme="minorHAnsi"/>
          <w:bCs/>
        </w:rPr>
        <w:br/>
        <w:t>Boston, MA 02116</w:t>
      </w:r>
      <w:r w:rsidRPr="00EE7524">
        <w:rPr>
          <w:rFonts w:asciiTheme="minorHAnsi" w:hAnsiTheme="minorHAnsi" w:cstheme="minorHAnsi"/>
          <w:bCs/>
        </w:rPr>
        <w:br/>
        <w:t>Attn: Ms. Bora Toro</w:t>
      </w:r>
    </w:p>
    <w:p w14:paraId="1F35525F" w14:textId="77777777" w:rsidR="00033345" w:rsidRPr="002343FA" w:rsidRDefault="00033345" w:rsidP="00033345">
      <w:pPr>
        <w:contextualSpacing/>
        <w:rPr>
          <w:rFonts w:ascii="Calibri" w:hAnsi="Calibri" w:cs="Calibri"/>
          <w:szCs w:val="24"/>
        </w:rPr>
      </w:pPr>
    </w:p>
    <w:p w14:paraId="5BA5D124" w14:textId="77777777" w:rsidR="00033345" w:rsidRPr="00A356EC" w:rsidRDefault="00033345" w:rsidP="00033345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>Sincerely,</w:t>
      </w:r>
    </w:p>
    <w:p w14:paraId="035528A0" w14:textId="77777777" w:rsidR="00033345" w:rsidRPr="00A356EC" w:rsidRDefault="00033345" w:rsidP="00033345">
      <w:pPr>
        <w:contextualSpacing/>
        <w:rPr>
          <w:rFonts w:ascii="Calibri" w:hAnsi="Calibri" w:cs="Calibri"/>
          <w:szCs w:val="24"/>
        </w:rPr>
      </w:pPr>
    </w:p>
    <w:p w14:paraId="75042DBB" w14:textId="77777777" w:rsidR="00033345" w:rsidRDefault="00033345" w:rsidP="00033345">
      <w:pPr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[signature on file]</w:t>
      </w:r>
    </w:p>
    <w:p w14:paraId="3C5B5433" w14:textId="77777777" w:rsidR="00033345" w:rsidRDefault="00033345" w:rsidP="00033345">
      <w:pPr>
        <w:contextualSpacing/>
        <w:rPr>
          <w:rFonts w:ascii="Calibri" w:hAnsi="Calibri" w:cs="Calibri"/>
          <w:szCs w:val="24"/>
        </w:rPr>
      </w:pPr>
    </w:p>
    <w:p w14:paraId="16B9FD46" w14:textId="77777777" w:rsidR="00033345" w:rsidRDefault="00033345" w:rsidP="00033345">
      <w:pPr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Dennis Renaud</w:t>
      </w:r>
    </w:p>
    <w:p w14:paraId="78362A9D" w14:textId="77777777" w:rsidR="00033345" w:rsidRPr="00A356EC" w:rsidRDefault="00033345" w:rsidP="00033345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 xml:space="preserve">Director, </w:t>
      </w:r>
      <w:r>
        <w:rPr>
          <w:rFonts w:ascii="Calibri" w:hAnsi="Calibri" w:cs="Calibri"/>
          <w:szCs w:val="24"/>
        </w:rPr>
        <w:t>Determination of Need Program</w:t>
      </w:r>
    </w:p>
    <w:p w14:paraId="510DAE1D" w14:textId="77777777" w:rsidR="00033345" w:rsidRDefault="00033345" w:rsidP="00033345">
      <w:pPr>
        <w:contextualSpacing/>
        <w:rPr>
          <w:rFonts w:ascii="Calibri" w:hAnsi="Calibri" w:cs="Calibri"/>
          <w:szCs w:val="24"/>
        </w:rPr>
      </w:pPr>
    </w:p>
    <w:p w14:paraId="14DD69BA" w14:textId="77777777" w:rsidR="00033345" w:rsidRPr="00A356EC" w:rsidRDefault="00033345" w:rsidP="00033345">
      <w:pPr>
        <w:contextualSpacing/>
        <w:rPr>
          <w:rFonts w:ascii="Calibri" w:hAnsi="Calibri" w:cs="Calibri"/>
          <w:szCs w:val="24"/>
        </w:rPr>
      </w:pPr>
    </w:p>
    <w:p w14:paraId="0D2DBA39" w14:textId="77777777" w:rsidR="00033345" w:rsidRPr="00A356EC" w:rsidRDefault="00033345" w:rsidP="00033345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 xml:space="preserve">cc: </w:t>
      </w:r>
    </w:p>
    <w:p w14:paraId="2E4DD248" w14:textId="77777777" w:rsidR="00033345" w:rsidRDefault="00033345" w:rsidP="00033345">
      <w:pPr>
        <w:contextualSpacing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Elizabeth Kelley, Director of the Bureau of Healthcare Safety and Quality</w:t>
      </w:r>
    </w:p>
    <w:p w14:paraId="7A88E91F" w14:textId="77777777" w:rsidR="00033345" w:rsidRDefault="00033345" w:rsidP="00033345">
      <w:pPr>
        <w:contextualSpacing/>
        <w:rPr>
          <w:rFonts w:ascii="Calibri" w:hAnsi="Calibri" w:cs="Calibri"/>
          <w:szCs w:val="24"/>
        </w:rPr>
      </w:pPr>
      <w:r w:rsidRPr="00800F74">
        <w:rPr>
          <w:rFonts w:ascii="Calibri" w:hAnsi="Calibri" w:cs="Calibri"/>
          <w:szCs w:val="24"/>
        </w:rPr>
        <w:t xml:space="preserve">Rebecca Rodman, General Counsel </w:t>
      </w:r>
    </w:p>
    <w:p w14:paraId="716449B6" w14:textId="77777777" w:rsidR="00033345" w:rsidRPr="00A356EC" w:rsidRDefault="00033345" w:rsidP="00033345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>Ste</w:t>
      </w:r>
      <w:r>
        <w:rPr>
          <w:rFonts w:ascii="Calibri" w:hAnsi="Calibri" w:cs="Calibri"/>
          <w:szCs w:val="24"/>
        </w:rPr>
        <w:t>ph</w:t>
      </w:r>
      <w:r w:rsidRPr="00A356EC">
        <w:rPr>
          <w:rFonts w:ascii="Calibri" w:hAnsi="Calibri" w:cs="Calibri"/>
          <w:szCs w:val="24"/>
        </w:rPr>
        <w:t xml:space="preserve">en Davis, Director, Division of Health Care Facility Licensure and Certification </w:t>
      </w:r>
    </w:p>
    <w:p w14:paraId="2F6CCA46" w14:textId="77777777" w:rsidR="00033345" w:rsidRPr="00A356EC" w:rsidRDefault="00033345" w:rsidP="00033345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 xml:space="preserve">Daniel Gent, Health Care Facility Licensure and Certification </w:t>
      </w:r>
    </w:p>
    <w:p w14:paraId="7B989C58" w14:textId="77777777" w:rsidR="00033345" w:rsidRPr="00A356EC" w:rsidRDefault="00033345" w:rsidP="00033345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 xml:space="preserve">Samuel Louis, Office of Health Equity </w:t>
      </w:r>
    </w:p>
    <w:p w14:paraId="28B2CFA9" w14:textId="77777777" w:rsidR="00033345" w:rsidRDefault="00033345" w:rsidP="00033345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lastRenderedPageBreak/>
        <w:t xml:space="preserve">Jennica Allen, Division of Community Health Planning and Engagement </w:t>
      </w:r>
    </w:p>
    <w:p w14:paraId="6ED54B40" w14:textId="77777777" w:rsidR="00033345" w:rsidRPr="00B260E9" w:rsidRDefault="00033345" w:rsidP="00033345">
      <w:pPr>
        <w:contextualSpacing/>
        <w:rPr>
          <w:rFonts w:ascii="Calibri" w:hAnsi="Calibri" w:cs="Calibri"/>
          <w:szCs w:val="24"/>
        </w:rPr>
      </w:pPr>
      <w:r w:rsidRPr="00B260E9">
        <w:rPr>
          <w:rFonts w:ascii="Calibri" w:hAnsi="Calibri" w:cs="Calibri"/>
          <w:szCs w:val="24"/>
        </w:rPr>
        <w:t xml:space="preserve">Katelyn Teague, Division of Community Health Planning and Engagement </w:t>
      </w:r>
    </w:p>
    <w:p w14:paraId="07B4D3AF" w14:textId="77777777" w:rsidR="00033345" w:rsidRPr="00A356EC" w:rsidRDefault="00033345" w:rsidP="00033345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 xml:space="preserve">Elizabeth Maffei, Division of Community Health Planning and Engagement </w:t>
      </w:r>
    </w:p>
    <w:p w14:paraId="3F2996BF" w14:textId="77777777" w:rsidR="00033345" w:rsidRPr="00A356EC" w:rsidRDefault="00033345" w:rsidP="00033345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 xml:space="preserve">Elizabeth Almanzor, Center for Health Information Analysis </w:t>
      </w:r>
    </w:p>
    <w:p w14:paraId="398903BD" w14:textId="77777777" w:rsidR="00033345" w:rsidRPr="00A356EC" w:rsidRDefault="00033345" w:rsidP="00033345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 xml:space="preserve">Katherine Mills, Health Policy Commission </w:t>
      </w:r>
    </w:p>
    <w:p w14:paraId="58614825" w14:textId="77777777" w:rsidR="00033345" w:rsidRDefault="00033345" w:rsidP="00033345">
      <w:pPr>
        <w:contextualSpacing/>
        <w:rPr>
          <w:rFonts w:ascii="Calibri" w:hAnsi="Calibri" w:cs="Calibri"/>
          <w:szCs w:val="24"/>
        </w:rPr>
      </w:pPr>
      <w:r w:rsidRPr="00A356EC">
        <w:rPr>
          <w:rFonts w:ascii="Calibri" w:hAnsi="Calibri" w:cs="Calibri"/>
          <w:szCs w:val="24"/>
        </w:rPr>
        <w:t xml:space="preserve">Eric Gold, Office of the Attorney General </w:t>
      </w:r>
    </w:p>
    <w:p w14:paraId="27198F28" w14:textId="77777777" w:rsidR="00033345" w:rsidRPr="00B260E9" w:rsidRDefault="00033345" w:rsidP="00033345">
      <w:pPr>
        <w:contextualSpacing/>
        <w:rPr>
          <w:rFonts w:ascii="Calibri" w:hAnsi="Calibri" w:cs="Calibri"/>
          <w:szCs w:val="24"/>
        </w:rPr>
      </w:pPr>
      <w:r w:rsidRPr="00B260E9">
        <w:rPr>
          <w:rFonts w:ascii="Calibri" w:hAnsi="Calibri" w:cs="Calibri"/>
          <w:szCs w:val="24"/>
        </w:rPr>
        <w:t>Pavel Terpelets, MassHealth</w:t>
      </w:r>
    </w:p>
    <w:p w14:paraId="1A95B199" w14:textId="77777777" w:rsidR="00033345" w:rsidRPr="00A356EC" w:rsidRDefault="00033345" w:rsidP="00033345">
      <w:pPr>
        <w:contextualSpacing/>
        <w:rPr>
          <w:rFonts w:ascii="Calibri" w:hAnsi="Calibri" w:cs="Calibri"/>
          <w:szCs w:val="24"/>
        </w:rPr>
      </w:pPr>
      <w:r w:rsidRPr="00B260E9">
        <w:rPr>
          <w:rFonts w:ascii="Calibri" w:hAnsi="Calibri" w:cs="Calibri"/>
          <w:szCs w:val="24"/>
        </w:rPr>
        <w:t>Christopher King, Executive Office of Health and Human Services</w:t>
      </w:r>
    </w:p>
    <w:p w14:paraId="3D985AE1" w14:textId="77777777" w:rsidR="00DB16B4" w:rsidRDefault="00DB16B4"/>
    <w:sectPr w:rsidR="00DB16B4" w:rsidSect="00517C46">
      <w:type w:val="continuous"/>
      <w:pgSz w:w="12240" w:h="15840"/>
      <w:pgMar w:top="1440" w:right="1440" w:bottom="1440" w:left="1440" w:header="720" w:footer="2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06792" w14:textId="77777777" w:rsidR="006401A3" w:rsidRDefault="006401A3" w:rsidP="00033345">
      <w:r>
        <w:separator/>
      </w:r>
    </w:p>
  </w:endnote>
  <w:endnote w:type="continuationSeparator" w:id="0">
    <w:p w14:paraId="73BA0CEB" w14:textId="77777777" w:rsidR="006401A3" w:rsidRDefault="006401A3" w:rsidP="0003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F2BF0" w14:textId="77777777" w:rsidR="00000A7F" w:rsidRDefault="0003334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B5552BB" w14:textId="77777777" w:rsidR="00000A7F" w:rsidRDefault="00424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1C90E" w14:textId="77777777" w:rsidR="006401A3" w:rsidRDefault="006401A3" w:rsidP="00033345">
      <w:r>
        <w:separator/>
      </w:r>
    </w:p>
  </w:footnote>
  <w:footnote w:type="continuationSeparator" w:id="0">
    <w:p w14:paraId="50EC13D2" w14:textId="77777777" w:rsidR="006401A3" w:rsidRDefault="006401A3" w:rsidP="00033345">
      <w:r>
        <w:continuationSeparator/>
      </w:r>
    </w:p>
  </w:footnote>
  <w:footnote w:id="1">
    <w:p w14:paraId="7BCAF9AB" w14:textId="77777777" w:rsidR="00033345" w:rsidRDefault="00033345" w:rsidP="000333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D39C2">
        <w:t>Of the 2016 Staff Report (project #3C46)</w:t>
      </w:r>
      <w:r>
        <w:t xml:space="preserve"> </w:t>
      </w:r>
      <w:r w:rsidRPr="000D39C2">
        <w:t>and Decision Letters for the two prior Amendments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18590" w14:textId="77777777" w:rsidR="00000A7F" w:rsidRDefault="00424DA2">
    <w:pPr>
      <w:pStyle w:val="Header"/>
    </w:pPr>
    <w:r>
      <w:rPr>
        <w:noProof/>
      </w:rPr>
      <w:pict w14:anchorId="6CFF6E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926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F21F" w14:textId="77777777" w:rsidR="00000A7F" w:rsidRDefault="00424DA2">
    <w:pPr>
      <w:pStyle w:val="Header"/>
    </w:pPr>
    <w:r>
      <w:rPr>
        <w:noProof/>
      </w:rPr>
      <w:pict w14:anchorId="1E3139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75DB0"/>
    <w:multiLevelType w:val="hybridMultilevel"/>
    <w:tmpl w:val="20C0B322"/>
    <w:lvl w:ilvl="0" w:tplc="AB9AC9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7C8F6A0">
      <w:start w:val="1"/>
      <w:numFmt w:val="lowerLetter"/>
      <w:lvlText w:val="%2."/>
      <w:lvlJc w:val="left"/>
      <w:pPr>
        <w:ind w:left="9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57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19"/>
    <w:rsid w:val="00033345"/>
    <w:rsid w:val="00424DA2"/>
    <w:rsid w:val="00472E19"/>
    <w:rsid w:val="006401A3"/>
    <w:rsid w:val="00B1176F"/>
    <w:rsid w:val="00DB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9E044"/>
  <w15:chartTrackingRefBased/>
  <w15:docId w15:val="{9AC44463-8984-4E21-BB48-EBF00434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472E19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472E19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472E19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472E19"/>
    <w:rPr>
      <w:color w:val="0000FF"/>
      <w:u w:val="single"/>
    </w:rPr>
  </w:style>
  <w:style w:type="paragraph" w:styleId="Header">
    <w:name w:val="header"/>
    <w:basedOn w:val="Normal"/>
    <w:link w:val="HeaderChar"/>
    <w:rsid w:val="00472E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2E1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472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E1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33345"/>
    <w:rPr>
      <w:rFonts w:ascii="Calibri" w:eastAsia="Calibri" w:hAnsi="Calibri" w:cs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3345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uiPriority w:val="99"/>
    <w:unhideWhenUsed/>
    <w:rsid w:val="00033345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03334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33345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dph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3558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</cp:revision>
  <dcterms:created xsi:type="dcterms:W3CDTF">2022-12-20T18:46:00Z</dcterms:created>
  <dcterms:modified xsi:type="dcterms:W3CDTF">2022-12-20T18:46:00Z</dcterms:modified>
</cp:coreProperties>
</file>