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7915"/>
      </w:tblGrid>
      <w:tr w:rsidR="001424FB" w14:paraId="191CAAC8" w14:textId="77777777" w:rsidTr="001424FB">
        <w:tc>
          <w:tcPr>
            <w:tcW w:w="2875" w:type="dxa"/>
          </w:tcPr>
          <w:p w14:paraId="4EC34225" w14:textId="77777777" w:rsidR="001424FB" w:rsidRPr="001424FB" w:rsidRDefault="001424FB" w:rsidP="00944DAB">
            <w:pPr>
              <w:rPr>
                <w:rFonts w:ascii="CloisterBlack BT" w:hAnsi="CloisterBlack BT"/>
                <w:color w:val="1E2F69"/>
                <w:sz w:val="48"/>
              </w:rPr>
            </w:pPr>
            <w:r w:rsidRPr="001424FB">
              <w:rPr>
                <w:noProof/>
                <w:color w:val="1A2154"/>
                <w:sz w:val="18"/>
                <w:szCs w:val="20"/>
              </w:rPr>
              <w:drawing>
                <wp:inline distT="0" distB="0" distL="0" distR="0" wp14:anchorId="7BD0765F" wp14:editId="075A11CD">
                  <wp:extent cx="1232067" cy="1253469"/>
                  <wp:effectExtent l="0" t="0" r="6350" b="4445"/>
                  <wp:docPr id="6" name="Picture 6" descr="The Middlesex Sheriff's Offic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The Middlesex Sheriff's Offic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067" cy="1253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</w:tcPr>
          <w:p w14:paraId="33CD5D1C" w14:textId="77777777" w:rsidR="001424FB" w:rsidRPr="00F93072" w:rsidRDefault="001424FB" w:rsidP="00944DAB">
            <w:pPr>
              <w:jc w:val="center"/>
              <w:rPr>
                <w:rFonts w:ascii="CloisterBlack BT" w:hAnsi="CloisterBlack BT"/>
                <w:color w:val="1E2F69"/>
                <w:sz w:val="48"/>
              </w:rPr>
            </w:pPr>
            <w:r w:rsidRPr="00A7346B">
              <w:rPr>
                <w:rFonts w:ascii="CloisterBlack BT" w:hAnsi="CloisterBlack BT"/>
                <w:color w:val="1E2F69"/>
                <w:sz w:val="48"/>
              </w:rPr>
              <w:t>The Commonwealth of Massachusetts</w:t>
            </w:r>
            <w:r>
              <w:rPr>
                <w:rFonts w:ascii="CloisterBlack BT" w:hAnsi="CloisterBlack BT"/>
                <w:color w:val="1E2F69"/>
                <w:sz w:val="48"/>
              </w:rPr>
              <w:br/>
            </w:r>
            <w:r w:rsidRPr="00A7346B">
              <w:rPr>
                <w:rFonts w:ascii="CloisterBlack BT" w:hAnsi="CloisterBlack BT"/>
                <w:color w:val="1E2F69"/>
                <w:sz w:val="48"/>
              </w:rPr>
              <w:t>Middlesex Sheriff’s Office</w:t>
            </w:r>
          </w:p>
          <w:p w14:paraId="6879C294" w14:textId="77777777" w:rsidR="001424FB" w:rsidRPr="00826A71" w:rsidRDefault="001424FB" w:rsidP="00944DAB">
            <w:pPr>
              <w:jc w:val="center"/>
              <w:rPr>
                <w:rFonts w:ascii="Times New Roman" w:hAnsi="Times New Roman" w:cs="Times New Roman"/>
                <w:b/>
                <w:color w:val="1E2F69"/>
                <w:sz w:val="36"/>
              </w:rPr>
            </w:pPr>
            <w:r w:rsidRPr="00826A71">
              <w:rPr>
                <w:rFonts w:ascii="Times New Roman" w:hAnsi="Times New Roman" w:cs="Times New Roman"/>
                <w:b/>
                <w:color w:val="1E2F69"/>
                <w:sz w:val="36"/>
              </w:rPr>
              <w:t>Peter J. Koutoujian</w:t>
            </w:r>
          </w:p>
          <w:p w14:paraId="222A8594" w14:textId="77777777" w:rsidR="001424FB" w:rsidRPr="00826A71" w:rsidRDefault="001424FB" w:rsidP="00944DAB">
            <w:pPr>
              <w:jc w:val="center"/>
              <w:rPr>
                <w:rFonts w:ascii="Times New Roman" w:hAnsi="Times New Roman" w:cs="Times New Roman"/>
                <w:color w:val="1E2F69"/>
                <w:sz w:val="36"/>
              </w:rPr>
            </w:pPr>
            <w:r w:rsidRPr="00826A71">
              <w:rPr>
                <w:rFonts w:ascii="Times New Roman" w:hAnsi="Times New Roman" w:cs="Times New Roman"/>
                <w:color w:val="1E2F69"/>
                <w:sz w:val="36"/>
              </w:rPr>
              <w:t>Sheriff</w:t>
            </w:r>
          </w:p>
          <w:p w14:paraId="54534220" w14:textId="77777777" w:rsidR="001424FB" w:rsidRDefault="001424FB" w:rsidP="00944DAB">
            <w:pPr>
              <w:rPr>
                <w:rFonts w:ascii="CloisterBlack BT" w:hAnsi="CloisterBlack BT"/>
                <w:color w:val="1E2F69"/>
                <w:sz w:val="48"/>
              </w:rPr>
            </w:pPr>
          </w:p>
        </w:tc>
      </w:tr>
    </w:tbl>
    <w:p w14:paraId="69467354" w14:textId="77777777" w:rsidR="001424FB" w:rsidRDefault="001424FB" w:rsidP="007A6188">
      <w:pPr>
        <w:rPr>
          <w:rFonts w:ascii="CloisterBlack BT" w:hAnsi="CloisterBlack BT"/>
          <w:color w:val="1E2F69"/>
          <w:sz w:val="48"/>
        </w:rPr>
      </w:pPr>
    </w:p>
    <w:p w14:paraId="08B45FC9" w14:textId="44F0E9CF" w:rsidR="007A6188" w:rsidRPr="00AE2DC1" w:rsidRDefault="007A6188" w:rsidP="007A6188">
      <w:pPr>
        <w:rPr>
          <w:rFonts w:ascii="Times New Roman" w:hAnsi="Times New Roman" w:cs="Times New Roman"/>
          <w:color w:val="1E2F69"/>
          <w:sz w:val="22"/>
        </w:rPr>
      </w:pPr>
      <w:r w:rsidRPr="00AE2DC1">
        <w:rPr>
          <w:rFonts w:ascii="Times New Roman" w:hAnsi="Times New Roman" w:cs="Times New Roman"/>
          <w:color w:val="1E2F69"/>
          <w:sz w:val="22"/>
        </w:rPr>
        <w:t>400 Mystic Avenue, 4</w:t>
      </w:r>
      <w:r w:rsidRPr="00AE2DC1">
        <w:rPr>
          <w:rFonts w:ascii="Times New Roman" w:hAnsi="Times New Roman" w:cs="Times New Roman"/>
          <w:color w:val="1E2F69"/>
          <w:sz w:val="22"/>
          <w:vertAlign w:val="superscript"/>
        </w:rPr>
        <w:t>th</w:t>
      </w:r>
      <w:r w:rsidRPr="00AE2DC1">
        <w:rPr>
          <w:rFonts w:ascii="Times New Roman" w:hAnsi="Times New Roman" w:cs="Times New Roman"/>
          <w:color w:val="1E2F69"/>
          <w:sz w:val="22"/>
        </w:rPr>
        <w:t xml:space="preserve"> Floor </w:t>
      </w:r>
      <w:r w:rsidRPr="00AE2DC1">
        <w:rPr>
          <w:rFonts w:ascii="Times New Roman" w:hAnsi="Times New Roman" w:cs="Times New Roman"/>
          <w:b/>
          <w:color w:val="1E2F69"/>
          <w:sz w:val="32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1E2F69"/>
          <w:sz w:val="32"/>
        </w:rPr>
        <w:t xml:space="preserve">              </w:t>
      </w:r>
      <w:r w:rsidRPr="00AE2DC1">
        <w:rPr>
          <w:rFonts w:ascii="Times New Roman" w:hAnsi="Times New Roman" w:cs="Times New Roman"/>
          <w:color w:val="1E2F69"/>
          <w:sz w:val="22"/>
        </w:rPr>
        <w:t>Phone (781) 960-2800</w:t>
      </w:r>
    </w:p>
    <w:p w14:paraId="0ACB4BD5" w14:textId="77777777" w:rsidR="007A6188" w:rsidRPr="00826A71" w:rsidRDefault="007A6188" w:rsidP="007A6188">
      <w:pPr>
        <w:rPr>
          <w:rFonts w:ascii="Times New Roman" w:hAnsi="Times New Roman" w:cs="Times New Roman"/>
          <w:color w:val="1E2F69"/>
        </w:rPr>
      </w:pPr>
      <w:r w:rsidRPr="00AE2DC1">
        <w:rPr>
          <w:rFonts w:ascii="Times New Roman" w:hAnsi="Times New Roman" w:cs="Times New Roman"/>
          <w:color w:val="1E2F69"/>
          <w:sz w:val="22"/>
        </w:rPr>
        <w:t>Medford, Massachusetts 02155</w:t>
      </w:r>
      <w:r w:rsidRPr="00AE2DC1">
        <w:rPr>
          <w:rFonts w:ascii="Times New Roman" w:hAnsi="Times New Roman" w:cs="Times New Roman"/>
          <w:color w:val="1E2F69"/>
          <w:sz w:val="22"/>
        </w:rPr>
        <w:tab/>
      </w:r>
      <w:r w:rsidRPr="00AE2DC1">
        <w:rPr>
          <w:rFonts w:ascii="Times New Roman" w:hAnsi="Times New Roman" w:cs="Times New Roman"/>
          <w:color w:val="1E2F69"/>
          <w:sz w:val="22"/>
        </w:rPr>
        <w:tab/>
      </w:r>
      <w:r w:rsidRPr="00AE2DC1">
        <w:rPr>
          <w:rFonts w:ascii="Times New Roman" w:hAnsi="Times New Roman" w:cs="Times New Roman"/>
          <w:color w:val="1E2F69"/>
          <w:sz w:val="22"/>
        </w:rPr>
        <w:tab/>
      </w:r>
      <w:r w:rsidRPr="00AE2DC1">
        <w:rPr>
          <w:rFonts w:ascii="Times New Roman" w:hAnsi="Times New Roman" w:cs="Times New Roman"/>
          <w:color w:val="1E2F69"/>
          <w:sz w:val="22"/>
        </w:rPr>
        <w:tab/>
      </w:r>
      <w:r w:rsidRPr="00AE2DC1">
        <w:rPr>
          <w:rFonts w:ascii="Times New Roman" w:hAnsi="Times New Roman" w:cs="Times New Roman"/>
          <w:color w:val="1E2F69"/>
          <w:sz w:val="22"/>
        </w:rPr>
        <w:tab/>
      </w:r>
      <w:r w:rsidRPr="00AE2DC1">
        <w:rPr>
          <w:rFonts w:ascii="Times New Roman" w:hAnsi="Times New Roman" w:cs="Times New Roman"/>
          <w:color w:val="1E2F69"/>
          <w:sz w:val="22"/>
        </w:rPr>
        <w:tab/>
      </w:r>
      <w:r w:rsidRPr="00AE2DC1">
        <w:rPr>
          <w:rFonts w:ascii="Times New Roman" w:hAnsi="Times New Roman" w:cs="Times New Roman"/>
          <w:color w:val="1E2F69"/>
          <w:sz w:val="22"/>
        </w:rPr>
        <w:tab/>
      </w:r>
      <w:r w:rsidRPr="00AE2DC1">
        <w:rPr>
          <w:rFonts w:ascii="Times New Roman" w:hAnsi="Times New Roman" w:cs="Times New Roman"/>
          <w:color w:val="1E2F69"/>
          <w:sz w:val="22"/>
        </w:rPr>
        <w:tab/>
        <w:t xml:space="preserve">   </w:t>
      </w:r>
      <w:r>
        <w:rPr>
          <w:rFonts w:ascii="Times New Roman" w:hAnsi="Times New Roman" w:cs="Times New Roman"/>
          <w:color w:val="1E2F69"/>
          <w:sz w:val="22"/>
        </w:rPr>
        <w:t xml:space="preserve">                 </w:t>
      </w:r>
      <w:r w:rsidRPr="00AE2DC1">
        <w:rPr>
          <w:rFonts w:ascii="Times New Roman" w:hAnsi="Times New Roman" w:cs="Times New Roman"/>
          <w:color w:val="1E2F69"/>
          <w:sz w:val="22"/>
        </w:rPr>
        <w:t>Fax (781) 960-2902</w:t>
      </w:r>
    </w:p>
    <w:p w14:paraId="3428EB7E" w14:textId="77777777" w:rsidR="007A6188" w:rsidRDefault="007A6188" w:rsidP="007A6188">
      <w:pPr>
        <w:rPr>
          <w:color w:val="1E2F69"/>
          <w:sz w:val="16"/>
          <w:szCs w:val="20"/>
        </w:rPr>
      </w:pPr>
    </w:p>
    <w:p w14:paraId="20DF14B2" w14:textId="77777777" w:rsidR="007A6188" w:rsidRDefault="007A6188" w:rsidP="007A6188">
      <w:pPr>
        <w:rPr>
          <w:color w:val="1E2F69"/>
          <w:sz w:val="16"/>
          <w:szCs w:val="20"/>
        </w:rPr>
      </w:pPr>
    </w:p>
    <w:p w14:paraId="2929B4ED" w14:textId="6367476E" w:rsidR="0069152E" w:rsidRPr="0069152E" w:rsidRDefault="005C1353" w:rsidP="00992DED">
      <w:pPr>
        <w:spacing w:after="200" w:line="276" w:lineRule="auto"/>
        <w:rPr>
          <w:rFonts w:ascii="Cambria" w:eastAsia="Calibri" w:hAnsi="Cambria" w:cs="Calibri"/>
          <w:bCs/>
          <w:iCs/>
        </w:rPr>
      </w:pPr>
      <w:r>
        <w:rPr>
          <w:rFonts w:ascii="Cambria" w:eastAsia="Calibri" w:hAnsi="Cambria" w:cs="Calibri"/>
          <w:b/>
          <w:iCs/>
        </w:rPr>
        <w:t>For Immediate Release</w:t>
      </w:r>
      <w:r>
        <w:rPr>
          <w:rFonts w:ascii="Cambria" w:eastAsia="Calibri" w:hAnsi="Cambria" w:cs="Calibri"/>
          <w:b/>
          <w:iCs/>
        </w:rPr>
        <w:tab/>
      </w:r>
      <w:r>
        <w:rPr>
          <w:rFonts w:ascii="Cambria" w:eastAsia="Calibri" w:hAnsi="Cambria" w:cs="Calibri"/>
          <w:b/>
          <w:iCs/>
        </w:rPr>
        <w:tab/>
      </w:r>
      <w:r>
        <w:rPr>
          <w:rFonts w:ascii="Cambria" w:eastAsia="Calibri" w:hAnsi="Cambria" w:cs="Calibri"/>
          <w:b/>
          <w:iCs/>
        </w:rPr>
        <w:tab/>
      </w:r>
      <w:r>
        <w:rPr>
          <w:rFonts w:ascii="Cambria" w:eastAsia="Calibri" w:hAnsi="Cambria" w:cs="Calibri"/>
          <w:b/>
          <w:iCs/>
        </w:rPr>
        <w:tab/>
      </w:r>
      <w:r>
        <w:rPr>
          <w:rFonts w:ascii="Cambria" w:eastAsia="Calibri" w:hAnsi="Cambria" w:cs="Calibri"/>
          <w:b/>
          <w:iCs/>
        </w:rPr>
        <w:tab/>
      </w:r>
      <w:r>
        <w:rPr>
          <w:rFonts w:ascii="Cambria" w:eastAsia="Calibri" w:hAnsi="Cambria" w:cs="Calibri"/>
          <w:b/>
          <w:iCs/>
        </w:rPr>
        <w:tab/>
      </w:r>
      <w:r>
        <w:rPr>
          <w:rFonts w:ascii="Cambria" w:eastAsia="Calibri" w:hAnsi="Cambria" w:cs="Calibri"/>
          <w:b/>
          <w:iCs/>
        </w:rPr>
        <w:tab/>
      </w:r>
      <w:r w:rsidR="0069152E" w:rsidRPr="0069152E">
        <w:rPr>
          <w:rFonts w:ascii="Cambria" w:eastAsia="Calibri" w:hAnsi="Cambria" w:cs="Calibri"/>
          <w:b/>
          <w:iCs/>
        </w:rPr>
        <w:t>Contact</w:t>
      </w:r>
      <w:r w:rsidR="0069152E" w:rsidRPr="0069152E">
        <w:rPr>
          <w:rFonts w:ascii="Cambria" w:eastAsia="Calibri" w:hAnsi="Cambria" w:cs="Calibri"/>
          <w:b/>
          <w:iCs/>
        </w:rPr>
        <w:br/>
      </w:r>
      <w:r w:rsidR="00F43386">
        <w:rPr>
          <w:rFonts w:ascii="Cambria" w:eastAsia="Calibri" w:hAnsi="Cambria" w:cs="Calibri"/>
          <w:bCs/>
          <w:iCs/>
        </w:rPr>
        <w:t>January 18, 2022</w:t>
      </w:r>
      <w:r w:rsidR="00012145"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  <w:t xml:space="preserve">Kevin </w:t>
      </w:r>
      <w:proofErr w:type="spellStart"/>
      <w:r>
        <w:rPr>
          <w:rFonts w:ascii="Cambria" w:eastAsia="Calibri" w:hAnsi="Cambria" w:cs="Calibri"/>
          <w:bCs/>
          <w:iCs/>
        </w:rPr>
        <w:t>Maccioli</w:t>
      </w:r>
      <w:proofErr w:type="spellEnd"/>
      <w:r>
        <w:rPr>
          <w:rFonts w:ascii="Cambria" w:eastAsia="Calibri" w:hAnsi="Cambria" w:cs="Calibri"/>
          <w:bCs/>
          <w:iCs/>
        </w:rPr>
        <w:br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 w:rsidR="00F43386">
        <w:rPr>
          <w:rFonts w:ascii="Cambria" w:eastAsia="Calibri" w:hAnsi="Cambria" w:cs="Calibri"/>
          <w:bCs/>
          <w:iCs/>
        </w:rPr>
        <w:t>Dir. of Media Relations</w:t>
      </w:r>
      <w:r>
        <w:rPr>
          <w:rFonts w:ascii="Cambria" w:eastAsia="Calibri" w:hAnsi="Cambria" w:cs="Calibri"/>
          <w:bCs/>
          <w:iCs/>
        </w:rPr>
        <w:t xml:space="preserve"> (MSO)</w:t>
      </w:r>
      <w:r>
        <w:rPr>
          <w:rFonts w:ascii="Cambria" w:eastAsia="Calibri" w:hAnsi="Cambria" w:cs="Calibri"/>
          <w:bCs/>
          <w:iCs/>
        </w:rPr>
        <w:br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>
        <w:rPr>
          <w:rFonts w:ascii="Cambria" w:eastAsia="Calibri" w:hAnsi="Cambria" w:cs="Calibri"/>
          <w:bCs/>
          <w:iCs/>
        </w:rPr>
        <w:tab/>
      </w:r>
      <w:r w:rsidR="0069152E" w:rsidRPr="0069152E">
        <w:rPr>
          <w:rFonts w:ascii="Cambria" w:eastAsia="Calibri" w:hAnsi="Cambria" w:cs="Calibri"/>
          <w:bCs/>
          <w:iCs/>
        </w:rPr>
        <w:t>781-960-2805</w:t>
      </w:r>
      <w:r w:rsidR="0069152E" w:rsidRPr="0069152E">
        <w:rPr>
          <w:rFonts w:ascii="Cambria" w:eastAsia="Calibri" w:hAnsi="Cambria" w:cs="Calibri"/>
          <w:bCs/>
          <w:iCs/>
        </w:rPr>
        <w:br/>
      </w:r>
    </w:p>
    <w:p w14:paraId="035DC21D" w14:textId="0C75D287" w:rsidR="00F43386" w:rsidRPr="00F43386" w:rsidRDefault="00F43386" w:rsidP="00F43386">
      <w:pPr>
        <w:pStyle w:val="NormalWeb"/>
        <w:jc w:val="center"/>
        <w:rPr>
          <w:rFonts w:ascii="Helvetica" w:hAnsi="Helvetica"/>
          <w:b/>
          <w:bCs/>
          <w:sz w:val="36"/>
          <w:szCs w:val="36"/>
        </w:rPr>
      </w:pPr>
      <w:r w:rsidRPr="00F43386">
        <w:rPr>
          <w:rFonts w:ascii="Helvetica" w:hAnsi="Helvetica"/>
          <w:b/>
          <w:bCs/>
          <w:sz w:val="36"/>
          <w:szCs w:val="36"/>
        </w:rPr>
        <w:t>Middlesex County Restoration Center Commission</w:t>
      </w:r>
      <w:r>
        <w:rPr>
          <w:rFonts w:ascii="Helvetica" w:hAnsi="Helvetica"/>
          <w:b/>
          <w:bCs/>
          <w:sz w:val="36"/>
          <w:szCs w:val="36"/>
        </w:rPr>
        <w:br/>
      </w:r>
      <w:r w:rsidRPr="00F43386">
        <w:rPr>
          <w:rFonts w:ascii="Helvetica" w:hAnsi="Helvetica"/>
          <w:b/>
          <w:bCs/>
          <w:sz w:val="36"/>
          <w:szCs w:val="36"/>
        </w:rPr>
        <w:t>secures $5 million in funding</w:t>
      </w:r>
    </w:p>
    <w:p w14:paraId="046A63D6" w14:textId="77777777" w:rsidR="00F43386" w:rsidRPr="00F43386" w:rsidRDefault="00F43386" w:rsidP="00F43386">
      <w:pPr>
        <w:pStyle w:val="NormalWeb"/>
        <w:textAlignment w:val="baseline"/>
        <w:rPr>
          <w:rFonts w:ascii="Cambria" w:hAnsi="Cambria"/>
        </w:rPr>
      </w:pPr>
      <w:r w:rsidRPr="00F43386">
        <w:rPr>
          <w:rFonts w:ascii="Cambria" w:hAnsi="Cambria"/>
        </w:rPr>
        <w:t>The Middlesex County Restoration Center Commission has been awarded $5 million in funding from the state’s American Rescue Plan Act (ARPA) allocation, officials announced today.</w:t>
      </w:r>
    </w:p>
    <w:p w14:paraId="0084ADC3" w14:textId="77777777" w:rsidR="00F43386" w:rsidRPr="00F43386" w:rsidRDefault="00F43386" w:rsidP="00F43386">
      <w:pPr>
        <w:pStyle w:val="NormalWeb"/>
        <w:textAlignment w:val="baseline"/>
        <w:rPr>
          <w:rFonts w:ascii="Cambria" w:hAnsi="Cambria"/>
        </w:rPr>
      </w:pPr>
      <w:r w:rsidRPr="00F43386">
        <w:rPr>
          <w:rFonts w:ascii="Cambria" w:hAnsi="Cambria"/>
        </w:rPr>
        <w:t>The commission was established under the Act Relative to Criminal Justice Reform in 2018 with the charge from the Legislature to study and make recommendations for the creation of a crisis diversion facility in Middlesex County. The new center would provide an alternative to arrest and unnecessary transport to the emergency rooms for individuals in need of behavioral health services.  </w:t>
      </w:r>
    </w:p>
    <w:p w14:paraId="7D0ABAF9" w14:textId="77777777" w:rsidR="00F43386" w:rsidRPr="00F43386" w:rsidRDefault="00F43386" w:rsidP="00F43386">
      <w:pPr>
        <w:pStyle w:val="NormalWeb"/>
        <w:textAlignment w:val="baseline"/>
        <w:rPr>
          <w:rFonts w:ascii="Cambria" w:hAnsi="Cambria"/>
        </w:rPr>
      </w:pPr>
      <w:r w:rsidRPr="00F43386">
        <w:rPr>
          <w:rFonts w:ascii="Cambria" w:hAnsi="Cambria"/>
        </w:rPr>
        <w:t xml:space="preserve">Middlesex Sheriff Peter J. Koutoujian and President and CEO of the Massachusetts Association for Mental Health Dr. Danna </w:t>
      </w:r>
      <w:proofErr w:type="spellStart"/>
      <w:r w:rsidRPr="00F43386">
        <w:rPr>
          <w:rFonts w:ascii="Cambria" w:hAnsi="Cambria"/>
        </w:rPr>
        <w:t>Mauch</w:t>
      </w:r>
      <w:proofErr w:type="spellEnd"/>
      <w:r w:rsidRPr="00F43386">
        <w:rPr>
          <w:rFonts w:ascii="Cambria" w:hAnsi="Cambria"/>
        </w:rPr>
        <w:t xml:space="preserve"> – who serve as co-chairs of the commission – thanked State Senator Cindy Friedman (D-Arlington) and State Representative Ken Gordon (D-Bedford) for their efforts in securing the funding in a package approved by the Legislature in December.</w:t>
      </w:r>
    </w:p>
    <w:p w14:paraId="1FB3D7F3" w14:textId="77777777" w:rsidR="00F43386" w:rsidRPr="00F43386" w:rsidRDefault="00F43386" w:rsidP="00F43386">
      <w:pPr>
        <w:pStyle w:val="NormalWeb"/>
        <w:textAlignment w:val="baseline"/>
        <w:rPr>
          <w:rFonts w:ascii="Cambria" w:hAnsi="Cambria"/>
        </w:rPr>
      </w:pPr>
      <w:r w:rsidRPr="00F43386">
        <w:rPr>
          <w:rFonts w:ascii="Cambria" w:hAnsi="Cambria"/>
        </w:rPr>
        <w:t xml:space="preserve">“Over the last four years, the Middlesex County Restoration Center Commission has worked tirelessly to engage stakeholders; study available resources and gaps in services; and understand how we can most effectively support local law enforcement diversion programs,” said Sheriff Koutoujian and Dr. </w:t>
      </w:r>
      <w:proofErr w:type="spellStart"/>
      <w:r w:rsidRPr="00F43386">
        <w:rPr>
          <w:rFonts w:ascii="Cambria" w:hAnsi="Cambria"/>
        </w:rPr>
        <w:t>Mauch</w:t>
      </w:r>
      <w:proofErr w:type="spellEnd"/>
      <w:r w:rsidRPr="00F43386">
        <w:rPr>
          <w:rFonts w:ascii="Cambria" w:hAnsi="Cambria"/>
        </w:rPr>
        <w:t>.  “The COVID-19 pandemic has exacerbated the issues the commission is charged with tackling. This ARPA funding moves us a major step closer to being able to deliver the critical services that will benefit those most in need in communities across Middlesex County.”</w:t>
      </w:r>
    </w:p>
    <w:p w14:paraId="51703D19" w14:textId="77777777" w:rsidR="00F43386" w:rsidRPr="00F43386" w:rsidRDefault="00F43386" w:rsidP="00F43386">
      <w:pPr>
        <w:pStyle w:val="NormalWeb"/>
        <w:textAlignment w:val="baseline"/>
        <w:rPr>
          <w:rFonts w:ascii="Cambria" w:hAnsi="Cambria"/>
        </w:rPr>
      </w:pPr>
      <w:r w:rsidRPr="00F43386">
        <w:rPr>
          <w:rFonts w:ascii="Cambria" w:hAnsi="Cambria"/>
        </w:rPr>
        <w:t>“A Middlesex County Restoration Center will provide much-needed clinical support for some of our most vulnerable community members,” said Senator Friedman. “This significant investment will help make the center a reality, and it will ensure that this evidence-based model of care is effectively used to divert residents in crisis from overburdened jails and emergency departments.”</w:t>
      </w:r>
    </w:p>
    <w:p w14:paraId="59E4CE48" w14:textId="77777777" w:rsidR="00F43386" w:rsidRPr="00F43386" w:rsidRDefault="00F43386" w:rsidP="00F43386">
      <w:pPr>
        <w:pStyle w:val="NormalWeb"/>
        <w:textAlignment w:val="baseline"/>
        <w:rPr>
          <w:rFonts w:ascii="Cambria" w:hAnsi="Cambria"/>
        </w:rPr>
      </w:pPr>
      <w:r w:rsidRPr="00F43386">
        <w:rPr>
          <w:rFonts w:ascii="Cambria" w:hAnsi="Cambria"/>
        </w:rPr>
        <w:lastRenderedPageBreak/>
        <w:t xml:space="preserve">“This investment in a Middlesex County Restoration Center represents a crucial step forward in the Commonwealth’s effort to improve access to much-needed services in our communities,” said Representative Gordon. “It will benefit individuals in need of behavioral health services, our law enforcement agencies, and our entire community.  I am grateful for the efforts of Senator Friedman, Sheriff Koutoujian, Dr. </w:t>
      </w:r>
      <w:proofErr w:type="spellStart"/>
      <w:r w:rsidRPr="00F43386">
        <w:rPr>
          <w:rFonts w:ascii="Cambria" w:hAnsi="Cambria"/>
        </w:rPr>
        <w:t>Mauch</w:t>
      </w:r>
      <w:proofErr w:type="spellEnd"/>
      <w:r w:rsidRPr="00F43386">
        <w:rPr>
          <w:rFonts w:ascii="Cambria" w:hAnsi="Cambria"/>
        </w:rPr>
        <w:t xml:space="preserve"> and the entire commission for their unwavering support of this important initiative.”</w:t>
      </w:r>
    </w:p>
    <w:p w14:paraId="39CA9711" w14:textId="77777777" w:rsidR="00F43386" w:rsidRPr="00F43386" w:rsidRDefault="00F43386" w:rsidP="00F43386">
      <w:pPr>
        <w:pStyle w:val="NormalWeb"/>
        <w:spacing w:before="0" w:after="0"/>
        <w:textAlignment w:val="baseline"/>
        <w:rPr>
          <w:rFonts w:ascii="Cambria" w:hAnsi="Cambria"/>
        </w:rPr>
      </w:pPr>
      <w:r w:rsidRPr="00F43386">
        <w:rPr>
          <w:rFonts w:ascii="Cambria" w:hAnsi="Cambria"/>
        </w:rPr>
        <w:t>In addition to the $5 million from ARPA, the Middlesex County Restoration Center Commission previously secured</w:t>
      </w:r>
      <w:r w:rsidRPr="00F43386">
        <w:rPr>
          <w:rStyle w:val="apple-converted-space"/>
          <w:rFonts w:ascii="Cambria" w:hAnsi="Cambria"/>
        </w:rPr>
        <w:t> </w:t>
      </w:r>
      <w:hyperlink r:id="rId12" w:tgtFrame="_blank" w:history="1">
        <w:r w:rsidRPr="00F43386">
          <w:rPr>
            <w:rStyle w:val="Hyperlink"/>
            <w:rFonts w:ascii="Cambria" w:hAnsi="Cambria"/>
            <w:color w:val="144DCC"/>
            <w:bdr w:val="none" w:sz="0" w:space="0" w:color="auto" w:frame="1"/>
          </w:rPr>
          <w:t>$1 million in the state’s Fiscal Year 2022</w:t>
        </w:r>
      </w:hyperlink>
      <w:r w:rsidRPr="00F43386">
        <w:rPr>
          <w:rStyle w:val="apple-converted-space"/>
          <w:rFonts w:ascii="Cambria" w:hAnsi="Cambria"/>
          <w:color w:val="444444"/>
        </w:rPr>
        <w:t> </w:t>
      </w:r>
      <w:r w:rsidRPr="00F43386">
        <w:rPr>
          <w:rFonts w:ascii="Cambria" w:hAnsi="Cambria"/>
        </w:rPr>
        <w:t>budget signed by Governor Baker last summer.</w:t>
      </w:r>
    </w:p>
    <w:p w14:paraId="2C124B22" w14:textId="77777777" w:rsidR="00F43386" w:rsidRPr="00F43386" w:rsidRDefault="00F43386" w:rsidP="00F43386">
      <w:pPr>
        <w:pStyle w:val="NormalWeb"/>
        <w:textAlignment w:val="baseline"/>
        <w:rPr>
          <w:rFonts w:ascii="Cambria" w:hAnsi="Cambria"/>
        </w:rPr>
      </w:pPr>
      <w:r w:rsidRPr="00F43386">
        <w:rPr>
          <w:rFonts w:ascii="Cambria" w:hAnsi="Cambria"/>
        </w:rPr>
        <w:t xml:space="preserve">“We want to thank Senator Friedman, Representative Gordon and the Baker Administration for their continued support of the commission,” said Sheriff Koutoujian and Dr. </w:t>
      </w:r>
      <w:proofErr w:type="spellStart"/>
      <w:r w:rsidRPr="00F43386">
        <w:rPr>
          <w:rFonts w:ascii="Cambria" w:hAnsi="Cambria"/>
        </w:rPr>
        <w:t>Mauch</w:t>
      </w:r>
      <w:proofErr w:type="spellEnd"/>
      <w:r w:rsidRPr="00F43386">
        <w:rPr>
          <w:rFonts w:ascii="Cambria" w:hAnsi="Cambria"/>
        </w:rPr>
        <w:t>.  “At each step of this process, they have been deeply involved in all we are seeking to accomplish with this crucial initiative.”</w:t>
      </w:r>
    </w:p>
    <w:p w14:paraId="54D916AA" w14:textId="77777777" w:rsidR="00F43386" w:rsidRPr="00F43386" w:rsidRDefault="00F43386" w:rsidP="00F43386">
      <w:pPr>
        <w:pStyle w:val="NormalWeb"/>
        <w:spacing w:before="0" w:beforeAutospacing="0" w:after="0" w:afterAutospacing="0"/>
        <w:jc w:val="center"/>
        <w:textAlignment w:val="baseline"/>
        <w:rPr>
          <w:rFonts w:ascii="Cambria" w:hAnsi="Cambria"/>
          <w:color w:val="444444"/>
        </w:rPr>
      </w:pPr>
      <w:r w:rsidRPr="00F43386">
        <w:rPr>
          <w:rStyle w:val="Strong"/>
          <w:rFonts w:ascii="Cambria" w:hAnsi="Cambria"/>
          <w:i/>
          <w:iCs/>
          <w:color w:val="444444"/>
          <w:bdr w:val="none" w:sz="0" w:space="0" w:color="auto" w:frame="1"/>
        </w:rPr>
        <w:t>###</w:t>
      </w:r>
    </w:p>
    <w:p w14:paraId="2A531FA0" w14:textId="0C2C23F3" w:rsidR="00A625D3" w:rsidRPr="00012145" w:rsidRDefault="00A625D3" w:rsidP="00101D66">
      <w:pPr>
        <w:jc w:val="center"/>
        <w:rPr>
          <w:rFonts w:ascii="Cambria" w:hAnsi="Cambria"/>
          <w:b/>
          <w:bCs/>
          <w:i/>
          <w:iCs/>
        </w:rPr>
      </w:pPr>
    </w:p>
    <w:sectPr w:rsidR="00A625D3" w:rsidRPr="00012145" w:rsidSect="007A61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E1FB5" w14:textId="77777777" w:rsidR="008F647D" w:rsidRDefault="008F647D" w:rsidP="0053372A">
      <w:r>
        <w:separator/>
      </w:r>
    </w:p>
  </w:endnote>
  <w:endnote w:type="continuationSeparator" w:id="0">
    <w:p w14:paraId="0F59BF5F" w14:textId="77777777" w:rsidR="008F647D" w:rsidRDefault="008F647D" w:rsidP="0053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oisterBlack B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5705D" w14:textId="77777777" w:rsidR="00793994" w:rsidRDefault="00793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BDAAA" w14:textId="77777777" w:rsidR="00793994" w:rsidRDefault="007939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693F" w14:textId="77777777" w:rsidR="00793994" w:rsidRDefault="00793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35E6E" w14:textId="77777777" w:rsidR="008F647D" w:rsidRDefault="008F647D" w:rsidP="0053372A">
      <w:r>
        <w:separator/>
      </w:r>
    </w:p>
  </w:footnote>
  <w:footnote w:type="continuationSeparator" w:id="0">
    <w:p w14:paraId="30FA056A" w14:textId="77777777" w:rsidR="008F647D" w:rsidRDefault="008F647D" w:rsidP="00533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A2AA" w14:textId="77777777" w:rsidR="00793994" w:rsidRDefault="007939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E44D" w14:textId="2BED9C45" w:rsidR="00793994" w:rsidRDefault="007939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B2EA" w14:textId="77777777" w:rsidR="00793994" w:rsidRDefault="00793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6CFA"/>
    <w:multiLevelType w:val="hybridMultilevel"/>
    <w:tmpl w:val="22768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82B0B"/>
    <w:multiLevelType w:val="hybridMultilevel"/>
    <w:tmpl w:val="E63AF2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31200"/>
    <w:multiLevelType w:val="hybridMultilevel"/>
    <w:tmpl w:val="8352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93E99"/>
    <w:multiLevelType w:val="hybridMultilevel"/>
    <w:tmpl w:val="77B4C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E415A"/>
    <w:multiLevelType w:val="hybridMultilevel"/>
    <w:tmpl w:val="D7BE0D9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20687A"/>
    <w:multiLevelType w:val="hybridMultilevel"/>
    <w:tmpl w:val="A18C2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76C4F"/>
    <w:multiLevelType w:val="hybridMultilevel"/>
    <w:tmpl w:val="E61C7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30C12"/>
    <w:multiLevelType w:val="hybridMultilevel"/>
    <w:tmpl w:val="9C6693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FC01A6"/>
    <w:multiLevelType w:val="hybridMultilevel"/>
    <w:tmpl w:val="F5B23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72EE7"/>
    <w:multiLevelType w:val="hybridMultilevel"/>
    <w:tmpl w:val="48C4E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C366F"/>
    <w:multiLevelType w:val="hybridMultilevel"/>
    <w:tmpl w:val="83FCD8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F3B14"/>
    <w:multiLevelType w:val="hybridMultilevel"/>
    <w:tmpl w:val="7C8C6B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820681">
    <w:abstractNumId w:val="8"/>
  </w:num>
  <w:num w:numId="2" w16cid:durableId="438110295">
    <w:abstractNumId w:val="6"/>
  </w:num>
  <w:num w:numId="3" w16cid:durableId="1434789979">
    <w:abstractNumId w:val="0"/>
  </w:num>
  <w:num w:numId="4" w16cid:durableId="657802157">
    <w:abstractNumId w:val="3"/>
  </w:num>
  <w:num w:numId="5" w16cid:durableId="207765368">
    <w:abstractNumId w:val="10"/>
  </w:num>
  <w:num w:numId="6" w16cid:durableId="856046978">
    <w:abstractNumId w:val="4"/>
  </w:num>
  <w:num w:numId="7" w16cid:durableId="2000500242">
    <w:abstractNumId w:val="11"/>
  </w:num>
  <w:num w:numId="8" w16cid:durableId="525753241">
    <w:abstractNumId w:val="7"/>
  </w:num>
  <w:num w:numId="9" w16cid:durableId="511530405">
    <w:abstractNumId w:val="1"/>
  </w:num>
  <w:num w:numId="10" w16cid:durableId="1344816773">
    <w:abstractNumId w:val="9"/>
  </w:num>
  <w:num w:numId="11" w16cid:durableId="821001008">
    <w:abstractNumId w:val="5"/>
  </w:num>
  <w:num w:numId="12" w16cid:durableId="691810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2A"/>
    <w:rsid w:val="00012145"/>
    <w:rsid w:val="00023042"/>
    <w:rsid w:val="00070684"/>
    <w:rsid w:val="000862F6"/>
    <w:rsid w:val="000C149A"/>
    <w:rsid w:val="000C43AD"/>
    <w:rsid w:val="000C7F19"/>
    <w:rsid w:val="00101D66"/>
    <w:rsid w:val="001424FB"/>
    <w:rsid w:val="00156138"/>
    <w:rsid w:val="00162D7F"/>
    <w:rsid w:val="0018600A"/>
    <w:rsid w:val="001E6B90"/>
    <w:rsid w:val="002149FD"/>
    <w:rsid w:val="00221E27"/>
    <w:rsid w:val="00224B52"/>
    <w:rsid w:val="00227061"/>
    <w:rsid w:val="00246992"/>
    <w:rsid w:val="00256D6D"/>
    <w:rsid w:val="002A7F8A"/>
    <w:rsid w:val="00354B97"/>
    <w:rsid w:val="003B6C47"/>
    <w:rsid w:val="00440250"/>
    <w:rsid w:val="004B0866"/>
    <w:rsid w:val="004B1A07"/>
    <w:rsid w:val="004B2D4F"/>
    <w:rsid w:val="004E6B19"/>
    <w:rsid w:val="0053372A"/>
    <w:rsid w:val="005450B5"/>
    <w:rsid w:val="005507D0"/>
    <w:rsid w:val="0057661B"/>
    <w:rsid w:val="005A273F"/>
    <w:rsid w:val="005C1353"/>
    <w:rsid w:val="006209BA"/>
    <w:rsid w:val="00620EBE"/>
    <w:rsid w:val="006317A4"/>
    <w:rsid w:val="006678A7"/>
    <w:rsid w:val="006905CE"/>
    <w:rsid w:val="0069152E"/>
    <w:rsid w:val="006A39FB"/>
    <w:rsid w:val="006B73C3"/>
    <w:rsid w:val="006C7854"/>
    <w:rsid w:val="00706C78"/>
    <w:rsid w:val="00723321"/>
    <w:rsid w:val="0074621C"/>
    <w:rsid w:val="0075053B"/>
    <w:rsid w:val="00751BAC"/>
    <w:rsid w:val="00793994"/>
    <w:rsid w:val="007A6188"/>
    <w:rsid w:val="007C29F0"/>
    <w:rsid w:val="008010EB"/>
    <w:rsid w:val="008242E6"/>
    <w:rsid w:val="008363B3"/>
    <w:rsid w:val="00861FA8"/>
    <w:rsid w:val="00884665"/>
    <w:rsid w:val="008D2896"/>
    <w:rsid w:val="008F647D"/>
    <w:rsid w:val="0092441A"/>
    <w:rsid w:val="00983E65"/>
    <w:rsid w:val="00992DED"/>
    <w:rsid w:val="009A578A"/>
    <w:rsid w:val="009A6AE5"/>
    <w:rsid w:val="009C78DB"/>
    <w:rsid w:val="00A02AD7"/>
    <w:rsid w:val="00A625D3"/>
    <w:rsid w:val="00AB43FD"/>
    <w:rsid w:val="00AB4E8B"/>
    <w:rsid w:val="00AD08F3"/>
    <w:rsid w:val="00AD2099"/>
    <w:rsid w:val="00B242F2"/>
    <w:rsid w:val="00B40ED3"/>
    <w:rsid w:val="00BA4614"/>
    <w:rsid w:val="00BB4BCC"/>
    <w:rsid w:val="00BD2B3F"/>
    <w:rsid w:val="00C411EB"/>
    <w:rsid w:val="00C52699"/>
    <w:rsid w:val="00C65FC7"/>
    <w:rsid w:val="00C671C1"/>
    <w:rsid w:val="00C71C56"/>
    <w:rsid w:val="00C73F81"/>
    <w:rsid w:val="00CB0BCB"/>
    <w:rsid w:val="00CF0250"/>
    <w:rsid w:val="00D07026"/>
    <w:rsid w:val="00D315B2"/>
    <w:rsid w:val="00D318EE"/>
    <w:rsid w:val="00D50AA4"/>
    <w:rsid w:val="00D7202E"/>
    <w:rsid w:val="00D81651"/>
    <w:rsid w:val="00D82777"/>
    <w:rsid w:val="00D90B2F"/>
    <w:rsid w:val="00DD3667"/>
    <w:rsid w:val="00DD7B69"/>
    <w:rsid w:val="00E40725"/>
    <w:rsid w:val="00E53C7B"/>
    <w:rsid w:val="00E7321D"/>
    <w:rsid w:val="00F32659"/>
    <w:rsid w:val="00F34500"/>
    <w:rsid w:val="00F43386"/>
    <w:rsid w:val="00F84775"/>
    <w:rsid w:val="00FA2959"/>
    <w:rsid w:val="00FB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883ED"/>
  <w15:docId w15:val="{A5A4DEAC-7332-48D8-9430-B51395A4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188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01214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72A"/>
  </w:style>
  <w:style w:type="paragraph" w:styleId="Footer">
    <w:name w:val="footer"/>
    <w:basedOn w:val="Normal"/>
    <w:link w:val="FooterChar"/>
    <w:uiPriority w:val="99"/>
    <w:unhideWhenUsed/>
    <w:rsid w:val="00533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72A"/>
  </w:style>
  <w:style w:type="paragraph" w:styleId="BalloonText">
    <w:name w:val="Balloon Text"/>
    <w:basedOn w:val="Normal"/>
    <w:link w:val="BalloonTextChar"/>
    <w:uiPriority w:val="99"/>
    <w:semiHidden/>
    <w:unhideWhenUsed/>
    <w:rsid w:val="00620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EBE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2959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FA2959"/>
    <w:pPr>
      <w:spacing w:after="20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FA2959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FA295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FA295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138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156138"/>
    <w:rPr>
      <w:rFonts w:eastAsiaTheme="minorEastAsi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70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152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B0BCB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0121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121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F43386"/>
  </w:style>
  <w:style w:type="character" w:styleId="Strong">
    <w:name w:val="Strong"/>
    <w:basedOn w:val="DefaultParagraphFont"/>
    <w:uiPriority w:val="22"/>
    <w:qFormat/>
    <w:rsid w:val="00F43386"/>
    <w:rPr>
      <w:b/>
      <w:bCs/>
    </w:rPr>
  </w:style>
  <w:style w:type="table" w:styleId="TableGrid">
    <w:name w:val="Table Grid"/>
    <w:basedOn w:val="TableNormal"/>
    <w:uiPriority w:val="39"/>
    <w:rsid w:val="00142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4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ddlesexsheriff.org/press-releases/news/middlesex-county-restoration-center-commission-secures-1-million-state-fundin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635DE-6F0E-4988-8D3E-626414F71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78C4E-DE6B-41BB-AF55-A89FC02FA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E1B30B-3A2A-45EB-AF4B-E06B64E727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38B1B7-67D7-4643-B522-6A1631DD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3041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MacLachlan, Jamison B (EHS)</cp:lastModifiedBy>
  <cp:revision>3</cp:revision>
  <dcterms:created xsi:type="dcterms:W3CDTF">2022-04-22T20:28:00Z</dcterms:created>
  <dcterms:modified xsi:type="dcterms:W3CDTF">2023-06-22T15:52:00Z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