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B2FB2B" w14:textId="77777777" w:rsidR="00A87E1B" w:rsidRPr="00A87E1B" w:rsidRDefault="00A87E1B" w:rsidP="00A87E1B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87E1B">
        <w:rPr>
          <w:rFonts w:ascii="Arial" w:hAnsi="Arial" w:cs="Arial"/>
          <w:color w:val="000000"/>
        </w:rPr>
        <w:t>DDS Area Office </w:t>
      </w:r>
      <w:r w:rsidRPr="00A87E1B">
        <w:rPr>
          <w:rFonts w:ascii="Arial" w:hAnsi="Arial" w:cs="Arial"/>
          <w:color w:val="000000"/>
          <w:bdr w:val="none" w:sz="0" w:space="0" w:color="auto" w:frame="1"/>
        </w:rPr>
        <w:t>Middlesex West</w:t>
      </w:r>
    </w:p>
    <w:p w14:paraId="6B5A5358" w14:textId="132174AC" w:rsidR="00A87E1B" w:rsidRPr="00A87E1B" w:rsidRDefault="00A87E1B" w:rsidP="00A87E1B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87E1B">
        <w:rPr>
          <w:rFonts w:ascii="Arial" w:hAnsi="Arial" w:cs="Arial"/>
          <w:color w:val="000000"/>
          <w:bdr w:val="none" w:sz="0" w:space="0" w:color="auto" w:frame="1"/>
        </w:rPr>
        <w:t>300 Howard Street Framingham, MA 01702</w:t>
      </w:r>
    </w:p>
    <w:p w14:paraId="033C560D" w14:textId="23E272E0" w:rsidR="00A87E1B" w:rsidRPr="00A87E1B" w:rsidRDefault="00A87E1B" w:rsidP="00A87E1B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87E1B">
        <w:rPr>
          <w:rFonts w:ascii="Arial" w:hAnsi="Arial" w:cs="Arial"/>
          <w:color w:val="000000"/>
          <w:bdr w:val="none" w:sz="0" w:space="0" w:color="auto" w:frame="1"/>
        </w:rPr>
        <w:t>508-861-2211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0C3413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A87E1B"/>
    <w:rsid w:val="00B1453C"/>
    <w:rsid w:val="00B60E59"/>
    <w:rsid w:val="00C51E9B"/>
    <w:rsid w:val="00C72839"/>
    <w:rsid w:val="00C960A9"/>
    <w:rsid w:val="00D704C5"/>
    <w:rsid w:val="00DC58AB"/>
    <w:rsid w:val="00DC6FAA"/>
    <w:rsid w:val="00E67AE1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2025-02-26T19:19:00Z</dcterms:created>
  <dcterms:modified xsi:type="dcterms:W3CDTF">2025-02-26T19:19:00Z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