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FEDD" w14:textId="77777777" w:rsidR="000537DA" w:rsidRPr="000D7B1D" w:rsidRDefault="000537DA" w:rsidP="000F315B">
      <w:pPr>
        <w:framePr w:w="6926" w:hSpace="187" w:wrap="notBeside" w:vAnchor="page" w:hAnchor="page" w:x="2884" w:y="711"/>
        <w:jc w:val="center"/>
        <w:rPr>
          <w:rFonts w:asciiTheme="majorHAnsi" w:hAnsiTheme="majorHAnsi" w:cstheme="majorHAnsi"/>
          <w:sz w:val="36"/>
        </w:rPr>
      </w:pPr>
      <w:r w:rsidRPr="000D7B1D">
        <w:rPr>
          <w:rFonts w:asciiTheme="majorHAnsi" w:hAnsiTheme="majorHAnsi" w:cstheme="majorHAnsi"/>
          <w:sz w:val="36"/>
        </w:rPr>
        <w:t>The Commonwealth of Massachusetts</w:t>
      </w:r>
    </w:p>
    <w:p w14:paraId="1E7041B9" w14:textId="77777777" w:rsidR="000537DA" w:rsidRPr="000D7B1D" w:rsidRDefault="000537DA" w:rsidP="000F315B">
      <w:pPr>
        <w:pStyle w:val="ExecOffice"/>
        <w:framePr w:w="6926" w:wrap="notBeside" w:vAnchor="page" w:x="2884" w:y="711"/>
        <w:rPr>
          <w:rFonts w:asciiTheme="majorHAnsi" w:hAnsiTheme="majorHAnsi" w:cstheme="majorHAnsi"/>
        </w:rPr>
      </w:pPr>
      <w:r w:rsidRPr="000D7B1D">
        <w:rPr>
          <w:rFonts w:asciiTheme="majorHAnsi" w:hAnsiTheme="majorHAnsi" w:cstheme="majorHAnsi"/>
        </w:rPr>
        <w:t>Executive Office of Health and Human Services</w:t>
      </w:r>
    </w:p>
    <w:p w14:paraId="53961D17" w14:textId="77777777" w:rsidR="000537DA" w:rsidRPr="000D7B1D" w:rsidRDefault="000537DA" w:rsidP="000F315B">
      <w:pPr>
        <w:pStyle w:val="ExecOffice"/>
        <w:framePr w:w="6926" w:wrap="notBeside" w:vAnchor="page" w:x="2884" w:y="711"/>
        <w:rPr>
          <w:rFonts w:asciiTheme="majorHAnsi" w:hAnsiTheme="majorHAnsi" w:cstheme="majorHAnsi"/>
        </w:rPr>
      </w:pPr>
      <w:r w:rsidRPr="000D7B1D">
        <w:rPr>
          <w:rFonts w:asciiTheme="majorHAnsi" w:hAnsiTheme="majorHAnsi" w:cstheme="majorHAnsi"/>
        </w:rPr>
        <w:t>Department of Public Health</w:t>
      </w:r>
    </w:p>
    <w:p w14:paraId="40E6CEC0" w14:textId="77777777" w:rsidR="006D06D9" w:rsidRPr="000D7B1D" w:rsidRDefault="000537DA" w:rsidP="000F315B">
      <w:pPr>
        <w:pStyle w:val="ExecOffice"/>
        <w:framePr w:w="6926" w:wrap="notBeside" w:vAnchor="page" w:x="2884" w:y="711"/>
        <w:rPr>
          <w:rFonts w:asciiTheme="majorHAnsi" w:hAnsiTheme="majorHAnsi" w:cstheme="majorHAnsi"/>
        </w:rPr>
      </w:pPr>
      <w:r w:rsidRPr="000D7B1D">
        <w:rPr>
          <w:rFonts w:asciiTheme="majorHAnsi" w:hAnsiTheme="majorHAnsi" w:cstheme="majorHAnsi"/>
        </w:rPr>
        <w:t>250 Washington Street, Boston, MA 02108-4619</w:t>
      </w:r>
    </w:p>
    <w:p w14:paraId="71967BF5" w14:textId="77777777" w:rsidR="00BA4055" w:rsidRPr="000D7B1D" w:rsidRDefault="00C46D29" w:rsidP="00BA4055">
      <w:pPr>
        <w:framePr w:w="1927" w:hSpace="180" w:wrap="auto" w:vAnchor="text" w:hAnchor="page" w:x="940" w:y="-951"/>
        <w:rPr>
          <w:rFonts w:asciiTheme="majorHAnsi" w:hAnsiTheme="majorHAnsi" w:cstheme="majorHAnsi"/>
        </w:rPr>
      </w:pPr>
      <w:r w:rsidRPr="000D7B1D">
        <w:rPr>
          <w:rFonts w:asciiTheme="majorHAnsi" w:hAnsiTheme="majorHAnsi" w:cstheme="majorHAnsi"/>
          <w:noProof/>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51E4889" w14:textId="77777777" w:rsidR="009908FF" w:rsidRPr="000D7B1D" w:rsidRDefault="000B7D96" w:rsidP="0072610D">
      <w:pPr>
        <w:rPr>
          <w:rFonts w:asciiTheme="majorHAnsi" w:hAnsiTheme="majorHAnsi" w:cstheme="majorHAnsi"/>
        </w:rPr>
      </w:pPr>
      <w:r w:rsidRPr="000D7B1D">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CC20F" w14:textId="77777777" w:rsidR="00FC6B42" w:rsidRDefault="00FC6B42" w:rsidP="00FC6B42">
                            <w:pPr>
                              <w:pStyle w:val="Governor"/>
                              <w:spacing w:after="0"/>
                              <w:rPr>
                                <w:sz w:val="16"/>
                              </w:rPr>
                            </w:pPr>
                          </w:p>
                          <w:p w14:paraId="689DBF0B" w14:textId="77777777" w:rsidR="00FC6B42" w:rsidRPr="00530145" w:rsidRDefault="009D48CD" w:rsidP="009D48CD">
                            <w:pPr>
                              <w:pStyle w:val="Governor"/>
                              <w:spacing w:after="0"/>
                              <w:rPr>
                                <w:sz w:val="16"/>
                                <w:szCs w:val="16"/>
                              </w:rPr>
                            </w:pPr>
                            <w:r w:rsidRPr="00530145">
                              <w:rPr>
                                <w:sz w:val="16"/>
                                <w:szCs w:val="16"/>
                              </w:rPr>
                              <w:t>KATHLEEN E. WALSH</w:t>
                            </w:r>
                          </w:p>
                          <w:p w14:paraId="06B7041B" w14:textId="77777777" w:rsidR="002D1C21" w:rsidRDefault="009D48CD" w:rsidP="0000218B">
                            <w:pPr>
                              <w:pStyle w:val="Governor"/>
                            </w:pPr>
                            <w:r>
                              <w:t xml:space="preserve">Secretary </w:t>
                            </w:r>
                          </w:p>
                          <w:p w14:paraId="362543FF"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EAE4C5A" w14:textId="77777777" w:rsidR="004813AC" w:rsidRDefault="004813AC" w:rsidP="00FC6B42">
                            <w:pPr>
                              <w:jc w:val="center"/>
                              <w:rPr>
                                <w:rFonts w:ascii="Arial Rounded MT Bold" w:hAnsi="Arial Rounded MT Bold"/>
                                <w:sz w:val="14"/>
                                <w:szCs w:val="14"/>
                              </w:rPr>
                            </w:pPr>
                          </w:p>
                          <w:p w14:paraId="0FB3F3D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59D213F"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8112794"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87AC0D"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72ACC20F" w14:textId="77777777" w:rsidR="00FC6B42" w:rsidRDefault="00FC6B42" w:rsidP="00FC6B42">
                      <w:pPr>
                        <w:pStyle w:val="Governor"/>
                        <w:spacing w:after="0"/>
                        <w:rPr>
                          <w:sz w:val="16"/>
                        </w:rPr>
                      </w:pPr>
                    </w:p>
                    <w:p w14:paraId="689DBF0B" w14:textId="77777777" w:rsidR="00FC6B42" w:rsidRPr="00530145" w:rsidRDefault="009D48CD" w:rsidP="009D48CD">
                      <w:pPr>
                        <w:pStyle w:val="Governor"/>
                        <w:spacing w:after="0"/>
                        <w:rPr>
                          <w:sz w:val="16"/>
                          <w:szCs w:val="16"/>
                        </w:rPr>
                      </w:pPr>
                      <w:r w:rsidRPr="00530145">
                        <w:rPr>
                          <w:sz w:val="16"/>
                          <w:szCs w:val="16"/>
                        </w:rPr>
                        <w:t>KATHLEEN E. WALSH</w:t>
                      </w:r>
                    </w:p>
                    <w:p w14:paraId="06B7041B" w14:textId="77777777" w:rsidR="002D1C21" w:rsidRDefault="009D48CD" w:rsidP="0000218B">
                      <w:pPr>
                        <w:pStyle w:val="Governor"/>
                      </w:pPr>
                      <w:r>
                        <w:t xml:space="preserve">Secretary </w:t>
                      </w:r>
                    </w:p>
                    <w:p w14:paraId="362543FF"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EAE4C5A" w14:textId="77777777" w:rsidR="004813AC" w:rsidRDefault="004813AC" w:rsidP="00FC6B42">
                      <w:pPr>
                        <w:jc w:val="center"/>
                        <w:rPr>
                          <w:rFonts w:ascii="Arial Rounded MT Bold" w:hAnsi="Arial Rounded MT Bold"/>
                          <w:sz w:val="14"/>
                          <w:szCs w:val="14"/>
                        </w:rPr>
                      </w:pPr>
                    </w:p>
                    <w:p w14:paraId="0FB3F3D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59D213F"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8112794"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Pr="000D7B1D">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0BCE5" w14:textId="77777777" w:rsidR="00FC6B42" w:rsidRDefault="00FC6B42" w:rsidP="00FC6B42">
                            <w:pPr>
                              <w:pStyle w:val="Governor"/>
                              <w:spacing w:after="0"/>
                              <w:rPr>
                                <w:sz w:val="16"/>
                              </w:rPr>
                            </w:pPr>
                          </w:p>
                          <w:p w14:paraId="7DFB6B1D" w14:textId="77777777" w:rsidR="00FC6B42" w:rsidRDefault="002D1C21" w:rsidP="00FC6B42">
                            <w:pPr>
                              <w:pStyle w:val="Governor"/>
                              <w:spacing w:after="0"/>
                              <w:rPr>
                                <w:sz w:val="16"/>
                              </w:rPr>
                            </w:pPr>
                            <w:r>
                              <w:rPr>
                                <w:sz w:val="16"/>
                              </w:rPr>
                              <w:t>MAURA T. HEALEY</w:t>
                            </w:r>
                          </w:p>
                          <w:p w14:paraId="31493424" w14:textId="77777777" w:rsidR="00FC6B42" w:rsidRDefault="00FC6B42" w:rsidP="00FC6B42">
                            <w:pPr>
                              <w:pStyle w:val="Governor"/>
                            </w:pPr>
                            <w:r>
                              <w:t>Governor</w:t>
                            </w:r>
                          </w:p>
                          <w:p w14:paraId="6062259D" w14:textId="77777777" w:rsidR="00FC6B42" w:rsidRDefault="002D1C21" w:rsidP="00FC6B42">
                            <w:pPr>
                              <w:pStyle w:val="Governor"/>
                              <w:spacing w:after="0"/>
                              <w:rPr>
                                <w:sz w:val="16"/>
                              </w:rPr>
                            </w:pPr>
                            <w:r>
                              <w:rPr>
                                <w:sz w:val="16"/>
                              </w:rPr>
                              <w:t>KIMBERLEY DRISCOLL</w:t>
                            </w:r>
                          </w:p>
                          <w:p w14:paraId="3049DE63"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5FD387"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3720BCE5" w14:textId="77777777" w:rsidR="00FC6B42" w:rsidRDefault="00FC6B42" w:rsidP="00FC6B42">
                      <w:pPr>
                        <w:pStyle w:val="Governor"/>
                        <w:spacing w:after="0"/>
                        <w:rPr>
                          <w:sz w:val="16"/>
                        </w:rPr>
                      </w:pPr>
                    </w:p>
                    <w:p w14:paraId="7DFB6B1D" w14:textId="77777777" w:rsidR="00FC6B42" w:rsidRDefault="002D1C21" w:rsidP="00FC6B42">
                      <w:pPr>
                        <w:pStyle w:val="Governor"/>
                        <w:spacing w:after="0"/>
                        <w:rPr>
                          <w:sz w:val="16"/>
                        </w:rPr>
                      </w:pPr>
                      <w:r>
                        <w:rPr>
                          <w:sz w:val="16"/>
                        </w:rPr>
                        <w:t>MAURA T. HEALEY</w:t>
                      </w:r>
                    </w:p>
                    <w:p w14:paraId="31493424" w14:textId="77777777" w:rsidR="00FC6B42" w:rsidRDefault="00FC6B42" w:rsidP="00FC6B42">
                      <w:pPr>
                        <w:pStyle w:val="Governor"/>
                      </w:pPr>
                      <w:r>
                        <w:t>Governor</w:t>
                      </w:r>
                    </w:p>
                    <w:p w14:paraId="6062259D" w14:textId="77777777" w:rsidR="00FC6B42" w:rsidRDefault="002D1C21" w:rsidP="00FC6B42">
                      <w:pPr>
                        <w:pStyle w:val="Governor"/>
                        <w:spacing w:after="0"/>
                        <w:rPr>
                          <w:sz w:val="16"/>
                        </w:rPr>
                      </w:pPr>
                      <w:r>
                        <w:rPr>
                          <w:sz w:val="16"/>
                        </w:rPr>
                        <w:t>KIMBERLEY DRISCOLL</w:t>
                      </w:r>
                    </w:p>
                    <w:p w14:paraId="3049DE63" w14:textId="77777777" w:rsidR="00FC6B42" w:rsidRDefault="00FC6B42" w:rsidP="00FC6B42">
                      <w:pPr>
                        <w:pStyle w:val="Governor"/>
                      </w:pPr>
                      <w:r>
                        <w:t>Lieutenant Governor</w:t>
                      </w:r>
                    </w:p>
                  </w:txbxContent>
                </v:textbox>
              </v:shape>
            </w:pict>
          </mc:Fallback>
        </mc:AlternateContent>
      </w:r>
    </w:p>
    <w:p w14:paraId="65D18436" w14:textId="77777777" w:rsidR="00FC6B42" w:rsidRPr="000D7B1D" w:rsidRDefault="00FC6B42" w:rsidP="0072610D">
      <w:pPr>
        <w:rPr>
          <w:rFonts w:asciiTheme="majorHAnsi" w:hAnsiTheme="majorHAnsi" w:cstheme="majorHAnsi"/>
        </w:rPr>
      </w:pPr>
    </w:p>
    <w:p w14:paraId="31CA00A8" w14:textId="77777777" w:rsidR="00FC6B42" w:rsidRPr="000D7B1D" w:rsidRDefault="00FC6B42" w:rsidP="0072610D">
      <w:pPr>
        <w:rPr>
          <w:rFonts w:asciiTheme="majorHAnsi" w:hAnsiTheme="majorHAnsi" w:cstheme="majorHAnsi"/>
        </w:rPr>
      </w:pPr>
    </w:p>
    <w:p w14:paraId="2D87FC3B" w14:textId="77777777" w:rsidR="00033154" w:rsidRPr="000D7B1D" w:rsidRDefault="00033154" w:rsidP="0072610D">
      <w:pPr>
        <w:rPr>
          <w:rFonts w:asciiTheme="majorHAnsi" w:hAnsiTheme="majorHAnsi" w:cstheme="majorHAnsi"/>
        </w:rPr>
      </w:pPr>
    </w:p>
    <w:p w14:paraId="54E43D0C" w14:textId="77777777" w:rsidR="00033154" w:rsidRPr="000D7B1D" w:rsidRDefault="00033154" w:rsidP="0072610D">
      <w:pPr>
        <w:rPr>
          <w:rFonts w:asciiTheme="majorHAnsi" w:hAnsiTheme="majorHAnsi" w:cstheme="majorHAnsi"/>
        </w:rPr>
      </w:pPr>
    </w:p>
    <w:p w14:paraId="5306D87D" w14:textId="77777777" w:rsidR="00033154" w:rsidRPr="000D7B1D" w:rsidRDefault="00033154" w:rsidP="0072610D">
      <w:pPr>
        <w:rPr>
          <w:rFonts w:asciiTheme="majorHAnsi" w:hAnsiTheme="majorHAnsi" w:cstheme="majorHAnsi"/>
        </w:rPr>
      </w:pPr>
    </w:p>
    <w:p w14:paraId="48AC192A" w14:textId="77777777" w:rsidR="00033154" w:rsidRPr="000D7B1D" w:rsidRDefault="00033154" w:rsidP="0072610D">
      <w:pPr>
        <w:rPr>
          <w:rFonts w:asciiTheme="majorHAnsi" w:hAnsiTheme="majorHAnsi" w:cstheme="majorHAnsi"/>
        </w:rPr>
      </w:pPr>
    </w:p>
    <w:p w14:paraId="0D4E2D5D" w14:textId="77777777" w:rsidR="00033154" w:rsidRPr="000D7B1D" w:rsidRDefault="00033154" w:rsidP="0072610D">
      <w:pPr>
        <w:rPr>
          <w:rFonts w:asciiTheme="majorHAnsi" w:hAnsiTheme="majorHAnsi" w:cstheme="majorHAnsi"/>
        </w:rPr>
      </w:pPr>
    </w:p>
    <w:p w14:paraId="337E446C" w14:textId="77777777" w:rsidR="004500C5" w:rsidRPr="000D7B1D" w:rsidRDefault="004500C5" w:rsidP="004500C5">
      <w:pPr>
        <w:contextualSpacing/>
        <w:rPr>
          <w:rFonts w:asciiTheme="majorHAnsi" w:hAnsiTheme="majorHAnsi" w:cstheme="majorHAnsi"/>
        </w:rPr>
      </w:pPr>
    </w:p>
    <w:p w14:paraId="5A388775" w14:textId="77777777" w:rsidR="00220495" w:rsidRPr="00216A6C" w:rsidRDefault="00220495" w:rsidP="00220495">
      <w:pPr>
        <w:rPr>
          <w:rFonts w:asciiTheme="minorHAnsi" w:hAnsiTheme="minorHAnsi" w:cstheme="minorHAnsi"/>
          <w:sz w:val="22"/>
          <w:szCs w:val="22"/>
        </w:rPr>
      </w:pPr>
      <w:r w:rsidRPr="00216A6C">
        <w:rPr>
          <w:rFonts w:asciiTheme="minorHAnsi" w:hAnsiTheme="minorHAnsi" w:cstheme="minorHAnsi"/>
          <w:sz w:val="22"/>
          <w:szCs w:val="22"/>
        </w:rPr>
        <w:t>Alex Chatfield</w:t>
      </w:r>
    </w:p>
    <w:p w14:paraId="45B185FF" w14:textId="77777777" w:rsidR="00220495" w:rsidRPr="00216A6C" w:rsidRDefault="00220495" w:rsidP="00220495">
      <w:pPr>
        <w:rPr>
          <w:rFonts w:asciiTheme="minorHAnsi" w:hAnsiTheme="minorHAnsi" w:cstheme="minorHAnsi"/>
          <w:sz w:val="22"/>
          <w:szCs w:val="22"/>
        </w:rPr>
      </w:pPr>
      <w:r w:rsidRPr="00216A6C">
        <w:rPr>
          <w:rFonts w:asciiTheme="minorHAnsi" w:hAnsiTheme="minorHAnsi" w:cstheme="minorHAnsi"/>
          <w:sz w:val="22"/>
          <w:szCs w:val="22"/>
        </w:rPr>
        <w:t>Minute Man Arc Early Intervention Program</w:t>
      </w:r>
    </w:p>
    <w:p w14:paraId="76B257AC" w14:textId="77777777" w:rsidR="00883440" w:rsidRDefault="00883440" w:rsidP="008834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289 Great Rd., Suite 100</w:t>
      </w:r>
    </w:p>
    <w:p w14:paraId="32DA631D" w14:textId="77777777" w:rsidR="00883440" w:rsidRDefault="00883440" w:rsidP="0088344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Acton, MA </w:t>
      </w:r>
      <w:r w:rsidRPr="000C3ECD">
        <w:rPr>
          <w:rFonts w:ascii="Calibri" w:hAnsi="Calibri" w:cs="Calibri"/>
          <w:sz w:val="22"/>
          <w:szCs w:val="22"/>
        </w:rPr>
        <w:t>01720</w:t>
      </w:r>
    </w:p>
    <w:p w14:paraId="6163DEDC" w14:textId="77777777" w:rsidR="00C24B1D" w:rsidRDefault="00C24B1D" w:rsidP="00C24B1D">
      <w:pPr>
        <w:textAlignment w:val="baseline"/>
        <w:rPr>
          <w:rFonts w:asciiTheme="minorHAnsi" w:hAnsiTheme="minorHAnsi" w:cstheme="minorHAnsi"/>
          <w:sz w:val="22"/>
          <w:szCs w:val="22"/>
        </w:rPr>
      </w:pPr>
    </w:p>
    <w:p w14:paraId="1B2FBB24" w14:textId="2C2D3D6D" w:rsidR="00220495" w:rsidRPr="00DF5F99" w:rsidRDefault="00B611F5" w:rsidP="00C24B1D">
      <w:pPr>
        <w:textAlignment w:val="baseline"/>
        <w:rPr>
          <w:rFonts w:asciiTheme="minorHAnsi" w:hAnsiTheme="minorHAnsi" w:cstheme="minorHAnsi"/>
          <w:sz w:val="22"/>
          <w:szCs w:val="22"/>
        </w:rPr>
      </w:pPr>
      <w:r w:rsidRPr="00A10575">
        <w:rPr>
          <w:rFonts w:asciiTheme="minorHAnsi" w:hAnsiTheme="minorHAnsi" w:cstheme="minorHAnsi"/>
          <w:sz w:val="22"/>
          <w:szCs w:val="22"/>
        </w:rPr>
        <w:t>June</w:t>
      </w:r>
      <w:r w:rsidR="00216A6C" w:rsidRPr="00A10575">
        <w:rPr>
          <w:rFonts w:asciiTheme="minorHAnsi" w:hAnsiTheme="minorHAnsi" w:cstheme="minorHAnsi"/>
          <w:sz w:val="22"/>
          <w:szCs w:val="22"/>
        </w:rPr>
        <w:t xml:space="preserve"> </w:t>
      </w:r>
      <w:r w:rsidR="00D63EF9" w:rsidRPr="00A10575">
        <w:rPr>
          <w:rFonts w:asciiTheme="minorHAnsi" w:hAnsiTheme="minorHAnsi" w:cstheme="minorHAnsi"/>
          <w:sz w:val="22"/>
          <w:szCs w:val="22"/>
        </w:rPr>
        <w:t>23, 2025</w:t>
      </w:r>
    </w:p>
    <w:p w14:paraId="535EC63E" w14:textId="6AD0A55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14:paraId="5E6B57C5" w14:textId="27B727A1" w:rsidR="00297634" w:rsidRPr="00DF5F99" w:rsidRDefault="00297634"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Dear</w:t>
      </w:r>
      <w:r w:rsidR="004543A2">
        <w:rPr>
          <w:rFonts w:asciiTheme="minorHAnsi" w:hAnsiTheme="minorHAnsi" w:cstheme="minorHAnsi"/>
          <w:sz w:val="22"/>
          <w:szCs w:val="22"/>
        </w:rPr>
        <w:t xml:space="preserve"> Alex</w:t>
      </w:r>
      <w:r w:rsidRPr="00DF5F99">
        <w:rPr>
          <w:rFonts w:asciiTheme="minorHAnsi" w:hAnsiTheme="minorHAnsi" w:cstheme="minorHAnsi"/>
          <w:sz w:val="22"/>
          <w:szCs w:val="22"/>
        </w:rPr>
        <w:t>:</w:t>
      </w:r>
    </w:p>
    <w:p w14:paraId="078730E1" w14:textId="77777777" w:rsidR="0095441E" w:rsidRPr="00DF5F99" w:rsidRDefault="0095441E" w:rsidP="00C24B1D">
      <w:pPr>
        <w:textAlignment w:val="baseline"/>
        <w:rPr>
          <w:rFonts w:asciiTheme="minorHAnsi" w:hAnsiTheme="minorHAnsi" w:cstheme="minorHAnsi"/>
          <w:sz w:val="18"/>
          <w:szCs w:val="18"/>
        </w:rPr>
      </w:pPr>
    </w:p>
    <w:p w14:paraId="39982B16" w14:textId="7CC9F183" w:rsidR="004A29BC" w:rsidRPr="00DF5F99" w:rsidRDefault="00C24B1D"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14:paraId="6D9C9812" w14:textId="77777777" w:rsidR="00055653" w:rsidRPr="00DF5F99" w:rsidRDefault="00055653" w:rsidP="00C24B1D">
      <w:pPr>
        <w:textAlignment w:val="baseline"/>
        <w:rPr>
          <w:rFonts w:asciiTheme="minorHAnsi" w:hAnsiTheme="minorHAnsi" w:cstheme="minorHAnsi"/>
          <w:sz w:val="22"/>
          <w:szCs w:val="22"/>
        </w:rPr>
      </w:pPr>
    </w:p>
    <w:p w14:paraId="3EB2647D"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Those requirements include:  </w:t>
      </w:r>
    </w:p>
    <w:p w14:paraId="5CC5E547"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1) Improving educational results and functional outcomes for all infants, toddlers, children, and youth with disabilities; and  </w:t>
      </w:r>
    </w:p>
    <w:p w14:paraId="7C815CDF" w14:textId="4C86B6FC" w:rsidR="004A29BC" w:rsidRPr="00DF5F99" w:rsidRDefault="00C24B1D"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14:paraId="5740C7C1" w14:textId="77777777" w:rsidR="001E3856" w:rsidRPr="00DF5F99" w:rsidRDefault="001E3856" w:rsidP="00C24B1D">
      <w:pPr>
        <w:textAlignment w:val="baseline"/>
        <w:rPr>
          <w:rFonts w:asciiTheme="minorHAnsi" w:hAnsiTheme="minorHAnsi" w:cstheme="minorHAnsi"/>
          <w:sz w:val="22"/>
          <w:szCs w:val="22"/>
        </w:rPr>
      </w:pPr>
    </w:p>
    <w:p w14:paraId="3C9903EB"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14:paraId="55382F1A" w14:textId="735A523E" w:rsidR="00C24B1D" w:rsidRPr="00DF5F99" w:rsidRDefault="00C24B1D" w:rsidP="00217459">
      <w:pPr>
        <w:numPr>
          <w:ilvl w:val="0"/>
          <w:numId w:val="22"/>
        </w:numPr>
        <w:textAlignment w:val="baseline"/>
        <w:rPr>
          <w:rFonts w:asciiTheme="minorHAnsi" w:hAnsiTheme="minorHAnsi" w:cstheme="minorHAnsi"/>
          <w:sz w:val="22"/>
          <w:szCs w:val="22"/>
        </w:rPr>
      </w:pPr>
      <w:r w:rsidRPr="00DF5F99">
        <w:rPr>
          <w:rFonts w:asciiTheme="minorHAnsi" w:hAnsiTheme="minorHAnsi" w:cstheme="minorHAnsi"/>
          <w:sz w:val="22"/>
          <w:szCs w:val="22"/>
        </w:rPr>
        <w:t>Compliance Indicators (45 Day IFSP timeline, timely services,</w:t>
      </w:r>
      <w:r w:rsidR="006762D1" w:rsidRPr="00DF5F99">
        <w:rPr>
          <w:rFonts w:asciiTheme="minorHAnsi" w:hAnsiTheme="minorHAnsi" w:cstheme="minorHAnsi"/>
          <w:sz w:val="22"/>
          <w:szCs w:val="22"/>
        </w:rPr>
        <w:t xml:space="preserve"> service delivery, and</w:t>
      </w:r>
      <w:r w:rsidRPr="00DF5F99">
        <w:rPr>
          <w:rFonts w:asciiTheme="minorHAnsi" w:hAnsiTheme="minorHAnsi" w:cstheme="minorHAnsi"/>
          <w:sz w:val="22"/>
          <w:szCs w:val="22"/>
        </w:rPr>
        <w:t xml:space="preserve"> </w:t>
      </w:r>
      <w:r w:rsidR="00400408">
        <w:rPr>
          <w:rFonts w:asciiTheme="minorHAnsi" w:hAnsiTheme="minorHAnsi" w:cstheme="minorHAnsi"/>
          <w:sz w:val="22"/>
          <w:szCs w:val="22"/>
        </w:rPr>
        <w:t>transition</w:t>
      </w:r>
      <w:r w:rsidRPr="00DF5F99">
        <w:rPr>
          <w:rFonts w:asciiTheme="minorHAnsi" w:hAnsiTheme="minorHAnsi" w:cstheme="minorHAnsi"/>
          <w:sz w:val="22"/>
          <w:szCs w:val="22"/>
        </w:rPr>
        <w:t>) </w:t>
      </w:r>
    </w:p>
    <w:p w14:paraId="6773E564" w14:textId="38820C75" w:rsidR="00C24B1D" w:rsidRPr="00DF5F99" w:rsidRDefault="00C24B1D" w:rsidP="00217459">
      <w:pPr>
        <w:numPr>
          <w:ilvl w:val="0"/>
          <w:numId w:val="22"/>
        </w:num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Results Indicators (services provided in the natural environment, child find and </w:t>
      </w:r>
      <w:r w:rsidR="00400408">
        <w:rPr>
          <w:rFonts w:asciiTheme="minorHAnsi" w:hAnsiTheme="minorHAnsi" w:cstheme="minorHAnsi"/>
          <w:sz w:val="22"/>
          <w:szCs w:val="22"/>
        </w:rPr>
        <w:t>referral</w:t>
      </w:r>
      <w:r w:rsidRPr="00DF5F99">
        <w:rPr>
          <w:rFonts w:asciiTheme="minorHAnsi" w:hAnsiTheme="minorHAnsi" w:cstheme="minorHAnsi"/>
          <w:sz w:val="22"/>
          <w:szCs w:val="22"/>
        </w:rPr>
        <w:t>, evaluations,</w:t>
      </w:r>
      <w:r w:rsidR="00217459" w:rsidRPr="00DF5F99">
        <w:rPr>
          <w:rFonts w:asciiTheme="minorHAnsi" w:hAnsiTheme="minorHAnsi" w:cstheme="minorHAnsi"/>
          <w:sz w:val="22"/>
          <w:szCs w:val="22"/>
        </w:rPr>
        <w:t xml:space="preserve"> </w:t>
      </w:r>
      <w:r w:rsidR="00B2145B" w:rsidRPr="00DF5F99">
        <w:rPr>
          <w:rFonts w:asciiTheme="minorHAnsi" w:hAnsiTheme="minorHAnsi" w:cstheme="minorHAnsi"/>
          <w:sz w:val="22"/>
          <w:szCs w:val="22"/>
        </w:rPr>
        <w:t xml:space="preserve">assessments, </w:t>
      </w:r>
      <w:r w:rsidRPr="00DF5F99">
        <w:rPr>
          <w:rFonts w:asciiTheme="minorHAnsi" w:hAnsiTheme="minorHAnsi" w:cstheme="minorHAnsi"/>
          <w:sz w:val="22"/>
          <w:szCs w:val="22"/>
        </w:rPr>
        <w:t>and outcomes) </w:t>
      </w:r>
    </w:p>
    <w:p w14:paraId="157FC30B" w14:textId="77777777" w:rsidR="007E7E65" w:rsidRPr="00DF5F99" w:rsidRDefault="00C24B1D" w:rsidP="00217459">
      <w:pPr>
        <w:numPr>
          <w:ilvl w:val="0"/>
          <w:numId w:val="22"/>
        </w:numPr>
        <w:textAlignment w:val="baseline"/>
        <w:rPr>
          <w:rFonts w:asciiTheme="minorHAnsi" w:hAnsiTheme="minorHAnsi" w:cstheme="minorHAnsi"/>
          <w:sz w:val="22"/>
          <w:szCs w:val="22"/>
        </w:rPr>
      </w:pPr>
      <w:r w:rsidRPr="00DF5F99">
        <w:rPr>
          <w:rFonts w:asciiTheme="minorHAnsi" w:hAnsiTheme="minorHAnsi" w:cstheme="minorHAnsi"/>
          <w:sz w:val="22"/>
          <w:szCs w:val="22"/>
        </w:rPr>
        <w:t>Dispute Resolution and family rights </w:t>
      </w:r>
    </w:p>
    <w:p w14:paraId="3B9F074F" w14:textId="44769D5D" w:rsidR="00C24B1D" w:rsidRPr="00DF5F99" w:rsidRDefault="00C24B1D" w:rsidP="00217459">
      <w:pPr>
        <w:numPr>
          <w:ilvl w:val="0"/>
          <w:numId w:val="22"/>
        </w:numPr>
        <w:textAlignment w:val="baseline"/>
        <w:rPr>
          <w:rFonts w:asciiTheme="minorHAnsi" w:hAnsiTheme="minorHAnsi" w:cstheme="minorHAnsi"/>
          <w:sz w:val="22"/>
          <w:szCs w:val="22"/>
        </w:rPr>
      </w:pPr>
      <w:r w:rsidRPr="00DF5F99">
        <w:rPr>
          <w:rFonts w:asciiTheme="minorHAnsi" w:hAnsiTheme="minorHAnsi" w:cstheme="minorHAnsi"/>
          <w:sz w:val="22"/>
          <w:szCs w:val="22"/>
        </w:rPr>
        <w:t>Data Quality (timely and accurate data entry) </w:t>
      </w:r>
    </w:p>
    <w:p w14:paraId="3C9708C3" w14:textId="19AD51C6" w:rsidR="00BB2467" w:rsidRPr="00DF5F99" w:rsidRDefault="00C24B1D" w:rsidP="00BB2467">
      <w:pPr>
        <w:numPr>
          <w:ilvl w:val="0"/>
          <w:numId w:val="22"/>
        </w:numPr>
        <w:textAlignment w:val="baseline"/>
        <w:rPr>
          <w:rFonts w:asciiTheme="minorHAnsi" w:hAnsiTheme="minorHAnsi" w:cstheme="minorHAnsi"/>
          <w:sz w:val="22"/>
          <w:szCs w:val="22"/>
        </w:rPr>
      </w:pPr>
      <w:r w:rsidRPr="00DF5F99">
        <w:rPr>
          <w:rFonts w:asciiTheme="minorHAnsi" w:hAnsiTheme="minorHAnsi" w:cstheme="minorHAnsi"/>
          <w:sz w:val="22"/>
          <w:szCs w:val="22"/>
        </w:rPr>
        <w:t>Fiscal </w:t>
      </w:r>
      <w:r w:rsidR="00EB39A1" w:rsidRPr="00DF5F99">
        <w:rPr>
          <w:rFonts w:asciiTheme="minorHAnsi" w:hAnsiTheme="minorHAnsi" w:cstheme="minorHAnsi"/>
          <w:sz w:val="22"/>
          <w:szCs w:val="22"/>
        </w:rPr>
        <w:t>(claims and responsibility)</w:t>
      </w:r>
    </w:p>
    <w:p w14:paraId="0F54E265" w14:textId="02A42807" w:rsidR="00C24B1D" w:rsidRPr="00DF5F99" w:rsidRDefault="00C24B1D" w:rsidP="0095441E">
      <w:pPr>
        <w:textAlignment w:val="baseline"/>
        <w:rPr>
          <w:rFonts w:asciiTheme="minorHAnsi" w:hAnsiTheme="minorHAnsi" w:cstheme="minorHAnsi"/>
          <w:sz w:val="18"/>
          <w:szCs w:val="18"/>
        </w:rPr>
      </w:pPr>
      <w:r w:rsidRPr="00DF5F99">
        <w:rPr>
          <w:rFonts w:asciiTheme="minorHAnsi" w:hAnsiTheme="minorHAnsi" w:cstheme="minorHAns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t>
      </w:r>
      <w:r w:rsidRPr="00DF5F99">
        <w:rPr>
          <w:rFonts w:asciiTheme="minorHAnsi" w:hAnsiTheme="minorHAnsi" w:cstheme="minorHAnsi"/>
          <w:sz w:val="22"/>
          <w:szCs w:val="22"/>
        </w:rPr>
        <w:lastRenderedPageBreak/>
        <w:t xml:space="preserve">with representatives from </w:t>
      </w:r>
      <w:r w:rsidR="003E5247">
        <w:rPr>
          <w:rFonts w:asciiTheme="minorHAnsi" w:hAnsiTheme="minorHAnsi" w:cstheme="minorHAnsi"/>
          <w:sz w:val="22"/>
          <w:szCs w:val="22"/>
        </w:rPr>
        <w:t>Minute Man Arc.</w:t>
      </w:r>
      <w:r w:rsidR="00A10575">
        <w:rPr>
          <w:rFonts w:asciiTheme="minorHAnsi" w:hAnsiTheme="minorHAnsi" w:cstheme="minorHAnsi"/>
          <w:sz w:val="22"/>
          <w:szCs w:val="22"/>
        </w:rPr>
        <w:t xml:space="preserve"> </w:t>
      </w:r>
      <w:r w:rsidRPr="00DF5F99">
        <w:rPr>
          <w:rFonts w:asciiTheme="minorHAnsi" w:hAnsiTheme="minorHAnsi" w:cstheme="minorHAnsi"/>
          <w:sz w:val="22"/>
          <w:szCs w:val="22"/>
        </w:rPr>
        <w:t>and families that participated in Part C services at</w:t>
      </w:r>
      <w:r w:rsidR="0049678E" w:rsidRPr="00DF5F99">
        <w:rPr>
          <w:rFonts w:asciiTheme="minorHAnsi" w:hAnsiTheme="minorHAnsi" w:cstheme="minorHAnsi"/>
          <w:sz w:val="22"/>
          <w:szCs w:val="22"/>
        </w:rPr>
        <w:t xml:space="preserve"> </w:t>
      </w:r>
      <w:r w:rsidR="003E5247">
        <w:rPr>
          <w:rFonts w:asciiTheme="minorHAnsi" w:hAnsiTheme="minorHAnsi" w:cstheme="minorHAnsi"/>
          <w:sz w:val="22"/>
          <w:szCs w:val="22"/>
        </w:rPr>
        <w:t>Minute Man Arc</w:t>
      </w:r>
      <w:r w:rsidR="00A10575">
        <w:rPr>
          <w:rFonts w:asciiTheme="minorHAnsi" w:hAnsiTheme="minorHAnsi" w:cstheme="minorHAnsi"/>
          <w:sz w:val="22"/>
          <w:szCs w:val="22"/>
        </w:rPr>
        <w:t>.</w:t>
      </w:r>
      <w:r w:rsidR="0049678E" w:rsidRPr="00DF5F99">
        <w:rPr>
          <w:rFonts w:asciiTheme="minorHAnsi" w:hAnsiTheme="minorHAnsi" w:cstheme="minorHAnsi"/>
          <w:sz w:val="22"/>
          <w:szCs w:val="22"/>
        </w:rPr>
        <w:t xml:space="preserve"> </w:t>
      </w:r>
      <w:r w:rsidRPr="00DF5F99">
        <w:rPr>
          <w:rFonts w:asciiTheme="minorHAnsi" w:hAnsiTheme="minorHAnsi" w:cstheme="minorHAnsi"/>
          <w:sz w:val="22"/>
          <w:szCs w:val="22"/>
        </w:rPr>
        <w:t>In addition to interviews, the EI Division reviewed records (individualized family service plans, service progress notes, claims) of a sample of children with data submitted into the Early Intervention Client System, policies and procedures, and other related documents submitted to the Early Intervention Division.  </w:t>
      </w:r>
    </w:p>
    <w:p w14:paraId="67379557" w14:textId="77777777" w:rsidR="0095441E" w:rsidRPr="00DF5F99" w:rsidRDefault="0095441E" w:rsidP="0095441E">
      <w:pPr>
        <w:textAlignment w:val="baseline"/>
        <w:rPr>
          <w:rFonts w:asciiTheme="minorHAnsi" w:hAnsiTheme="minorHAnsi" w:cstheme="minorHAnsi"/>
          <w:sz w:val="22"/>
          <w:szCs w:val="22"/>
        </w:rPr>
      </w:pPr>
    </w:p>
    <w:p w14:paraId="467DE3BB" w14:textId="3771E6B2" w:rsidR="00C24B1D" w:rsidRPr="00DF5F99" w:rsidRDefault="00C24B1D" w:rsidP="0095441E">
      <w:pPr>
        <w:textAlignment w:val="baseline"/>
        <w:rPr>
          <w:rFonts w:asciiTheme="minorHAnsi" w:hAnsiTheme="minorHAnsi" w:cstheme="minorHAnsi"/>
          <w:sz w:val="22"/>
          <w:szCs w:val="22"/>
        </w:rPr>
      </w:pPr>
      <w:r w:rsidRPr="00A945FC">
        <w:rPr>
          <w:rFonts w:asciiTheme="minorHAnsi" w:hAnsiTheme="minorHAnsi" w:cstheme="minorHAnsi"/>
          <w:sz w:val="22"/>
          <w:szCs w:val="22"/>
        </w:rPr>
        <w:t>Based on its review of available documents, information</w:t>
      </w:r>
      <w:r w:rsidR="00C47F64" w:rsidRPr="00A945FC">
        <w:rPr>
          <w:rFonts w:asciiTheme="minorHAnsi" w:hAnsiTheme="minorHAnsi" w:cstheme="minorHAnsi"/>
          <w:sz w:val="22"/>
          <w:szCs w:val="22"/>
        </w:rPr>
        <w:t>,</w:t>
      </w:r>
      <w:r w:rsidRPr="00A945FC">
        <w:rPr>
          <w:rFonts w:asciiTheme="minorHAnsi" w:hAnsiTheme="minorHAnsi" w:cstheme="minorHAnsi"/>
          <w:sz w:val="22"/>
          <w:szCs w:val="22"/>
        </w:rPr>
        <w:t xml:space="preserve"> and interviews conducted, the EI Division has identified</w:t>
      </w:r>
      <w:r w:rsidR="00C47F64" w:rsidRPr="00A945FC">
        <w:rPr>
          <w:rFonts w:asciiTheme="minorHAnsi" w:hAnsiTheme="minorHAnsi" w:cstheme="minorHAnsi"/>
          <w:sz w:val="22"/>
          <w:szCs w:val="22"/>
        </w:rPr>
        <w:t xml:space="preserve"> </w:t>
      </w:r>
      <w:r w:rsidR="00A945FC" w:rsidRPr="00A945FC">
        <w:rPr>
          <w:rFonts w:asciiTheme="minorHAnsi" w:hAnsiTheme="minorHAnsi" w:cstheme="minorHAnsi"/>
          <w:sz w:val="22"/>
          <w:szCs w:val="22"/>
        </w:rPr>
        <w:t xml:space="preserve">5 </w:t>
      </w:r>
      <w:r w:rsidRPr="00A945FC">
        <w:rPr>
          <w:rFonts w:asciiTheme="minorHAnsi" w:hAnsiTheme="minorHAnsi" w:cstheme="minorHAnsi"/>
          <w:sz w:val="22"/>
          <w:szCs w:val="22"/>
        </w:rPr>
        <w:t>findings of noncompliance with IDEA and state requirements described in further detail in the monitoring report, including any required actions.</w:t>
      </w:r>
      <w:r w:rsidRPr="00DF5F99">
        <w:rPr>
          <w:rFonts w:asciiTheme="minorHAnsi" w:hAnsiTheme="minorHAnsi" w:cstheme="minorHAnsi"/>
          <w:sz w:val="22"/>
          <w:szCs w:val="22"/>
        </w:rPr>
        <w:t>  </w:t>
      </w:r>
    </w:p>
    <w:p w14:paraId="26827851" w14:textId="705A8320" w:rsidR="003C056D" w:rsidRPr="00DF5F99" w:rsidRDefault="003C056D" w:rsidP="248087C4">
      <w:pPr>
        <w:textAlignment w:val="baseline"/>
        <w:rPr>
          <w:rFonts w:asciiTheme="minorHAnsi" w:hAnsiTheme="minorHAnsi" w:cstheme="minorHAnsi"/>
          <w:sz w:val="22"/>
          <w:szCs w:val="22"/>
        </w:rPr>
      </w:pPr>
    </w:p>
    <w:p w14:paraId="1B2082FE" w14:textId="73EF36EC" w:rsidR="003C056D" w:rsidRPr="00DF5F99" w:rsidRDefault="764B924C" w:rsidP="248087C4">
      <w:pPr>
        <w:spacing w:after="160" w:line="257" w:lineRule="auto"/>
        <w:textAlignment w:val="baseline"/>
        <w:rPr>
          <w:rFonts w:asciiTheme="minorHAnsi" w:eastAsia="Aptos" w:hAnsiTheme="minorHAnsi" w:cstheme="minorHAnsi"/>
          <w:sz w:val="22"/>
          <w:szCs w:val="22"/>
        </w:rPr>
      </w:pPr>
      <w:r w:rsidRPr="00DF5F99">
        <w:rPr>
          <w:rFonts w:asciiTheme="minorHAnsi" w:eastAsia="Aptos" w:hAnsiTheme="minorHAnsi" w:cstheme="minorHAnsi"/>
          <w:sz w:val="22"/>
          <w:szCs w:val="22"/>
        </w:rPr>
        <w:t xml:space="preserve">The EI Division has not identified any noncompliance in </w:t>
      </w:r>
      <w:r w:rsidR="6BA8A93D" w:rsidRPr="00DF5F99">
        <w:rPr>
          <w:rFonts w:asciiTheme="minorHAnsi" w:eastAsia="Aptos" w:hAnsiTheme="minorHAnsi" w:cstheme="minorHAnsi"/>
          <w:sz w:val="22"/>
          <w:szCs w:val="22"/>
        </w:rPr>
        <w:t>the following component</w:t>
      </w:r>
      <w:r w:rsidR="00540D0D">
        <w:rPr>
          <w:rFonts w:asciiTheme="minorHAnsi" w:eastAsia="Aptos" w:hAnsiTheme="minorHAnsi" w:cstheme="minorHAnsi"/>
          <w:sz w:val="22"/>
          <w:szCs w:val="22"/>
        </w:rPr>
        <w:t>:</w:t>
      </w:r>
      <w:r w:rsidR="00C0607D">
        <w:rPr>
          <w:rFonts w:asciiTheme="minorHAnsi" w:eastAsia="Aptos" w:hAnsiTheme="minorHAnsi" w:cstheme="minorHAnsi"/>
          <w:sz w:val="22"/>
          <w:szCs w:val="22"/>
        </w:rPr>
        <w:t xml:space="preserve"> Fiscal. </w:t>
      </w:r>
      <w:r w:rsidR="0F536EC3" w:rsidRPr="00DF5F99">
        <w:rPr>
          <w:rFonts w:asciiTheme="minorHAnsi" w:eastAsia="Aptos" w:hAnsiTheme="minorHAnsi" w:cstheme="minorHAnsi"/>
          <w:sz w:val="22"/>
          <w:szCs w:val="22"/>
        </w:rPr>
        <w:t>T</w:t>
      </w:r>
      <w:r w:rsidRPr="00DF5F99">
        <w:rPr>
          <w:rFonts w:asciiTheme="minorHAnsi" w:eastAsia="Aptos" w:hAnsiTheme="minorHAnsi" w:cstheme="minorHAnsi"/>
          <w:sz w:val="22"/>
          <w:szCs w:val="22"/>
        </w:rPr>
        <w:t>herefore</w:t>
      </w:r>
      <w:r w:rsidR="52245C6E" w:rsidRPr="00DF5F99">
        <w:rPr>
          <w:rFonts w:asciiTheme="minorHAnsi" w:eastAsia="Aptos" w:hAnsiTheme="minorHAnsi" w:cstheme="minorHAnsi"/>
          <w:sz w:val="22"/>
          <w:szCs w:val="22"/>
        </w:rPr>
        <w:t>,</w:t>
      </w:r>
      <w:r w:rsidRPr="00DF5F99">
        <w:rPr>
          <w:rFonts w:asciiTheme="minorHAnsi" w:eastAsia="Aptos" w:hAnsiTheme="minorHAnsi" w:cstheme="minorHAnsi"/>
          <w:sz w:val="22"/>
          <w:szCs w:val="22"/>
        </w:rPr>
        <w:t xml:space="preserve"> these items are not included in the narrative below.</w:t>
      </w:r>
      <w:r w:rsidRPr="00DF5F99">
        <w:rPr>
          <w:rFonts w:asciiTheme="minorHAnsi" w:eastAsia="Arial" w:hAnsiTheme="minorHAnsi" w:cstheme="minorHAnsi"/>
          <w:sz w:val="22"/>
          <w:szCs w:val="22"/>
        </w:rPr>
        <w:t>  </w:t>
      </w:r>
    </w:p>
    <w:p w14:paraId="6E3982C7"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Summary of Monitoring Priorities and Outcomes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8"/>
        <w:gridCol w:w="4676"/>
      </w:tblGrid>
      <w:tr w:rsidR="00C24B1D" w:rsidRPr="00DF5F99" w14:paraId="1C27B2AE" w14:textId="77777777" w:rsidTr="00893BA7">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F5B078D"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MONITORING COMPONENT  </w:t>
            </w:r>
          </w:p>
        </w:tc>
        <w:tc>
          <w:tcPr>
            <w:tcW w:w="467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3D7E6B"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FINDINGS SUMMARY </w:t>
            </w:r>
          </w:p>
        </w:tc>
      </w:tr>
      <w:tr w:rsidR="00C24B1D" w:rsidRPr="00DF5F99" w14:paraId="0CD06FED" w14:textId="77777777" w:rsidTr="00893BA7">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39FE6E97"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Compliance  </w:t>
            </w:r>
          </w:p>
        </w:tc>
        <w:tc>
          <w:tcPr>
            <w:tcW w:w="4676" w:type="dxa"/>
            <w:tcBorders>
              <w:top w:val="single" w:sz="6" w:space="0" w:color="auto"/>
              <w:left w:val="single" w:sz="6" w:space="0" w:color="auto"/>
              <w:bottom w:val="single" w:sz="6" w:space="0" w:color="auto"/>
              <w:right w:val="single" w:sz="6" w:space="0" w:color="auto"/>
            </w:tcBorders>
            <w:shd w:val="clear" w:color="auto" w:fill="auto"/>
            <w:hideMark/>
          </w:tcPr>
          <w:p w14:paraId="1C54B2CD" w14:textId="6BD807E4" w:rsidR="009B27FB" w:rsidRPr="00CD64EE" w:rsidRDefault="00C24B1D" w:rsidP="00CD64EE">
            <w:pPr>
              <w:pStyle w:val="ListParagraph"/>
              <w:numPr>
                <w:ilvl w:val="1"/>
                <w:numId w:val="9"/>
              </w:numPr>
              <w:textAlignment w:val="baseline"/>
              <w:rPr>
                <w:rFonts w:asciiTheme="minorHAnsi" w:hAnsiTheme="minorHAnsi" w:cstheme="minorHAnsi"/>
                <w:sz w:val="22"/>
                <w:szCs w:val="22"/>
              </w:rPr>
            </w:pPr>
            <w:r w:rsidRPr="00CD64EE">
              <w:rPr>
                <w:rFonts w:asciiTheme="minorHAnsi" w:hAnsiTheme="minorHAnsi" w:cstheme="minorHAnsi"/>
                <w:sz w:val="22"/>
                <w:szCs w:val="22"/>
              </w:rPr>
              <w:t xml:space="preserve">The EI Division finds that the </w:t>
            </w:r>
            <w:r w:rsidR="00A51528">
              <w:rPr>
                <w:rFonts w:asciiTheme="minorHAnsi" w:hAnsiTheme="minorHAnsi" w:cstheme="minorHAnsi"/>
                <w:sz w:val="22"/>
                <w:szCs w:val="22"/>
              </w:rPr>
              <w:t xml:space="preserve">EIS </w:t>
            </w:r>
            <w:r w:rsidRPr="00CD64EE">
              <w:rPr>
                <w:rFonts w:asciiTheme="minorHAnsi" w:hAnsiTheme="minorHAnsi" w:cstheme="minorHAnsi"/>
                <w:sz w:val="22"/>
                <w:szCs w:val="22"/>
              </w:rPr>
              <w:t xml:space="preserve">program </w:t>
            </w:r>
            <w:r w:rsidR="006D2C69">
              <w:rPr>
                <w:rFonts w:asciiTheme="minorHAnsi" w:hAnsiTheme="minorHAnsi" w:cstheme="minorHAnsi"/>
                <w:sz w:val="22"/>
                <w:szCs w:val="22"/>
              </w:rPr>
              <w:t xml:space="preserve">has </w:t>
            </w:r>
            <w:r w:rsidR="005128FB" w:rsidRPr="00CD64EE">
              <w:rPr>
                <w:rFonts w:asciiTheme="minorHAnsi" w:hAnsiTheme="minorHAnsi" w:cstheme="minorHAnsi"/>
                <w:sz w:val="22"/>
                <w:szCs w:val="22"/>
              </w:rPr>
              <w:t xml:space="preserve">not </w:t>
            </w:r>
            <w:r w:rsidR="005128FB" w:rsidRPr="00575578">
              <w:rPr>
                <w:rFonts w:asciiTheme="minorHAnsi" w:hAnsiTheme="minorHAnsi" w:cstheme="minorHAnsi"/>
                <w:sz w:val="22"/>
                <w:szCs w:val="22"/>
              </w:rPr>
              <w:t>complete</w:t>
            </w:r>
            <w:r w:rsidR="006D2C69">
              <w:rPr>
                <w:rFonts w:asciiTheme="minorHAnsi" w:hAnsiTheme="minorHAnsi" w:cstheme="minorHAnsi"/>
                <w:sz w:val="22"/>
                <w:szCs w:val="22"/>
              </w:rPr>
              <w:t>d</w:t>
            </w:r>
            <w:r w:rsidR="00262F54" w:rsidRPr="00575578">
              <w:rPr>
                <w:rFonts w:asciiTheme="minorHAnsi" w:hAnsiTheme="minorHAnsi" w:cstheme="minorHAnsi"/>
                <w:sz w:val="22"/>
                <w:szCs w:val="22"/>
              </w:rPr>
              <w:t xml:space="preserve"> the</w:t>
            </w:r>
            <w:r w:rsidR="005E640D" w:rsidRPr="00575578">
              <w:rPr>
                <w:rFonts w:asciiTheme="minorHAnsi" w:hAnsiTheme="minorHAnsi" w:cstheme="minorHAnsi"/>
                <w:sz w:val="22"/>
                <w:szCs w:val="22"/>
              </w:rPr>
              <w:t xml:space="preserve"> requirement </w:t>
            </w:r>
            <w:r w:rsidR="00635834" w:rsidRPr="00575578">
              <w:rPr>
                <w:rFonts w:ascii="Calibri" w:hAnsi="Calibri" w:cs="Calibri"/>
                <w:sz w:val="22"/>
                <w:szCs w:val="22"/>
              </w:rPr>
              <w:t xml:space="preserve">to provide consistent </w:t>
            </w:r>
            <w:r w:rsidR="00635834" w:rsidRPr="00B50256">
              <w:rPr>
                <w:rFonts w:ascii="Calibri" w:hAnsi="Calibri" w:cs="Calibri"/>
                <w:sz w:val="22"/>
                <w:szCs w:val="22"/>
              </w:rPr>
              <w:t>service</w:t>
            </w:r>
            <w:r w:rsidR="00A51528">
              <w:rPr>
                <w:rFonts w:ascii="Calibri" w:hAnsi="Calibri" w:cs="Calibri"/>
                <w:sz w:val="22"/>
                <w:szCs w:val="22"/>
              </w:rPr>
              <w:t xml:space="preserve"> delivery</w:t>
            </w:r>
            <w:r w:rsidR="00635834">
              <w:rPr>
                <w:rFonts w:ascii="Calibri" w:hAnsi="Calibri" w:cs="Calibri"/>
                <w:sz w:val="22"/>
                <w:szCs w:val="22"/>
              </w:rPr>
              <w:t xml:space="preserve"> as determined through the IFSP process and consented to by the parent as required </w:t>
            </w:r>
            <w:r w:rsidR="00635834" w:rsidRPr="00B50256">
              <w:rPr>
                <w:rFonts w:ascii="Calibri" w:hAnsi="Calibri" w:cs="Calibri"/>
                <w:sz w:val="22"/>
                <w:szCs w:val="22"/>
              </w:rPr>
              <w:t>unde</w:t>
            </w:r>
            <w:r w:rsidR="00925E22">
              <w:rPr>
                <w:rFonts w:ascii="Calibri" w:hAnsi="Calibri" w:cs="Calibri"/>
                <w:sz w:val="22"/>
                <w:szCs w:val="22"/>
              </w:rPr>
              <w:t xml:space="preserve">r </w:t>
            </w:r>
            <w:r w:rsidR="00925E22" w:rsidRPr="00EB7A3D">
              <w:rPr>
                <w:rFonts w:ascii="Calibri" w:hAnsi="Calibri" w:cs="Calibri"/>
                <w:sz w:val="22"/>
                <w:szCs w:val="22"/>
              </w:rPr>
              <w:t>EIOS Page 32</w:t>
            </w:r>
            <w:r w:rsidR="00925E22">
              <w:rPr>
                <w:rFonts w:ascii="Calibri" w:hAnsi="Calibri" w:cs="Calibri"/>
                <w:sz w:val="22"/>
                <w:szCs w:val="22"/>
              </w:rPr>
              <w:t xml:space="preserve"> and (34 CFR 303.344(d)(1); 34 CFR 303.344(d)(1)(2))</w:t>
            </w:r>
            <w:r w:rsidR="00925E22" w:rsidRPr="00B50256">
              <w:rPr>
                <w:rFonts w:ascii="Calibri" w:hAnsi="Calibri" w:cs="Calibri"/>
                <w:sz w:val="22"/>
                <w:szCs w:val="22"/>
              </w:rPr>
              <w:t>.</w:t>
            </w:r>
          </w:p>
          <w:p w14:paraId="6CFC148F" w14:textId="1EB3D05B" w:rsidR="005C7BC2" w:rsidRPr="00E97F37" w:rsidRDefault="009F1041" w:rsidP="00E97F37">
            <w:pPr>
              <w:pStyle w:val="ListParagraph"/>
              <w:numPr>
                <w:ilvl w:val="1"/>
                <w:numId w:val="9"/>
              </w:numPr>
              <w:textAlignment w:val="baseline"/>
              <w:rPr>
                <w:rFonts w:asciiTheme="minorHAnsi" w:hAnsiTheme="minorHAnsi" w:cstheme="minorHAnsi"/>
                <w:sz w:val="22"/>
                <w:szCs w:val="22"/>
              </w:rPr>
            </w:pPr>
            <w:r w:rsidRPr="00CD64EE">
              <w:rPr>
                <w:rFonts w:asciiTheme="minorHAnsi" w:hAnsiTheme="minorHAnsi" w:cstheme="minorHAnsi"/>
                <w:sz w:val="22"/>
                <w:szCs w:val="22"/>
              </w:rPr>
              <w:t xml:space="preserve">The EI Division finds that the program has not established reasonably designed </w:t>
            </w:r>
            <w:r w:rsidRPr="00F0522F">
              <w:rPr>
                <w:rFonts w:asciiTheme="minorHAnsi" w:hAnsiTheme="minorHAnsi" w:cstheme="minorHAnsi"/>
                <w:sz w:val="22"/>
                <w:szCs w:val="22"/>
              </w:rPr>
              <w:t xml:space="preserve">policies </w:t>
            </w:r>
            <w:r w:rsidR="00561F84" w:rsidRPr="7AA7D489">
              <w:rPr>
                <w:rFonts w:asciiTheme="minorHAnsi" w:eastAsiaTheme="minorEastAsia" w:hAnsiTheme="minorHAnsi" w:cstheme="minorBidi"/>
                <w:sz w:val="22"/>
                <w:szCs w:val="22"/>
              </w:rPr>
              <w:t xml:space="preserve">that detail all </w:t>
            </w:r>
            <w:r w:rsidR="00561F84" w:rsidRPr="00E97F37">
              <w:rPr>
                <w:rFonts w:asciiTheme="minorHAnsi" w:eastAsiaTheme="minorEastAsia" w:hAnsiTheme="minorHAnsi" w:cstheme="minorBidi"/>
                <w:sz w:val="22"/>
                <w:szCs w:val="22"/>
              </w:rPr>
              <w:t>transition requirements and timelines, as required under 34 CFR §303.209, EIOS pages 3</w:t>
            </w:r>
            <w:r w:rsidR="00E97F37" w:rsidRPr="00E97F37">
              <w:rPr>
                <w:rFonts w:asciiTheme="minorHAnsi" w:eastAsiaTheme="minorEastAsia" w:hAnsiTheme="minorHAnsi" w:cstheme="minorBidi"/>
                <w:sz w:val="22"/>
                <w:szCs w:val="22"/>
              </w:rPr>
              <w:t>5</w:t>
            </w:r>
            <w:r w:rsidR="00561F84" w:rsidRPr="00E97F37">
              <w:rPr>
                <w:rFonts w:asciiTheme="minorHAnsi" w:eastAsiaTheme="minorEastAsia" w:hAnsiTheme="minorHAnsi" w:cstheme="minorBidi"/>
                <w:sz w:val="22"/>
                <w:szCs w:val="22"/>
              </w:rPr>
              <w:t>-42.</w:t>
            </w:r>
          </w:p>
          <w:p w14:paraId="2193ABD5" w14:textId="731CBF0B" w:rsidR="009F1041" w:rsidRPr="00DF5F99" w:rsidRDefault="009F1041" w:rsidP="0043074D">
            <w:pPr>
              <w:textAlignment w:val="baseline"/>
              <w:rPr>
                <w:rFonts w:asciiTheme="minorHAnsi" w:hAnsiTheme="minorHAnsi" w:cstheme="minorHAnsi"/>
                <w:sz w:val="22"/>
                <w:szCs w:val="22"/>
              </w:rPr>
            </w:pPr>
          </w:p>
          <w:p w14:paraId="04E62970" w14:textId="3EDE94C3" w:rsidR="009B27FB" w:rsidRPr="00DF5F99" w:rsidRDefault="009B27FB" w:rsidP="009F67B3">
            <w:pPr>
              <w:textAlignment w:val="baseline"/>
              <w:rPr>
                <w:rFonts w:asciiTheme="minorHAnsi" w:hAnsiTheme="minorHAnsi" w:cstheme="minorHAnsi"/>
                <w:sz w:val="22"/>
                <w:szCs w:val="22"/>
              </w:rPr>
            </w:pPr>
          </w:p>
        </w:tc>
      </w:tr>
      <w:tr w:rsidR="00C24B1D" w:rsidRPr="00DF5F99" w14:paraId="797FA95D" w14:textId="77777777" w:rsidTr="00893BA7">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3362A074"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Results </w:t>
            </w:r>
          </w:p>
        </w:tc>
        <w:tc>
          <w:tcPr>
            <w:tcW w:w="4676" w:type="dxa"/>
            <w:tcBorders>
              <w:top w:val="single" w:sz="6" w:space="0" w:color="auto"/>
              <w:left w:val="single" w:sz="6" w:space="0" w:color="auto"/>
              <w:bottom w:val="single" w:sz="6" w:space="0" w:color="auto"/>
              <w:right w:val="single" w:sz="6" w:space="0" w:color="auto"/>
            </w:tcBorders>
            <w:shd w:val="clear" w:color="auto" w:fill="auto"/>
            <w:hideMark/>
          </w:tcPr>
          <w:p w14:paraId="69B2554F" w14:textId="1654D668" w:rsidR="00C24B1D" w:rsidRPr="00D66134" w:rsidRDefault="00893BA7" w:rsidP="00B82455">
            <w:pPr>
              <w:pStyle w:val="ListParagraph"/>
              <w:numPr>
                <w:ilvl w:val="1"/>
                <w:numId w:val="47"/>
              </w:numPr>
              <w:textAlignment w:val="baseline"/>
              <w:rPr>
                <w:rFonts w:asciiTheme="minorHAnsi" w:hAnsiTheme="minorHAnsi" w:cstheme="minorHAnsi"/>
                <w:sz w:val="22"/>
                <w:szCs w:val="22"/>
              </w:rPr>
            </w:pPr>
            <w:r w:rsidRPr="00D66134">
              <w:rPr>
                <w:rFonts w:asciiTheme="minorHAnsi" w:hAnsiTheme="minorHAnsi" w:cstheme="minorHAnsi"/>
                <w:sz w:val="22"/>
                <w:szCs w:val="22"/>
              </w:rPr>
              <w:t xml:space="preserve">The EI Division finds that the program has not </w:t>
            </w:r>
            <w:r w:rsidR="000470EF" w:rsidRPr="00FA246D">
              <w:rPr>
                <w:rFonts w:asciiTheme="minorHAnsi" w:hAnsiTheme="minorHAnsi" w:cstheme="minorHAnsi"/>
                <w:sz w:val="22"/>
                <w:szCs w:val="22"/>
              </w:rPr>
              <w:t xml:space="preserve">   </w:t>
            </w:r>
            <w:r w:rsidRPr="00D66134">
              <w:rPr>
                <w:rFonts w:asciiTheme="minorHAnsi" w:hAnsiTheme="minorHAnsi" w:cstheme="minorHAnsi"/>
                <w:sz w:val="22"/>
                <w:szCs w:val="22"/>
              </w:rPr>
              <w:t>established reasonably designed policies</w:t>
            </w:r>
            <w:r w:rsidR="00B617C3">
              <w:rPr>
                <w:rFonts w:asciiTheme="minorHAnsi" w:hAnsiTheme="minorHAnsi" w:cstheme="minorHAnsi"/>
                <w:sz w:val="22"/>
                <w:szCs w:val="22"/>
              </w:rPr>
              <w:t xml:space="preserve"> on native language</w:t>
            </w:r>
            <w:r w:rsidRPr="00D66134">
              <w:rPr>
                <w:rFonts w:asciiTheme="minorHAnsi" w:hAnsiTheme="minorHAnsi" w:cstheme="minorHAnsi"/>
                <w:sz w:val="22"/>
                <w:szCs w:val="22"/>
              </w:rPr>
              <w:t xml:space="preserve"> </w:t>
            </w:r>
            <w:r w:rsidR="0019039E" w:rsidRPr="00D66134">
              <w:rPr>
                <w:rFonts w:asciiTheme="minorHAnsi" w:hAnsiTheme="minorHAnsi" w:cstheme="minorHAnsi"/>
                <w:sz w:val="22"/>
                <w:szCs w:val="22"/>
              </w:rPr>
              <w:t>ensuring prior written notice is provided in the</w:t>
            </w:r>
            <w:r w:rsidR="00B31683">
              <w:rPr>
                <w:rFonts w:asciiTheme="minorHAnsi" w:hAnsiTheme="minorHAnsi" w:cstheme="minorHAnsi"/>
                <w:sz w:val="22"/>
                <w:szCs w:val="22"/>
              </w:rPr>
              <w:t xml:space="preserve"> family’s</w:t>
            </w:r>
            <w:r w:rsidR="0019039E" w:rsidRPr="00D66134">
              <w:rPr>
                <w:rFonts w:asciiTheme="minorHAnsi" w:hAnsiTheme="minorHAnsi" w:cstheme="minorHAnsi"/>
                <w:sz w:val="22"/>
                <w:szCs w:val="22"/>
              </w:rPr>
              <w:t xml:space="preserve"> native language </w:t>
            </w:r>
            <w:r w:rsidRPr="00D66134">
              <w:rPr>
                <w:rFonts w:asciiTheme="minorHAnsi" w:hAnsiTheme="minorHAnsi" w:cstheme="minorHAnsi"/>
                <w:sz w:val="22"/>
                <w:szCs w:val="22"/>
              </w:rPr>
              <w:t>as required under</w:t>
            </w:r>
            <w:r w:rsidR="00366425" w:rsidRPr="00D66134">
              <w:rPr>
                <w:rFonts w:asciiTheme="minorHAnsi" w:hAnsiTheme="minorHAnsi" w:cstheme="minorHAnsi"/>
                <w:sz w:val="22"/>
                <w:szCs w:val="22"/>
              </w:rPr>
              <w:t xml:space="preserve"> 34 CFR § 303.421 and EIOS</w:t>
            </w:r>
            <w:r w:rsidR="00810A94" w:rsidRPr="00D66134">
              <w:rPr>
                <w:rFonts w:asciiTheme="minorHAnsi" w:hAnsiTheme="minorHAnsi" w:cstheme="minorHAnsi"/>
                <w:sz w:val="22"/>
                <w:szCs w:val="22"/>
              </w:rPr>
              <w:t xml:space="preserve"> page 6</w:t>
            </w:r>
            <w:r w:rsidR="00E97F37">
              <w:rPr>
                <w:rFonts w:asciiTheme="minorHAnsi" w:hAnsiTheme="minorHAnsi" w:cstheme="minorHAnsi"/>
                <w:sz w:val="22"/>
                <w:szCs w:val="22"/>
              </w:rPr>
              <w:t>4</w:t>
            </w:r>
            <w:r w:rsidR="00810A94" w:rsidRPr="00D66134">
              <w:rPr>
                <w:rFonts w:asciiTheme="minorHAnsi" w:hAnsiTheme="minorHAnsi" w:cstheme="minorHAnsi"/>
                <w:sz w:val="22"/>
                <w:szCs w:val="22"/>
              </w:rPr>
              <w:t>.</w:t>
            </w:r>
          </w:p>
        </w:tc>
      </w:tr>
      <w:tr w:rsidR="00C24B1D" w:rsidRPr="00DF5F99" w14:paraId="64E883C6" w14:textId="77777777" w:rsidTr="00893BA7">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319143AE" w14:textId="77777777" w:rsidR="00C24B1D" w:rsidRPr="00810A94" w:rsidRDefault="00C24B1D" w:rsidP="00C24B1D">
            <w:pPr>
              <w:textAlignment w:val="baseline"/>
              <w:rPr>
                <w:rFonts w:asciiTheme="minorHAnsi" w:hAnsiTheme="minorHAnsi" w:cstheme="minorHAnsi"/>
                <w:color w:val="EE0000"/>
                <w:szCs w:val="24"/>
              </w:rPr>
            </w:pPr>
            <w:r w:rsidRPr="00E97F37">
              <w:rPr>
                <w:rFonts w:asciiTheme="minorHAnsi" w:hAnsiTheme="minorHAnsi" w:cstheme="minorHAnsi"/>
                <w:sz w:val="22"/>
                <w:szCs w:val="22"/>
              </w:rPr>
              <w:t>Dispute Resolution </w:t>
            </w:r>
          </w:p>
        </w:tc>
        <w:tc>
          <w:tcPr>
            <w:tcW w:w="4676" w:type="dxa"/>
            <w:tcBorders>
              <w:top w:val="single" w:sz="6" w:space="0" w:color="auto"/>
              <w:left w:val="single" w:sz="6" w:space="0" w:color="auto"/>
              <w:bottom w:val="single" w:sz="6" w:space="0" w:color="auto"/>
              <w:right w:val="single" w:sz="6" w:space="0" w:color="auto"/>
            </w:tcBorders>
            <w:shd w:val="clear" w:color="auto" w:fill="auto"/>
            <w:hideMark/>
          </w:tcPr>
          <w:p w14:paraId="0B24CABE" w14:textId="31F5696A" w:rsidR="00C1434D" w:rsidRPr="00D66134" w:rsidRDefault="00810A94" w:rsidP="00B82455">
            <w:pPr>
              <w:pStyle w:val="ListParagraph"/>
              <w:numPr>
                <w:ilvl w:val="1"/>
                <w:numId w:val="49"/>
              </w:numPr>
              <w:textAlignment w:val="baseline"/>
              <w:rPr>
                <w:rFonts w:asciiTheme="minorHAnsi" w:hAnsiTheme="minorHAnsi" w:cstheme="minorHAnsi"/>
                <w:sz w:val="22"/>
                <w:szCs w:val="22"/>
              </w:rPr>
            </w:pPr>
            <w:r w:rsidRPr="00D66134">
              <w:rPr>
                <w:rFonts w:asciiTheme="minorHAnsi" w:hAnsiTheme="minorHAnsi" w:cstheme="minorHAnsi"/>
                <w:sz w:val="22"/>
                <w:szCs w:val="22"/>
              </w:rPr>
              <w:t xml:space="preserve">The EI Division finds that the program has not established reasonably designed policies </w:t>
            </w:r>
            <w:r w:rsidR="00B31683">
              <w:rPr>
                <w:rFonts w:asciiTheme="minorHAnsi" w:hAnsiTheme="minorHAnsi" w:cstheme="minorHAnsi"/>
                <w:sz w:val="22"/>
                <w:szCs w:val="22"/>
              </w:rPr>
              <w:t xml:space="preserve">on procedural safeguards </w:t>
            </w:r>
            <w:r w:rsidRPr="00D66134">
              <w:rPr>
                <w:rFonts w:asciiTheme="minorHAnsi" w:hAnsiTheme="minorHAnsi" w:cstheme="minorHAnsi"/>
                <w:sz w:val="22"/>
                <w:szCs w:val="22"/>
              </w:rPr>
              <w:t xml:space="preserve">ensuring prior written notice is provided in the </w:t>
            </w:r>
            <w:r w:rsidR="00B31683">
              <w:rPr>
                <w:rFonts w:asciiTheme="minorHAnsi" w:hAnsiTheme="minorHAnsi" w:cstheme="minorHAnsi"/>
                <w:sz w:val="22"/>
                <w:szCs w:val="22"/>
              </w:rPr>
              <w:t xml:space="preserve">family’s </w:t>
            </w:r>
            <w:r w:rsidRPr="00D66134">
              <w:rPr>
                <w:rFonts w:asciiTheme="minorHAnsi" w:hAnsiTheme="minorHAnsi" w:cstheme="minorHAnsi"/>
                <w:sz w:val="22"/>
                <w:szCs w:val="22"/>
              </w:rPr>
              <w:t>native language as required under 34 CFR § 303.421 and EIOS page 6</w:t>
            </w:r>
            <w:r w:rsidR="00E97F37">
              <w:rPr>
                <w:rFonts w:asciiTheme="minorHAnsi" w:hAnsiTheme="minorHAnsi" w:cstheme="minorHAnsi"/>
                <w:sz w:val="22"/>
                <w:szCs w:val="22"/>
              </w:rPr>
              <w:t>4</w:t>
            </w:r>
            <w:r w:rsidRPr="00D66134">
              <w:rPr>
                <w:rFonts w:asciiTheme="minorHAnsi" w:hAnsiTheme="minorHAnsi" w:cstheme="minorHAnsi"/>
                <w:sz w:val="22"/>
                <w:szCs w:val="22"/>
              </w:rPr>
              <w:t>.</w:t>
            </w:r>
          </w:p>
          <w:p w14:paraId="2CDE3D75" w14:textId="4BBE54E2" w:rsidR="00C24B1D" w:rsidRPr="00D66134" w:rsidRDefault="00C24B1D" w:rsidP="009F1041">
            <w:pPr>
              <w:textAlignment w:val="baseline"/>
              <w:rPr>
                <w:rFonts w:asciiTheme="minorHAnsi" w:hAnsiTheme="minorHAnsi" w:cstheme="minorHAnsi"/>
                <w:sz w:val="22"/>
                <w:szCs w:val="22"/>
              </w:rPr>
            </w:pPr>
          </w:p>
        </w:tc>
      </w:tr>
      <w:tr w:rsidR="00C24B1D" w:rsidRPr="00DF5F99" w14:paraId="28010FD7" w14:textId="77777777" w:rsidTr="00893BA7">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47142DB4" w14:textId="77777777" w:rsidR="00C24B1D" w:rsidRPr="00DF5F99" w:rsidRDefault="00C24B1D" w:rsidP="00C24B1D">
            <w:pPr>
              <w:textAlignment w:val="baseline"/>
              <w:rPr>
                <w:rFonts w:asciiTheme="minorHAnsi" w:hAnsiTheme="minorHAnsi" w:cstheme="minorHAnsi"/>
                <w:szCs w:val="24"/>
              </w:rPr>
            </w:pPr>
            <w:r w:rsidRPr="00DF5F99">
              <w:rPr>
                <w:rFonts w:asciiTheme="minorHAnsi" w:hAnsiTheme="minorHAnsi" w:cstheme="minorHAnsi"/>
                <w:sz w:val="22"/>
                <w:szCs w:val="22"/>
              </w:rPr>
              <w:t>Data </w:t>
            </w:r>
          </w:p>
        </w:tc>
        <w:tc>
          <w:tcPr>
            <w:tcW w:w="4676" w:type="dxa"/>
            <w:tcBorders>
              <w:top w:val="single" w:sz="6" w:space="0" w:color="auto"/>
              <w:left w:val="single" w:sz="6" w:space="0" w:color="auto"/>
              <w:bottom w:val="single" w:sz="6" w:space="0" w:color="auto"/>
              <w:right w:val="single" w:sz="6" w:space="0" w:color="auto"/>
            </w:tcBorders>
            <w:shd w:val="clear" w:color="auto" w:fill="auto"/>
            <w:hideMark/>
          </w:tcPr>
          <w:p w14:paraId="05FC1CEB" w14:textId="5899FDC9" w:rsidR="00AD76A3" w:rsidRPr="005C7BC2" w:rsidRDefault="00AD76A3" w:rsidP="00B82455">
            <w:pPr>
              <w:pStyle w:val="ListParagraph"/>
              <w:numPr>
                <w:ilvl w:val="1"/>
                <w:numId w:val="48"/>
              </w:num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The EI Division finds that the program does not complete the </w:t>
            </w:r>
            <w:r w:rsidR="00D66134">
              <w:rPr>
                <w:rFonts w:asciiTheme="minorHAnsi" w:hAnsiTheme="minorHAnsi" w:cstheme="minorHAnsi"/>
                <w:sz w:val="22"/>
                <w:szCs w:val="22"/>
              </w:rPr>
              <w:t xml:space="preserve">timely </w:t>
            </w:r>
            <w:r w:rsidR="00D66134" w:rsidRPr="009C7976">
              <w:rPr>
                <w:rFonts w:asciiTheme="minorHAnsi" w:hAnsiTheme="minorHAnsi" w:cstheme="minorHAnsi"/>
                <w:sz w:val="22"/>
                <w:szCs w:val="22"/>
              </w:rPr>
              <w:t>data</w:t>
            </w:r>
            <w:r w:rsidRPr="009C7976">
              <w:rPr>
                <w:rFonts w:asciiTheme="minorHAnsi" w:hAnsiTheme="minorHAnsi" w:cstheme="minorHAnsi"/>
                <w:sz w:val="22"/>
                <w:szCs w:val="22"/>
              </w:rPr>
              <w:t xml:space="preserve"> requirements unde</w:t>
            </w:r>
            <w:r w:rsidR="009C7976" w:rsidRPr="009C7976">
              <w:rPr>
                <w:rFonts w:asciiTheme="minorHAnsi" w:hAnsiTheme="minorHAnsi" w:cstheme="minorHAnsi"/>
                <w:sz w:val="22"/>
                <w:szCs w:val="22"/>
              </w:rPr>
              <w:t>r 34 CFR § 303.124 and EIOS page 60.</w:t>
            </w:r>
          </w:p>
          <w:p w14:paraId="6C2A2602" w14:textId="33EE20D0" w:rsidR="00F1762B" w:rsidRPr="00DF5F99" w:rsidRDefault="00F1762B" w:rsidP="009F1041">
            <w:pPr>
              <w:textAlignment w:val="baseline"/>
              <w:rPr>
                <w:rFonts w:asciiTheme="minorHAnsi" w:hAnsiTheme="minorHAnsi" w:cstheme="minorHAnsi"/>
                <w:szCs w:val="24"/>
              </w:rPr>
            </w:pPr>
          </w:p>
        </w:tc>
      </w:tr>
    </w:tbl>
    <w:p w14:paraId="0E20DA99"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14:paraId="1D6ED48F" w14:textId="4C484A6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 xml:space="preserve">The EI Division appreciates </w:t>
      </w:r>
      <w:r w:rsidR="00150BD5">
        <w:rPr>
          <w:rFonts w:asciiTheme="minorHAnsi" w:hAnsiTheme="minorHAnsi" w:cstheme="minorHAnsi"/>
          <w:sz w:val="22"/>
          <w:szCs w:val="22"/>
        </w:rPr>
        <w:t>Minute Man’s</w:t>
      </w:r>
      <w:r w:rsidRPr="00DF5F99">
        <w:rPr>
          <w:rFonts w:asciiTheme="minorHAnsi" w:hAnsiTheme="minorHAnsi" w:cstheme="minorHAnsi"/>
          <w:sz w:val="22"/>
          <w:szCs w:val="22"/>
        </w:rPr>
        <w:t xml:space="preserve"> continued efforts to improve the implementation of IDEA Part C and the development and implementation of a reasonably designed </w:t>
      </w:r>
      <w:r w:rsidR="00FA246D">
        <w:rPr>
          <w:rFonts w:asciiTheme="minorHAnsi" w:hAnsiTheme="minorHAnsi" w:cstheme="minorHAnsi"/>
          <w:sz w:val="22"/>
          <w:szCs w:val="22"/>
        </w:rPr>
        <w:t>system</w:t>
      </w:r>
      <w:r w:rsidRPr="00DF5F99">
        <w:rPr>
          <w:rFonts w:asciiTheme="minorHAnsi" w:hAnsiTheme="minorHAnsi" w:cstheme="minorHAnsi"/>
          <w:sz w:val="22"/>
          <w:szCs w:val="22"/>
        </w:rPr>
        <w:t xml:space="preserve"> which ensures compliance and improving results for infants and toddlers with disabilities and their families. The EI Division notes </w:t>
      </w:r>
      <w:r w:rsidRPr="00DF5F99">
        <w:rPr>
          <w:rFonts w:asciiTheme="minorHAnsi" w:hAnsiTheme="minorHAnsi" w:cstheme="minorHAnsi"/>
          <w:sz w:val="22"/>
          <w:szCs w:val="22"/>
        </w:rPr>
        <w:lastRenderedPageBreak/>
        <w:t>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14:paraId="3FDD3589" w14:textId="77777777" w:rsidR="00C24B1D" w:rsidRPr="00DF5F99" w:rsidRDefault="00C24B1D" w:rsidP="00C24B1D">
      <w:pPr>
        <w:textAlignment w:val="baseline"/>
        <w:rPr>
          <w:rFonts w:asciiTheme="minorHAnsi" w:hAnsiTheme="minorHAnsi" w:cstheme="minorHAnsi"/>
          <w:sz w:val="18"/>
          <w:szCs w:val="18"/>
        </w:rPr>
      </w:pPr>
      <w:r w:rsidRPr="00DF5F99">
        <w:rPr>
          <w:rFonts w:asciiTheme="minorHAnsi" w:hAnsiTheme="minorHAnsi" w:cstheme="minorHAnsi"/>
          <w:sz w:val="22"/>
          <w:szCs w:val="22"/>
        </w:rPr>
        <w:t> </w:t>
      </w:r>
    </w:p>
    <w:p w14:paraId="245B9C77" w14:textId="77777777" w:rsidR="00C24B1D" w:rsidRPr="00DF5F99" w:rsidRDefault="00C24B1D"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Sincerely,  </w:t>
      </w:r>
    </w:p>
    <w:p w14:paraId="14645367" w14:textId="77777777" w:rsidR="00077AF6" w:rsidRPr="00DF5F99" w:rsidRDefault="00077AF6" w:rsidP="00C24B1D">
      <w:pPr>
        <w:textAlignment w:val="baseline"/>
        <w:rPr>
          <w:rFonts w:asciiTheme="minorHAnsi" w:hAnsiTheme="minorHAnsi" w:cstheme="minorHAnsi"/>
          <w:sz w:val="22"/>
          <w:szCs w:val="22"/>
        </w:rPr>
      </w:pPr>
    </w:p>
    <w:p w14:paraId="24D86CD6" w14:textId="57990911" w:rsidR="00077AF6" w:rsidRPr="00DF5F99" w:rsidRDefault="00367B72" w:rsidP="00C24B1D">
      <w:pPr>
        <w:textAlignment w:val="baseline"/>
        <w:rPr>
          <w:rFonts w:asciiTheme="minorHAnsi" w:hAnsiTheme="minorHAnsi" w:cstheme="minorHAnsi"/>
          <w:sz w:val="22"/>
          <w:szCs w:val="22"/>
        </w:rPr>
      </w:pPr>
      <w:r>
        <w:rPr>
          <w:rFonts w:asciiTheme="minorHAnsi" w:hAnsiTheme="minorHAnsi" w:cstheme="minorHAnsi"/>
          <w:sz w:val="22"/>
          <w:szCs w:val="22"/>
        </w:rPr>
        <w:t>Julie Longpre</w:t>
      </w:r>
    </w:p>
    <w:p w14:paraId="6BE49EC5" w14:textId="11329213" w:rsidR="00077AF6" w:rsidRPr="00DF5F99" w:rsidRDefault="00077AF6" w:rsidP="00C24B1D">
      <w:pPr>
        <w:textAlignment w:val="baseline"/>
        <w:rPr>
          <w:rFonts w:asciiTheme="minorHAnsi" w:hAnsiTheme="minorHAnsi" w:cstheme="minorHAnsi"/>
          <w:sz w:val="22"/>
          <w:szCs w:val="22"/>
        </w:rPr>
      </w:pPr>
      <w:r w:rsidRPr="00DF5F99">
        <w:rPr>
          <w:rFonts w:asciiTheme="minorHAnsi" w:hAnsiTheme="minorHAnsi" w:cstheme="minorHAnsi"/>
          <w:sz w:val="22"/>
          <w:szCs w:val="22"/>
        </w:rPr>
        <w:t>Clinical Oversight and Support Specialist, Early Intervention Divisio</w:t>
      </w:r>
      <w:r w:rsidR="00367B72">
        <w:rPr>
          <w:rFonts w:asciiTheme="minorHAnsi" w:hAnsiTheme="minorHAnsi" w:cstheme="minorHAnsi"/>
          <w:sz w:val="22"/>
          <w:szCs w:val="22"/>
        </w:rPr>
        <w:t>n</w:t>
      </w:r>
    </w:p>
    <w:p w14:paraId="4539991C" w14:textId="77777777" w:rsidR="0063773E" w:rsidRPr="00DF5F99" w:rsidRDefault="0063773E" w:rsidP="00470B9D">
      <w:pPr>
        <w:textAlignment w:val="baseline"/>
        <w:rPr>
          <w:rFonts w:asciiTheme="minorHAnsi" w:hAnsiTheme="minorHAnsi" w:cstheme="minorHAnsi"/>
          <w:sz w:val="22"/>
          <w:szCs w:val="22"/>
        </w:rPr>
      </w:pPr>
    </w:p>
    <w:p w14:paraId="7F3D615F" w14:textId="2083C87F" w:rsidR="0063773E" w:rsidRPr="00DF5F99" w:rsidRDefault="00397856" w:rsidP="00470B9D">
      <w:pPr>
        <w:textAlignment w:val="baseline"/>
        <w:rPr>
          <w:rFonts w:asciiTheme="minorHAnsi" w:hAnsiTheme="minorHAnsi" w:cstheme="minorHAnsi"/>
          <w:sz w:val="22"/>
          <w:szCs w:val="22"/>
        </w:rPr>
      </w:pPr>
      <w:r w:rsidRPr="00DF5F99">
        <w:rPr>
          <w:rFonts w:asciiTheme="minorHAnsi" w:hAnsiTheme="minorHAnsi" w:cstheme="minorHAnsi"/>
          <w:sz w:val="22"/>
          <w:szCs w:val="22"/>
        </w:rPr>
        <w:t>c</w:t>
      </w:r>
      <w:r w:rsidR="0063773E" w:rsidRPr="00DF5F99">
        <w:rPr>
          <w:rFonts w:asciiTheme="minorHAnsi" w:hAnsiTheme="minorHAnsi" w:cstheme="minorHAnsi"/>
          <w:sz w:val="22"/>
          <w:szCs w:val="22"/>
        </w:rPr>
        <w:t>c:</w:t>
      </w:r>
      <w:r w:rsidRPr="00DF5F99">
        <w:rPr>
          <w:rFonts w:asciiTheme="minorHAnsi" w:hAnsiTheme="minorHAnsi" w:cstheme="minorHAnsi"/>
          <w:sz w:val="22"/>
          <w:szCs w:val="22"/>
        </w:rPr>
        <w:t xml:space="preserve"> Molly Gilbride, Clinical Quality Manager, Early Intervention Division</w:t>
      </w:r>
    </w:p>
    <w:p w14:paraId="54D1D82F" w14:textId="6B899F46" w:rsidR="00397856" w:rsidRPr="00991EDA" w:rsidRDefault="00397856" w:rsidP="00470B9D">
      <w:p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      Michelle Conlon, </w:t>
      </w:r>
      <w:r w:rsidR="0041538C" w:rsidRPr="00DF5F99">
        <w:rPr>
          <w:rFonts w:asciiTheme="minorHAnsi" w:hAnsiTheme="minorHAnsi" w:cstheme="minorHAnsi"/>
          <w:sz w:val="22"/>
          <w:szCs w:val="22"/>
        </w:rPr>
        <w:t>Clinical</w:t>
      </w:r>
      <w:r w:rsidR="0041538C" w:rsidRPr="00991EDA">
        <w:rPr>
          <w:rFonts w:asciiTheme="minorHAnsi" w:hAnsiTheme="minorHAnsi" w:cstheme="minorHAnsi"/>
          <w:sz w:val="22"/>
          <w:szCs w:val="22"/>
        </w:rPr>
        <w:t xml:space="preserve"> Quality Assurance Coordinator, Early Intervention Division</w:t>
      </w:r>
      <w:r w:rsidRPr="00991EDA">
        <w:rPr>
          <w:rFonts w:asciiTheme="minorHAnsi" w:hAnsiTheme="minorHAnsi" w:cstheme="minorHAnsi"/>
          <w:sz w:val="22"/>
          <w:szCs w:val="22"/>
        </w:rPr>
        <w:tab/>
      </w:r>
    </w:p>
    <w:p w14:paraId="385665BB" w14:textId="77777777" w:rsidR="006A755C" w:rsidRPr="00991EDA" w:rsidRDefault="006A755C" w:rsidP="00C24B1D">
      <w:pPr>
        <w:textAlignment w:val="baseline"/>
        <w:rPr>
          <w:rFonts w:asciiTheme="minorHAnsi" w:hAnsiTheme="minorHAnsi" w:cstheme="minorHAnsi"/>
          <w:sz w:val="18"/>
          <w:szCs w:val="18"/>
        </w:rPr>
        <w:sectPr w:rsidR="006A755C" w:rsidRPr="00991EDA" w:rsidSect="00EE6C6F">
          <w:headerReference w:type="default" r:id="rId11"/>
          <w:footerReference w:type="default" r:id="rId12"/>
          <w:pgSz w:w="12240" w:h="15840"/>
          <w:pgMar w:top="1440" w:right="1440" w:bottom="1440" w:left="1440" w:header="720" w:footer="720" w:gutter="0"/>
          <w:cols w:space="720"/>
          <w:docGrid w:linePitch="326"/>
        </w:sectPr>
      </w:pPr>
    </w:p>
    <w:p w14:paraId="698E56F2" w14:textId="47791FF4" w:rsidR="00C24B1D" w:rsidRPr="00991EDA" w:rsidRDefault="00C24B1D" w:rsidP="00C24B1D">
      <w:pPr>
        <w:textAlignment w:val="baseline"/>
        <w:rPr>
          <w:rFonts w:asciiTheme="minorHAnsi" w:hAnsiTheme="minorHAnsi" w:cstheme="minorHAnsi"/>
          <w:sz w:val="18"/>
          <w:szCs w:val="18"/>
        </w:rPr>
      </w:pPr>
    </w:p>
    <w:p w14:paraId="14AA7A54" w14:textId="77777777" w:rsidR="00C24B1D" w:rsidRPr="00991EDA" w:rsidRDefault="00C24B1D" w:rsidP="00C24B1D">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COMPLIANCE</w:t>
      </w:r>
      <w:r w:rsidRPr="00991ED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3236"/>
        <w:gridCol w:w="3236"/>
        <w:gridCol w:w="3236"/>
      </w:tblGrid>
      <w:tr w:rsidR="003A5015" w:rsidRPr="00991EDA" w14:paraId="49E3AE66" w14:textId="77777777" w:rsidTr="253FEDCF">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B239805"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F8BD7CD"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2E2A12C"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B4DFCB0"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003A5015" w:rsidRPr="00991EDA" w14:paraId="4218A76D" w14:textId="77777777" w:rsidTr="253FEDCF">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9545C16" w14:textId="6B903F8F" w:rsidR="005D2F5A" w:rsidRDefault="00F06E55" w:rsidP="008147F3">
            <w:pPr>
              <w:pStyle w:val="paragraph"/>
              <w:spacing w:before="0" w:beforeAutospacing="0" w:after="0" w:afterAutospacing="0"/>
              <w:ind w:left="60"/>
              <w:textAlignment w:val="baseline"/>
              <w:rPr>
                <w:rFonts w:ascii="Calibri" w:hAnsi="Calibri" w:cs="Calibri"/>
                <w:sz w:val="22"/>
                <w:szCs w:val="22"/>
              </w:rPr>
            </w:pPr>
            <w:r>
              <w:rPr>
                <w:rFonts w:asciiTheme="minorHAnsi" w:eastAsiaTheme="minorEastAsia" w:hAnsiTheme="minorHAnsi" w:cstheme="minorBidi"/>
                <w:b/>
                <w:bCs/>
                <w:sz w:val="22"/>
                <w:szCs w:val="22"/>
              </w:rPr>
              <w:t xml:space="preserve">1.1 </w:t>
            </w:r>
            <w:r w:rsidR="623E9C22" w:rsidRPr="00386401">
              <w:rPr>
                <w:rStyle w:val="normaltextrun"/>
                <w:rFonts w:asciiTheme="minorHAnsi" w:eastAsiaTheme="minorEastAsia" w:hAnsiTheme="minorHAnsi" w:cstheme="minorBidi"/>
                <w:sz w:val="22"/>
                <w:szCs w:val="22"/>
              </w:rPr>
              <w:t>Under</w:t>
            </w:r>
            <w:r w:rsidR="623E9C22" w:rsidRPr="001B0DFF">
              <w:rPr>
                <w:rStyle w:val="normaltextrun"/>
                <w:rFonts w:asciiTheme="minorHAnsi" w:eastAsiaTheme="minorEastAsia" w:hAnsiTheme="minorHAnsi" w:cstheme="minorBidi"/>
                <w:sz w:val="22"/>
                <w:szCs w:val="22"/>
              </w:rPr>
              <w:t xml:space="preserve">, </w:t>
            </w:r>
            <w:r w:rsidR="001F60C7" w:rsidRPr="001B0DFF">
              <w:rPr>
                <w:rStyle w:val="normaltextrun"/>
                <w:rFonts w:asciiTheme="minorHAnsi" w:eastAsiaTheme="minorEastAsia" w:hAnsiTheme="minorHAnsi" w:cstheme="minorBidi"/>
                <w:sz w:val="22"/>
                <w:szCs w:val="22"/>
              </w:rPr>
              <w:t>Federal Regulation</w:t>
            </w:r>
            <w:r w:rsidR="005F2B3A">
              <w:rPr>
                <w:rFonts w:ascii="Calibri" w:hAnsi="Calibri" w:cs="Calibri"/>
                <w:sz w:val="22"/>
                <w:szCs w:val="22"/>
              </w:rPr>
              <w:t xml:space="preserve"> (34 CFR 303.344(d)(1); 34 CFR 303.344(d)(1)(2))</w:t>
            </w:r>
            <w:r w:rsidR="003102AB">
              <w:rPr>
                <w:rFonts w:ascii="Calibri" w:hAnsi="Calibri" w:cs="Calibri"/>
                <w:sz w:val="22"/>
                <w:szCs w:val="22"/>
              </w:rPr>
              <w:t>:</w:t>
            </w:r>
          </w:p>
          <w:p w14:paraId="0303CEBC" w14:textId="77777777" w:rsidR="00A04365" w:rsidRDefault="00A04365" w:rsidP="008147F3">
            <w:pPr>
              <w:pStyle w:val="paragraph"/>
              <w:spacing w:before="0" w:beforeAutospacing="0" w:after="0" w:afterAutospacing="0"/>
              <w:ind w:left="60"/>
              <w:textAlignment w:val="baseline"/>
              <w:rPr>
                <w:rStyle w:val="normaltextrun"/>
                <w:rFonts w:ascii="Calibri" w:hAnsi="Calibri" w:cs="Calibri"/>
                <w:sz w:val="22"/>
                <w:szCs w:val="22"/>
              </w:rPr>
            </w:pPr>
          </w:p>
          <w:p w14:paraId="6AF94A0A" w14:textId="282CAB72" w:rsidR="00A04365" w:rsidRPr="005D2F5A" w:rsidRDefault="00A04365" w:rsidP="008147F3">
            <w:pPr>
              <w:pStyle w:val="paragraph"/>
              <w:spacing w:before="0" w:beforeAutospacing="0" w:after="0" w:afterAutospacing="0"/>
              <w:ind w:left="60"/>
              <w:textAlignment w:val="baseline"/>
              <w:rPr>
                <w:rStyle w:val="normaltextrun"/>
                <w:rFonts w:ascii="Calibri" w:hAnsi="Calibri" w:cs="Calibri"/>
                <w:sz w:val="22"/>
                <w:szCs w:val="22"/>
              </w:rPr>
            </w:pPr>
            <w:r w:rsidRPr="00A04365">
              <w:rPr>
                <w:rStyle w:val="normaltextrun"/>
                <w:rFonts w:ascii="Calibri" w:hAnsi="Calibri" w:cs="Calibri"/>
                <w:sz w:val="22"/>
                <w:szCs w:val="22"/>
              </w:rPr>
              <w:t>Under 34 C.F.R. § 303.342(e), each State must ensure that 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p>
          <w:p w14:paraId="0AC9ABB3" w14:textId="77777777" w:rsidR="001F60C7" w:rsidRPr="001B0DFF" w:rsidRDefault="001F60C7" w:rsidP="253FEDCF">
            <w:pPr>
              <w:pStyle w:val="paragraph"/>
              <w:spacing w:before="0" w:beforeAutospacing="0" w:after="0" w:afterAutospacing="0"/>
              <w:ind w:left="60"/>
              <w:textAlignment w:val="baseline"/>
              <w:rPr>
                <w:rFonts w:asciiTheme="minorHAnsi" w:eastAsiaTheme="minorEastAsia" w:hAnsiTheme="minorHAnsi" w:cstheme="minorBidi"/>
                <w:sz w:val="22"/>
                <w:szCs w:val="22"/>
              </w:rPr>
            </w:pPr>
          </w:p>
          <w:p w14:paraId="0CEAF8BF" w14:textId="081A8FC3" w:rsidR="001F60C7" w:rsidRDefault="2258F06D" w:rsidP="253FEDCF">
            <w:pPr>
              <w:pStyle w:val="paragraph"/>
              <w:spacing w:before="0" w:beforeAutospacing="0" w:after="0" w:afterAutospacing="0"/>
              <w:ind w:left="60"/>
              <w:textAlignment w:val="baseline"/>
              <w:rPr>
                <w:rFonts w:asciiTheme="minorHAnsi" w:eastAsiaTheme="minorEastAsia" w:hAnsiTheme="minorHAnsi" w:cstheme="minorBidi"/>
                <w:sz w:val="22"/>
                <w:szCs w:val="22"/>
              </w:rPr>
            </w:pPr>
            <w:r w:rsidRPr="001B0DFF">
              <w:rPr>
                <w:rFonts w:asciiTheme="minorHAnsi" w:eastAsiaTheme="minorEastAsia" w:hAnsiTheme="minorHAnsi" w:cstheme="minorBidi"/>
                <w:sz w:val="22"/>
                <w:szCs w:val="22"/>
              </w:rPr>
              <w:t>In accordance with</w:t>
            </w:r>
            <w:r w:rsidR="005F2B3A">
              <w:rPr>
                <w:rFonts w:asciiTheme="minorHAnsi" w:eastAsiaTheme="minorEastAsia" w:hAnsiTheme="minorHAnsi" w:cstheme="minorBidi"/>
                <w:sz w:val="22"/>
                <w:szCs w:val="22"/>
              </w:rPr>
              <w:t xml:space="preserve"> </w:t>
            </w:r>
            <w:r w:rsidR="005D2F5A">
              <w:rPr>
                <w:rFonts w:asciiTheme="minorHAnsi" w:eastAsiaTheme="minorEastAsia" w:hAnsiTheme="minorHAnsi" w:cstheme="minorBidi"/>
                <w:sz w:val="22"/>
                <w:szCs w:val="22"/>
              </w:rPr>
              <w:t xml:space="preserve">Early Intervention </w:t>
            </w:r>
            <w:r w:rsidR="001F60C7" w:rsidRPr="001B0DFF">
              <w:rPr>
                <w:rFonts w:asciiTheme="minorHAnsi" w:eastAsiaTheme="minorEastAsia" w:hAnsiTheme="minorHAnsi" w:cstheme="minorBidi"/>
                <w:sz w:val="22"/>
                <w:szCs w:val="22"/>
              </w:rPr>
              <w:t>Operational Policies</w:t>
            </w:r>
            <w:r w:rsidR="005D2F5A">
              <w:rPr>
                <w:rFonts w:asciiTheme="minorHAnsi" w:eastAsiaTheme="minorEastAsia" w:hAnsiTheme="minorHAnsi" w:cstheme="minorBidi"/>
                <w:sz w:val="22"/>
                <w:szCs w:val="22"/>
              </w:rPr>
              <w:t>,</w:t>
            </w:r>
            <w:r w:rsidR="00386401">
              <w:rPr>
                <w:rFonts w:asciiTheme="minorHAnsi" w:eastAsiaTheme="minorEastAsia" w:hAnsiTheme="minorHAnsi" w:cstheme="minorBidi"/>
                <w:sz w:val="22"/>
                <w:szCs w:val="22"/>
              </w:rPr>
              <w:t xml:space="preserve"> p</w:t>
            </w:r>
            <w:r w:rsidR="005D2F5A">
              <w:rPr>
                <w:rFonts w:asciiTheme="minorHAnsi" w:eastAsiaTheme="minorEastAsia" w:hAnsiTheme="minorHAnsi" w:cstheme="minorBidi"/>
                <w:sz w:val="22"/>
                <w:szCs w:val="22"/>
              </w:rPr>
              <w:t>age 32</w:t>
            </w:r>
            <w:r w:rsidR="003102AB">
              <w:rPr>
                <w:rFonts w:asciiTheme="minorHAnsi" w:eastAsiaTheme="minorEastAsia" w:hAnsiTheme="minorHAnsi" w:cstheme="minorBidi"/>
                <w:sz w:val="22"/>
                <w:szCs w:val="22"/>
              </w:rPr>
              <w:t>:</w:t>
            </w:r>
          </w:p>
          <w:p w14:paraId="3FCB48D8" w14:textId="77777777" w:rsidR="00A9007B" w:rsidRDefault="00A9007B" w:rsidP="253FEDCF">
            <w:pPr>
              <w:pStyle w:val="paragraph"/>
              <w:spacing w:before="0" w:beforeAutospacing="0" w:after="0" w:afterAutospacing="0"/>
              <w:ind w:left="60"/>
              <w:textAlignment w:val="baseline"/>
              <w:rPr>
                <w:rFonts w:asciiTheme="minorHAnsi" w:eastAsiaTheme="minorEastAsia" w:hAnsiTheme="minorHAnsi" w:cstheme="minorBidi"/>
                <w:sz w:val="22"/>
                <w:szCs w:val="22"/>
              </w:rPr>
            </w:pPr>
          </w:p>
          <w:p w14:paraId="5E288A30" w14:textId="77777777" w:rsidR="008147F3" w:rsidRPr="006C3768" w:rsidRDefault="008147F3" w:rsidP="008147F3">
            <w:pPr>
              <w:textAlignment w:val="baseline"/>
              <w:rPr>
                <w:rFonts w:asciiTheme="minorHAnsi" w:hAnsiTheme="minorHAnsi" w:cstheme="minorHAnsi"/>
                <w:sz w:val="22"/>
                <w:szCs w:val="22"/>
              </w:rPr>
            </w:pPr>
            <w:r w:rsidRPr="006C3768">
              <w:rPr>
                <w:rFonts w:asciiTheme="minorHAnsi" w:hAnsiTheme="minorHAnsi" w:cstheme="minorHAnsi"/>
                <w:sz w:val="22"/>
                <w:szCs w:val="22"/>
              </w:rPr>
              <w:t>C. SERVICE COORDINATION</w:t>
            </w:r>
          </w:p>
          <w:p w14:paraId="633DDA6B" w14:textId="77777777" w:rsidR="00C24B1D" w:rsidRDefault="008147F3" w:rsidP="00465FE6">
            <w:pPr>
              <w:textAlignment w:val="baseline"/>
              <w:rPr>
                <w:rFonts w:asciiTheme="minorHAnsi" w:hAnsiTheme="minorHAnsi" w:cstheme="minorHAnsi"/>
                <w:sz w:val="22"/>
                <w:szCs w:val="22"/>
              </w:rPr>
            </w:pPr>
            <w:r w:rsidRPr="006C3768">
              <w:rPr>
                <w:rFonts w:asciiTheme="minorHAnsi" w:hAnsiTheme="minorHAnsi" w:cstheme="minorHAnsi"/>
                <w:sz w:val="22"/>
                <w:szCs w:val="22"/>
              </w:rPr>
              <w:t>Conducting activities which ensure the timely and consistent delivery of IFSP (Part C) services;</w:t>
            </w:r>
          </w:p>
          <w:p w14:paraId="76C80390" w14:textId="77777777" w:rsidR="00D533B6" w:rsidRDefault="00D533B6" w:rsidP="00465FE6">
            <w:pPr>
              <w:textAlignment w:val="baseline"/>
              <w:rPr>
                <w:rFonts w:asciiTheme="minorHAnsi" w:hAnsiTheme="minorHAnsi" w:cstheme="minorHAnsi"/>
                <w:sz w:val="22"/>
                <w:szCs w:val="22"/>
              </w:rPr>
            </w:pPr>
          </w:p>
          <w:p w14:paraId="3EA65D51" w14:textId="061729B7" w:rsidR="000954AB" w:rsidRPr="001B0DFF" w:rsidRDefault="000954AB" w:rsidP="00465FE6">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0EF3FED" w14:textId="6A00A9FC" w:rsidR="00C24B1D" w:rsidRPr="001B0DFF" w:rsidRDefault="00C24B1D" w:rsidP="00C24B1D">
            <w:pPr>
              <w:textAlignment w:val="baseline"/>
              <w:rPr>
                <w:rFonts w:asciiTheme="minorHAnsi" w:hAnsiTheme="minorHAnsi" w:cstheme="minorHAnsi"/>
                <w:sz w:val="22"/>
                <w:szCs w:val="22"/>
              </w:rPr>
            </w:pPr>
            <w:r w:rsidRPr="001B0DFF">
              <w:rPr>
                <w:rFonts w:asciiTheme="minorHAnsi" w:hAnsiTheme="minorHAnsi" w:cstheme="minorHAnsi"/>
                <w:sz w:val="22"/>
                <w:szCs w:val="22"/>
              </w:rPr>
              <w:t> </w:t>
            </w:r>
            <w:r w:rsidR="001F60C7" w:rsidRPr="001B0DFF">
              <w:rPr>
                <w:rFonts w:asciiTheme="minorHAnsi" w:hAnsiTheme="minorHAnsi" w:cstheme="minorHAnsi"/>
                <w:sz w:val="22"/>
                <w:szCs w:val="22"/>
              </w:rPr>
              <w:t>1.</w:t>
            </w:r>
            <w:r w:rsidR="001B0DFF" w:rsidRPr="001B0DFF">
              <w:rPr>
                <w:rFonts w:asciiTheme="minorHAnsi" w:hAnsiTheme="minorHAnsi" w:cstheme="minorHAnsi"/>
                <w:sz w:val="22"/>
                <w:szCs w:val="22"/>
              </w:rPr>
              <w:t>1</w:t>
            </w:r>
            <w:r w:rsidR="00941690">
              <w:rPr>
                <w:rFonts w:asciiTheme="minorHAnsi" w:hAnsiTheme="minorHAnsi" w:cstheme="minorHAnsi"/>
                <w:sz w:val="22"/>
                <w:szCs w:val="22"/>
              </w:rPr>
              <w:t xml:space="preserve"> Finding Summary</w:t>
            </w:r>
          </w:p>
          <w:p w14:paraId="7A1F6F95" w14:textId="77777777" w:rsidR="007A4052" w:rsidRPr="001B0DFF" w:rsidRDefault="007A4052" w:rsidP="00C24B1D">
            <w:pPr>
              <w:textAlignment w:val="baseline"/>
              <w:rPr>
                <w:rFonts w:asciiTheme="minorHAnsi" w:hAnsiTheme="minorHAnsi" w:cstheme="minorHAnsi"/>
                <w:sz w:val="22"/>
                <w:szCs w:val="22"/>
              </w:rPr>
            </w:pPr>
          </w:p>
          <w:p w14:paraId="39E57EBF" w14:textId="753C24C8" w:rsidR="007A4052" w:rsidRPr="001B0DFF" w:rsidRDefault="0073717C" w:rsidP="00C24B1D">
            <w:pPr>
              <w:textAlignment w:val="baseline"/>
              <w:rPr>
                <w:rFonts w:asciiTheme="minorHAnsi" w:hAnsiTheme="minorHAnsi" w:cstheme="minorHAnsi"/>
                <w:sz w:val="22"/>
                <w:szCs w:val="22"/>
              </w:rPr>
            </w:pPr>
            <w:r w:rsidRPr="001B0DFF">
              <w:rPr>
                <w:rFonts w:asciiTheme="minorHAnsi" w:hAnsiTheme="minorHAnsi" w:cstheme="minorHAnsi"/>
                <w:sz w:val="22"/>
                <w:szCs w:val="22"/>
              </w:rPr>
              <w:t>During record reviews, the EI Division found that the program did</w:t>
            </w:r>
            <w:r w:rsidR="002B18A4">
              <w:rPr>
                <w:rFonts w:asciiTheme="minorHAnsi" w:hAnsiTheme="minorHAnsi" w:cstheme="minorHAnsi"/>
                <w:sz w:val="22"/>
                <w:szCs w:val="22"/>
              </w:rPr>
              <w:t xml:space="preserve"> </w:t>
            </w:r>
            <w:r w:rsidRPr="001B0DFF">
              <w:rPr>
                <w:rFonts w:asciiTheme="minorHAnsi" w:hAnsiTheme="minorHAnsi" w:cstheme="minorHAnsi"/>
                <w:sz w:val="22"/>
                <w:szCs w:val="22"/>
              </w:rPr>
              <w:t>not</w:t>
            </w:r>
            <w:r w:rsidR="005B41DF" w:rsidRPr="001B0DFF">
              <w:rPr>
                <w:rFonts w:asciiTheme="minorHAnsi" w:hAnsiTheme="minorHAnsi" w:cstheme="minorHAnsi"/>
                <w:sz w:val="22"/>
                <w:szCs w:val="22"/>
              </w:rPr>
              <w:t xml:space="preserve"> consistently meet the</w:t>
            </w:r>
            <w:r w:rsidR="002B18A4">
              <w:rPr>
                <w:rFonts w:asciiTheme="minorHAnsi" w:hAnsiTheme="minorHAnsi" w:cstheme="minorHAnsi"/>
                <w:sz w:val="22"/>
                <w:szCs w:val="22"/>
              </w:rPr>
              <w:t xml:space="preserve"> requirement of </w:t>
            </w:r>
            <w:r w:rsidR="002B750A">
              <w:rPr>
                <w:rFonts w:asciiTheme="minorHAnsi" w:hAnsiTheme="minorHAnsi" w:cstheme="minorHAnsi"/>
                <w:sz w:val="22"/>
                <w:szCs w:val="22"/>
              </w:rPr>
              <w:t>consistent services as consented to on the IFSP.</w:t>
            </w:r>
            <w:r w:rsidR="005B41DF" w:rsidRPr="001B0DFF">
              <w:rPr>
                <w:rFonts w:asciiTheme="minorHAnsi" w:hAnsiTheme="minorHAnsi" w:cstheme="minorHAnsi"/>
                <w:sz w:val="22"/>
                <w:szCs w:val="22"/>
              </w:rPr>
              <w:t xml:space="preserve"> </w:t>
            </w:r>
            <w:r w:rsidR="00F122ED" w:rsidRPr="001B0DFF">
              <w:rPr>
                <w:rFonts w:asciiTheme="minorHAnsi" w:hAnsiTheme="minorHAnsi" w:cstheme="minorHAnsi"/>
                <w:sz w:val="22"/>
                <w:szCs w:val="22"/>
              </w:rPr>
              <w:t xml:space="preserve">The EI division reviewed </w:t>
            </w:r>
            <w:r w:rsidR="005B41DF" w:rsidRPr="001B0DFF">
              <w:rPr>
                <w:rFonts w:asciiTheme="minorHAnsi" w:hAnsiTheme="minorHAnsi" w:cstheme="minorHAnsi"/>
                <w:sz w:val="22"/>
                <w:szCs w:val="22"/>
              </w:rPr>
              <w:t xml:space="preserve">a total of </w:t>
            </w:r>
            <w:r w:rsidR="002B750A" w:rsidRPr="00F07278">
              <w:rPr>
                <w:rFonts w:asciiTheme="minorHAnsi" w:hAnsiTheme="minorHAnsi" w:cstheme="minorHAnsi"/>
                <w:sz w:val="22"/>
                <w:szCs w:val="22"/>
              </w:rPr>
              <w:t xml:space="preserve">10 </w:t>
            </w:r>
            <w:r w:rsidR="00F122ED" w:rsidRPr="00F07278">
              <w:rPr>
                <w:rFonts w:asciiTheme="minorHAnsi" w:hAnsiTheme="minorHAnsi" w:cstheme="minorHAnsi"/>
                <w:sz w:val="22"/>
                <w:szCs w:val="22"/>
              </w:rPr>
              <w:t xml:space="preserve">child records for </w:t>
            </w:r>
            <w:r w:rsidR="007478B5" w:rsidRPr="00F07278">
              <w:rPr>
                <w:rFonts w:asciiTheme="minorHAnsi" w:hAnsiTheme="minorHAnsi" w:cstheme="minorHAnsi"/>
                <w:sz w:val="22"/>
                <w:szCs w:val="22"/>
              </w:rPr>
              <w:t xml:space="preserve">satisfactory </w:t>
            </w:r>
            <w:r w:rsidR="005B41DF" w:rsidRPr="00F07278">
              <w:rPr>
                <w:rFonts w:asciiTheme="minorHAnsi" w:hAnsiTheme="minorHAnsi" w:cstheme="minorHAnsi"/>
                <w:sz w:val="22"/>
                <w:szCs w:val="22"/>
              </w:rPr>
              <w:t>demonstration</w:t>
            </w:r>
            <w:r w:rsidR="00347CE1" w:rsidRPr="00F07278">
              <w:rPr>
                <w:rFonts w:asciiTheme="minorHAnsi" w:hAnsiTheme="minorHAnsi" w:cstheme="minorHAnsi"/>
                <w:sz w:val="22"/>
                <w:szCs w:val="22"/>
              </w:rPr>
              <w:t xml:space="preserve"> (</w:t>
            </w:r>
            <w:r w:rsidR="000954AB">
              <w:rPr>
                <w:rFonts w:asciiTheme="minorHAnsi" w:hAnsiTheme="minorHAnsi" w:cstheme="minorHAnsi"/>
                <w:sz w:val="22"/>
                <w:szCs w:val="22"/>
              </w:rPr>
              <w:t>10</w:t>
            </w:r>
            <w:r w:rsidR="002B750A" w:rsidRPr="00F07278">
              <w:rPr>
                <w:rFonts w:asciiTheme="minorHAnsi" w:hAnsiTheme="minorHAnsi" w:cstheme="minorHAnsi"/>
                <w:sz w:val="22"/>
                <w:szCs w:val="22"/>
              </w:rPr>
              <w:t>0</w:t>
            </w:r>
            <w:r w:rsidR="00347CE1" w:rsidRPr="00F07278">
              <w:rPr>
                <w:rFonts w:asciiTheme="minorHAnsi" w:hAnsiTheme="minorHAnsi" w:cstheme="minorHAnsi"/>
                <w:sz w:val="22"/>
                <w:szCs w:val="22"/>
              </w:rPr>
              <w:t>%</w:t>
            </w:r>
            <w:r w:rsidR="00887641">
              <w:rPr>
                <w:rFonts w:asciiTheme="minorHAnsi" w:hAnsiTheme="minorHAnsi" w:cstheme="minorHAnsi"/>
                <w:sz w:val="22"/>
                <w:szCs w:val="22"/>
              </w:rPr>
              <w:t xml:space="preserve"> compliance</w:t>
            </w:r>
            <w:r w:rsidR="00347CE1" w:rsidRPr="00F07278">
              <w:rPr>
                <w:rFonts w:asciiTheme="minorHAnsi" w:hAnsiTheme="minorHAnsi" w:cstheme="minorHAnsi"/>
                <w:sz w:val="22"/>
                <w:szCs w:val="22"/>
              </w:rPr>
              <w:t>)</w:t>
            </w:r>
            <w:r w:rsidR="007478B5" w:rsidRPr="00F07278">
              <w:rPr>
                <w:rFonts w:asciiTheme="minorHAnsi" w:hAnsiTheme="minorHAnsi" w:cstheme="minorHAnsi"/>
                <w:sz w:val="22"/>
                <w:szCs w:val="22"/>
              </w:rPr>
              <w:t xml:space="preserve"> </w:t>
            </w:r>
            <w:r w:rsidR="00F122ED" w:rsidRPr="00F07278">
              <w:rPr>
                <w:rFonts w:asciiTheme="minorHAnsi" w:hAnsiTheme="minorHAnsi" w:cstheme="minorHAnsi"/>
                <w:sz w:val="22"/>
                <w:szCs w:val="22"/>
              </w:rPr>
              <w:t xml:space="preserve">of </w:t>
            </w:r>
            <w:r w:rsidR="002B750A" w:rsidRPr="00F07278">
              <w:rPr>
                <w:rFonts w:asciiTheme="minorHAnsi" w:hAnsiTheme="minorHAnsi" w:cstheme="minorHAnsi"/>
                <w:sz w:val="22"/>
                <w:szCs w:val="22"/>
              </w:rPr>
              <w:t xml:space="preserve">service delivery </w:t>
            </w:r>
            <w:r w:rsidR="00347CE1" w:rsidRPr="00F07278">
              <w:rPr>
                <w:rFonts w:asciiTheme="minorHAnsi" w:hAnsiTheme="minorHAnsi" w:cstheme="minorHAnsi"/>
                <w:sz w:val="22"/>
                <w:szCs w:val="22"/>
              </w:rPr>
              <w:t>requirements</w:t>
            </w:r>
            <w:r w:rsidR="00F122ED" w:rsidRPr="00F07278">
              <w:rPr>
                <w:rFonts w:asciiTheme="minorHAnsi" w:hAnsiTheme="minorHAnsi" w:cstheme="minorHAnsi"/>
                <w:sz w:val="22"/>
                <w:szCs w:val="22"/>
              </w:rPr>
              <w:t>.</w:t>
            </w:r>
            <w:r w:rsidR="007B3C0D" w:rsidRPr="00F07278">
              <w:rPr>
                <w:rFonts w:asciiTheme="minorHAnsi" w:hAnsiTheme="minorHAnsi" w:cstheme="minorHAnsi"/>
                <w:sz w:val="22"/>
                <w:szCs w:val="22"/>
              </w:rPr>
              <w:t xml:space="preserve"> A total of </w:t>
            </w:r>
            <w:r w:rsidR="009F0452" w:rsidRPr="00F07278">
              <w:rPr>
                <w:rFonts w:asciiTheme="minorHAnsi" w:hAnsiTheme="minorHAnsi" w:cstheme="minorHAnsi"/>
                <w:sz w:val="22"/>
                <w:szCs w:val="22"/>
              </w:rPr>
              <w:t>1</w:t>
            </w:r>
            <w:r w:rsidR="00347CE1" w:rsidRPr="00F07278">
              <w:rPr>
                <w:rFonts w:asciiTheme="minorHAnsi" w:hAnsiTheme="minorHAnsi" w:cstheme="minorHAnsi"/>
                <w:sz w:val="22"/>
                <w:szCs w:val="22"/>
              </w:rPr>
              <w:t xml:space="preserve"> </w:t>
            </w:r>
            <w:r w:rsidR="00535411" w:rsidRPr="00F07278">
              <w:rPr>
                <w:rFonts w:asciiTheme="minorHAnsi" w:hAnsiTheme="minorHAnsi" w:cstheme="minorHAnsi"/>
                <w:sz w:val="22"/>
                <w:szCs w:val="22"/>
              </w:rPr>
              <w:t xml:space="preserve">of </w:t>
            </w:r>
            <w:r w:rsidR="000600FE" w:rsidRPr="00F07278">
              <w:rPr>
                <w:rFonts w:asciiTheme="minorHAnsi" w:hAnsiTheme="minorHAnsi" w:cstheme="minorHAnsi"/>
                <w:sz w:val="22"/>
                <w:szCs w:val="22"/>
              </w:rPr>
              <w:t>these</w:t>
            </w:r>
            <w:r w:rsidR="00535411" w:rsidRPr="00F07278">
              <w:rPr>
                <w:rFonts w:asciiTheme="minorHAnsi" w:hAnsiTheme="minorHAnsi" w:cstheme="minorHAnsi"/>
                <w:sz w:val="22"/>
                <w:szCs w:val="22"/>
              </w:rPr>
              <w:t xml:space="preserve"> </w:t>
            </w:r>
            <w:r w:rsidR="007B3C0D" w:rsidRPr="00F07278">
              <w:rPr>
                <w:rFonts w:asciiTheme="minorHAnsi" w:hAnsiTheme="minorHAnsi" w:cstheme="minorHAnsi"/>
                <w:sz w:val="22"/>
                <w:szCs w:val="22"/>
              </w:rPr>
              <w:t xml:space="preserve">records </w:t>
            </w:r>
            <w:r w:rsidR="000600FE" w:rsidRPr="00F07278">
              <w:rPr>
                <w:rFonts w:asciiTheme="minorHAnsi" w:hAnsiTheme="minorHAnsi" w:cstheme="minorHAnsi"/>
                <w:sz w:val="22"/>
                <w:szCs w:val="22"/>
              </w:rPr>
              <w:t>demonstrated that the program did not</w:t>
            </w:r>
            <w:r w:rsidR="009072B9" w:rsidRPr="00F07278">
              <w:rPr>
                <w:rFonts w:asciiTheme="minorHAnsi" w:hAnsiTheme="minorHAnsi" w:cstheme="minorHAnsi"/>
                <w:sz w:val="22"/>
                <w:szCs w:val="22"/>
              </w:rPr>
              <w:t xml:space="preserve"> </w:t>
            </w:r>
            <w:r w:rsidR="00F60821" w:rsidRPr="00F07278">
              <w:rPr>
                <w:rFonts w:asciiTheme="minorHAnsi" w:hAnsiTheme="minorHAnsi" w:cstheme="minorHAnsi"/>
                <w:sz w:val="22"/>
                <w:szCs w:val="22"/>
              </w:rPr>
              <w:t xml:space="preserve">complete the </w:t>
            </w:r>
            <w:r w:rsidR="009F0452" w:rsidRPr="00F07278">
              <w:rPr>
                <w:rFonts w:asciiTheme="minorHAnsi" w:hAnsiTheme="minorHAnsi" w:cstheme="minorHAnsi"/>
                <w:sz w:val="22"/>
                <w:szCs w:val="22"/>
              </w:rPr>
              <w:t>service delivery</w:t>
            </w:r>
            <w:r w:rsidR="001F60C7" w:rsidRPr="00F07278">
              <w:rPr>
                <w:rFonts w:asciiTheme="minorHAnsi" w:hAnsiTheme="minorHAnsi" w:cstheme="minorHAnsi"/>
                <w:sz w:val="22"/>
                <w:szCs w:val="22"/>
              </w:rPr>
              <w:t xml:space="preserve"> </w:t>
            </w:r>
            <w:r w:rsidR="00545425" w:rsidRPr="00F07278">
              <w:rPr>
                <w:rFonts w:asciiTheme="minorHAnsi" w:hAnsiTheme="minorHAnsi" w:cstheme="minorHAnsi"/>
                <w:sz w:val="22"/>
                <w:szCs w:val="22"/>
              </w:rPr>
              <w:t>requirement</w:t>
            </w:r>
            <w:r w:rsidR="00F60821" w:rsidRPr="00F07278">
              <w:rPr>
                <w:rFonts w:asciiTheme="minorHAnsi" w:hAnsiTheme="minorHAnsi" w:cstheme="minorHAnsi"/>
                <w:sz w:val="22"/>
                <w:szCs w:val="22"/>
              </w:rPr>
              <w:t>.</w:t>
            </w:r>
            <w:r w:rsidR="00F60821" w:rsidRPr="001B0DFF">
              <w:rPr>
                <w:rFonts w:asciiTheme="minorHAnsi" w:hAnsiTheme="minorHAnsi" w:cstheme="minorHAnsi"/>
                <w:sz w:val="22"/>
                <w:szCs w:val="22"/>
              </w:rPr>
              <w:t xml:space="preserve"> </w:t>
            </w:r>
          </w:p>
          <w:p w14:paraId="5F3400B7" w14:textId="77777777" w:rsidR="00FC6D0A" w:rsidRPr="001B0DFF" w:rsidRDefault="00FC6D0A" w:rsidP="00C24B1D">
            <w:pPr>
              <w:textAlignment w:val="baseline"/>
              <w:rPr>
                <w:rFonts w:asciiTheme="minorHAnsi" w:hAnsiTheme="minorHAnsi" w:cstheme="minorHAnsi"/>
                <w:sz w:val="22"/>
                <w:szCs w:val="22"/>
              </w:rPr>
            </w:pPr>
          </w:p>
          <w:p w14:paraId="5AD5FD59" w14:textId="1EF37A59" w:rsidR="00FF105F" w:rsidRPr="001B0DFF" w:rsidRDefault="00FF105F" w:rsidP="001F60C7">
            <w:pPr>
              <w:textAlignment w:val="baseline"/>
              <w:rPr>
                <w:rFonts w:asciiTheme="minorHAnsi" w:hAnsiTheme="minorHAnsi" w:cstheme="minorHAnsi"/>
                <w:sz w:val="22"/>
                <w:szCs w:val="22"/>
              </w:rPr>
            </w:pPr>
          </w:p>
          <w:p w14:paraId="0F56B33C" w14:textId="6182AFA8" w:rsidR="002A6721" w:rsidRPr="001B0DFF" w:rsidRDefault="002A6721" w:rsidP="00C24B1D">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28A08441" w14:textId="34AC9C4D" w:rsidR="000800D5" w:rsidRPr="005F2B3A" w:rsidRDefault="00293CD2" w:rsidP="005F2B3A">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w:t>
            </w:r>
            <w:r w:rsidR="00C66D0F">
              <w:rPr>
                <w:rFonts w:asciiTheme="minorHAnsi" w:hAnsiTheme="minorHAnsi" w:cstheme="minorHAnsi"/>
                <w:sz w:val="22"/>
                <w:szCs w:val="22"/>
              </w:rPr>
              <w:t>’</w:t>
            </w:r>
            <w:r w:rsidRPr="00991EDA">
              <w:rPr>
                <w:rFonts w:asciiTheme="minorHAnsi" w:hAnsiTheme="minorHAnsi" w:cstheme="minorHAnsi"/>
                <w:sz w:val="22"/>
                <w:szCs w:val="22"/>
              </w:rPr>
              <w:t>s</w:t>
            </w:r>
            <w:r w:rsidR="006A57FD" w:rsidRPr="00991EDA">
              <w:rPr>
                <w:rFonts w:asciiTheme="minorHAnsi" w:hAnsiTheme="minorHAnsi" w:cstheme="minorHAnsi"/>
                <w:sz w:val="22"/>
                <w:szCs w:val="22"/>
              </w:rPr>
              <w:t xml:space="preserve"> analysis is based on documents and information provided by the program</w:t>
            </w:r>
            <w:r w:rsidR="000C4B86" w:rsidRPr="00991EDA">
              <w:rPr>
                <w:rFonts w:asciiTheme="minorHAnsi" w:hAnsiTheme="minorHAnsi" w:cstheme="minorHAnsi"/>
                <w:sz w:val="22"/>
                <w:szCs w:val="22"/>
              </w:rPr>
              <w:t>, records</w:t>
            </w:r>
            <w:r w:rsidR="001472F2" w:rsidRPr="00991EDA">
              <w:rPr>
                <w:rFonts w:asciiTheme="minorHAnsi" w:hAnsiTheme="minorHAnsi" w:cstheme="minorHAnsi"/>
                <w:sz w:val="22"/>
                <w:szCs w:val="22"/>
              </w:rPr>
              <w:t xml:space="preserve"> located within the EICS, as well as</w:t>
            </w:r>
            <w:r w:rsidR="0018307D" w:rsidRPr="00991EDA">
              <w:rPr>
                <w:rFonts w:asciiTheme="minorHAnsi" w:hAnsiTheme="minorHAnsi" w:cstheme="minorHAnsi"/>
                <w:sz w:val="22"/>
                <w:szCs w:val="22"/>
              </w:rPr>
              <w:t xml:space="preserve"> interviews with program staff and families/caregiver</w:t>
            </w:r>
            <w:r w:rsidR="001472F2" w:rsidRPr="00991EDA">
              <w:rPr>
                <w:rFonts w:asciiTheme="minorHAnsi" w:hAnsiTheme="minorHAnsi" w:cstheme="minorHAnsi"/>
                <w:sz w:val="22"/>
                <w:szCs w:val="22"/>
              </w:rPr>
              <w:t xml:space="preserve">s. </w:t>
            </w:r>
            <w:r w:rsidR="000800D5" w:rsidRPr="00991EDA">
              <w:rPr>
                <w:rFonts w:asciiTheme="minorHAnsi" w:hAnsiTheme="minorHAnsi" w:cstheme="minorHAnsi"/>
                <w:sz w:val="22"/>
                <w:szCs w:val="22"/>
              </w:rPr>
              <w:t xml:space="preserve">Based on </w:t>
            </w:r>
            <w:r w:rsidR="00816C6B" w:rsidRPr="00991EDA">
              <w:rPr>
                <w:rFonts w:asciiTheme="minorHAnsi" w:hAnsiTheme="minorHAnsi" w:cstheme="minorHAnsi"/>
                <w:sz w:val="22"/>
                <w:szCs w:val="22"/>
              </w:rPr>
              <w:t>this analysis</w:t>
            </w:r>
            <w:r w:rsidR="000800D5" w:rsidRPr="00991EDA">
              <w:rPr>
                <w:rFonts w:asciiTheme="minorHAnsi" w:hAnsiTheme="minorHAnsi" w:cstheme="minorHAnsi"/>
                <w:sz w:val="22"/>
                <w:szCs w:val="22"/>
              </w:rPr>
              <w:t>, the EI Division finds that</w:t>
            </w:r>
            <w:r w:rsidR="00816C6B" w:rsidRPr="00991EDA">
              <w:rPr>
                <w:rFonts w:asciiTheme="minorHAnsi" w:hAnsiTheme="minorHAnsi" w:cstheme="minorHAnsi"/>
                <w:sz w:val="22"/>
                <w:szCs w:val="22"/>
              </w:rPr>
              <w:t>:</w:t>
            </w:r>
          </w:p>
          <w:p w14:paraId="6BDA1992" w14:textId="77777777" w:rsidR="005F2B3A" w:rsidRDefault="005F2B3A" w:rsidP="005F2B3A">
            <w:pPr>
              <w:textAlignment w:val="baseline"/>
              <w:rPr>
                <w:rFonts w:asciiTheme="minorHAnsi" w:hAnsiTheme="minorHAnsi" w:cstheme="minorHAnsi"/>
                <w:sz w:val="22"/>
                <w:szCs w:val="22"/>
              </w:rPr>
            </w:pPr>
          </w:p>
          <w:p w14:paraId="69B7845D" w14:textId="22F24B4F" w:rsidR="005F2B3A" w:rsidRPr="00CD64EE" w:rsidRDefault="002D404A" w:rsidP="005F2B3A">
            <w:pPr>
              <w:pStyle w:val="ListParagraph"/>
              <w:numPr>
                <w:ilvl w:val="1"/>
                <w:numId w:val="42"/>
              </w:numPr>
              <w:textAlignment w:val="baseline"/>
              <w:rPr>
                <w:rFonts w:asciiTheme="minorHAnsi" w:hAnsiTheme="minorHAnsi" w:cstheme="minorHAnsi"/>
                <w:sz w:val="22"/>
                <w:szCs w:val="22"/>
              </w:rPr>
            </w:pPr>
            <w:r>
              <w:rPr>
                <w:rFonts w:asciiTheme="minorHAnsi" w:hAnsiTheme="minorHAnsi" w:cstheme="minorHAnsi"/>
                <w:sz w:val="22"/>
                <w:szCs w:val="22"/>
              </w:rPr>
              <w:t>The</w:t>
            </w:r>
            <w:r w:rsidR="005F2B3A" w:rsidRPr="00CD64EE">
              <w:rPr>
                <w:rFonts w:asciiTheme="minorHAnsi" w:hAnsiTheme="minorHAnsi" w:cstheme="minorHAnsi"/>
                <w:sz w:val="22"/>
                <w:szCs w:val="22"/>
              </w:rPr>
              <w:t xml:space="preserve"> program does not </w:t>
            </w:r>
            <w:r w:rsidR="005F2B3A" w:rsidRPr="00575578">
              <w:rPr>
                <w:rFonts w:asciiTheme="minorHAnsi" w:hAnsiTheme="minorHAnsi" w:cstheme="minorHAnsi"/>
                <w:sz w:val="22"/>
                <w:szCs w:val="22"/>
              </w:rPr>
              <w:t xml:space="preserve">complete the requirement </w:t>
            </w:r>
            <w:r w:rsidR="005F2B3A" w:rsidRPr="00575578">
              <w:rPr>
                <w:rFonts w:ascii="Calibri" w:hAnsi="Calibri" w:cs="Calibri"/>
                <w:sz w:val="22"/>
                <w:szCs w:val="22"/>
              </w:rPr>
              <w:t xml:space="preserve">to provide consistent </w:t>
            </w:r>
            <w:r>
              <w:rPr>
                <w:rFonts w:ascii="Calibri" w:hAnsi="Calibri" w:cs="Calibri"/>
                <w:sz w:val="22"/>
                <w:szCs w:val="22"/>
              </w:rPr>
              <w:t>service delivery</w:t>
            </w:r>
            <w:r w:rsidR="005F2B3A">
              <w:rPr>
                <w:rFonts w:ascii="Calibri" w:hAnsi="Calibri" w:cs="Calibri"/>
                <w:sz w:val="22"/>
                <w:szCs w:val="22"/>
              </w:rPr>
              <w:t xml:space="preserve"> as determined through the IFSP process and consented to by the parent as required </w:t>
            </w:r>
            <w:r w:rsidR="005F2B3A" w:rsidRPr="00B50256">
              <w:rPr>
                <w:rFonts w:ascii="Calibri" w:hAnsi="Calibri" w:cs="Calibri"/>
                <w:sz w:val="22"/>
                <w:szCs w:val="22"/>
              </w:rPr>
              <w:t>unde</w:t>
            </w:r>
            <w:r w:rsidR="005F2B3A">
              <w:rPr>
                <w:rFonts w:ascii="Calibri" w:hAnsi="Calibri" w:cs="Calibri"/>
                <w:sz w:val="22"/>
                <w:szCs w:val="22"/>
              </w:rPr>
              <w:t xml:space="preserve">r </w:t>
            </w:r>
            <w:r w:rsidR="005F2B3A" w:rsidRPr="00EB7A3D">
              <w:rPr>
                <w:rFonts w:ascii="Calibri" w:hAnsi="Calibri" w:cs="Calibri"/>
                <w:sz w:val="22"/>
                <w:szCs w:val="22"/>
              </w:rPr>
              <w:t>EIOS Page 32</w:t>
            </w:r>
            <w:r w:rsidR="005F2B3A">
              <w:rPr>
                <w:rFonts w:ascii="Calibri" w:hAnsi="Calibri" w:cs="Calibri"/>
                <w:sz w:val="22"/>
                <w:szCs w:val="22"/>
              </w:rPr>
              <w:t xml:space="preserve"> and (34 CFR 303.344(d)(1); 34 CFR 303.344(d)(1)(2))</w:t>
            </w:r>
            <w:r w:rsidR="005F2B3A" w:rsidRPr="00B50256">
              <w:rPr>
                <w:rFonts w:ascii="Calibri" w:hAnsi="Calibri" w:cs="Calibri"/>
                <w:sz w:val="22"/>
                <w:szCs w:val="22"/>
              </w:rPr>
              <w:t>.</w:t>
            </w:r>
          </w:p>
          <w:p w14:paraId="25488232" w14:textId="77777777" w:rsidR="005F2B3A" w:rsidRPr="005F2B3A" w:rsidRDefault="005F2B3A" w:rsidP="005F2B3A">
            <w:pPr>
              <w:textAlignment w:val="baseline"/>
              <w:rPr>
                <w:rFonts w:asciiTheme="minorHAnsi" w:hAnsiTheme="minorHAnsi" w:cstheme="minorHAnsi"/>
                <w:sz w:val="22"/>
                <w:szCs w:val="22"/>
              </w:rPr>
            </w:pPr>
          </w:p>
          <w:p w14:paraId="0C26D13A" w14:textId="30FE7068" w:rsidR="00C24B1D" w:rsidRPr="00991EDA" w:rsidRDefault="00C24B1D" w:rsidP="00C24B1D">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1200EF7" w14:textId="18395378" w:rsidR="00440677" w:rsidRPr="00991EDA" w:rsidRDefault="00440677" w:rsidP="00440677">
            <w:pPr>
              <w:textAlignment w:val="baseline"/>
              <w:rPr>
                <w:rFonts w:asciiTheme="minorHAnsi" w:hAnsiTheme="minorHAnsi" w:cstheme="minorBidi"/>
                <w:sz w:val="22"/>
                <w:szCs w:val="22"/>
              </w:rPr>
            </w:pPr>
            <w:r w:rsidRPr="1C04986F">
              <w:rPr>
                <w:rFonts w:asciiTheme="minorHAnsi" w:hAnsiTheme="minorHAnsi" w:cstheme="minorBidi"/>
                <w:sz w:val="22"/>
                <w:szCs w:val="22"/>
              </w:rPr>
              <w:t>Evidence of implementation— as soon as possible, but no later than one year from the date of this monitoring report</w:t>
            </w:r>
            <w:r w:rsidR="00527D9D" w:rsidRPr="1C04986F">
              <w:rPr>
                <w:rFonts w:asciiTheme="minorHAnsi" w:hAnsiTheme="minorHAnsi" w:cstheme="minorBidi"/>
                <w:sz w:val="22"/>
                <w:szCs w:val="22"/>
              </w:rPr>
              <w:t xml:space="preserve">, the program must </w:t>
            </w:r>
            <w:r w:rsidR="6A98B15D" w:rsidRPr="1C04986F">
              <w:rPr>
                <w:rFonts w:asciiTheme="minorHAnsi" w:hAnsiTheme="minorHAnsi" w:cstheme="minorBidi"/>
                <w:sz w:val="22"/>
                <w:szCs w:val="22"/>
              </w:rPr>
              <w:t>demonstrate</w:t>
            </w:r>
            <w:r w:rsidR="00527D9D" w:rsidRPr="1C04986F">
              <w:rPr>
                <w:rFonts w:asciiTheme="minorHAnsi" w:hAnsiTheme="minorHAnsi" w:cstheme="minorBidi"/>
                <w:sz w:val="22"/>
                <w:szCs w:val="22"/>
              </w:rPr>
              <w:t xml:space="preserve"> to the EI Division:</w:t>
            </w:r>
          </w:p>
          <w:p w14:paraId="25F96D31" w14:textId="77777777" w:rsidR="00887641" w:rsidRPr="00991EDA" w:rsidRDefault="00887641" w:rsidP="00440677">
            <w:pPr>
              <w:textAlignment w:val="baseline"/>
              <w:rPr>
                <w:rFonts w:asciiTheme="minorHAnsi" w:hAnsiTheme="minorHAnsi" w:cstheme="minorBidi"/>
                <w:sz w:val="22"/>
                <w:szCs w:val="22"/>
              </w:rPr>
            </w:pPr>
          </w:p>
          <w:p w14:paraId="17FDC7AF" w14:textId="27E83C0E" w:rsidR="005A79B2" w:rsidRPr="00CB637C" w:rsidRDefault="005A79B2" w:rsidP="009A2E05">
            <w:pPr>
              <w:pStyle w:val="Heading2"/>
              <w:rPr>
                <w:rFonts w:asciiTheme="minorHAnsi" w:hAnsiTheme="minorHAnsi" w:cstheme="minorHAnsi"/>
                <w:color w:val="auto"/>
                <w:sz w:val="22"/>
                <w:szCs w:val="22"/>
              </w:rPr>
            </w:pPr>
            <w:r w:rsidRPr="00CB637C">
              <w:rPr>
                <w:rFonts w:asciiTheme="minorHAnsi" w:hAnsiTheme="minorHAnsi" w:cstheme="minorHAnsi"/>
                <w:color w:val="auto"/>
                <w:sz w:val="22"/>
                <w:szCs w:val="22"/>
              </w:rPr>
              <w:t xml:space="preserve">Demonstration of </w:t>
            </w:r>
            <w:r w:rsidR="005B619D">
              <w:rPr>
                <w:rFonts w:asciiTheme="minorHAnsi" w:hAnsiTheme="minorHAnsi" w:cstheme="minorHAnsi"/>
                <w:color w:val="auto"/>
                <w:sz w:val="22"/>
                <w:szCs w:val="22"/>
              </w:rPr>
              <w:t>100</w:t>
            </w:r>
            <w:r w:rsidRPr="00CB637C">
              <w:rPr>
                <w:rFonts w:asciiTheme="minorHAnsi" w:hAnsiTheme="minorHAnsi" w:cstheme="minorHAnsi"/>
                <w:color w:val="auto"/>
                <w:sz w:val="22"/>
                <w:szCs w:val="22"/>
              </w:rPr>
              <w:t xml:space="preserve">% </w:t>
            </w:r>
            <w:r w:rsidR="00D533B6">
              <w:rPr>
                <w:rFonts w:asciiTheme="minorHAnsi" w:hAnsiTheme="minorHAnsi" w:cstheme="minorHAnsi"/>
                <w:color w:val="auto"/>
                <w:sz w:val="22"/>
                <w:szCs w:val="22"/>
              </w:rPr>
              <w:t>consistent service delivery of services consented to on the IFSP,</w:t>
            </w:r>
            <w:r w:rsidRPr="00C32F6D">
              <w:rPr>
                <w:rFonts w:asciiTheme="minorHAnsi" w:hAnsiTheme="minorHAnsi" w:cstheme="minorHAnsi"/>
                <w:color w:val="EE0000"/>
                <w:sz w:val="22"/>
                <w:szCs w:val="22"/>
              </w:rPr>
              <w:t xml:space="preserve"> </w:t>
            </w:r>
            <w:r w:rsidRPr="00CB637C">
              <w:rPr>
                <w:rFonts w:asciiTheme="minorHAnsi" w:hAnsiTheme="minorHAnsi" w:cstheme="minorHAnsi"/>
                <w:color w:val="auto"/>
                <w:sz w:val="22"/>
                <w:szCs w:val="22"/>
              </w:rPr>
              <w:t xml:space="preserve">as evidenced by </w:t>
            </w:r>
            <w:r w:rsidR="00FF0364" w:rsidRPr="00CB637C">
              <w:rPr>
                <w:rFonts w:asciiTheme="minorHAnsi" w:hAnsiTheme="minorHAnsi" w:cstheme="minorHAnsi"/>
                <w:color w:val="auto"/>
                <w:sz w:val="22"/>
                <w:szCs w:val="22"/>
              </w:rPr>
              <w:t>the EI Division</w:t>
            </w:r>
            <w:r w:rsidR="000A7A5B">
              <w:rPr>
                <w:rFonts w:asciiTheme="minorHAnsi" w:hAnsiTheme="minorHAnsi" w:cstheme="minorHAnsi"/>
                <w:color w:val="auto"/>
                <w:sz w:val="22"/>
                <w:szCs w:val="22"/>
              </w:rPr>
              <w:t>’</w:t>
            </w:r>
            <w:r w:rsidR="00FF0364" w:rsidRPr="00CB637C">
              <w:rPr>
                <w:rFonts w:asciiTheme="minorHAnsi" w:hAnsiTheme="minorHAnsi" w:cstheme="minorHAnsi"/>
                <w:color w:val="auto"/>
                <w:sz w:val="22"/>
                <w:szCs w:val="22"/>
              </w:rPr>
              <w:t xml:space="preserve">s </w:t>
            </w:r>
            <w:r w:rsidRPr="00CB637C">
              <w:rPr>
                <w:rFonts w:asciiTheme="minorHAnsi" w:hAnsiTheme="minorHAnsi" w:cstheme="minorHAnsi"/>
                <w:color w:val="auto"/>
                <w:sz w:val="22"/>
                <w:szCs w:val="22"/>
              </w:rPr>
              <w:t xml:space="preserve">review of </w:t>
            </w:r>
            <w:r w:rsidR="00887641">
              <w:rPr>
                <w:rFonts w:asciiTheme="minorHAnsi" w:hAnsiTheme="minorHAnsi" w:cstheme="minorHAnsi"/>
                <w:color w:val="auto"/>
                <w:sz w:val="22"/>
                <w:szCs w:val="22"/>
              </w:rPr>
              <w:t>subsequent</w:t>
            </w:r>
            <w:r w:rsidRPr="00CB637C">
              <w:rPr>
                <w:rFonts w:asciiTheme="minorHAnsi" w:hAnsiTheme="minorHAnsi" w:cstheme="minorHAnsi"/>
                <w:color w:val="auto"/>
                <w:sz w:val="22"/>
                <w:szCs w:val="22"/>
              </w:rPr>
              <w:t xml:space="preserve"> records. </w:t>
            </w:r>
          </w:p>
          <w:p w14:paraId="3D67E411" w14:textId="77777777" w:rsidR="00527D9D" w:rsidRPr="00991EDA" w:rsidRDefault="00527D9D" w:rsidP="00440677">
            <w:pPr>
              <w:textAlignment w:val="baseline"/>
              <w:rPr>
                <w:rFonts w:asciiTheme="minorHAnsi" w:hAnsiTheme="minorHAnsi" w:cstheme="minorHAnsi"/>
                <w:sz w:val="22"/>
                <w:szCs w:val="22"/>
              </w:rPr>
            </w:pPr>
          </w:p>
          <w:p w14:paraId="63C51575" w14:textId="76C7736D" w:rsidR="00440677" w:rsidRPr="00991EDA" w:rsidRDefault="00440677" w:rsidP="00033704">
            <w:pPr>
              <w:pStyle w:val="Heading2"/>
              <w:numPr>
                <w:ilvl w:val="0"/>
                <w:numId w:val="0"/>
              </w:numPr>
              <w:ind w:left="360" w:hanging="360"/>
              <w:textAlignment w:val="baseline"/>
              <w:rPr>
                <w:rFonts w:ascii="Calibri" w:eastAsia="Yu Gothic Light" w:hAnsi="Calibri" w:cs="Calibri"/>
                <w:color w:val="auto"/>
                <w:sz w:val="22"/>
                <w:szCs w:val="22"/>
              </w:rPr>
            </w:pPr>
          </w:p>
          <w:p w14:paraId="48355C09" w14:textId="2E5FC7FA" w:rsidR="00440677" w:rsidRPr="00991EDA" w:rsidRDefault="00440677" w:rsidP="5AB417BC"/>
        </w:tc>
      </w:tr>
      <w:tr w:rsidR="004E6AE2" w:rsidRPr="00991EDA" w14:paraId="68DC16A6" w14:textId="77777777" w:rsidTr="253FEDCF">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tcPr>
          <w:p w14:paraId="62E08ED6" w14:textId="77777777" w:rsidR="000A7A5B" w:rsidRDefault="000A7A5B" w:rsidP="00CE1EAE">
            <w:pPr>
              <w:pStyle w:val="paragraph"/>
              <w:spacing w:before="0" w:beforeAutospacing="0" w:after="0" w:afterAutospacing="0"/>
              <w:ind w:left="60"/>
              <w:textAlignment w:val="baseline"/>
              <w:rPr>
                <w:rFonts w:asciiTheme="minorHAnsi" w:eastAsiaTheme="minorEastAsia" w:hAnsiTheme="minorHAnsi" w:cstheme="minorHAnsi"/>
                <w:b/>
                <w:bCs/>
                <w:sz w:val="22"/>
                <w:szCs w:val="22"/>
              </w:rPr>
            </w:pPr>
          </w:p>
          <w:p w14:paraId="3E12C09C" w14:textId="30FC8755" w:rsidR="004E6AE2" w:rsidRPr="008C696C" w:rsidRDefault="00F06E55" w:rsidP="00CE1EAE">
            <w:pPr>
              <w:pStyle w:val="paragraph"/>
              <w:spacing w:before="0" w:beforeAutospacing="0" w:after="0" w:afterAutospacing="0"/>
              <w:ind w:left="60"/>
              <w:textAlignment w:val="baseline"/>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lastRenderedPageBreak/>
              <w:t>1.2</w:t>
            </w:r>
            <w:r w:rsidR="00E87F53">
              <w:rPr>
                <w:rFonts w:asciiTheme="minorHAnsi" w:eastAsiaTheme="minorEastAsia" w:hAnsiTheme="minorHAnsi" w:cstheme="minorHAnsi"/>
                <w:b/>
                <w:bCs/>
                <w:sz w:val="22"/>
                <w:szCs w:val="22"/>
              </w:rPr>
              <w:t xml:space="preserve"> </w:t>
            </w:r>
            <w:r w:rsidR="004E6AE2" w:rsidRPr="00D5546F">
              <w:rPr>
                <w:rStyle w:val="normaltextrun"/>
                <w:rFonts w:asciiTheme="minorHAnsi" w:eastAsiaTheme="minorEastAsia" w:hAnsiTheme="minorHAnsi" w:cstheme="minorHAnsi"/>
                <w:sz w:val="22"/>
                <w:szCs w:val="22"/>
              </w:rPr>
              <w:t>Under,</w:t>
            </w:r>
            <w:r w:rsidR="00CE1EAE">
              <w:rPr>
                <w:rStyle w:val="normaltextrun"/>
                <w:rFonts w:asciiTheme="minorHAnsi" w:eastAsiaTheme="minorEastAsia" w:hAnsiTheme="minorHAnsi" w:cstheme="minorHAnsi"/>
                <w:sz w:val="22"/>
                <w:szCs w:val="22"/>
              </w:rPr>
              <w:t xml:space="preserve"> </w:t>
            </w:r>
            <w:r w:rsidR="00C32F6D" w:rsidRPr="00D5546F">
              <w:rPr>
                <w:rFonts w:asciiTheme="minorHAnsi" w:eastAsiaTheme="minorEastAsia" w:hAnsiTheme="minorHAnsi" w:cstheme="minorHAnsi"/>
                <w:sz w:val="22"/>
                <w:szCs w:val="22"/>
              </w:rPr>
              <w:t>34 CFR §303.</w:t>
            </w:r>
            <w:r w:rsidR="00C32F6D" w:rsidRPr="008C696C">
              <w:rPr>
                <w:rFonts w:asciiTheme="minorHAnsi" w:eastAsiaTheme="minorEastAsia" w:hAnsiTheme="minorHAnsi" w:cstheme="minorHAnsi"/>
                <w:sz w:val="22"/>
                <w:szCs w:val="22"/>
              </w:rPr>
              <w:t>209</w:t>
            </w:r>
            <w:r w:rsidR="008C696C" w:rsidRPr="008C696C">
              <w:rPr>
                <w:rFonts w:asciiTheme="minorHAnsi" w:eastAsiaTheme="minorEastAsia" w:hAnsiTheme="minorHAnsi" w:cstheme="minorHAnsi"/>
                <w:sz w:val="22"/>
                <w:szCs w:val="22"/>
              </w:rPr>
              <w:t xml:space="preserve"> (d)</w:t>
            </w:r>
            <w:r w:rsidR="00D5546F" w:rsidRPr="008C696C">
              <w:rPr>
                <w:rFonts w:asciiTheme="minorHAnsi" w:eastAsiaTheme="minorEastAsia" w:hAnsiTheme="minorHAnsi" w:cstheme="minorHAnsi"/>
                <w:sz w:val="22"/>
                <w:szCs w:val="22"/>
              </w:rPr>
              <w:t xml:space="preserve"> and EIOS</w:t>
            </w:r>
            <w:r w:rsidR="007E2DC6" w:rsidRPr="008C696C">
              <w:rPr>
                <w:rFonts w:asciiTheme="minorHAnsi" w:eastAsiaTheme="minorEastAsia" w:hAnsiTheme="minorHAnsi" w:cstheme="minorHAnsi"/>
                <w:sz w:val="22"/>
                <w:szCs w:val="22"/>
              </w:rPr>
              <w:t xml:space="preserve"> page 35</w:t>
            </w:r>
          </w:p>
          <w:p w14:paraId="2A391C05" w14:textId="77777777" w:rsidR="007E2DC6" w:rsidRPr="00D5546F" w:rsidRDefault="007E2DC6" w:rsidP="00881009">
            <w:pPr>
              <w:pStyle w:val="paragraph"/>
              <w:spacing w:before="0" w:beforeAutospacing="0" w:after="0" w:afterAutospacing="0"/>
              <w:textAlignment w:val="baseline"/>
              <w:rPr>
                <w:rFonts w:asciiTheme="minorHAnsi" w:eastAsiaTheme="minorEastAsia" w:hAnsiTheme="minorHAnsi" w:cstheme="minorHAnsi"/>
                <w:sz w:val="22"/>
                <w:szCs w:val="22"/>
              </w:rPr>
            </w:pPr>
          </w:p>
          <w:p w14:paraId="6A84CA39" w14:textId="6962E7EA" w:rsidR="009479F3" w:rsidRPr="009479F3" w:rsidRDefault="009479F3" w:rsidP="009479F3">
            <w:pPr>
              <w:pStyle w:val="paragraph"/>
              <w:ind w:left="60"/>
              <w:textAlignment w:val="baseline"/>
              <w:rPr>
                <w:rFonts w:asciiTheme="minorHAnsi" w:eastAsiaTheme="minorEastAsia" w:hAnsiTheme="minorHAnsi" w:cstheme="minorHAnsi"/>
                <w:sz w:val="22"/>
                <w:szCs w:val="22"/>
              </w:rPr>
            </w:pPr>
            <w:r w:rsidRPr="009479F3">
              <w:rPr>
                <w:rFonts w:asciiTheme="minorHAnsi" w:eastAsiaTheme="minorEastAsia" w:hAnsiTheme="minorHAnsi" w:cstheme="minorHAnsi"/>
                <w:sz w:val="22"/>
                <w:szCs w:val="22"/>
              </w:rPr>
              <w:t>The IFSP must include the steps and services to be taken to support the smooth transition of the child, in accordance with §§ 303.209 and 303.211(b)(6), from part C services</w:t>
            </w:r>
            <w:r>
              <w:rPr>
                <w:rFonts w:asciiTheme="minorHAnsi" w:eastAsiaTheme="minorEastAsia" w:hAnsiTheme="minorHAnsi" w:cstheme="minorHAnsi"/>
                <w:sz w:val="22"/>
                <w:szCs w:val="22"/>
              </w:rPr>
              <w:t xml:space="preserve"> </w:t>
            </w:r>
            <w:r w:rsidRPr="009479F3">
              <w:rPr>
                <w:rFonts w:asciiTheme="minorHAnsi" w:eastAsiaTheme="minorEastAsia" w:hAnsiTheme="minorHAnsi" w:cstheme="minorHAnsi"/>
                <w:sz w:val="22"/>
                <w:szCs w:val="22"/>
              </w:rPr>
              <w:t>(34 CFR 303.209(d)(2))</w:t>
            </w:r>
          </w:p>
          <w:p w14:paraId="5C9886D0" w14:textId="77777777" w:rsidR="009479F3" w:rsidRDefault="009479F3" w:rsidP="009479F3">
            <w:pPr>
              <w:pStyle w:val="paragraph"/>
              <w:ind w:left="60"/>
              <w:textAlignment w:val="baseline"/>
              <w:rPr>
                <w:rFonts w:asciiTheme="minorHAnsi" w:eastAsiaTheme="minorEastAsia" w:hAnsiTheme="minorHAnsi" w:cstheme="minorHAnsi"/>
                <w:sz w:val="22"/>
                <w:szCs w:val="22"/>
              </w:rPr>
            </w:pPr>
            <w:r w:rsidRPr="009479F3">
              <w:rPr>
                <w:rFonts w:asciiTheme="minorHAnsi" w:eastAsiaTheme="minorEastAsia" w:hAnsiTheme="minorHAnsi" w:cstheme="minorHAnsi"/>
                <w:sz w:val="22"/>
                <w:szCs w:val="22"/>
              </w:rPr>
              <w:t>It establishes a transition plan in the IFSP not fewer than 90 days—and, at the discretion of all parties, not more than 9 months—before the toddler's third birthday; and</w:t>
            </w:r>
          </w:p>
          <w:p w14:paraId="04486AD0" w14:textId="5F65B9DF" w:rsidR="009479F3" w:rsidRPr="009479F3" w:rsidRDefault="009479F3" w:rsidP="009479F3">
            <w:pPr>
              <w:pStyle w:val="paragraph"/>
              <w:ind w:left="60"/>
              <w:textAlignment w:val="baseline"/>
              <w:rPr>
                <w:rFonts w:asciiTheme="minorHAnsi" w:eastAsiaTheme="minorEastAsia" w:hAnsiTheme="minorHAnsi" w:cstheme="minorHAnsi"/>
                <w:sz w:val="22"/>
                <w:szCs w:val="22"/>
              </w:rPr>
            </w:pPr>
            <w:r w:rsidRPr="009479F3">
              <w:rPr>
                <w:rFonts w:asciiTheme="minorHAnsi" w:eastAsiaTheme="minorEastAsia" w:hAnsiTheme="minorHAnsi" w:cstheme="minorHAnsi"/>
                <w:sz w:val="22"/>
                <w:szCs w:val="22"/>
              </w:rPr>
              <w:t>(3) The transition plan in the IFSP includes, consistent with § 303.344(h), as appropriate—</w:t>
            </w:r>
          </w:p>
          <w:p w14:paraId="69366E73" w14:textId="77777777" w:rsidR="009479F3" w:rsidRPr="009479F3" w:rsidRDefault="009479F3" w:rsidP="009479F3">
            <w:pPr>
              <w:pStyle w:val="paragraph"/>
              <w:ind w:left="60"/>
              <w:textAlignment w:val="baseline"/>
              <w:rPr>
                <w:rFonts w:asciiTheme="minorHAnsi" w:eastAsiaTheme="minorEastAsia" w:hAnsiTheme="minorHAnsi" w:cstheme="minorHAnsi"/>
                <w:sz w:val="22"/>
                <w:szCs w:val="22"/>
              </w:rPr>
            </w:pPr>
            <w:r w:rsidRPr="009479F3">
              <w:rPr>
                <w:rFonts w:asciiTheme="minorHAnsi" w:eastAsiaTheme="minorEastAsia" w:hAnsiTheme="minorHAnsi" w:cstheme="minorHAnsi"/>
                <w:sz w:val="22"/>
                <w:szCs w:val="22"/>
              </w:rPr>
              <w:t>(i) Steps for the toddler with a disability and his or her family to exit from the part C program; and</w:t>
            </w:r>
          </w:p>
          <w:p w14:paraId="15625E00" w14:textId="3B2B732E" w:rsidR="00111383" w:rsidRDefault="009479F3" w:rsidP="004E6AE2">
            <w:pPr>
              <w:pStyle w:val="paragraph"/>
              <w:spacing w:before="0" w:beforeAutospacing="0" w:after="0" w:afterAutospacing="0"/>
              <w:ind w:left="60"/>
              <w:textAlignment w:val="baseline"/>
              <w:rPr>
                <w:rFonts w:asciiTheme="minorHAnsi" w:eastAsiaTheme="minorEastAsia" w:hAnsiTheme="minorHAnsi" w:cstheme="minorHAnsi"/>
                <w:sz w:val="22"/>
                <w:szCs w:val="22"/>
              </w:rPr>
            </w:pPr>
            <w:r w:rsidRPr="009479F3">
              <w:rPr>
                <w:rFonts w:asciiTheme="minorHAnsi" w:eastAsiaTheme="minorEastAsia" w:hAnsiTheme="minorHAnsi" w:cstheme="minorHAnsi"/>
                <w:sz w:val="22"/>
                <w:szCs w:val="22"/>
              </w:rPr>
              <w:t>(ii) Any transition services that the IFSP Team identifies as needed by that toddler and his or her family.</w:t>
            </w:r>
          </w:p>
          <w:p w14:paraId="73BFCE67" w14:textId="77777777" w:rsidR="00561706" w:rsidRPr="00D5546F" w:rsidRDefault="00561706" w:rsidP="004E6AE2">
            <w:pPr>
              <w:pStyle w:val="paragraph"/>
              <w:spacing w:before="0" w:beforeAutospacing="0" w:after="0" w:afterAutospacing="0"/>
              <w:ind w:left="60"/>
              <w:textAlignment w:val="baseline"/>
              <w:rPr>
                <w:rFonts w:asciiTheme="minorHAnsi" w:eastAsiaTheme="minorEastAsia" w:hAnsiTheme="minorHAnsi" w:cstheme="minorHAnsi"/>
                <w:sz w:val="22"/>
                <w:szCs w:val="22"/>
              </w:rPr>
            </w:pPr>
          </w:p>
          <w:p w14:paraId="06CAD495" w14:textId="21F21BA4" w:rsidR="00B72120" w:rsidRPr="00D5546F" w:rsidRDefault="00B72120" w:rsidP="00B72120">
            <w:pPr>
              <w:pStyle w:val="paragraph"/>
              <w:spacing w:before="0" w:beforeAutospacing="0" w:after="0" w:afterAutospacing="0"/>
              <w:ind w:left="60"/>
              <w:textAlignment w:val="baseline"/>
              <w:rPr>
                <w:rFonts w:asciiTheme="minorHAnsi" w:eastAsiaTheme="minorEastAsia" w:hAnsiTheme="minorHAnsi" w:cstheme="minorHAnsi"/>
                <w:sz w:val="22"/>
                <w:szCs w:val="22"/>
              </w:rPr>
            </w:pPr>
            <w:r w:rsidRPr="00D5546F">
              <w:rPr>
                <w:rFonts w:asciiTheme="minorHAnsi" w:eastAsiaTheme="minorEastAsia" w:hAnsiTheme="minorHAnsi" w:cstheme="minorHAnsi"/>
                <w:sz w:val="22"/>
                <w:szCs w:val="22"/>
              </w:rPr>
              <w:t>Under Sec. 303.209 (b) (1) (i) and EIOS Page 40:</w:t>
            </w:r>
          </w:p>
          <w:p w14:paraId="38992457" w14:textId="65385C9B" w:rsidR="004E6AE2" w:rsidRPr="00B72120" w:rsidRDefault="00111383" w:rsidP="00B72120">
            <w:pPr>
              <w:pStyle w:val="paragraph"/>
              <w:spacing w:after="0" w:afterAutospacing="0"/>
              <w:ind w:left="60"/>
              <w:textAlignment w:val="baseline"/>
              <w:rPr>
                <w:rFonts w:asciiTheme="minorHAnsi" w:eastAsiaTheme="minorEastAsia" w:hAnsiTheme="minorHAnsi" w:cstheme="minorBidi"/>
                <w:sz w:val="22"/>
                <w:szCs w:val="22"/>
              </w:rPr>
            </w:pPr>
            <w:r w:rsidRPr="00D5546F">
              <w:rPr>
                <w:rFonts w:asciiTheme="minorHAnsi" w:eastAsiaTheme="minorEastAsia" w:hAnsiTheme="minorHAnsi" w:cstheme="minorHAnsi"/>
                <w:sz w:val="22"/>
                <w:szCs w:val="22"/>
              </w:rPr>
              <w:t xml:space="preserve">Not fewer than 90 days before the third birthday of the toddler with a </w:t>
            </w:r>
            <w:r w:rsidRPr="00D5546F">
              <w:rPr>
                <w:rFonts w:asciiTheme="minorHAnsi" w:eastAsiaTheme="minorEastAsia" w:hAnsiTheme="minorHAnsi" w:cstheme="minorHAnsi"/>
                <w:sz w:val="22"/>
                <w:szCs w:val="22"/>
              </w:rPr>
              <w:lastRenderedPageBreak/>
              <w:t>disability if that toddler may be eligible for preschool services under part B of the Act, the lead agency notifies the SEA and the LEA for the area in which the toddler resides that the toddler on his or her third birthday will reach the age of eligibility for services</w:t>
            </w:r>
            <w:r w:rsidRPr="00111383">
              <w:rPr>
                <w:rFonts w:asciiTheme="minorHAnsi" w:eastAsiaTheme="minorEastAsia" w:hAnsiTheme="minorHAnsi" w:cstheme="minorBidi"/>
                <w:sz w:val="22"/>
                <w:szCs w:val="22"/>
              </w:rPr>
              <w:t xml:space="preserve"> under part B of the Act.</w:t>
            </w: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7747FD4F" w14:textId="77777777" w:rsidR="000A7A5B" w:rsidRDefault="000A7A5B" w:rsidP="004E6AE2">
            <w:pPr>
              <w:textAlignment w:val="baseline"/>
              <w:rPr>
                <w:rFonts w:asciiTheme="minorHAnsi" w:hAnsiTheme="minorHAnsi" w:cstheme="minorHAnsi"/>
                <w:sz w:val="22"/>
                <w:szCs w:val="22"/>
              </w:rPr>
            </w:pPr>
          </w:p>
          <w:p w14:paraId="3340898D" w14:textId="77777777" w:rsidR="000A7A5B" w:rsidRDefault="000A7A5B" w:rsidP="004E6AE2">
            <w:pPr>
              <w:textAlignment w:val="baseline"/>
              <w:rPr>
                <w:rFonts w:asciiTheme="minorHAnsi" w:hAnsiTheme="minorHAnsi" w:cstheme="minorHAnsi"/>
                <w:sz w:val="22"/>
                <w:szCs w:val="22"/>
              </w:rPr>
            </w:pPr>
          </w:p>
          <w:p w14:paraId="67A6050C" w14:textId="5ABD8267" w:rsidR="004E6AE2" w:rsidRPr="001B0DFF" w:rsidRDefault="004E6AE2" w:rsidP="004E6AE2">
            <w:pPr>
              <w:textAlignment w:val="baseline"/>
              <w:rPr>
                <w:rFonts w:asciiTheme="minorHAnsi" w:hAnsiTheme="minorHAnsi" w:cstheme="minorHAnsi"/>
                <w:sz w:val="22"/>
                <w:szCs w:val="22"/>
              </w:rPr>
            </w:pPr>
            <w:r w:rsidRPr="001B0DFF">
              <w:rPr>
                <w:rFonts w:asciiTheme="minorHAnsi" w:hAnsiTheme="minorHAnsi" w:cstheme="minorHAnsi"/>
                <w:sz w:val="22"/>
                <w:szCs w:val="22"/>
              </w:rPr>
              <w:lastRenderedPageBreak/>
              <w:t>1.</w:t>
            </w:r>
            <w:r w:rsidR="0026442C">
              <w:rPr>
                <w:rFonts w:asciiTheme="minorHAnsi" w:hAnsiTheme="minorHAnsi" w:cstheme="minorHAnsi"/>
                <w:sz w:val="22"/>
                <w:szCs w:val="22"/>
              </w:rPr>
              <w:t>2</w:t>
            </w:r>
          </w:p>
          <w:p w14:paraId="671C8EE0" w14:textId="77777777" w:rsidR="004E6AE2" w:rsidRPr="001B0DFF" w:rsidRDefault="004E6AE2" w:rsidP="004E6AE2">
            <w:pPr>
              <w:textAlignment w:val="baseline"/>
              <w:rPr>
                <w:rFonts w:asciiTheme="minorHAnsi" w:hAnsiTheme="minorHAnsi" w:cstheme="minorHAnsi"/>
                <w:sz w:val="22"/>
                <w:szCs w:val="22"/>
              </w:rPr>
            </w:pPr>
          </w:p>
          <w:p w14:paraId="4DA20855" w14:textId="0209A468" w:rsidR="004E6AE2" w:rsidRPr="001B0DFF" w:rsidRDefault="004E6AE2" w:rsidP="004E6AE2">
            <w:pPr>
              <w:textAlignment w:val="baseline"/>
              <w:rPr>
                <w:rFonts w:asciiTheme="minorHAnsi" w:hAnsiTheme="minorHAnsi" w:cstheme="minorHAnsi"/>
                <w:sz w:val="22"/>
                <w:szCs w:val="22"/>
              </w:rPr>
            </w:pPr>
            <w:r w:rsidRPr="001B0DFF">
              <w:rPr>
                <w:rFonts w:asciiTheme="minorHAnsi" w:hAnsiTheme="minorHAnsi" w:cstheme="minorHAnsi"/>
                <w:sz w:val="22"/>
                <w:szCs w:val="22"/>
              </w:rPr>
              <w:t>During policy review, the EI Division specifically identified that the program</w:t>
            </w:r>
            <w:r w:rsidR="002D73BC">
              <w:rPr>
                <w:rFonts w:asciiTheme="minorHAnsi" w:hAnsiTheme="minorHAnsi" w:cstheme="minorHAnsi"/>
                <w:sz w:val="22"/>
                <w:szCs w:val="22"/>
              </w:rPr>
              <w:t>’</w:t>
            </w:r>
            <w:r w:rsidRPr="001B0DFF">
              <w:rPr>
                <w:rFonts w:asciiTheme="minorHAnsi" w:hAnsiTheme="minorHAnsi" w:cstheme="minorHAnsi"/>
                <w:sz w:val="22"/>
                <w:szCs w:val="22"/>
              </w:rPr>
              <w:t>s policy did not include</w:t>
            </w:r>
            <w:r>
              <w:rPr>
                <w:rFonts w:asciiTheme="minorHAnsi" w:hAnsiTheme="minorHAnsi" w:cstheme="minorHAnsi"/>
                <w:sz w:val="22"/>
                <w:szCs w:val="22"/>
              </w:rPr>
              <w:t xml:space="preserve"> the federal timelines for transition activities</w:t>
            </w:r>
            <w:r w:rsidR="000C4CD3">
              <w:rPr>
                <w:rFonts w:asciiTheme="minorHAnsi" w:hAnsiTheme="minorHAnsi" w:cstheme="minorHAnsi"/>
                <w:sz w:val="22"/>
                <w:szCs w:val="22"/>
              </w:rPr>
              <w:t xml:space="preserve"> including transition planning </w:t>
            </w:r>
            <w:r w:rsidR="00C302C2">
              <w:rPr>
                <w:rFonts w:asciiTheme="minorHAnsi" w:hAnsiTheme="minorHAnsi" w:cstheme="minorHAnsi"/>
                <w:sz w:val="22"/>
                <w:szCs w:val="22"/>
              </w:rPr>
              <w:t>and LEA referral.</w:t>
            </w:r>
          </w:p>
          <w:p w14:paraId="6613F62B" w14:textId="77777777" w:rsidR="004E6AE2" w:rsidRPr="00991EDA" w:rsidRDefault="004E6AE2" w:rsidP="004E6AE2">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36CD47D2" w14:textId="77777777" w:rsidR="000A7A5B" w:rsidRDefault="000A7A5B" w:rsidP="004E6AE2">
            <w:pPr>
              <w:textAlignment w:val="baseline"/>
              <w:rPr>
                <w:rFonts w:asciiTheme="minorHAnsi" w:hAnsiTheme="minorHAnsi" w:cstheme="minorHAnsi"/>
                <w:sz w:val="22"/>
                <w:szCs w:val="22"/>
              </w:rPr>
            </w:pPr>
          </w:p>
          <w:p w14:paraId="664ECF63" w14:textId="6A70D965" w:rsidR="004E6AE2" w:rsidRPr="00991EDA" w:rsidRDefault="004E6AE2" w:rsidP="004E6AE2">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The EI Division</w:t>
            </w:r>
            <w:r w:rsidR="002D73BC">
              <w:rPr>
                <w:rFonts w:asciiTheme="minorHAnsi" w:hAnsiTheme="minorHAnsi" w:cstheme="minorHAnsi"/>
                <w:sz w:val="22"/>
                <w:szCs w:val="22"/>
              </w:rPr>
              <w:t>’</w:t>
            </w:r>
            <w:r w:rsidRPr="00991EDA">
              <w:rPr>
                <w:rFonts w:asciiTheme="minorHAnsi" w:hAnsiTheme="minorHAnsi" w:cstheme="minorHAnsi"/>
                <w:sz w:val="22"/>
                <w:szCs w:val="22"/>
              </w:rPr>
              <w:t>s analysis is based on documents and information provided by the program, records located within the EICS, as well as interviews with program staff and families/caregivers. Based on this analysis, the EI Division finds that:</w:t>
            </w:r>
          </w:p>
          <w:p w14:paraId="7876EF64" w14:textId="77777777" w:rsidR="004E6AE2" w:rsidRPr="00991EDA" w:rsidRDefault="004E6AE2" w:rsidP="004E6AE2">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14:paraId="19309C5D" w14:textId="77777777" w:rsidR="004E6AE2" w:rsidRDefault="004E6AE2" w:rsidP="004E6AE2">
            <w:pPr>
              <w:textAlignment w:val="baseline"/>
              <w:rPr>
                <w:rFonts w:asciiTheme="minorHAnsi" w:hAnsiTheme="minorHAnsi" w:cstheme="minorHAnsi"/>
                <w:sz w:val="22"/>
                <w:szCs w:val="22"/>
              </w:rPr>
            </w:pPr>
          </w:p>
          <w:p w14:paraId="78EB6B22" w14:textId="040CA3D3" w:rsidR="0026442C" w:rsidRPr="00ED0ABA" w:rsidRDefault="00E87F53" w:rsidP="00E87F53">
            <w:pPr>
              <w:ind w:left="50"/>
              <w:textAlignment w:val="baseline"/>
              <w:rPr>
                <w:rFonts w:asciiTheme="minorHAnsi" w:hAnsiTheme="minorHAnsi" w:cstheme="minorHAnsi"/>
                <w:sz w:val="22"/>
                <w:szCs w:val="22"/>
              </w:rPr>
            </w:pPr>
            <w:r>
              <w:rPr>
                <w:rFonts w:asciiTheme="minorHAnsi" w:hAnsiTheme="minorHAnsi" w:cstheme="minorHAnsi"/>
                <w:sz w:val="22"/>
                <w:szCs w:val="22"/>
              </w:rPr>
              <w:t xml:space="preserve">1.2 </w:t>
            </w:r>
            <w:r w:rsidR="006C1643" w:rsidRPr="00ED0ABA">
              <w:rPr>
                <w:rFonts w:asciiTheme="minorHAnsi" w:hAnsiTheme="minorHAnsi" w:cstheme="minorHAnsi"/>
                <w:sz w:val="22"/>
                <w:szCs w:val="22"/>
              </w:rPr>
              <w:t>The</w:t>
            </w:r>
            <w:r w:rsidR="0026442C" w:rsidRPr="00ED0ABA">
              <w:rPr>
                <w:rFonts w:asciiTheme="minorHAnsi" w:hAnsiTheme="minorHAnsi" w:cstheme="minorHAnsi"/>
                <w:sz w:val="22"/>
                <w:szCs w:val="22"/>
              </w:rPr>
              <w:t xml:space="preserve"> program has not established reasonably designed policies </w:t>
            </w:r>
            <w:r w:rsidR="0026442C" w:rsidRPr="00ED0ABA">
              <w:rPr>
                <w:rFonts w:asciiTheme="minorHAnsi" w:eastAsiaTheme="minorEastAsia" w:hAnsiTheme="minorHAnsi" w:cstheme="minorBidi"/>
                <w:sz w:val="22"/>
                <w:szCs w:val="22"/>
              </w:rPr>
              <w:t>that detail all transition requirements and timelines, as required under 34 CFR §303.209, EIOS pages 3</w:t>
            </w:r>
            <w:r w:rsidR="00706A6E" w:rsidRPr="00ED0ABA">
              <w:rPr>
                <w:rFonts w:asciiTheme="minorHAnsi" w:eastAsiaTheme="minorEastAsia" w:hAnsiTheme="minorHAnsi" w:cstheme="minorBidi"/>
                <w:sz w:val="22"/>
                <w:szCs w:val="22"/>
              </w:rPr>
              <w:t>5</w:t>
            </w:r>
            <w:r w:rsidR="0026442C" w:rsidRPr="00ED0ABA">
              <w:rPr>
                <w:rFonts w:asciiTheme="minorHAnsi" w:eastAsiaTheme="minorEastAsia" w:hAnsiTheme="minorHAnsi" w:cstheme="minorBidi"/>
                <w:sz w:val="22"/>
                <w:szCs w:val="22"/>
              </w:rPr>
              <w:t>-42.</w:t>
            </w:r>
          </w:p>
          <w:p w14:paraId="26D7CFC0" w14:textId="77777777" w:rsidR="0026442C" w:rsidRPr="00991EDA" w:rsidRDefault="0026442C" w:rsidP="004E6AE2">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0AAE6072" w14:textId="77777777" w:rsidR="000A7A5B" w:rsidRDefault="000A7A5B" w:rsidP="004E6AE2">
            <w:pPr>
              <w:textAlignment w:val="baseline"/>
              <w:rPr>
                <w:rFonts w:asciiTheme="minorHAnsi" w:hAnsiTheme="minorHAnsi" w:cstheme="minorHAnsi"/>
                <w:sz w:val="22"/>
                <w:szCs w:val="22"/>
              </w:rPr>
            </w:pPr>
          </w:p>
          <w:p w14:paraId="0F657985" w14:textId="77777777" w:rsidR="000A7A5B" w:rsidRDefault="000A7A5B" w:rsidP="004E6AE2">
            <w:pPr>
              <w:textAlignment w:val="baseline"/>
              <w:rPr>
                <w:rFonts w:asciiTheme="minorHAnsi" w:hAnsiTheme="minorHAnsi" w:cstheme="minorHAnsi"/>
                <w:sz w:val="22"/>
                <w:szCs w:val="22"/>
              </w:rPr>
            </w:pPr>
          </w:p>
          <w:p w14:paraId="38C344E9" w14:textId="0F0A0B70" w:rsidR="004E6AE2" w:rsidRPr="00991EDA" w:rsidRDefault="004E6AE2" w:rsidP="004E6AE2">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Policies and procedures—</w:t>
            </w:r>
          </w:p>
          <w:p w14:paraId="0224FFAA" w14:textId="77777777" w:rsidR="00682C73" w:rsidRDefault="004E6AE2" w:rsidP="00682C73">
            <w:pPr>
              <w:textAlignment w:val="baseline"/>
              <w:rPr>
                <w:rFonts w:asciiTheme="minorHAnsi" w:hAnsiTheme="minorHAnsi" w:cstheme="minorHAnsi"/>
                <w:sz w:val="22"/>
                <w:szCs w:val="22"/>
              </w:rPr>
            </w:pPr>
            <w:r w:rsidRPr="00991EDA">
              <w:rPr>
                <w:rFonts w:asciiTheme="minorHAnsi" w:hAnsiTheme="minorHAnsi" w:cstheme="minorHAnsi"/>
                <w:sz w:val="22"/>
                <w:szCs w:val="22"/>
              </w:rPr>
              <w:t>within 90 days of the date of this monitoring report the program must submit to the EI Division:</w:t>
            </w:r>
          </w:p>
          <w:p w14:paraId="614DB25A" w14:textId="77777777" w:rsidR="00682C73" w:rsidRDefault="00682C73" w:rsidP="00682C73">
            <w:pPr>
              <w:textAlignment w:val="baseline"/>
              <w:rPr>
                <w:rFonts w:asciiTheme="minorHAnsi" w:hAnsiTheme="minorHAnsi" w:cstheme="minorHAnsi"/>
                <w:sz w:val="22"/>
                <w:szCs w:val="22"/>
              </w:rPr>
            </w:pPr>
          </w:p>
          <w:p w14:paraId="797D60E5" w14:textId="45A716DE" w:rsidR="004E6AE2" w:rsidRPr="00682C73" w:rsidRDefault="004E6AE2" w:rsidP="00682C73">
            <w:pPr>
              <w:pStyle w:val="ListParagraph"/>
              <w:numPr>
                <w:ilvl w:val="0"/>
                <w:numId w:val="44"/>
              </w:numPr>
              <w:textAlignment w:val="baseline"/>
              <w:rPr>
                <w:rFonts w:asciiTheme="minorHAnsi" w:hAnsiTheme="minorHAnsi" w:cstheme="minorHAnsi"/>
                <w:sz w:val="22"/>
                <w:szCs w:val="22"/>
              </w:rPr>
            </w:pPr>
            <w:r w:rsidRPr="00682C73">
              <w:rPr>
                <w:rFonts w:asciiTheme="minorHAnsi" w:hAnsiTheme="minorHAnsi" w:cstheme="minorHAnsi"/>
                <w:sz w:val="22"/>
                <w:szCs w:val="22"/>
              </w:rPr>
              <w:t xml:space="preserve">Policies and procedures documenting the program’s process for </w:t>
            </w:r>
            <w:r w:rsidR="00741661">
              <w:rPr>
                <w:rFonts w:asciiTheme="minorHAnsi" w:hAnsiTheme="minorHAnsi" w:cstheme="minorHAnsi"/>
                <w:sz w:val="22"/>
                <w:szCs w:val="22"/>
              </w:rPr>
              <w:t>transition timelines</w:t>
            </w:r>
            <w:r w:rsidRPr="00682C73">
              <w:rPr>
                <w:rFonts w:asciiTheme="minorHAnsi" w:hAnsiTheme="minorHAnsi" w:cstheme="minorHAnsi"/>
                <w:sz w:val="22"/>
                <w:szCs w:val="22"/>
              </w:rPr>
              <w:t xml:space="preserve">. The policies and procedures must ensure that the program’s process is reasonably designed as required by </w:t>
            </w:r>
            <w:r w:rsidR="00BE70DA" w:rsidRPr="00017332">
              <w:rPr>
                <w:rFonts w:asciiTheme="minorHAnsi" w:eastAsiaTheme="minorEastAsia" w:hAnsiTheme="minorHAnsi" w:cstheme="minorBidi"/>
                <w:sz w:val="22"/>
                <w:szCs w:val="22"/>
              </w:rPr>
              <w:t>34 CFR §303.209, EIOS pages 3</w:t>
            </w:r>
            <w:r w:rsidR="00BE70DA">
              <w:rPr>
                <w:rFonts w:asciiTheme="minorHAnsi" w:eastAsiaTheme="minorEastAsia" w:hAnsiTheme="minorHAnsi" w:cstheme="minorBidi"/>
                <w:sz w:val="22"/>
                <w:szCs w:val="22"/>
              </w:rPr>
              <w:t>5</w:t>
            </w:r>
            <w:r w:rsidR="00BE70DA" w:rsidRPr="00017332">
              <w:rPr>
                <w:rFonts w:asciiTheme="minorHAnsi" w:eastAsiaTheme="minorEastAsia" w:hAnsiTheme="minorHAnsi" w:cstheme="minorBidi"/>
                <w:sz w:val="22"/>
                <w:szCs w:val="22"/>
              </w:rPr>
              <w:t>-42.</w:t>
            </w:r>
          </w:p>
          <w:p w14:paraId="4049C374" w14:textId="77777777" w:rsidR="004E6AE2" w:rsidRPr="00991EDA" w:rsidRDefault="004E6AE2" w:rsidP="004E6AE2">
            <w:pPr>
              <w:textAlignment w:val="baseline"/>
              <w:rPr>
                <w:rFonts w:asciiTheme="minorHAnsi" w:hAnsiTheme="minorHAnsi" w:cstheme="minorHAnsi"/>
                <w:sz w:val="22"/>
                <w:szCs w:val="22"/>
              </w:rPr>
            </w:pPr>
          </w:p>
        </w:tc>
      </w:tr>
    </w:tbl>
    <w:p w14:paraId="154F51F4" w14:textId="77777777" w:rsidR="00C24B1D" w:rsidRPr="00991EDA" w:rsidRDefault="00C24B1D" w:rsidP="00C24B1D">
      <w:pPr>
        <w:textAlignment w:val="baseline"/>
        <w:rPr>
          <w:rFonts w:asciiTheme="minorHAnsi" w:hAnsiTheme="minorHAnsi" w:cstheme="minorHAnsi"/>
          <w:sz w:val="18"/>
          <w:szCs w:val="18"/>
        </w:rPr>
      </w:pPr>
      <w:r w:rsidRPr="00991EDA">
        <w:rPr>
          <w:rFonts w:asciiTheme="minorHAnsi" w:hAnsiTheme="minorHAnsi" w:cstheme="minorHAnsi"/>
          <w:sz w:val="22"/>
          <w:szCs w:val="22"/>
        </w:rPr>
        <w:lastRenderedPageBreak/>
        <w:t> </w:t>
      </w:r>
    </w:p>
    <w:p w14:paraId="1F07A8E0" w14:textId="77777777" w:rsidR="00C24B1D" w:rsidRPr="00991EDA" w:rsidRDefault="00C24B1D" w:rsidP="00C24B1D">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RESULTS</w:t>
      </w:r>
      <w:r w:rsidRPr="00991ED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3236"/>
        <w:gridCol w:w="3236"/>
        <w:gridCol w:w="3236"/>
      </w:tblGrid>
      <w:tr w:rsidR="00C24B1D" w:rsidRPr="00991EDA" w14:paraId="22003626" w14:textId="77777777" w:rsidTr="5E001EBC">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3E66BCD"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C24375"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CA2AAE1"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7826F9A"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00C24B1D" w:rsidRPr="00991EDA" w14:paraId="5E56D843" w14:textId="77777777" w:rsidTr="00AC2CE2">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256436AE" w14:textId="7AD8B2F0" w:rsidR="001F60C7" w:rsidRPr="00B71BAE" w:rsidRDefault="00F06E55" w:rsidP="001F60C7">
            <w:pPr>
              <w:pStyle w:val="paragraph"/>
              <w:spacing w:before="0" w:beforeAutospacing="0" w:after="0" w:afterAutospacing="0"/>
              <w:ind w:left="60"/>
              <w:textAlignment w:val="baseline"/>
              <w:rPr>
                <w:rStyle w:val="normaltextrun"/>
                <w:rFonts w:asciiTheme="minorHAnsi" w:hAnsiTheme="minorHAnsi" w:cstheme="minorHAnsi"/>
                <w:sz w:val="22"/>
                <w:szCs w:val="22"/>
              </w:rPr>
            </w:pPr>
            <w:r>
              <w:rPr>
                <w:rFonts w:asciiTheme="minorHAnsi" w:hAnsiTheme="minorHAnsi" w:cstheme="minorHAnsi"/>
                <w:b/>
                <w:bCs/>
                <w:sz w:val="22"/>
                <w:szCs w:val="22"/>
              </w:rPr>
              <w:t>2.1</w:t>
            </w:r>
            <w:r w:rsidR="00E87F53">
              <w:rPr>
                <w:rFonts w:asciiTheme="minorHAnsi" w:hAnsiTheme="minorHAnsi" w:cstheme="minorHAnsi"/>
                <w:b/>
                <w:bCs/>
                <w:sz w:val="22"/>
                <w:szCs w:val="22"/>
              </w:rPr>
              <w:t xml:space="preserve"> </w:t>
            </w:r>
            <w:r w:rsidR="001F60C7" w:rsidRPr="00B71BAE">
              <w:rPr>
                <w:rStyle w:val="normaltextrun"/>
                <w:rFonts w:asciiTheme="minorHAnsi" w:hAnsiTheme="minorHAnsi" w:cstheme="minorHAnsi"/>
                <w:sz w:val="22"/>
                <w:szCs w:val="22"/>
              </w:rPr>
              <w:t>Federal Regulation</w:t>
            </w:r>
          </w:p>
          <w:p w14:paraId="10927313" w14:textId="77777777" w:rsidR="001F60C7" w:rsidRDefault="001F60C7" w:rsidP="001F60C7">
            <w:pPr>
              <w:pStyle w:val="paragraph"/>
              <w:spacing w:before="0" w:beforeAutospacing="0" w:after="0" w:afterAutospacing="0"/>
              <w:ind w:left="60"/>
              <w:textAlignment w:val="baseline"/>
              <w:rPr>
                <w:rFonts w:asciiTheme="minorHAnsi" w:hAnsiTheme="minorHAnsi" w:cstheme="minorHAnsi"/>
                <w:sz w:val="22"/>
              </w:rPr>
            </w:pPr>
          </w:p>
          <w:p w14:paraId="3005E32E" w14:textId="3BBBB185" w:rsidR="00792322" w:rsidRPr="00792322" w:rsidRDefault="00792322" w:rsidP="00A81723">
            <w:pPr>
              <w:pStyle w:val="paragraph"/>
              <w:spacing w:before="0" w:beforeAutospacing="0" w:after="0" w:afterAutospacing="0"/>
              <w:textAlignment w:val="baseline"/>
              <w:rPr>
                <w:rFonts w:asciiTheme="minorHAnsi" w:hAnsiTheme="minorHAnsi" w:cstheme="minorHAnsi"/>
                <w:sz w:val="22"/>
                <w:szCs w:val="22"/>
              </w:rPr>
            </w:pPr>
            <w:r w:rsidRPr="00792322">
              <w:rPr>
                <w:rFonts w:asciiTheme="minorHAnsi" w:hAnsiTheme="minorHAnsi" w:cstheme="minorHAnsi"/>
                <w:sz w:val="22"/>
                <w:szCs w:val="22"/>
              </w:rPr>
              <w:t>Under, Federal Regulation 34 CFR § 303.421: Prior written notice and procedural safeguards notice</w:t>
            </w:r>
          </w:p>
          <w:p w14:paraId="6CE9230A" w14:textId="77777777" w:rsidR="00792322" w:rsidRPr="00792322" w:rsidRDefault="00792322" w:rsidP="00792322">
            <w:pPr>
              <w:textAlignment w:val="baseline"/>
              <w:rPr>
                <w:rFonts w:asciiTheme="minorHAnsi" w:hAnsiTheme="minorHAnsi" w:cstheme="minorHAnsi"/>
                <w:sz w:val="22"/>
                <w:szCs w:val="22"/>
              </w:rPr>
            </w:pPr>
            <w:r w:rsidRPr="00792322">
              <w:rPr>
                <w:rFonts w:asciiTheme="minorHAnsi" w:hAnsiTheme="minorHAnsi" w:cstheme="minorHAnsi"/>
                <w:sz w:val="22"/>
                <w:szCs w:val="22"/>
              </w:rPr>
              <w:t>The notice must be—</w:t>
            </w:r>
          </w:p>
          <w:p w14:paraId="46F233D7" w14:textId="77777777" w:rsidR="00792322" w:rsidRPr="00792322" w:rsidRDefault="00792322" w:rsidP="00792322">
            <w:pPr>
              <w:textAlignment w:val="baseline"/>
              <w:rPr>
                <w:rFonts w:asciiTheme="minorHAnsi" w:hAnsiTheme="minorHAnsi" w:cstheme="minorHAnsi"/>
                <w:sz w:val="22"/>
                <w:szCs w:val="22"/>
              </w:rPr>
            </w:pPr>
            <w:r w:rsidRPr="00792322">
              <w:rPr>
                <w:rFonts w:asciiTheme="minorHAnsi" w:hAnsiTheme="minorHAnsi" w:cstheme="minorHAnsi"/>
                <w:sz w:val="22"/>
                <w:szCs w:val="22"/>
              </w:rPr>
              <w:t>Written in language understandable to the general public; and provided in language the parent understands, as defined in §303.25, of the parent or other mode of communication used by the parent, to empower parents as decision makers, unless it is clearly not feasible to do so.</w:t>
            </w:r>
          </w:p>
          <w:p w14:paraId="7D2A030D" w14:textId="6B8D6148" w:rsidR="00792322" w:rsidRPr="007D2D64" w:rsidRDefault="00792322" w:rsidP="00792322">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2D7A2192" w14:textId="1AAC5874" w:rsidR="001F60C7" w:rsidRDefault="001F60C7" w:rsidP="001F60C7">
            <w:pPr>
              <w:textAlignment w:val="baseline"/>
              <w:rPr>
                <w:rFonts w:asciiTheme="minorHAnsi" w:hAnsiTheme="minorHAnsi" w:cstheme="minorHAnsi"/>
                <w:i/>
                <w:iCs/>
                <w:sz w:val="22"/>
                <w:szCs w:val="22"/>
              </w:rPr>
            </w:pPr>
            <w:r w:rsidRPr="00AD4259">
              <w:rPr>
                <w:rFonts w:asciiTheme="minorHAnsi" w:hAnsiTheme="minorHAnsi" w:cstheme="minorHAnsi"/>
                <w:sz w:val="22"/>
                <w:szCs w:val="22"/>
              </w:rPr>
              <w:t>2.1</w:t>
            </w:r>
            <w:r>
              <w:rPr>
                <w:rFonts w:asciiTheme="minorHAnsi" w:hAnsiTheme="minorHAnsi" w:cstheme="minorHAnsi"/>
                <w:i/>
                <w:iCs/>
                <w:sz w:val="22"/>
                <w:szCs w:val="22"/>
              </w:rPr>
              <w:t xml:space="preserve"> </w:t>
            </w:r>
          </w:p>
          <w:p w14:paraId="1AD61646" w14:textId="77777777" w:rsidR="00941690" w:rsidRPr="00F07278" w:rsidRDefault="00941690" w:rsidP="001F60C7">
            <w:pPr>
              <w:textAlignment w:val="baseline"/>
              <w:rPr>
                <w:rFonts w:asciiTheme="minorHAnsi" w:hAnsiTheme="minorHAnsi" w:cstheme="minorHAnsi"/>
                <w:i/>
                <w:iCs/>
                <w:sz w:val="22"/>
                <w:szCs w:val="22"/>
              </w:rPr>
            </w:pPr>
          </w:p>
          <w:p w14:paraId="39748F64" w14:textId="542BA766" w:rsidR="00794F28" w:rsidRPr="00941690" w:rsidRDefault="001F60C7" w:rsidP="00794F28">
            <w:pPr>
              <w:textAlignment w:val="baseline"/>
              <w:rPr>
                <w:rFonts w:asciiTheme="minorHAnsi" w:hAnsiTheme="minorHAnsi" w:cstheme="minorHAnsi"/>
                <w:sz w:val="22"/>
                <w:szCs w:val="22"/>
              </w:rPr>
            </w:pPr>
            <w:r w:rsidRPr="00A20B56">
              <w:rPr>
                <w:rFonts w:asciiTheme="minorHAnsi" w:hAnsiTheme="minorHAnsi" w:cstheme="minorHAnsi"/>
                <w:sz w:val="22"/>
                <w:szCs w:val="22"/>
              </w:rPr>
              <w:t>During policy review, the EI Division specifically identified that the program</w:t>
            </w:r>
            <w:r w:rsidR="00D5160F">
              <w:rPr>
                <w:rFonts w:asciiTheme="minorHAnsi" w:hAnsiTheme="minorHAnsi" w:cstheme="minorHAnsi"/>
                <w:sz w:val="22"/>
                <w:szCs w:val="22"/>
              </w:rPr>
              <w:t>’</w:t>
            </w:r>
            <w:r w:rsidRPr="00A20B56">
              <w:rPr>
                <w:rFonts w:asciiTheme="minorHAnsi" w:hAnsiTheme="minorHAnsi" w:cstheme="minorHAnsi"/>
                <w:sz w:val="22"/>
                <w:szCs w:val="22"/>
              </w:rPr>
              <w:t xml:space="preserve">s policy </w:t>
            </w:r>
            <w:r w:rsidR="003026DE">
              <w:rPr>
                <w:rFonts w:asciiTheme="minorHAnsi" w:hAnsiTheme="minorHAnsi" w:cstheme="minorHAnsi"/>
                <w:sz w:val="22"/>
                <w:szCs w:val="22"/>
              </w:rPr>
              <w:t xml:space="preserve">around native language </w:t>
            </w:r>
            <w:r w:rsidRPr="00A20B56">
              <w:rPr>
                <w:rFonts w:asciiTheme="minorHAnsi" w:hAnsiTheme="minorHAnsi" w:cstheme="minorHAnsi"/>
                <w:sz w:val="22"/>
                <w:szCs w:val="22"/>
              </w:rPr>
              <w:t xml:space="preserve">did not include </w:t>
            </w:r>
            <w:r w:rsidR="003026DE">
              <w:rPr>
                <w:rFonts w:asciiTheme="minorHAnsi" w:hAnsiTheme="minorHAnsi" w:cstheme="minorHAnsi"/>
                <w:sz w:val="22"/>
                <w:szCs w:val="22"/>
              </w:rPr>
              <w:t>references to prior written notice as a</w:t>
            </w:r>
            <w:r w:rsidR="00CD218F">
              <w:rPr>
                <w:rFonts w:asciiTheme="minorHAnsi" w:hAnsiTheme="minorHAnsi" w:cstheme="minorHAnsi"/>
                <w:sz w:val="22"/>
                <w:szCs w:val="22"/>
              </w:rPr>
              <w:t xml:space="preserve"> document</w:t>
            </w:r>
            <w:r w:rsidR="003026DE">
              <w:rPr>
                <w:rFonts w:asciiTheme="minorHAnsi" w:hAnsiTheme="minorHAnsi" w:cstheme="minorHAnsi"/>
                <w:sz w:val="22"/>
                <w:szCs w:val="22"/>
              </w:rPr>
              <w:t xml:space="preserve"> required to be </w:t>
            </w:r>
            <w:r w:rsidR="0070578A">
              <w:rPr>
                <w:rFonts w:asciiTheme="minorHAnsi" w:hAnsiTheme="minorHAnsi" w:cstheme="minorHAnsi"/>
                <w:sz w:val="22"/>
                <w:szCs w:val="22"/>
              </w:rPr>
              <w:t>provided in the family’s native language</w:t>
            </w:r>
            <w:r w:rsidR="003026DE">
              <w:rPr>
                <w:rFonts w:asciiTheme="minorHAnsi" w:hAnsiTheme="minorHAnsi" w:cstheme="minorHAnsi"/>
                <w:sz w:val="22"/>
                <w:szCs w:val="22"/>
              </w:rPr>
              <w:t>.</w:t>
            </w:r>
          </w:p>
          <w:p w14:paraId="2F5A1318" w14:textId="77777777" w:rsidR="00794F28" w:rsidRPr="00A20B56" w:rsidRDefault="00794F28" w:rsidP="001F60C7">
            <w:pPr>
              <w:textAlignment w:val="baseline"/>
              <w:rPr>
                <w:rFonts w:asciiTheme="minorHAnsi" w:hAnsiTheme="minorHAnsi" w:cstheme="minorHAnsi"/>
                <w:sz w:val="22"/>
                <w:szCs w:val="22"/>
              </w:rPr>
            </w:pPr>
          </w:p>
          <w:p w14:paraId="4FC41337" w14:textId="6E06CC0E" w:rsidR="0006080C" w:rsidRPr="00A20B56" w:rsidRDefault="0006080C" w:rsidP="007B5642">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9235AD4" w14:textId="21B85F32" w:rsidR="001F60C7" w:rsidRPr="00991EDA" w:rsidRDefault="001F60C7"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w:t>
            </w:r>
            <w:r w:rsidR="00237876">
              <w:rPr>
                <w:rFonts w:asciiTheme="minorHAnsi" w:hAnsiTheme="minorHAnsi" w:cstheme="minorHAnsi"/>
                <w:sz w:val="22"/>
                <w:szCs w:val="22"/>
              </w:rPr>
              <w:t>’s</w:t>
            </w:r>
            <w:r w:rsidRPr="00991EDA">
              <w:rPr>
                <w:rFonts w:asciiTheme="minorHAnsi" w:hAnsiTheme="minorHAnsi" w:cstheme="minorHAnsi"/>
                <w:sz w:val="22"/>
                <w:szCs w:val="22"/>
              </w:rPr>
              <w:t xml:space="preserve"> analysis is based on documents and information provided by the program, records located within the EICS, as well as interviews with program staff and families/caregivers. Based on this analysis, the EI Division finds that:</w:t>
            </w:r>
          </w:p>
          <w:p w14:paraId="5C605CFE" w14:textId="77777777" w:rsidR="001F60C7" w:rsidRPr="00991EDA" w:rsidRDefault="001F60C7"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14:paraId="77DC5E5A" w14:textId="55A3552C" w:rsidR="001F60C7" w:rsidRDefault="001F60C7" w:rsidP="001F60C7">
            <w:pPr>
              <w:textAlignment w:val="baseline"/>
              <w:rPr>
                <w:rFonts w:asciiTheme="minorHAnsi" w:hAnsiTheme="minorHAnsi" w:cstheme="minorHAnsi"/>
                <w:sz w:val="22"/>
                <w:szCs w:val="22"/>
              </w:rPr>
            </w:pPr>
            <w:r>
              <w:rPr>
                <w:rFonts w:asciiTheme="minorHAnsi" w:hAnsiTheme="minorHAnsi" w:cstheme="minorHAnsi"/>
                <w:sz w:val="22"/>
                <w:szCs w:val="22"/>
              </w:rPr>
              <w:t xml:space="preserve">2.1 </w:t>
            </w:r>
          </w:p>
          <w:p w14:paraId="6E6CB02E" w14:textId="77777777" w:rsidR="00CD496A" w:rsidRDefault="00CD496A" w:rsidP="001F60C7">
            <w:pPr>
              <w:textAlignment w:val="baseline"/>
              <w:rPr>
                <w:rFonts w:asciiTheme="minorHAnsi" w:hAnsiTheme="minorHAnsi" w:cstheme="minorHAnsi"/>
                <w:sz w:val="22"/>
                <w:szCs w:val="22"/>
              </w:rPr>
            </w:pPr>
          </w:p>
          <w:p w14:paraId="30220ACF" w14:textId="06C2EE14" w:rsidR="00C24B1D" w:rsidRPr="00991EDA" w:rsidRDefault="00946831" w:rsidP="00C24B1D">
            <w:pPr>
              <w:textAlignment w:val="baseline"/>
              <w:rPr>
                <w:rFonts w:asciiTheme="minorHAnsi" w:hAnsiTheme="minorHAnsi" w:cstheme="minorHAnsi"/>
                <w:szCs w:val="24"/>
              </w:rPr>
            </w:pPr>
            <w:r w:rsidRPr="00D66134">
              <w:rPr>
                <w:rFonts w:asciiTheme="minorHAnsi" w:hAnsiTheme="minorHAnsi" w:cstheme="minorHAnsi"/>
                <w:sz w:val="22"/>
                <w:szCs w:val="22"/>
              </w:rPr>
              <w:t>The EI Division finds that the program has no</w:t>
            </w:r>
            <w:r w:rsidR="007910C4">
              <w:rPr>
                <w:rFonts w:asciiTheme="minorHAnsi" w:hAnsiTheme="minorHAnsi" w:cstheme="minorHAnsi"/>
                <w:sz w:val="22"/>
                <w:szCs w:val="22"/>
              </w:rPr>
              <w:t>t</w:t>
            </w:r>
            <w:r w:rsidRPr="00FA246D">
              <w:rPr>
                <w:rFonts w:asciiTheme="minorHAnsi" w:hAnsiTheme="minorHAnsi" w:cstheme="minorHAnsi"/>
                <w:sz w:val="22"/>
                <w:szCs w:val="22"/>
              </w:rPr>
              <w:t xml:space="preserve"> </w:t>
            </w:r>
            <w:r w:rsidRPr="00D66134">
              <w:rPr>
                <w:rFonts w:asciiTheme="minorHAnsi" w:hAnsiTheme="minorHAnsi" w:cstheme="minorHAnsi"/>
                <w:sz w:val="22"/>
                <w:szCs w:val="22"/>
              </w:rPr>
              <w:t>established reasonably designed policies</w:t>
            </w:r>
            <w:r>
              <w:rPr>
                <w:rFonts w:asciiTheme="minorHAnsi" w:hAnsiTheme="minorHAnsi" w:cstheme="minorHAnsi"/>
                <w:sz w:val="22"/>
                <w:szCs w:val="22"/>
              </w:rPr>
              <w:t xml:space="preserve"> on native language</w:t>
            </w:r>
            <w:r w:rsidRPr="00D66134">
              <w:rPr>
                <w:rFonts w:asciiTheme="minorHAnsi" w:hAnsiTheme="minorHAnsi" w:cstheme="minorHAnsi"/>
                <w:sz w:val="22"/>
                <w:szCs w:val="22"/>
              </w:rPr>
              <w:t xml:space="preserve"> ensuring prior written notice is provided in the</w:t>
            </w:r>
            <w:r>
              <w:rPr>
                <w:rFonts w:asciiTheme="minorHAnsi" w:hAnsiTheme="minorHAnsi" w:cstheme="minorHAnsi"/>
                <w:sz w:val="22"/>
                <w:szCs w:val="22"/>
              </w:rPr>
              <w:t xml:space="preserve"> family’s</w:t>
            </w:r>
            <w:r w:rsidRPr="00D66134">
              <w:rPr>
                <w:rFonts w:asciiTheme="minorHAnsi" w:hAnsiTheme="minorHAnsi" w:cstheme="minorHAnsi"/>
                <w:sz w:val="22"/>
                <w:szCs w:val="22"/>
              </w:rPr>
              <w:t xml:space="preserve"> native language as required under 34 CFR § 303.421 and EIOS page 6</w:t>
            </w:r>
            <w:r>
              <w:rPr>
                <w:rFonts w:asciiTheme="minorHAnsi" w:hAnsiTheme="minorHAnsi" w:cstheme="minorHAnsi"/>
                <w:sz w:val="22"/>
                <w:szCs w:val="22"/>
              </w:rPr>
              <w:t>4</w:t>
            </w:r>
            <w:r w:rsidRPr="00D66134">
              <w:rPr>
                <w:rFonts w:asciiTheme="minorHAnsi" w:hAnsiTheme="minorHAnsi" w:cstheme="minorHAnsi"/>
                <w:sz w:val="22"/>
                <w:szCs w:val="22"/>
              </w:rPr>
              <w:t>.</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159D4BED" w14:textId="77777777" w:rsidR="001F60C7" w:rsidRPr="00991EDA" w:rsidRDefault="00C24B1D" w:rsidP="001F60C7">
            <w:pPr>
              <w:textAlignment w:val="baseline"/>
              <w:rPr>
                <w:rFonts w:asciiTheme="minorHAnsi" w:hAnsiTheme="minorHAnsi" w:cstheme="minorHAnsi"/>
                <w:sz w:val="22"/>
                <w:szCs w:val="22"/>
              </w:rPr>
            </w:pPr>
            <w:r w:rsidRPr="47A67A1D">
              <w:rPr>
                <w:rFonts w:asciiTheme="minorHAnsi" w:hAnsiTheme="minorHAnsi" w:cstheme="minorBidi"/>
                <w:sz w:val="22"/>
                <w:szCs w:val="22"/>
              </w:rPr>
              <w:t> </w:t>
            </w:r>
            <w:r w:rsidR="001F60C7" w:rsidRPr="47A67A1D">
              <w:rPr>
                <w:rFonts w:asciiTheme="minorHAnsi" w:hAnsiTheme="minorHAnsi" w:cstheme="minorBidi"/>
                <w:sz w:val="22"/>
                <w:szCs w:val="22"/>
              </w:rPr>
              <w:t> Policies and procedures—</w:t>
            </w:r>
          </w:p>
          <w:p w14:paraId="4E767021" w14:textId="77777777" w:rsidR="001F60C7" w:rsidRPr="00991EDA" w:rsidRDefault="001F60C7" w:rsidP="001F60C7">
            <w:pPr>
              <w:textAlignment w:val="baseline"/>
              <w:rPr>
                <w:rFonts w:asciiTheme="minorHAnsi" w:hAnsiTheme="minorHAnsi" w:cstheme="minorHAnsi"/>
                <w:sz w:val="22"/>
                <w:szCs w:val="22"/>
              </w:rPr>
            </w:pPr>
            <w:r w:rsidRPr="47A67A1D">
              <w:rPr>
                <w:rFonts w:asciiTheme="minorHAnsi" w:hAnsiTheme="minorHAnsi" w:cstheme="minorBidi"/>
                <w:sz w:val="22"/>
                <w:szCs w:val="22"/>
              </w:rPr>
              <w:t>within 90 days of the date of this monitoring report the program must submit to the EI Division:</w:t>
            </w:r>
          </w:p>
          <w:p w14:paraId="30B88233" w14:textId="1B6B5813" w:rsidR="001F60C7" w:rsidRPr="00991EDA" w:rsidRDefault="001F60C7" w:rsidP="00DF011B">
            <w:pPr>
              <w:pStyle w:val="Heading2"/>
              <w:numPr>
                <w:ilvl w:val="0"/>
                <w:numId w:val="45"/>
              </w:numPr>
              <w:rPr>
                <w:rFonts w:asciiTheme="minorHAnsi" w:hAnsiTheme="minorHAnsi" w:cstheme="minorHAnsi"/>
                <w:color w:val="auto"/>
                <w:sz w:val="22"/>
                <w:szCs w:val="22"/>
              </w:rPr>
            </w:pPr>
            <w:r w:rsidRPr="00991EDA">
              <w:rPr>
                <w:rFonts w:asciiTheme="minorHAnsi" w:hAnsiTheme="minorHAnsi" w:cstheme="minorHAnsi"/>
                <w:color w:val="auto"/>
                <w:sz w:val="22"/>
                <w:szCs w:val="22"/>
              </w:rPr>
              <w:t>Policies and procedures documenting the program’s process for</w:t>
            </w:r>
            <w:r>
              <w:rPr>
                <w:rFonts w:asciiTheme="minorHAnsi" w:hAnsiTheme="minorHAnsi" w:cstheme="minorHAnsi"/>
                <w:color w:val="auto"/>
                <w:sz w:val="22"/>
                <w:szCs w:val="22"/>
              </w:rPr>
              <w:t xml:space="preserve"> </w:t>
            </w:r>
            <w:r w:rsidR="002B5255">
              <w:rPr>
                <w:rFonts w:asciiTheme="minorHAnsi" w:hAnsiTheme="minorHAnsi" w:cstheme="minorHAnsi"/>
                <w:color w:val="auto"/>
                <w:sz w:val="22"/>
                <w:szCs w:val="22"/>
              </w:rPr>
              <w:t>translation of all required documents, including prior written notice, into a family’s native language</w:t>
            </w:r>
            <w:r w:rsidRPr="00991EDA">
              <w:rPr>
                <w:rFonts w:asciiTheme="minorHAnsi" w:hAnsiTheme="minorHAnsi" w:cstheme="minorHAnsi"/>
                <w:color w:val="auto"/>
                <w:sz w:val="22"/>
                <w:szCs w:val="22"/>
              </w:rPr>
              <w:t xml:space="preserve">. The policies and procedures must ensure that the program’s process is </w:t>
            </w:r>
            <w:r w:rsidRPr="00BE70DA">
              <w:rPr>
                <w:rFonts w:asciiTheme="minorHAnsi" w:hAnsiTheme="minorHAnsi" w:cstheme="minorHAnsi"/>
                <w:color w:val="auto"/>
                <w:sz w:val="22"/>
                <w:szCs w:val="22"/>
              </w:rPr>
              <w:t>reasonably designed as required by</w:t>
            </w:r>
            <w:r w:rsidR="00BE70DA" w:rsidRPr="00BE70DA">
              <w:rPr>
                <w:rFonts w:asciiTheme="minorHAnsi" w:hAnsiTheme="minorHAnsi" w:cstheme="minorHAnsi"/>
                <w:color w:val="auto"/>
                <w:sz w:val="22"/>
                <w:szCs w:val="22"/>
              </w:rPr>
              <w:t xml:space="preserve"> 34 CFR § 303.421 and EIOS page 64</w:t>
            </w:r>
            <w:r w:rsidRPr="00BE70DA">
              <w:rPr>
                <w:rFonts w:asciiTheme="minorHAnsi" w:hAnsiTheme="minorHAnsi" w:cstheme="minorHAnsi"/>
                <w:color w:val="auto"/>
                <w:sz w:val="22"/>
                <w:szCs w:val="22"/>
              </w:rPr>
              <w:t>.</w:t>
            </w:r>
          </w:p>
          <w:p w14:paraId="25057B45" w14:textId="1DB74C0A" w:rsidR="00C24B1D" w:rsidRPr="001F60C7" w:rsidRDefault="00C24B1D" w:rsidP="00DF011B">
            <w:pPr>
              <w:pStyle w:val="Heading2"/>
              <w:numPr>
                <w:ilvl w:val="0"/>
                <w:numId w:val="0"/>
              </w:numPr>
              <w:ind w:left="360"/>
              <w:rPr>
                <w:rFonts w:ascii="Calibri" w:eastAsia="Yu Gothic Light" w:hAnsi="Calibri" w:cs="Calibri"/>
                <w:color w:val="auto"/>
                <w:sz w:val="22"/>
                <w:szCs w:val="22"/>
              </w:rPr>
            </w:pPr>
          </w:p>
        </w:tc>
      </w:tr>
    </w:tbl>
    <w:p w14:paraId="7B14858A" w14:textId="77777777" w:rsidR="00C24B1D" w:rsidRDefault="00C24B1D" w:rsidP="00C24B1D">
      <w:pPr>
        <w:textAlignment w:val="baseline"/>
        <w:rPr>
          <w:rFonts w:asciiTheme="minorHAnsi" w:hAnsiTheme="minorHAnsi" w:cstheme="minorHAnsi"/>
          <w:sz w:val="22"/>
          <w:szCs w:val="22"/>
        </w:rPr>
      </w:pPr>
      <w:r w:rsidRPr="00991EDA">
        <w:rPr>
          <w:rFonts w:asciiTheme="minorHAnsi" w:hAnsiTheme="minorHAnsi" w:cstheme="minorHAnsi"/>
          <w:sz w:val="22"/>
          <w:szCs w:val="22"/>
        </w:rPr>
        <w:t> </w:t>
      </w:r>
    </w:p>
    <w:p w14:paraId="566F1C40" w14:textId="77777777" w:rsidR="00881009" w:rsidRDefault="00881009" w:rsidP="00C24B1D">
      <w:pPr>
        <w:textAlignment w:val="baseline"/>
        <w:rPr>
          <w:rFonts w:asciiTheme="minorHAnsi" w:hAnsiTheme="minorHAnsi" w:cstheme="minorHAnsi"/>
          <w:sz w:val="22"/>
          <w:szCs w:val="22"/>
        </w:rPr>
      </w:pPr>
    </w:p>
    <w:p w14:paraId="1B50F605" w14:textId="77777777" w:rsidR="00881009" w:rsidRDefault="00881009" w:rsidP="00C24B1D">
      <w:pPr>
        <w:textAlignment w:val="baseline"/>
        <w:rPr>
          <w:rFonts w:asciiTheme="minorHAnsi" w:hAnsiTheme="minorHAnsi" w:cstheme="minorHAnsi"/>
          <w:sz w:val="22"/>
          <w:szCs w:val="22"/>
        </w:rPr>
      </w:pPr>
    </w:p>
    <w:p w14:paraId="34D864EF" w14:textId="77777777" w:rsidR="00881009" w:rsidRPr="00991EDA" w:rsidRDefault="00881009" w:rsidP="00C24B1D">
      <w:pPr>
        <w:textAlignment w:val="baseline"/>
        <w:rPr>
          <w:rFonts w:asciiTheme="minorHAnsi" w:hAnsiTheme="minorHAnsi" w:cstheme="minorHAnsi"/>
          <w:sz w:val="18"/>
          <w:szCs w:val="18"/>
        </w:rPr>
      </w:pPr>
    </w:p>
    <w:p w14:paraId="5D53F345" w14:textId="3AEEC9F7" w:rsidR="00C24B1D" w:rsidRPr="00991EDA" w:rsidRDefault="00C24B1D" w:rsidP="00C24B1D">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DISPUTE RESOLUTION</w:t>
      </w:r>
      <w:r w:rsidRPr="00991ED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3236"/>
        <w:gridCol w:w="3236"/>
        <w:gridCol w:w="3236"/>
      </w:tblGrid>
      <w:tr w:rsidR="00C24B1D" w:rsidRPr="00991EDA" w14:paraId="3797CE13" w14:textId="77777777" w:rsidTr="1C04986F">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8A88CE2"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531ACBD"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DBCCB92"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EDA4BBA"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007838FD" w:rsidRPr="00991EDA" w14:paraId="26266013" w14:textId="77777777" w:rsidTr="00AC2CE2">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2887615C" w14:textId="28019B4B" w:rsidR="001F60C7" w:rsidRPr="001F60C7" w:rsidRDefault="001F60C7" w:rsidP="001F60C7">
            <w:pPr>
              <w:pStyle w:val="paragraph"/>
              <w:spacing w:before="0" w:beforeAutospacing="0" w:after="0" w:afterAutospacing="0"/>
              <w:ind w:left="60"/>
              <w:textAlignment w:val="baseline"/>
              <w:rPr>
                <w:rFonts w:asciiTheme="minorHAnsi" w:hAnsiTheme="minorHAnsi" w:cstheme="minorHAnsi"/>
                <w:b/>
                <w:bCs/>
                <w:sz w:val="22"/>
                <w:szCs w:val="22"/>
              </w:rPr>
            </w:pPr>
            <w:r w:rsidRPr="001F60C7">
              <w:rPr>
                <w:rFonts w:asciiTheme="minorHAnsi" w:hAnsiTheme="minorHAnsi" w:cstheme="minorHAnsi"/>
                <w:b/>
                <w:bCs/>
                <w:sz w:val="22"/>
                <w:szCs w:val="22"/>
              </w:rPr>
              <w:t>3.1</w:t>
            </w:r>
            <w:r w:rsidR="007838FD" w:rsidRPr="001F60C7">
              <w:rPr>
                <w:rFonts w:asciiTheme="minorHAnsi" w:hAnsiTheme="minorHAnsi" w:cstheme="minorHAnsi"/>
                <w:b/>
                <w:bCs/>
                <w:sz w:val="22"/>
                <w:szCs w:val="22"/>
              </w:rPr>
              <w:t> </w:t>
            </w:r>
          </w:p>
          <w:p w14:paraId="11E60FD1" w14:textId="77777777" w:rsidR="004177EC" w:rsidRDefault="004177EC" w:rsidP="00AD4259">
            <w:pPr>
              <w:pStyle w:val="paragraph"/>
              <w:spacing w:before="0" w:beforeAutospacing="0" w:after="0" w:afterAutospacing="0"/>
              <w:textAlignment w:val="baseline"/>
              <w:rPr>
                <w:rFonts w:asciiTheme="minorHAnsi" w:hAnsiTheme="minorHAnsi" w:cstheme="minorHAnsi"/>
                <w:sz w:val="22"/>
              </w:rPr>
            </w:pPr>
          </w:p>
          <w:p w14:paraId="34EB5387" w14:textId="77777777" w:rsidR="00CB0DA5" w:rsidRPr="00792322" w:rsidRDefault="00CB0DA5" w:rsidP="00CB0DA5">
            <w:pPr>
              <w:pStyle w:val="paragraph"/>
              <w:spacing w:before="0" w:beforeAutospacing="0" w:after="0" w:afterAutospacing="0"/>
              <w:textAlignment w:val="baseline"/>
              <w:rPr>
                <w:rFonts w:asciiTheme="minorHAnsi" w:hAnsiTheme="minorHAnsi" w:cstheme="minorHAnsi"/>
                <w:sz w:val="22"/>
                <w:szCs w:val="22"/>
              </w:rPr>
            </w:pPr>
            <w:r w:rsidRPr="00792322">
              <w:rPr>
                <w:rFonts w:asciiTheme="minorHAnsi" w:hAnsiTheme="minorHAnsi" w:cstheme="minorHAnsi"/>
                <w:sz w:val="22"/>
                <w:szCs w:val="22"/>
              </w:rPr>
              <w:t>Under, Federal Regulation 34 CFR § 303.421: Prior written notice and procedural safeguards notice</w:t>
            </w:r>
          </w:p>
          <w:p w14:paraId="42F03357" w14:textId="77777777" w:rsidR="00CB0DA5" w:rsidRPr="00792322" w:rsidRDefault="00CB0DA5" w:rsidP="00CB0DA5">
            <w:pPr>
              <w:textAlignment w:val="baseline"/>
              <w:rPr>
                <w:rFonts w:asciiTheme="minorHAnsi" w:hAnsiTheme="minorHAnsi" w:cstheme="minorHAnsi"/>
                <w:sz w:val="22"/>
                <w:szCs w:val="22"/>
              </w:rPr>
            </w:pPr>
            <w:r w:rsidRPr="00792322">
              <w:rPr>
                <w:rFonts w:asciiTheme="minorHAnsi" w:hAnsiTheme="minorHAnsi" w:cstheme="minorHAnsi"/>
                <w:sz w:val="22"/>
                <w:szCs w:val="22"/>
              </w:rPr>
              <w:t>The notice must be—</w:t>
            </w:r>
          </w:p>
          <w:p w14:paraId="13EE6D85" w14:textId="77777777" w:rsidR="00CB0DA5" w:rsidRPr="00792322" w:rsidRDefault="00CB0DA5" w:rsidP="00CB0DA5">
            <w:pPr>
              <w:textAlignment w:val="baseline"/>
              <w:rPr>
                <w:rFonts w:asciiTheme="minorHAnsi" w:hAnsiTheme="minorHAnsi" w:cstheme="minorHAnsi"/>
                <w:sz w:val="22"/>
                <w:szCs w:val="22"/>
              </w:rPr>
            </w:pPr>
            <w:r w:rsidRPr="00792322">
              <w:rPr>
                <w:rFonts w:asciiTheme="minorHAnsi" w:hAnsiTheme="minorHAnsi" w:cstheme="minorHAnsi"/>
                <w:sz w:val="22"/>
                <w:szCs w:val="22"/>
              </w:rPr>
              <w:t>Written in language understandable to the general public; and provided in language the parent understands, as defined in §303.25, of the parent or other mode of communication used by the parent, to empower parents as decision makers, unless it is clearly not feasible to do so.</w:t>
            </w:r>
          </w:p>
          <w:p w14:paraId="55C98EE2" w14:textId="7F259060" w:rsidR="00F62310" w:rsidRPr="00A20B56" w:rsidRDefault="00F62310" w:rsidP="00F62310">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0F841822" w14:textId="4EA35DBB" w:rsidR="001F60C7" w:rsidRPr="00991EDA" w:rsidRDefault="007838FD" w:rsidP="001F60C7">
            <w:pPr>
              <w:textAlignment w:val="baseline"/>
              <w:rPr>
                <w:rFonts w:asciiTheme="minorHAnsi" w:hAnsiTheme="minorHAnsi" w:cstheme="minorHAnsi"/>
                <w:i/>
                <w:iCs/>
                <w:sz w:val="22"/>
                <w:szCs w:val="22"/>
              </w:rPr>
            </w:pPr>
            <w:r w:rsidRPr="00991EDA">
              <w:rPr>
                <w:rFonts w:asciiTheme="minorHAnsi" w:hAnsiTheme="minorHAnsi" w:cstheme="minorHAnsi"/>
                <w:sz w:val="22"/>
                <w:szCs w:val="22"/>
              </w:rPr>
              <w:t> </w:t>
            </w:r>
            <w:r w:rsidR="001F60C7" w:rsidRPr="00AD4259">
              <w:rPr>
                <w:rFonts w:asciiTheme="minorHAnsi" w:hAnsiTheme="minorHAnsi" w:cstheme="minorHAnsi"/>
                <w:sz w:val="22"/>
                <w:szCs w:val="22"/>
              </w:rPr>
              <w:t>3.1</w:t>
            </w:r>
            <w:r w:rsidR="001F60C7">
              <w:rPr>
                <w:rFonts w:asciiTheme="minorHAnsi" w:hAnsiTheme="minorHAnsi" w:cstheme="minorHAnsi"/>
                <w:i/>
                <w:iCs/>
                <w:sz w:val="22"/>
                <w:szCs w:val="22"/>
              </w:rPr>
              <w:t xml:space="preserve"> </w:t>
            </w:r>
          </w:p>
          <w:p w14:paraId="2BAE538F" w14:textId="6DD55120" w:rsidR="001F60C7" w:rsidRPr="001F60C7" w:rsidRDefault="001F60C7" w:rsidP="001F60C7">
            <w:pPr>
              <w:textAlignment w:val="baseline"/>
              <w:rPr>
                <w:rFonts w:asciiTheme="minorHAnsi" w:hAnsiTheme="minorHAnsi" w:cstheme="minorHAnsi"/>
                <w:i/>
                <w:iCs/>
                <w:sz w:val="22"/>
                <w:szCs w:val="22"/>
              </w:rPr>
            </w:pPr>
            <w:r w:rsidRPr="001F60C7">
              <w:rPr>
                <w:rFonts w:asciiTheme="minorHAnsi" w:hAnsiTheme="minorHAnsi" w:cstheme="minorHAnsi"/>
                <w:i/>
                <w:iCs/>
                <w:sz w:val="22"/>
                <w:szCs w:val="22"/>
              </w:rPr>
              <w:t xml:space="preserve"> </w:t>
            </w:r>
          </w:p>
          <w:p w14:paraId="0CD0A118" w14:textId="3205383E" w:rsidR="00794F28" w:rsidRPr="00A20B56" w:rsidRDefault="001F60C7" w:rsidP="001F60C7">
            <w:pPr>
              <w:textAlignment w:val="baseline"/>
              <w:rPr>
                <w:rFonts w:asciiTheme="minorHAnsi" w:hAnsiTheme="minorHAnsi" w:cstheme="minorHAnsi"/>
                <w:sz w:val="22"/>
                <w:szCs w:val="22"/>
              </w:rPr>
            </w:pPr>
            <w:r w:rsidRPr="00A20B56">
              <w:rPr>
                <w:rFonts w:asciiTheme="minorHAnsi" w:hAnsiTheme="minorHAnsi" w:cstheme="minorHAnsi"/>
                <w:sz w:val="22"/>
                <w:szCs w:val="22"/>
              </w:rPr>
              <w:t>During policy review, the EI Division specifically identified that the program</w:t>
            </w:r>
            <w:r w:rsidR="00D5160F">
              <w:rPr>
                <w:rFonts w:asciiTheme="minorHAnsi" w:hAnsiTheme="minorHAnsi" w:cstheme="minorHAnsi"/>
                <w:sz w:val="22"/>
                <w:szCs w:val="22"/>
              </w:rPr>
              <w:t>’</w:t>
            </w:r>
            <w:r w:rsidRPr="00A20B56">
              <w:rPr>
                <w:rFonts w:asciiTheme="minorHAnsi" w:hAnsiTheme="minorHAnsi" w:cstheme="minorHAnsi"/>
                <w:sz w:val="22"/>
                <w:szCs w:val="22"/>
              </w:rPr>
              <w:t xml:space="preserve">s policy </w:t>
            </w:r>
            <w:r w:rsidR="00E03966">
              <w:rPr>
                <w:rFonts w:asciiTheme="minorHAnsi" w:hAnsiTheme="minorHAnsi" w:cstheme="minorHAnsi"/>
                <w:sz w:val="22"/>
                <w:szCs w:val="22"/>
              </w:rPr>
              <w:t xml:space="preserve">on procedural safeguards and prior written notice </w:t>
            </w:r>
            <w:r w:rsidRPr="00A20B56">
              <w:rPr>
                <w:rFonts w:asciiTheme="minorHAnsi" w:hAnsiTheme="minorHAnsi" w:cstheme="minorHAnsi"/>
                <w:sz w:val="22"/>
                <w:szCs w:val="22"/>
              </w:rPr>
              <w:t xml:space="preserve">did not include </w:t>
            </w:r>
            <w:r w:rsidR="00E03966">
              <w:rPr>
                <w:rFonts w:asciiTheme="minorHAnsi" w:hAnsiTheme="minorHAnsi" w:cstheme="minorHAnsi"/>
                <w:sz w:val="22"/>
                <w:szCs w:val="22"/>
              </w:rPr>
              <w:t xml:space="preserve">the requirement that </w:t>
            </w:r>
            <w:r w:rsidR="00CB0DA5">
              <w:rPr>
                <w:rFonts w:asciiTheme="minorHAnsi" w:hAnsiTheme="minorHAnsi" w:cstheme="minorHAnsi"/>
                <w:sz w:val="22"/>
                <w:szCs w:val="22"/>
              </w:rPr>
              <w:t xml:space="preserve">prior written notice </w:t>
            </w:r>
            <w:r w:rsidR="00A222F2">
              <w:rPr>
                <w:rFonts w:asciiTheme="minorHAnsi" w:hAnsiTheme="minorHAnsi" w:cstheme="minorHAnsi"/>
                <w:sz w:val="22"/>
                <w:szCs w:val="22"/>
              </w:rPr>
              <w:t xml:space="preserve">is </w:t>
            </w:r>
            <w:r w:rsidR="00E03966">
              <w:rPr>
                <w:rFonts w:asciiTheme="minorHAnsi" w:hAnsiTheme="minorHAnsi" w:cstheme="minorHAnsi"/>
                <w:sz w:val="22"/>
                <w:szCs w:val="22"/>
              </w:rPr>
              <w:t xml:space="preserve">required to be translated </w:t>
            </w:r>
            <w:r w:rsidR="0066096E">
              <w:rPr>
                <w:rFonts w:asciiTheme="minorHAnsi" w:hAnsiTheme="minorHAnsi" w:cstheme="minorHAnsi"/>
                <w:sz w:val="22"/>
                <w:szCs w:val="22"/>
              </w:rPr>
              <w:t>into</w:t>
            </w:r>
            <w:r w:rsidR="00E03966">
              <w:rPr>
                <w:rFonts w:asciiTheme="minorHAnsi" w:hAnsiTheme="minorHAnsi" w:cstheme="minorHAnsi"/>
                <w:sz w:val="22"/>
                <w:szCs w:val="22"/>
              </w:rPr>
              <w:t xml:space="preserve"> the</w:t>
            </w:r>
            <w:r w:rsidR="00A222F2">
              <w:rPr>
                <w:rFonts w:asciiTheme="minorHAnsi" w:hAnsiTheme="minorHAnsi" w:cstheme="minorHAnsi"/>
                <w:sz w:val="22"/>
                <w:szCs w:val="22"/>
              </w:rPr>
              <w:t xml:space="preserve"> family’</w:t>
            </w:r>
            <w:r w:rsidR="0066096E">
              <w:rPr>
                <w:rFonts w:asciiTheme="minorHAnsi" w:hAnsiTheme="minorHAnsi" w:cstheme="minorHAnsi"/>
                <w:sz w:val="22"/>
                <w:szCs w:val="22"/>
              </w:rPr>
              <w:t>s</w:t>
            </w:r>
            <w:r w:rsidR="00E03966">
              <w:rPr>
                <w:rFonts w:asciiTheme="minorHAnsi" w:hAnsiTheme="minorHAnsi" w:cstheme="minorHAnsi"/>
                <w:sz w:val="22"/>
                <w:szCs w:val="22"/>
              </w:rPr>
              <w:t xml:space="preserve"> native language.</w:t>
            </w:r>
          </w:p>
          <w:p w14:paraId="307B6818" w14:textId="787776C0" w:rsidR="007838FD" w:rsidRPr="000731DB" w:rsidRDefault="007838FD" w:rsidP="007838FD">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224A9212" w14:textId="3928BC35" w:rsidR="001F60C7" w:rsidRPr="00991EDA" w:rsidRDefault="007838FD"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 </w:t>
            </w:r>
            <w:r w:rsidR="001F60C7" w:rsidRPr="00991EDA">
              <w:rPr>
                <w:rFonts w:asciiTheme="minorHAnsi" w:hAnsiTheme="minorHAnsi" w:cstheme="minorHAnsi"/>
                <w:sz w:val="22"/>
                <w:szCs w:val="22"/>
              </w:rPr>
              <w:t>The EI Division</w:t>
            </w:r>
            <w:r w:rsidR="00E75251">
              <w:rPr>
                <w:rFonts w:asciiTheme="minorHAnsi" w:hAnsiTheme="minorHAnsi" w:cstheme="minorHAnsi"/>
                <w:sz w:val="22"/>
                <w:szCs w:val="22"/>
              </w:rPr>
              <w:t>’</w:t>
            </w:r>
            <w:r w:rsidR="001F60C7" w:rsidRPr="00991EDA">
              <w:rPr>
                <w:rFonts w:asciiTheme="minorHAnsi" w:hAnsiTheme="minorHAnsi" w:cstheme="minorHAnsi"/>
                <w:sz w:val="22"/>
                <w:szCs w:val="22"/>
              </w:rPr>
              <w:t>s analysis is based on documents and information provided by the program, records located within the EICS, as well as interviews with program staff and families/caregivers. Based on this analysis, the EI Division finds that:</w:t>
            </w:r>
          </w:p>
          <w:p w14:paraId="21D27E54" w14:textId="77777777" w:rsidR="001F60C7" w:rsidRPr="00991EDA" w:rsidRDefault="001F60C7"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14:paraId="0C03FEE9" w14:textId="16FE7B9D" w:rsidR="00946831" w:rsidRPr="00CF2F6F" w:rsidRDefault="001F60C7" w:rsidP="00CF2F6F">
            <w:pPr>
              <w:textAlignment w:val="baseline"/>
              <w:rPr>
                <w:rFonts w:asciiTheme="minorHAnsi" w:hAnsiTheme="minorHAnsi" w:cstheme="minorHAnsi"/>
                <w:sz w:val="22"/>
                <w:szCs w:val="22"/>
              </w:rPr>
            </w:pPr>
            <w:r>
              <w:rPr>
                <w:rFonts w:asciiTheme="minorHAnsi" w:hAnsiTheme="minorHAnsi" w:cstheme="minorHAnsi"/>
                <w:sz w:val="22"/>
                <w:szCs w:val="22"/>
              </w:rPr>
              <w:t xml:space="preserve">3.1 </w:t>
            </w:r>
            <w:r w:rsidR="00946831" w:rsidRPr="00CF2F6F">
              <w:rPr>
                <w:rFonts w:asciiTheme="minorHAnsi" w:hAnsiTheme="minorHAnsi" w:cstheme="minorHAnsi"/>
                <w:sz w:val="22"/>
                <w:szCs w:val="22"/>
              </w:rPr>
              <w:t>The EI Division finds that the program has not established reasonably designed policies on procedural safeguards ensuring prior written notice is provided in the family’s native language as required under 34 CFR § 303.421 and EIOS page 64.</w:t>
            </w:r>
          </w:p>
          <w:p w14:paraId="3AAB4C37" w14:textId="2E467522" w:rsidR="001F60C7" w:rsidRPr="00A20B56" w:rsidRDefault="001F60C7" w:rsidP="001F60C7">
            <w:pPr>
              <w:textAlignment w:val="baseline"/>
              <w:rPr>
                <w:rFonts w:asciiTheme="minorHAnsi" w:hAnsiTheme="minorHAnsi" w:cstheme="minorHAnsi"/>
                <w:sz w:val="22"/>
                <w:szCs w:val="22"/>
              </w:rPr>
            </w:pPr>
          </w:p>
          <w:p w14:paraId="09551B17" w14:textId="11730879" w:rsidR="007838FD" w:rsidRPr="00A20B56" w:rsidRDefault="007838FD" w:rsidP="007838FD">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1A2099B" w14:textId="77777777" w:rsidR="001F60C7" w:rsidRPr="00991EDA" w:rsidRDefault="001F60C7"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 Policies and procedures—</w:t>
            </w:r>
          </w:p>
          <w:p w14:paraId="70577E02" w14:textId="77777777" w:rsidR="001F60C7" w:rsidRPr="00991EDA" w:rsidRDefault="001F60C7"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within 90 days of the date of this monitoring report the program must submit to the EI Division:</w:t>
            </w:r>
          </w:p>
          <w:p w14:paraId="678A18EC" w14:textId="4F7F0C09" w:rsidR="001F60C7" w:rsidRPr="00BF7C66" w:rsidRDefault="001F60C7" w:rsidP="00DF011B">
            <w:pPr>
              <w:pStyle w:val="Heading2"/>
              <w:numPr>
                <w:ilvl w:val="0"/>
                <w:numId w:val="46"/>
              </w:numPr>
              <w:rPr>
                <w:rFonts w:asciiTheme="minorHAnsi" w:hAnsiTheme="minorHAnsi" w:cstheme="minorHAnsi"/>
                <w:color w:val="auto"/>
                <w:sz w:val="22"/>
                <w:szCs w:val="22"/>
              </w:rPr>
            </w:pPr>
            <w:r w:rsidRPr="00BF7C66">
              <w:rPr>
                <w:rFonts w:asciiTheme="minorHAnsi" w:hAnsiTheme="minorHAnsi" w:cstheme="minorHAnsi"/>
                <w:color w:val="auto"/>
                <w:sz w:val="22"/>
                <w:szCs w:val="22"/>
              </w:rPr>
              <w:t>Policies and procedures documenting the program’s process for</w:t>
            </w:r>
            <w:r w:rsidR="00C43809" w:rsidRPr="00BF7C66">
              <w:rPr>
                <w:rFonts w:asciiTheme="minorHAnsi" w:hAnsiTheme="minorHAnsi" w:cstheme="minorHAnsi"/>
                <w:color w:val="auto"/>
                <w:sz w:val="22"/>
                <w:szCs w:val="22"/>
              </w:rPr>
              <w:t xml:space="preserve"> providing prior written notice in a family’s native language</w:t>
            </w:r>
            <w:r w:rsidRPr="00BF7C66">
              <w:rPr>
                <w:rFonts w:asciiTheme="minorHAnsi" w:hAnsiTheme="minorHAnsi" w:cstheme="minorHAnsi"/>
                <w:color w:val="auto"/>
                <w:sz w:val="22"/>
                <w:szCs w:val="22"/>
              </w:rPr>
              <w:t xml:space="preserve">. The policies and procedures must ensure that the program’s process is reasonably designed as required by </w:t>
            </w:r>
            <w:r w:rsidR="000E1472" w:rsidRPr="00BF7C66">
              <w:rPr>
                <w:rFonts w:asciiTheme="minorHAnsi" w:hAnsiTheme="minorHAnsi" w:cstheme="minorHAnsi"/>
                <w:color w:val="auto"/>
                <w:sz w:val="22"/>
                <w:szCs w:val="22"/>
              </w:rPr>
              <w:t>34 CFR § 303.421 and EIOS page 64.</w:t>
            </w:r>
          </w:p>
          <w:p w14:paraId="20FD07F1" w14:textId="25180CD0" w:rsidR="007838FD" w:rsidRPr="00CB637C" w:rsidRDefault="007838FD" w:rsidP="00DF011B">
            <w:pPr>
              <w:pStyle w:val="Heading2"/>
              <w:numPr>
                <w:ilvl w:val="0"/>
                <w:numId w:val="0"/>
              </w:numPr>
              <w:ind w:left="360"/>
              <w:rPr>
                <w:rFonts w:ascii="Calibri" w:eastAsia="Yu Gothic Light" w:hAnsi="Calibri" w:cs="Calibri"/>
                <w:color w:val="auto"/>
                <w:sz w:val="22"/>
                <w:szCs w:val="22"/>
              </w:rPr>
            </w:pPr>
          </w:p>
        </w:tc>
      </w:tr>
    </w:tbl>
    <w:p w14:paraId="356CC2E4" w14:textId="2B84FB9C" w:rsidR="008B4F7A" w:rsidRPr="00047B39" w:rsidRDefault="008B4F7A" w:rsidP="00C24B1D">
      <w:pPr>
        <w:textAlignment w:val="baseline"/>
        <w:rPr>
          <w:rFonts w:asciiTheme="minorHAnsi" w:hAnsiTheme="minorHAnsi" w:cstheme="minorHAnsi"/>
          <w:sz w:val="22"/>
          <w:szCs w:val="22"/>
        </w:rPr>
      </w:pPr>
    </w:p>
    <w:p w14:paraId="3A74808B" w14:textId="77777777" w:rsidR="008B4F7A" w:rsidRDefault="008B4F7A" w:rsidP="00047B39">
      <w:pPr>
        <w:textAlignment w:val="baseline"/>
        <w:rPr>
          <w:rFonts w:asciiTheme="minorHAnsi" w:hAnsiTheme="minorHAnsi" w:cstheme="minorHAnsi"/>
          <w:b/>
          <w:bCs/>
          <w:sz w:val="22"/>
          <w:szCs w:val="22"/>
        </w:rPr>
      </w:pPr>
    </w:p>
    <w:p w14:paraId="7C441738" w14:textId="227416A9" w:rsidR="00C24B1D" w:rsidRPr="00991EDA" w:rsidRDefault="00C24B1D" w:rsidP="00C24B1D">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DATA</w:t>
      </w:r>
      <w:r w:rsidRPr="00991EDA">
        <w:rPr>
          <w:rFonts w:asciiTheme="minorHAnsi" w:hAnsiTheme="minorHAnsi" w:cstheme="minorHAns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3236"/>
        <w:gridCol w:w="3236"/>
        <w:gridCol w:w="3236"/>
      </w:tblGrid>
      <w:tr w:rsidR="00C24B1D" w:rsidRPr="00991EDA" w14:paraId="343CE18B" w14:textId="77777777" w:rsidTr="07000DC2">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B3BAEC3"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BAC4C94"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C028629"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7E195CE" w14:textId="77777777" w:rsidR="00C24B1D" w:rsidRPr="00991EDA" w:rsidRDefault="00C24B1D" w:rsidP="00C24B1D">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00C24B1D" w:rsidRPr="00991EDA" w14:paraId="7C13F756" w14:textId="77777777" w:rsidTr="07000DC2">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CDDDFCE" w14:textId="606F0C88" w:rsidR="001F60C7" w:rsidRPr="001F60C7" w:rsidRDefault="001F60C7" w:rsidP="001F60C7">
            <w:pPr>
              <w:pStyle w:val="paragraph"/>
              <w:spacing w:before="0" w:beforeAutospacing="0" w:after="0" w:afterAutospacing="0"/>
              <w:ind w:left="60"/>
              <w:textAlignment w:val="baseline"/>
              <w:rPr>
                <w:rFonts w:asciiTheme="minorHAnsi" w:hAnsiTheme="minorHAnsi" w:cstheme="minorHAnsi"/>
                <w:b/>
                <w:bCs/>
                <w:sz w:val="22"/>
                <w:szCs w:val="22"/>
              </w:rPr>
            </w:pPr>
            <w:r w:rsidRPr="001F60C7">
              <w:rPr>
                <w:rFonts w:asciiTheme="minorHAnsi" w:hAnsiTheme="minorHAnsi" w:cstheme="minorHAnsi"/>
                <w:b/>
                <w:bCs/>
                <w:sz w:val="22"/>
                <w:szCs w:val="22"/>
              </w:rPr>
              <w:t>4.1 </w:t>
            </w:r>
          </w:p>
          <w:p w14:paraId="6313E19E" w14:textId="77777777" w:rsidR="0088445D" w:rsidRDefault="0088445D" w:rsidP="001F60C7">
            <w:pPr>
              <w:pStyle w:val="paragraph"/>
              <w:spacing w:before="0" w:beforeAutospacing="0" w:after="0" w:afterAutospacing="0"/>
              <w:ind w:left="60"/>
              <w:textAlignment w:val="baseline"/>
              <w:rPr>
                <w:rStyle w:val="normaltextrun"/>
                <w:rFonts w:asciiTheme="minorHAnsi" w:hAnsiTheme="minorHAnsi" w:cstheme="minorHAnsi"/>
                <w:sz w:val="22"/>
                <w:szCs w:val="22"/>
              </w:rPr>
            </w:pPr>
          </w:p>
          <w:p w14:paraId="29B240E2" w14:textId="393F3819" w:rsidR="0015055E" w:rsidRPr="0015055E" w:rsidRDefault="0015055E" w:rsidP="00BC7FB5">
            <w:pPr>
              <w:pStyle w:val="paragraph"/>
              <w:spacing w:before="0" w:beforeAutospacing="0" w:after="0" w:afterAutospacing="0"/>
              <w:textAlignment w:val="baseline"/>
              <w:rPr>
                <w:rFonts w:asciiTheme="minorHAnsi" w:hAnsiTheme="minorHAnsi" w:cstheme="minorHAnsi"/>
                <w:sz w:val="22"/>
                <w:szCs w:val="22"/>
              </w:rPr>
            </w:pPr>
            <w:r w:rsidRPr="0015055E">
              <w:rPr>
                <w:rFonts w:asciiTheme="minorHAnsi" w:hAnsiTheme="minorHAnsi" w:cstheme="minorHAnsi"/>
                <w:sz w:val="22"/>
                <w:szCs w:val="22"/>
              </w:rPr>
              <w:t>Under</w:t>
            </w:r>
            <w:r w:rsidR="0005339D">
              <w:rPr>
                <w:rFonts w:asciiTheme="minorHAnsi" w:hAnsiTheme="minorHAnsi" w:cstheme="minorHAnsi"/>
                <w:sz w:val="22"/>
                <w:szCs w:val="22"/>
              </w:rPr>
              <w:t xml:space="preserve"> Federal Regulation </w:t>
            </w:r>
            <w:r w:rsidRPr="0015055E">
              <w:rPr>
                <w:rFonts w:asciiTheme="minorHAnsi" w:hAnsiTheme="minorHAnsi" w:cstheme="minorHAnsi"/>
                <w:sz w:val="22"/>
                <w:szCs w:val="22"/>
              </w:rPr>
              <w:t>34 CFR § 303.124</w:t>
            </w:r>
            <w:r w:rsidR="0088445D">
              <w:rPr>
                <w:rFonts w:asciiTheme="minorHAnsi" w:hAnsiTheme="minorHAnsi" w:cstheme="minorHAnsi"/>
                <w:sz w:val="22"/>
                <w:szCs w:val="22"/>
              </w:rPr>
              <w:t>:</w:t>
            </w:r>
          </w:p>
          <w:p w14:paraId="366FF625" w14:textId="77777777" w:rsidR="0015055E" w:rsidRPr="0015055E" w:rsidRDefault="0015055E" w:rsidP="0015055E">
            <w:pPr>
              <w:textAlignment w:val="baseline"/>
              <w:rPr>
                <w:rFonts w:asciiTheme="minorHAnsi" w:hAnsiTheme="minorHAnsi" w:cstheme="minorHAnsi"/>
                <w:sz w:val="22"/>
                <w:szCs w:val="22"/>
              </w:rPr>
            </w:pPr>
            <w:r w:rsidRPr="0015055E">
              <w:rPr>
                <w:rFonts w:asciiTheme="minorHAnsi" w:hAnsiTheme="minorHAnsi" w:cstheme="minorHAnsi"/>
                <w:sz w:val="22"/>
                <w:szCs w:val="22"/>
              </w:rPr>
              <w:t xml:space="preserve">(a) Each statewide system must include a system for compiling and reporting timely and accurate data that meets the requirements in § </w:t>
            </w:r>
            <w:r w:rsidRPr="0015055E">
              <w:rPr>
                <w:rFonts w:asciiTheme="minorHAnsi" w:hAnsiTheme="minorHAnsi" w:cstheme="minorHAnsi"/>
                <w:sz w:val="22"/>
                <w:szCs w:val="22"/>
              </w:rPr>
              <w:lastRenderedPageBreak/>
              <w:t>303.124(b) of this section and §§ 303.700 through 303.702 and 303.720 through 303.724.</w:t>
            </w:r>
          </w:p>
          <w:p w14:paraId="190038B9" w14:textId="558ADFBB" w:rsidR="0015055E" w:rsidRPr="0015055E" w:rsidRDefault="0015055E" w:rsidP="0015055E">
            <w:pPr>
              <w:textAlignment w:val="baseline"/>
              <w:rPr>
                <w:rFonts w:asciiTheme="minorHAnsi" w:hAnsiTheme="minorHAnsi" w:cstheme="minorHAnsi"/>
                <w:sz w:val="22"/>
                <w:szCs w:val="22"/>
              </w:rPr>
            </w:pPr>
            <w:r w:rsidRPr="0015055E">
              <w:rPr>
                <w:rFonts w:asciiTheme="minorHAnsi" w:hAnsiTheme="minorHAnsi" w:cstheme="minorHAnsi"/>
                <w:sz w:val="22"/>
                <w:szCs w:val="22"/>
              </w:rPr>
              <w:t>(b) The data system required in § 303.124(a) of this section must include a description of the process that the State uses, or will use, to compile data on infants or toddlers with disabilities receiving early intervention services under this part</w:t>
            </w:r>
          </w:p>
          <w:p w14:paraId="388CD671" w14:textId="77777777" w:rsidR="0015055E" w:rsidRPr="0015055E" w:rsidRDefault="0015055E" w:rsidP="0015055E">
            <w:pPr>
              <w:textAlignment w:val="baseline"/>
              <w:rPr>
                <w:rFonts w:asciiTheme="minorHAnsi" w:hAnsiTheme="minorHAnsi" w:cstheme="minorHAnsi"/>
                <w:sz w:val="22"/>
                <w:szCs w:val="22"/>
              </w:rPr>
            </w:pPr>
          </w:p>
          <w:p w14:paraId="0E0B8EF7" w14:textId="77777777" w:rsidR="0015055E" w:rsidRPr="0015055E" w:rsidRDefault="0015055E" w:rsidP="0015055E">
            <w:pPr>
              <w:textAlignment w:val="baseline"/>
              <w:rPr>
                <w:rFonts w:asciiTheme="minorHAnsi" w:hAnsiTheme="minorHAnsi" w:cstheme="minorHAnsi"/>
                <w:sz w:val="22"/>
                <w:szCs w:val="22"/>
              </w:rPr>
            </w:pPr>
            <w:r w:rsidRPr="0015055E">
              <w:rPr>
                <w:rFonts w:asciiTheme="minorHAnsi" w:hAnsiTheme="minorHAnsi" w:cstheme="minorHAnsi"/>
                <w:sz w:val="22"/>
                <w:szCs w:val="22"/>
              </w:rPr>
              <w:t>In accordance with Early Intervention Operational Standards</w:t>
            </w:r>
          </w:p>
          <w:p w14:paraId="6C786495" w14:textId="6AC91C30" w:rsidR="0015055E" w:rsidRPr="0015055E" w:rsidRDefault="0015055E" w:rsidP="0015055E">
            <w:pPr>
              <w:textAlignment w:val="baseline"/>
              <w:rPr>
                <w:rFonts w:asciiTheme="minorHAnsi" w:hAnsiTheme="minorHAnsi" w:cstheme="minorHAnsi"/>
                <w:sz w:val="22"/>
                <w:szCs w:val="22"/>
              </w:rPr>
            </w:pPr>
            <w:r w:rsidRPr="0015055E">
              <w:rPr>
                <w:rFonts w:asciiTheme="minorHAnsi" w:hAnsiTheme="minorHAnsi" w:cstheme="minorHAnsi"/>
                <w:sz w:val="22"/>
                <w:szCs w:val="22"/>
              </w:rPr>
              <w:t>pg. 60</w:t>
            </w:r>
            <w:r w:rsidR="00BC7FB5">
              <w:rPr>
                <w:rFonts w:asciiTheme="minorHAnsi" w:hAnsiTheme="minorHAnsi" w:cstheme="minorHAnsi"/>
                <w:sz w:val="22"/>
                <w:szCs w:val="22"/>
              </w:rPr>
              <w:t>:</w:t>
            </w:r>
          </w:p>
          <w:p w14:paraId="440476F2" w14:textId="61B79393" w:rsidR="001F60C7" w:rsidRPr="00A20B56" w:rsidRDefault="0015055E" w:rsidP="0015055E">
            <w:pPr>
              <w:textAlignment w:val="baseline"/>
              <w:rPr>
                <w:rFonts w:asciiTheme="minorHAnsi" w:hAnsiTheme="minorHAnsi" w:cstheme="minorHAnsi"/>
                <w:sz w:val="22"/>
                <w:szCs w:val="22"/>
              </w:rPr>
            </w:pPr>
            <w:r w:rsidRPr="0015055E">
              <w:rPr>
                <w:rFonts w:asciiTheme="minorHAnsi" w:hAnsiTheme="minorHAnsi" w:cstheme="minorHAnsi"/>
                <w:sz w:val="22"/>
                <w:szCs w:val="22"/>
              </w:rPr>
              <w:t>Early Intervention programs are expected to submit the data requested by the Department of Public Health within the timelines established.</w:t>
            </w:r>
          </w:p>
          <w:p w14:paraId="1EA565F1" w14:textId="2618349B" w:rsidR="00CF2645" w:rsidRPr="00A20B56" w:rsidRDefault="00CF2645" w:rsidP="001F60C7">
            <w:pPr>
              <w:ind w:left="720"/>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506BE65E" w14:textId="22F43831" w:rsidR="001F60C7" w:rsidRPr="00991EDA" w:rsidRDefault="00C24B1D" w:rsidP="001F60C7">
            <w:pPr>
              <w:textAlignment w:val="baseline"/>
              <w:rPr>
                <w:rFonts w:asciiTheme="minorHAnsi" w:hAnsiTheme="minorHAnsi" w:cstheme="minorHAnsi"/>
                <w:i/>
                <w:iCs/>
                <w:sz w:val="22"/>
                <w:szCs w:val="22"/>
              </w:rPr>
            </w:pPr>
            <w:r w:rsidRPr="00991EDA">
              <w:rPr>
                <w:rFonts w:asciiTheme="minorHAnsi" w:hAnsiTheme="minorHAnsi" w:cstheme="minorHAnsi"/>
                <w:sz w:val="22"/>
                <w:szCs w:val="22"/>
              </w:rPr>
              <w:lastRenderedPageBreak/>
              <w:t> </w:t>
            </w:r>
            <w:r w:rsidR="001F60C7" w:rsidRPr="00AD4259">
              <w:rPr>
                <w:rFonts w:asciiTheme="minorHAnsi" w:hAnsiTheme="minorHAnsi" w:cstheme="minorHAnsi"/>
                <w:sz w:val="22"/>
                <w:szCs w:val="22"/>
              </w:rPr>
              <w:t>4.1</w:t>
            </w:r>
            <w:r w:rsidR="001F60C7">
              <w:rPr>
                <w:rFonts w:asciiTheme="minorHAnsi" w:hAnsiTheme="minorHAnsi" w:cstheme="minorHAnsi"/>
                <w:i/>
                <w:iCs/>
                <w:sz w:val="22"/>
                <w:szCs w:val="22"/>
              </w:rPr>
              <w:t xml:space="preserve"> </w:t>
            </w:r>
          </w:p>
          <w:p w14:paraId="0763BE09" w14:textId="3B9D9CDD" w:rsidR="001F60C7" w:rsidRPr="00991EDA" w:rsidRDefault="001F60C7" w:rsidP="001F60C7">
            <w:pPr>
              <w:textAlignment w:val="baseline"/>
              <w:rPr>
                <w:rFonts w:asciiTheme="minorHAnsi" w:hAnsiTheme="minorHAnsi" w:cstheme="minorHAnsi"/>
                <w:i/>
                <w:iCs/>
                <w:sz w:val="22"/>
                <w:szCs w:val="22"/>
              </w:rPr>
            </w:pPr>
          </w:p>
          <w:p w14:paraId="5210E11A" w14:textId="0F85EF09" w:rsidR="007433E5" w:rsidRPr="00966F89" w:rsidRDefault="001F60C7" w:rsidP="07000DC2">
            <w:pPr>
              <w:textAlignment w:val="baseline"/>
              <w:rPr>
                <w:rFonts w:asciiTheme="minorHAnsi" w:hAnsiTheme="minorHAnsi" w:cstheme="minorBidi"/>
                <w:sz w:val="22"/>
                <w:szCs w:val="22"/>
              </w:rPr>
            </w:pPr>
            <w:r w:rsidRPr="07000DC2">
              <w:rPr>
                <w:rFonts w:asciiTheme="minorHAnsi" w:hAnsiTheme="minorHAnsi" w:cstheme="minorBidi"/>
                <w:sz w:val="22"/>
                <w:szCs w:val="22"/>
              </w:rPr>
              <w:t xml:space="preserve">During record reviews, the EI Division found that the program did not consistently meet the </w:t>
            </w:r>
            <w:r w:rsidR="00966F89" w:rsidRPr="07000DC2">
              <w:rPr>
                <w:rFonts w:asciiTheme="minorHAnsi" w:hAnsiTheme="minorHAnsi" w:cstheme="minorBidi"/>
                <w:sz w:val="22"/>
                <w:szCs w:val="22"/>
              </w:rPr>
              <w:t>requirement for timely data entry</w:t>
            </w:r>
            <w:r w:rsidRPr="07000DC2">
              <w:rPr>
                <w:rFonts w:asciiTheme="minorHAnsi" w:hAnsiTheme="minorHAnsi" w:cstheme="minorBidi"/>
                <w:sz w:val="22"/>
                <w:szCs w:val="22"/>
              </w:rPr>
              <w:t xml:space="preserve">. The EI </w:t>
            </w:r>
            <w:r w:rsidR="00D40516">
              <w:rPr>
                <w:rFonts w:asciiTheme="minorHAnsi" w:hAnsiTheme="minorHAnsi" w:cstheme="minorBidi"/>
                <w:sz w:val="22"/>
                <w:szCs w:val="22"/>
              </w:rPr>
              <w:t>D</w:t>
            </w:r>
            <w:r w:rsidRPr="07000DC2">
              <w:rPr>
                <w:rFonts w:asciiTheme="minorHAnsi" w:hAnsiTheme="minorHAnsi" w:cstheme="minorBidi"/>
                <w:sz w:val="22"/>
                <w:szCs w:val="22"/>
              </w:rPr>
              <w:t xml:space="preserve">ivision reviewed a total of </w:t>
            </w:r>
            <w:r w:rsidR="00966F89" w:rsidRPr="07000DC2">
              <w:rPr>
                <w:rFonts w:asciiTheme="minorHAnsi" w:hAnsiTheme="minorHAnsi" w:cstheme="minorBidi"/>
                <w:sz w:val="22"/>
                <w:szCs w:val="22"/>
              </w:rPr>
              <w:t>10</w:t>
            </w:r>
            <w:r w:rsidRPr="07000DC2">
              <w:rPr>
                <w:rFonts w:asciiTheme="minorHAnsi" w:hAnsiTheme="minorHAnsi" w:cstheme="minorBidi"/>
                <w:sz w:val="22"/>
                <w:szCs w:val="22"/>
              </w:rPr>
              <w:t xml:space="preserve"> child records for satisfactory </w:t>
            </w:r>
            <w:r w:rsidRPr="07000DC2">
              <w:rPr>
                <w:rFonts w:asciiTheme="minorHAnsi" w:hAnsiTheme="minorHAnsi" w:cstheme="minorBidi"/>
                <w:sz w:val="22"/>
                <w:szCs w:val="22"/>
              </w:rPr>
              <w:lastRenderedPageBreak/>
              <w:t>demonstration (</w:t>
            </w:r>
            <w:r w:rsidR="00BC7FB5" w:rsidRPr="07000DC2">
              <w:rPr>
                <w:rFonts w:asciiTheme="minorHAnsi" w:hAnsiTheme="minorHAnsi" w:cstheme="minorBidi"/>
                <w:sz w:val="22"/>
                <w:szCs w:val="22"/>
              </w:rPr>
              <w:t>10</w:t>
            </w:r>
            <w:r w:rsidR="009667D4" w:rsidRPr="07000DC2">
              <w:rPr>
                <w:rFonts w:asciiTheme="minorHAnsi" w:hAnsiTheme="minorHAnsi" w:cstheme="minorBidi"/>
                <w:sz w:val="22"/>
                <w:szCs w:val="22"/>
              </w:rPr>
              <w:t>0</w:t>
            </w:r>
            <w:r w:rsidRPr="07000DC2">
              <w:rPr>
                <w:rFonts w:asciiTheme="minorHAnsi" w:hAnsiTheme="minorHAnsi" w:cstheme="minorBidi"/>
                <w:sz w:val="22"/>
                <w:szCs w:val="22"/>
              </w:rPr>
              <w:t>%</w:t>
            </w:r>
            <w:r w:rsidR="00A14660" w:rsidRPr="07000DC2">
              <w:rPr>
                <w:rFonts w:asciiTheme="minorHAnsi" w:hAnsiTheme="minorHAnsi" w:cstheme="minorBidi"/>
                <w:sz w:val="22"/>
                <w:szCs w:val="22"/>
              </w:rPr>
              <w:t xml:space="preserve"> compliance</w:t>
            </w:r>
            <w:r w:rsidRPr="07000DC2">
              <w:rPr>
                <w:rFonts w:asciiTheme="minorHAnsi" w:hAnsiTheme="minorHAnsi" w:cstheme="minorBidi"/>
                <w:sz w:val="22"/>
                <w:szCs w:val="22"/>
              </w:rPr>
              <w:t>) of</w:t>
            </w:r>
            <w:r w:rsidR="009667D4" w:rsidRPr="07000DC2">
              <w:rPr>
                <w:rFonts w:asciiTheme="minorHAnsi" w:hAnsiTheme="minorHAnsi" w:cstheme="minorBidi"/>
                <w:sz w:val="22"/>
                <w:szCs w:val="22"/>
              </w:rPr>
              <w:t xml:space="preserve"> timely data</w:t>
            </w:r>
            <w:r w:rsidRPr="07000DC2">
              <w:rPr>
                <w:rFonts w:asciiTheme="minorHAnsi" w:hAnsiTheme="minorHAnsi" w:cstheme="minorBidi"/>
                <w:sz w:val="22"/>
                <w:szCs w:val="22"/>
              </w:rPr>
              <w:t xml:space="preserve"> requirements. A total of </w:t>
            </w:r>
            <w:r w:rsidR="009667D4" w:rsidRPr="07000DC2">
              <w:rPr>
                <w:rFonts w:asciiTheme="minorHAnsi" w:hAnsiTheme="minorHAnsi" w:cstheme="minorBidi"/>
                <w:sz w:val="22"/>
                <w:szCs w:val="22"/>
              </w:rPr>
              <w:t xml:space="preserve">5 </w:t>
            </w:r>
            <w:r w:rsidRPr="07000DC2">
              <w:rPr>
                <w:rFonts w:asciiTheme="minorHAnsi" w:hAnsiTheme="minorHAnsi" w:cstheme="minorBidi"/>
                <w:sz w:val="22"/>
                <w:szCs w:val="22"/>
              </w:rPr>
              <w:t xml:space="preserve">of these records demonstrated that the program did not complete the </w:t>
            </w:r>
            <w:r w:rsidR="009667D4" w:rsidRPr="07000DC2">
              <w:rPr>
                <w:rFonts w:asciiTheme="minorHAnsi" w:hAnsiTheme="minorHAnsi" w:cstheme="minorBidi"/>
                <w:sz w:val="22"/>
                <w:szCs w:val="22"/>
              </w:rPr>
              <w:t>timely data</w:t>
            </w:r>
            <w:r w:rsidR="005358E3">
              <w:rPr>
                <w:rFonts w:asciiTheme="minorHAnsi" w:hAnsiTheme="minorHAnsi" w:cstheme="minorBidi"/>
                <w:sz w:val="22"/>
                <w:szCs w:val="22"/>
              </w:rPr>
              <w:t>.</w:t>
            </w:r>
          </w:p>
          <w:p w14:paraId="4CD2E7BB" w14:textId="77777777" w:rsidR="007433E5" w:rsidRDefault="007433E5" w:rsidP="00C24B1D">
            <w:pPr>
              <w:textAlignment w:val="baseline"/>
              <w:rPr>
                <w:rFonts w:asciiTheme="minorHAnsi" w:hAnsiTheme="minorHAnsi" w:cstheme="minorHAnsi"/>
                <w:sz w:val="22"/>
                <w:szCs w:val="22"/>
              </w:rPr>
            </w:pPr>
          </w:p>
          <w:p w14:paraId="4A449D3A" w14:textId="7603BAA7" w:rsidR="00A60A36" w:rsidRPr="00991EDA" w:rsidRDefault="00A60A36" w:rsidP="00C24B1D">
            <w:pPr>
              <w:textAlignment w:val="baseline"/>
              <w:rPr>
                <w:rFonts w:asciiTheme="minorHAnsi" w:hAnsiTheme="minorHAnsi" w:cstheme="minorHAnsi"/>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37769E0C" w14:textId="202FF4F4" w:rsidR="001F60C7" w:rsidRPr="00991EDA" w:rsidRDefault="001F60C7"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lastRenderedPageBreak/>
              <w:t>The EI Division</w:t>
            </w:r>
            <w:r w:rsidR="00D40516">
              <w:rPr>
                <w:rFonts w:asciiTheme="minorHAnsi" w:hAnsiTheme="minorHAnsi" w:cstheme="minorHAnsi"/>
                <w:sz w:val="22"/>
                <w:szCs w:val="22"/>
              </w:rPr>
              <w:t>’</w:t>
            </w:r>
            <w:r w:rsidRPr="00991EDA">
              <w:rPr>
                <w:rFonts w:asciiTheme="minorHAnsi" w:hAnsiTheme="minorHAnsi" w:cstheme="minorHAnsi"/>
                <w:sz w:val="22"/>
                <w:szCs w:val="22"/>
              </w:rPr>
              <w:t>s analysis is based on documents and information provided by the program, records located within the EICS, as well as interviews with program staff and families/caregivers. Based on this analysis, the EI Division finds that:</w:t>
            </w:r>
          </w:p>
          <w:p w14:paraId="5C9A0A53" w14:textId="77777777" w:rsidR="001F60C7" w:rsidRDefault="001F60C7" w:rsidP="001F60C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14:paraId="47CD495B" w14:textId="3D9DE80F" w:rsidR="00431393" w:rsidRDefault="001F60C7" w:rsidP="001F60C7">
            <w:pPr>
              <w:textAlignment w:val="baseline"/>
              <w:rPr>
                <w:rFonts w:asciiTheme="minorHAnsi" w:hAnsiTheme="minorHAnsi" w:cstheme="minorHAnsi"/>
                <w:sz w:val="22"/>
                <w:szCs w:val="22"/>
              </w:rPr>
            </w:pPr>
            <w:r>
              <w:rPr>
                <w:rFonts w:asciiTheme="minorHAnsi" w:hAnsiTheme="minorHAnsi" w:cstheme="minorHAnsi"/>
                <w:sz w:val="22"/>
                <w:szCs w:val="22"/>
              </w:rPr>
              <w:lastRenderedPageBreak/>
              <w:t>4.1</w:t>
            </w:r>
          </w:p>
          <w:p w14:paraId="38767D9C" w14:textId="77777777" w:rsidR="00881009" w:rsidRDefault="00881009" w:rsidP="001F60C7">
            <w:pPr>
              <w:textAlignment w:val="baseline"/>
              <w:rPr>
                <w:rFonts w:asciiTheme="minorHAnsi" w:hAnsiTheme="minorHAnsi" w:cstheme="minorHAnsi"/>
                <w:sz w:val="22"/>
                <w:szCs w:val="22"/>
              </w:rPr>
            </w:pPr>
          </w:p>
          <w:p w14:paraId="4A57AE8F" w14:textId="7F543A94" w:rsidR="00431393" w:rsidRPr="00991EDA" w:rsidRDefault="00431393" w:rsidP="001F60C7">
            <w:pPr>
              <w:textAlignment w:val="baseline"/>
              <w:rPr>
                <w:rFonts w:asciiTheme="minorHAnsi" w:hAnsiTheme="minorHAnsi" w:cstheme="minorHAnsi"/>
                <w:sz w:val="22"/>
                <w:szCs w:val="22"/>
              </w:rPr>
            </w:pPr>
            <w:r w:rsidRPr="00DF5F99">
              <w:rPr>
                <w:rFonts w:asciiTheme="minorHAnsi" w:hAnsiTheme="minorHAnsi" w:cstheme="minorHAnsi"/>
                <w:sz w:val="22"/>
                <w:szCs w:val="22"/>
              </w:rPr>
              <w:t xml:space="preserve">The program does not complete the </w:t>
            </w:r>
            <w:r>
              <w:rPr>
                <w:rFonts w:asciiTheme="minorHAnsi" w:hAnsiTheme="minorHAnsi" w:cstheme="minorHAnsi"/>
                <w:sz w:val="22"/>
                <w:szCs w:val="22"/>
              </w:rPr>
              <w:t xml:space="preserve">timely </w:t>
            </w:r>
            <w:r w:rsidRPr="009C7976">
              <w:rPr>
                <w:rFonts w:asciiTheme="minorHAnsi" w:hAnsiTheme="minorHAnsi" w:cstheme="minorHAnsi"/>
                <w:sz w:val="22"/>
                <w:szCs w:val="22"/>
              </w:rPr>
              <w:t>data requirements under 34 CFR § 303.124 and EIOS page 60.</w:t>
            </w:r>
          </w:p>
          <w:p w14:paraId="45508945" w14:textId="4981E410" w:rsidR="00C24B1D" w:rsidRPr="00991EDA" w:rsidRDefault="00C24B1D" w:rsidP="001F60C7">
            <w:pPr>
              <w:textAlignment w:val="baseline"/>
              <w:rPr>
                <w:rFonts w:asciiTheme="minorHAnsi" w:hAnsiTheme="minorHAnsi" w:cstheme="minorHAnsi"/>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1DA91846" w14:textId="3E793562" w:rsidR="00E87F53" w:rsidRDefault="00216DB6" w:rsidP="00746641">
            <w:pPr>
              <w:textAlignment w:val="baseline"/>
              <w:rPr>
                <w:rFonts w:asciiTheme="minorHAnsi" w:hAnsiTheme="minorHAnsi" w:cstheme="minorBidi"/>
                <w:sz w:val="22"/>
                <w:szCs w:val="22"/>
              </w:rPr>
            </w:pPr>
            <w:r w:rsidRPr="00746641">
              <w:rPr>
                <w:rFonts w:asciiTheme="minorHAnsi" w:hAnsiTheme="minorHAnsi" w:cstheme="minorBidi"/>
                <w:sz w:val="22"/>
                <w:szCs w:val="22"/>
              </w:rPr>
              <w:lastRenderedPageBreak/>
              <w:t>Evidence of implementation— as soon as possible, but no later than one year from the date of this monitoring report, the program must demonstrate to the EI Division:</w:t>
            </w:r>
          </w:p>
          <w:p w14:paraId="1DF12C09" w14:textId="77777777" w:rsidR="00881009" w:rsidRPr="00746641" w:rsidRDefault="00881009" w:rsidP="00746641">
            <w:pPr>
              <w:textAlignment w:val="baseline"/>
              <w:rPr>
                <w:rFonts w:asciiTheme="minorHAnsi" w:hAnsiTheme="minorHAnsi" w:cstheme="minorHAnsi"/>
                <w:sz w:val="22"/>
                <w:szCs w:val="22"/>
              </w:rPr>
            </w:pPr>
          </w:p>
          <w:p w14:paraId="3DAEF5AE" w14:textId="1BD999AB" w:rsidR="00C24B1D" w:rsidRPr="00DF011B" w:rsidRDefault="00E87F53" w:rsidP="00C5535F">
            <w:pPr>
              <w:pStyle w:val="Heading2"/>
              <w:numPr>
                <w:ilvl w:val="0"/>
                <w:numId w:val="0"/>
              </w:numPr>
              <w:rPr>
                <w:rFonts w:asciiTheme="minorHAnsi" w:hAnsiTheme="minorHAnsi" w:cstheme="minorHAnsi"/>
                <w:color w:val="auto"/>
                <w:sz w:val="22"/>
                <w:szCs w:val="22"/>
              </w:rPr>
            </w:pPr>
            <w:r>
              <w:rPr>
                <w:rFonts w:asciiTheme="minorHAnsi" w:hAnsiTheme="minorHAnsi" w:cstheme="minorBidi"/>
                <w:color w:val="auto"/>
                <w:sz w:val="22"/>
                <w:szCs w:val="22"/>
              </w:rPr>
              <w:lastRenderedPageBreak/>
              <w:t xml:space="preserve">1. </w:t>
            </w:r>
            <w:r w:rsidR="00216DB6" w:rsidRPr="5AB417BC">
              <w:rPr>
                <w:rFonts w:asciiTheme="minorHAnsi" w:hAnsiTheme="minorHAnsi" w:cstheme="minorBidi"/>
                <w:color w:val="auto"/>
                <w:sz w:val="22"/>
                <w:szCs w:val="22"/>
              </w:rPr>
              <w:t xml:space="preserve">Demonstration of </w:t>
            </w:r>
            <w:r w:rsidR="00746641">
              <w:rPr>
                <w:rFonts w:asciiTheme="minorHAnsi" w:hAnsiTheme="minorHAnsi" w:cstheme="minorBidi"/>
                <w:color w:val="auto"/>
                <w:sz w:val="22"/>
                <w:szCs w:val="22"/>
              </w:rPr>
              <w:t>100</w:t>
            </w:r>
            <w:r w:rsidR="00216DB6" w:rsidRPr="5AB417BC">
              <w:rPr>
                <w:rFonts w:asciiTheme="minorHAnsi" w:hAnsiTheme="minorHAnsi" w:cstheme="minorBidi"/>
                <w:color w:val="auto"/>
                <w:sz w:val="22"/>
                <w:szCs w:val="22"/>
              </w:rPr>
              <w:t xml:space="preserve">% </w:t>
            </w:r>
            <w:r w:rsidR="00431393">
              <w:rPr>
                <w:rFonts w:asciiTheme="minorHAnsi" w:hAnsiTheme="minorHAnsi" w:cstheme="minorBidi"/>
                <w:color w:val="auto"/>
                <w:sz w:val="22"/>
                <w:szCs w:val="22"/>
              </w:rPr>
              <w:t>of EMR data uploads within 14 days of the activity</w:t>
            </w:r>
            <w:r w:rsidR="00216DB6" w:rsidRPr="5AB417BC">
              <w:rPr>
                <w:rFonts w:asciiTheme="minorHAnsi" w:hAnsiTheme="minorHAnsi" w:cstheme="minorBidi"/>
                <w:color w:val="auto"/>
                <w:sz w:val="22"/>
                <w:szCs w:val="22"/>
              </w:rPr>
              <w:t xml:space="preserve">, as </w:t>
            </w:r>
            <w:r w:rsidR="00216DB6" w:rsidRPr="00047B39">
              <w:rPr>
                <w:rFonts w:asciiTheme="minorHAnsi" w:hAnsiTheme="minorHAnsi" w:cstheme="minorBidi"/>
                <w:color w:val="auto"/>
                <w:sz w:val="22"/>
                <w:szCs w:val="22"/>
              </w:rPr>
              <w:t>evidenced by the EI Division</w:t>
            </w:r>
            <w:r w:rsidR="008924B6">
              <w:rPr>
                <w:rFonts w:asciiTheme="minorHAnsi" w:hAnsiTheme="minorHAnsi" w:cstheme="minorBidi"/>
                <w:color w:val="auto"/>
                <w:sz w:val="22"/>
                <w:szCs w:val="22"/>
              </w:rPr>
              <w:t>’</w:t>
            </w:r>
            <w:r w:rsidR="00216DB6" w:rsidRPr="00047B39">
              <w:rPr>
                <w:rFonts w:asciiTheme="minorHAnsi" w:hAnsiTheme="minorHAnsi" w:cstheme="minorBidi"/>
                <w:color w:val="auto"/>
                <w:sz w:val="22"/>
                <w:szCs w:val="22"/>
              </w:rPr>
              <w:t xml:space="preserve">s review of </w:t>
            </w:r>
            <w:r w:rsidR="00F546EC">
              <w:rPr>
                <w:rFonts w:asciiTheme="minorHAnsi" w:hAnsiTheme="minorHAnsi" w:cstheme="minorBidi"/>
                <w:color w:val="auto"/>
                <w:sz w:val="22"/>
                <w:szCs w:val="22"/>
              </w:rPr>
              <w:t>subsequent</w:t>
            </w:r>
            <w:r w:rsidR="00D91C94">
              <w:rPr>
                <w:rFonts w:asciiTheme="minorHAnsi" w:hAnsiTheme="minorHAnsi" w:cstheme="minorBidi"/>
                <w:color w:val="auto"/>
                <w:sz w:val="22"/>
                <w:szCs w:val="22"/>
              </w:rPr>
              <w:t xml:space="preserve"> records as required by </w:t>
            </w:r>
            <w:r w:rsidR="00047B39" w:rsidRPr="00047B39">
              <w:rPr>
                <w:rFonts w:asciiTheme="minorHAnsi" w:hAnsiTheme="minorHAnsi" w:cstheme="minorHAnsi"/>
                <w:color w:val="auto"/>
                <w:sz w:val="22"/>
                <w:szCs w:val="22"/>
              </w:rPr>
              <w:t>34 CFR § 303.124 and EIOS page 60.</w:t>
            </w:r>
            <w:r w:rsidR="00216DB6" w:rsidRPr="00047B39">
              <w:rPr>
                <w:rFonts w:asciiTheme="minorHAnsi" w:hAnsiTheme="minorHAnsi" w:cstheme="minorBidi"/>
                <w:color w:val="auto"/>
                <w:sz w:val="22"/>
                <w:szCs w:val="22"/>
              </w:rPr>
              <w:t xml:space="preserve"> </w:t>
            </w:r>
          </w:p>
        </w:tc>
      </w:tr>
    </w:tbl>
    <w:p w14:paraId="2437ABFF" w14:textId="09D9EABB" w:rsidR="00C24B1D" w:rsidRPr="00991EDA" w:rsidRDefault="00C24B1D" w:rsidP="009667D4">
      <w:pPr>
        <w:textAlignment w:val="baseline"/>
        <w:rPr>
          <w:rFonts w:asciiTheme="minorHAnsi" w:hAnsiTheme="minorHAnsi" w:cstheme="minorHAnsi"/>
          <w:sz w:val="18"/>
          <w:szCs w:val="18"/>
        </w:rPr>
      </w:pPr>
      <w:r w:rsidRPr="00991EDA">
        <w:rPr>
          <w:rFonts w:asciiTheme="minorHAnsi" w:hAnsiTheme="minorHAnsi" w:cstheme="minorHAnsi"/>
          <w:sz w:val="22"/>
          <w:szCs w:val="22"/>
        </w:rPr>
        <w:lastRenderedPageBreak/>
        <w:t> </w:t>
      </w:r>
    </w:p>
    <w:p w14:paraId="247F82F2" w14:textId="77777777" w:rsidR="00C24B1D" w:rsidRPr="00991EDA" w:rsidRDefault="00C24B1D" w:rsidP="00C24B1D">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14:paraId="679CD72A" w14:textId="77777777" w:rsidR="004500C5" w:rsidRPr="00991EDA" w:rsidRDefault="004500C5" w:rsidP="004500C5">
      <w:pPr>
        <w:contextualSpacing/>
        <w:rPr>
          <w:rFonts w:asciiTheme="minorHAnsi" w:hAnsiTheme="minorHAnsi" w:cstheme="minorHAnsi"/>
        </w:rPr>
      </w:pPr>
    </w:p>
    <w:p w14:paraId="0ABF701C" w14:textId="77777777" w:rsidR="003815E7" w:rsidRPr="00991EDA" w:rsidRDefault="003815E7" w:rsidP="00EE6C6F">
      <w:pPr>
        <w:pStyle w:val="NoSpacing"/>
        <w:rPr>
          <w:rFonts w:cstheme="minorHAnsi"/>
          <w:b/>
          <w:sz w:val="28"/>
          <w:szCs w:val="28"/>
        </w:rPr>
      </w:pPr>
      <w:bookmarkStart w:id="0" w:name="_Hlk146484159"/>
      <w:bookmarkEnd w:id="0"/>
    </w:p>
    <w:sectPr w:rsidR="003815E7" w:rsidRPr="00991EDA" w:rsidSect="00EE6C6F">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57AB" w14:textId="77777777" w:rsidR="002079D7" w:rsidRDefault="002079D7" w:rsidP="004500C5">
      <w:r>
        <w:separator/>
      </w:r>
    </w:p>
  </w:endnote>
  <w:endnote w:type="continuationSeparator" w:id="0">
    <w:p w14:paraId="3FD9919E" w14:textId="77777777" w:rsidR="002079D7" w:rsidRDefault="002079D7" w:rsidP="004500C5">
      <w:r>
        <w:continuationSeparator/>
      </w:r>
    </w:p>
  </w:endnote>
  <w:endnote w:type="continuationNotice" w:id="1">
    <w:p w14:paraId="532846A2" w14:textId="77777777" w:rsidR="002079D7" w:rsidRDefault="00207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14:paraId="0B59A7D7" w14:textId="77777777" w:rsidTr="4BFCDA00">
      <w:trPr>
        <w:trHeight w:val="300"/>
      </w:trPr>
      <w:tc>
        <w:tcPr>
          <w:tcW w:w="3120" w:type="dxa"/>
        </w:tcPr>
        <w:p w14:paraId="736BA4F7" w14:textId="7E17840C" w:rsidR="4BFCDA00" w:rsidRDefault="4BFCDA00" w:rsidP="4BFCDA00">
          <w:pPr>
            <w:pStyle w:val="Header"/>
            <w:ind w:left="-115"/>
          </w:pPr>
        </w:p>
      </w:tc>
      <w:tc>
        <w:tcPr>
          <w:tcW w:w="3120" w:type="dxa"/>
        </w:tcPr>
        <w:p w14:paraId="2DC33F82" w14:textId="37BCEF11" w:rsidR="4BFCDA00" w:rsidRDefault="4BFCDA00" w:rsidP="4BFCDA00">
          <w:pPr>
            <w:pStyle w:val="Header"/>
            <w:jc w:val="center"/>
          </w:pPr>
        </w:p>
      </w:tc>
      <w:tc>
        <w:tcPr>
          <w:tcW w:w="3120" w:type="dxa"/>
        </w:tcPr>
        <w:p w14:paraId="075F67BC" w14:textId="2F73FA8B" w:rsidR="4BFCDA00" w:rsidRDefault="4BFCDA00" w:rsidP="4BFCDA00">
          <w:pPr>
            <w:pStyle w:val="Header"/>
            <w:ind w:right="-115"/>
            <w:jc w:val="right"/>
          </w:pPr>
        </w:p>
      </w:tc>
    </w:tr>
  </w:tbl>
  <w:p w14:paraId="3DCB3FF9" w14:textId="647ACB6F" w:rsidR="4BFCDA00" w:rsidRDefault="4BFCDA00" w:rsidP="4BFCD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F1CF" w14:textId="77777777" w:rsidR="002079D7" w:rsidRDefault="002079D7" w:rsidP="004500C5">
      <w:r>
        <w:separator/>
      </w:r>
    </w:p>
  </w:footnote>
  <w:footnote w:type="continuationSeparator" w:id="0">
    <w:p w14:paraId="3C10748D" w14:textId="77777777" w:rsidR="002079D7" w:rsidRDefault="002079D7" w:rsidP="004500C5">
      <w:r>
        <w:continuationSeparator/>
      </w:r>
    </w:p>
  </w:footnote>
  <w:footnote w:type="continuationNotice" w:id="1">
    <w:p w14:paraId="599AB89E" w14:textId="77777777" w:rsidR="002079D7" w:rsidRDefault="00207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14:paraId="3CBE8C8C" w14:textId="77777777" w:rsidTr="4BFCDA00">
      <w:trPr>
        <w:trHeight w:val="300"/>
      </w:trPr>
      <w:tc>
        <w:tcPr>
          <w:tcW w:w="3120" w:type="dxa"/>
        </w:tcPr>
        <w:p w14:paraId="1DE695D0" w14:textId="52CA7EE7" w:rsidR="4BFCDA00" w:rsidRDefault="4BFCDA00" w:rsidP="4BFCDA00">
          <w:pPr>
            <w:pStyle w:val="Header"/>
            <w:ind w:left="-115"/>
          </w:pPr>
        </w:p>
      </w:tc>
      <w:tc>
        <w:tcPr>
          <w:tcW w:w="3120" w:type="dxa"/>
        </w:tcPr>
        <w:p w14:paraId="12E1C8C9" w14:textId="594DF6DF" w:rsidR="4BFCDA00" w:rsidRDefault="4BFCDA00" w:rsidP="4BFCDA00">
          <w:pPr>
            <w:pStyle w:val="Header"/>
            <w:jc w:val="center"/>
          </w:pPr>
        </w:p>
      </w:tc>
      <w:tc>
        <w:tcPr>
          <w:tcW w:w="3120" w:type="dxa"/>
        </w:tcPr>
        <w:p w14:paraId="08BC85CD" w14:textId="7895628F" w:rsidR="4BFCDA00" w:rsidRDefault="4BFCDA00" w:rsidP="4BFCDA00">
          <w:pPr>
            <w:pStyle w:val="Header"/>
            <w:ind w:right="-115"/>
            <w:jc w:val="right"/>
          </w:pPr>
        </w:p>
      </w:tc>
    </w:tr>
  </w:tbl>
  <w:p w14:paraId="769A3A1D" w14:textId="63F8362B" w:rsidR="4BFCDA00" w:rsidRDefault="4BFCDA00" w:rsidP="4BFCD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866"/>
    <w:multiLevelType w:val="hybridMultilevel"/>
    <w:tmpl w:val="C1A0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00AA1"/>
    <w:multiLevelType w:val="multilevel"/>
    <w:tmpl w:val="5B4CE4B4"/>
    <w:lvl w:ilvl="0">
      <w:start w:val="4"/>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 w15:restartNumberingAfterBreak="0">
    <w:nsid w:val="04100B49"/>
    <w:multiLevelType w:val="multilevel"/>
    <w:tmpl w:val="3BD835BE"/>
    <w:lvl w:ilvl="0">
      <w:start w:val="2"/>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1920" w:hanging="1440"/>
      </w:pPr>
      <w:rPr>
        <w:rFonts w:hint="default"/>
        <w:b/>
      </w:rPr>
    </w:lvl>
  </w:abstractNum>
  <w:abstractNum w:abstractNumId="3" w15:restartNumberingAfterBreak="0">
    <w:nsid w:val="04932488"/>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4" w15:restartNumberingAfterBreak="0">
    <w:nsid w:val="09424F4D"/>
    <w:multiLevelType w:val="hybridMultilevel"/>
    <w:tmpl w:val="D4DA4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D947C2"/>
    <w:multiLevelType w:val="hybridMultilevel"/>
    <w:tmpl w:val="21CCF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F6A07"/>
    <w:multiLevelType w:val="hybridMultilevel"/>
    <w:tmpl w:val="B3FEA572"/>
    <w:lvl w:ilvl="0" w:tplc="650CEB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164A7"/>
    <w:multiLevelType w:val="hybridMultilevel"/>
    <w:tmpl w:val="D4DA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F37F7"/>
    <w:multiLevelType w:val="hybridMultilevel"/>
    <w:tmpl w:val="5CEC6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DC13D7"/>
    <w:multiLevelType w:val="hybridMultilevel"/>
    <w:tmpl w:val="F704DC4A"/>
    <w:lvl w:ilvl="0" w:tplc="A02C62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23BED"/>
    <w:multiLevelType w:val="multilevel"/>
    <w:tmpl w:val="60C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4E50D5"/>
    <w:multiLevelType w:val="multilevel"/>
    <w:tmpl w:val="7048F93A"/>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2" w15:restartNumberingAfterBreak="0">
    <w:nsid w:val="228F6F12"/>
    <w:multiLevelType w:val="hybridMultilevel"/>
    <w:tmpl w:val="F966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D1848"/>
    <w:multiLevelType w:val="multilevel"/>
    <w:tmpl w:val="666469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484777"/>
    <w:multiLevelType w:val="hybridMultilevel"/>
    <w:tmpl w:val="79A67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11888"/>
    <w:multiLevelType w:val="hybridMultilevel"/>
    <w:tmpl w:val="7DE63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8F57A2"/>
    <w:multiLevelType w:val="hybridMultilevel"/>
    <w:tmpl w:val="ACA81B9A"/>
    <w:lvl w:ilvl="0" w:tplc="4274B6E0">
      <w:start w:val="1"/>
      <w:numFmt w:val="decimal"/>
      <w:lvlText w:val="%1."/>
      <w:lvlJc w:val="left"/>
      <w:pPr>
        <w:ind w:left="720" w:hanging="36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8621BE"/>
    <w:multiLevelType w:val="hybridMultilevel"/>
    <w:tmpl w:val="9C5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D3BC4"/>
    <w:multiLevelType w:val="multilevel"/>
    <w:tmpl w:val="0016B50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627AB8"/>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0"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E43D3"/>
    <w:multiLevelType w:val="multilevel"/>
    <w:tmpl w:val="61D83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A75F90"/>
    <w:multiLevelType w:val="hybridMultilevel"/>
    <w:tmpl w:val="272038A6"/>
    <w:lvl w:ilvl="0" w:tplc="5288C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F0F1B"/>
    <w:multiLevelType w:val="hybridMultilevel"/>
    <w:tmpl w:val="FFFFFFFF"/>
    <w:lvl w:ilvl="0" w:tplc="BA388ADA">
      <w:start w:val="1"/>
      <w:numFmt w:val="decimal"/>
      <w:lvlText w:val="%1."/>
      <w:lvlJc w:val="left"/>
      <w:pPr>
        <w:ind w:left="720" w:hanging="360"/>
      </w:pPr>
    </w:lvl>
    <w:lvl w:ilvl="1" w:tplc="2D102E22">
      <w:start w:val="1"/>
      <w:numFmt w:val="lowerLetter"/>
      <w:lvlText w:val="%2."/>
      <w:lvlJc w:val="left"/>
      <w:pPr>
        <w:ind w:left="1440" w:hanging="360"/>
      </w:pPr>
    </w:lvl>
    <w:lvl w:ilvl="2" w:tplc="4044E64A">
      <w:start w:val="1"/>
      <w:numFmt w:val="lowerRoman"/>
      <w:lvlText w:val="%3."/>
      <w:lvlJc w:val="right"/>
      <w:pPr>
        <w:ind w:left="2160" w:hanging="180"/>
      </w:pPr>
    </w:lvl>
    <w:lvl w:ilvl="3" w:tplc="41C0B4B4">
      <w:start w:val="1"/>
      <w:numFmt w:val="decimal"/>
      <w:lvlText w:val="%4."/>
      <w:lvlJc w:val="left"/>
      <w:pPr>
        <w:ind w:left="2880" w:hanging="360"/>
      </w:pPr>
    </w:lvl>
    <w:lvl w:ilvl="4" w:tplc="FC8C0F86">
      <w:start w:val="1"/>
      <w:numFmt w:val="lowerLetter"/>
      <w:lvlText w:val="%5."/>
      <w:lvlJc w:val="left"/>
      <w:pPr>
        <w:ind w:left="3600" w:hanging="360"/>
      </w:pPr>
    </w:lvl>
    <w:lvl w:ilvl="5" w:tplc="047A1546">
      <w:start w:val="1"/>
      <w:numFmt w:val="lowerRoman"/>
      <w:lvlText w:val="%6."/>
      <w:lvlJc w:val="right"/>
      <w:pPr>
        <w:ind w:left="4320" w:hanging="180"/>
      </w:pPr>
    </w:lvl>
    <w:lvl w:ilvl="6" w:tplc="7E82BAB6">
      <w:start w:val="1"/>
      <w:numFmt w:val="decimal"/>
      <w:lvlText w:val="%7."/>
      <w:lvlJc w:val="left"/>
      <w:pPr>
        <w:ind w:left="5040" w:hanging="360"/>
      </w:pPr>
    </w:lvl>
    <w:lvl w:ilvl="7" w:tplc="7AB04FE2">
      <w:start w:val="1"/>
      <w:numFmt w:val="lowerLetter"/>
      <w:lvlText w:val="%8."/>
      <w:lvlJc w:val="left"/>
      <w:pPr>
        <w:ind w:left="5760" w:hanging="360"/>
      </w:pPr>
    </w:lvl>
    <w:lvl w:ilvl="8" w:tplc="0EC4D746">
      <w:start w:val="1"/>
      <w:numFmt w:val="lowerRoman"/>
      <w:lvlText w:val="%9."/>
      <w:lvlJc w:val="right"/>
      <w:pPr>
        <w:ind w:left="6480" w:hanging="180"/>
      </w:pPr>
    </w:lvl>
  </w:abstractNum>
  <w:abstractNum w:abstractNumId="24" w15:restartNumberingAfterBreak="0">
    <w:nsid w:val="530D591A"/>
    <w:multiLevelType w:val="multilevel"/>
    <w:tmpl w:val="5B4CE4B4"/>
    <w:lvl w:ilvl="0">
      <w:start w:val="5"/>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5" w15:restartNumberingAfterBreak="0">
    <w:nsid w:val="551005A4"/>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6" w15:restartNumberingAfterBreak="0">
    <w:nsid w:val="56AA0D6E"/>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7" w15:restartNumberingAfterBreak="0">
    <w:nsid w:val="5731474E"/>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8" w15:restartNumberingAfterBreak="0">
    <w:nsid w:val="594D3324"/>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9" w15:restartNumberingAfterBreak="0">
    <w:nsid w:val="59CB03D5"/>
    <w:multiLevelType w:val="multilevel"/>
    <w:tmpl w:val="5B4CE4B4"/>
    <w:lvl w:ilvl="0">
      <w:start w:val="4"/>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30" w15:restartNumberingAfterBreak="0">
    <w:nsid w:val="5AC61797"/>
    <w:multiLevelType w:val="hybridMultilevel"/>
    <w:tmpl w:val="CD5002F6"/>
    <w:lvl w:ilvl="0" w:tplc="1A5A5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F5A3C"/>
    <w:multiLevelType w:val="hybridMultilevel"/>
    <w:tmpl w:val="CFDE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76F0B"/>
    <w:multiLevelType w:val="multilevel"/>
    <w:tmpl w:val="8A1CC1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E1F1FC8"/>
    <w:multiLevelType w:val="hybridMultilevel"/>
    <w:tmpl w:val="A3C41B6E"/>
    <w:lvl w:ilvl="0" w:tplc="CE56452E">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83201"/>
    <w:multiLevelType w:val="multilevel"/>
    <w:tmpl w:val="666469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0C645DF"/>
    <w:multiLevelType w:val="multilevel"/>
    <w:tmpl w:val="932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291453"/>
    <w:multiLevelType w:val="hybridMultilevel"/>
    <w:tmpl w:val="DB2CE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81C4EF6"/>
    <w:multiLevelType w:val="multilevel"/>
    <w:tmpl w:val="695C4FD8"/>
    <w:lvl w:ilvl="0">
      <w:start w:val="1"/>
      <w:numFmt w:val="decimal"/>
      <w:pStyle w:val="Heading1"/>
      <w:lvlText w:val="%1"/>
      <w:lvlJc w:val="left"/>
      <w:pPr>
        <w:ind w:left="432" w:hanging="432"/>
      </w:pPr>
      <w:rPr>
        <w:rFonts w:hint="default"/>
        <w:sz w:val="20"/>
      </w:rPr>
    </w:lvl>
    <w:lvl w:ilvl="1">
      <w:start w:val="1"/>
      <w:numFmt w:val="decimal"/>
      <w:pStyle w:val="Heading2"/>
      <w:lvlText w:val="%2."/>
      <w:lvlJc w:val="left"/>
      <w:pPr>
        <w:ind w:left="360" w:hanging="360"/>
      </w:pPr>
      <w:rPr>
        <w:color w:val="auto"/>
      </w:rPr>
    </w:lvl>
    <w:lvl w:ilvl="2">
      <w:start w:val="1"/>
      <w:numFmt w:val="decimal"/>
      <w:pStyle w:val="Heading3"/>
      <w:lvlText w:val="%1.%2.%3"/>
      <w:lvlJc w:val="left"/>
      <w:pPr>
        <w:ind w:left="720" w:hanging="720"/>
      </w:pPr>
      <w:rPr>
        <w:rFonts w:hint="default"/>
        <w:sz w:val="20"/>
      </w:rPr>
    </w:lvl>
    <w:lvl w:ilvl="3">
      <w:start w:val="1"/>
      <w:numFmt w:val="decimal"/>
      <w:pStyle w:val="Heading4"/>
      <w:lvlText w:val="%1.%2.%3.%4"/>
      <w:lvlJc w:val="left"/>
      <w:pPr>
        <w:ind w:left="864" w:hanging="864"/>
      </w:pPr>
      <w:rPr>
        <w:rFonts w:hint="default"/>
        <w:sz w:val="20"/>
      </w:rPr>
    </w:lvl>
    <w:lvl w:ilvl="4">
      <w:start w:val="1"/>
      <w:numFmt w:val="decimal"/>
      <w:pStyle w:val="Heading5"/>
      <w:lvlText w:val="%1.%2.%3.%4.%5"/>
      <w:lvlJc w:val="left"/>
      <w:pPr>
        <w:ind w:left="1008" w:hanging="1008"/>
      </w:pPr>
      <w:rPr>
        <w:rFonts w:hint="default"/>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sz w:val="20"/>
      </w:rPr>
    </w:lvl>
    <w:lvl w:ilvl="7">
      <w:start w:val="1"/>
      <w:numFmt w:val="decimal"/>
      <w:pStyle w:val="Heading8"/>
      <w:lvlText w:val="%1.%2.%3.%4.%5.%6.%7.%8"/>
      <w:lvlJc w:val="left"/>
      <w:pPr>
        <w:ind w:left="1440" w:hanging="1440"/>
      </w:pPr>
      <w:rPr>
        <w:rFonts w:hint="default"/>
        <w:sz w:val="20"/>
      </w:rPr>
    </w:lvl>
    <w:lvl w:ilvl="8">
      <w:start w:val="1"/>
      <w:numFmt w:val="decimal"/>
      <w:pStyle w:val="Heading9"/>
      <w:lvlText w:val="%1.%2.%3.%4.%5.%6.%7.%8.%9"/>
      <w:lvlJc w:val="left"/>
      <w:pPr>
        <w:ind w:left="1584" w:hanging="1584"/>
      </w:pPr>
      <w:rPr>
        <w:rFonts w:hint="default"/>
        <w:sz w:val="20"/>
      </w:rPr>
    </w:lvl>
  </w:abstractNum>
  <w:abstractNum w:abstractNumId="38"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9E14F5"/>
    <w:multiLevelType w:val="multilevel"/>
    <w:tmpl w:val="7BBE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710DD3"/>
    <w:multiLevelType w:val="multilevel"/>
    <w:tmpl w:val="0234EAFE"/>
    <w:lvl w:ilvl="0">
      <w:start w:val="2"/>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41" w15:restartNumberingAfterBreak="0">
    <w:nsid w:val="71094480"/>
    <w:multiLevelType w:val="multilevel"/>
    <w:tmpl w:val="1140392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3"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E7C92"/>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5" w15:restartNumberingAfterBreak="0">
    <w:nsid w:val="7CFA53CE"/>
    <w:multiLevelType w:val="hybridMultilevel"/>
    <w:tmpl w:val="7E0C2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647288">
    <w:abstractNumId w:val="43"/>
  </w:num>
  <w:num w:numId="2" w16cid:durableId="1045518703">
    <w:abstractNumId w:val="38"/>
  </w:num>
  <w:num w:numId="3" w16cid:durableId="543560263">
    <w:abstractNumId w:val="20"/>
  </w:num>
  <w:num w:numId="4" w16cid:durableId="462113564">
    <w:abstractNumId w:val="35"/>
  </w:num>
  <w:num w:numId="5" w16cid:durableId="936016573">
    <w:abstractNumId w:val="32"/>
  </w:num>
  <w:num w:numId="6" w16cid:durableId="1794589872">
    <w:abstractNumId w:val="10"/>
  </w:num>
  <w:num w:numId="7" w16cid:durableId="1450390537">
    <w:abstractNumId w:val="37"/>
  </w:num>
  <w:num w:numId="8" w16cid:durableId="52508404">
    <w:abstractNumId w:val="39"/>
  </w:num>
  <w:num w:numId="9" w16cid:durableId="1920090569">
    <w:abstractNumId w:val="42"/>
  </w:num>
  <w:num w:numId="10" w16cid:durableId="1011222861">
    <w:abstractNumId w:val="8"/>
  </w:num>
  <w:num w:numId="11" w16cid:durableId="1259799778">
    <w:abstractNumId w:val="40"/>
  </w:num>
  <w:num w:numId="12" w16cid:durableId="1997875620">
    <w:abstractNumId w:val="15"/>
  </w:num>
  <w:num w:numId="13" w16cid:durableId="1396929350">
    <w:abstractNumId w:val="21"/>
  </w:num>
  <w:num w:numId="14" w16cid:durableId="1110858118">
    <w:abstractNumId w:val="29"/>
  </w:num>
  <w:num w:numId="15" w16cid:durableId="329918055">
    <w:abstractNumId w:val="1"/>
  </w:num>
  <w:num w:numId="16" w16cid:durableId="50083753">
    <w:abstractNumId w:val="24"/>
  </w:num>
  <w:num w:numId="17" w16cid:durableId="1261642232">
    <w:abstractNumId w:val="27"/>
  </w:num>
  <w:num w:numId="18" w16cid:durableId="1215779276">
    <w:abstractNumId w:val="26"/>
  </w:num>
  <w:num w:numId="19" w16cid:durableId="455223387">
    <w:abstractNumId w:val="41"/>
  </w:num>
  <w:num w:numId="20" w16cid:durableId="758524886">
    <w:abstractNumId w:val="37"/>
  </w:num>
  <w:num w:numId="21" w16cid:durableId="1229921658">
    <w:abstractNumId w:val="12"/>
  </w:num>
  <w:num w:numId="22" w16cid:durableId="139881721">
    <w:abstractNumId w:val="36"/>
  </w:num>
  <w:num w:numId="23" w16cid:durableId="509872301">
    <w:abstractNumId w:val="37"/>
    <w:lvlOverride w:ilvl="0">
      <w:startOverride w:val="1"/>
    </w:lvlOverride>
    <w:lvlOverride w:ilvl="1">
      <w:startOverride w:val="1"/>
    </w:lvlOverride>
  </w:num>
  <w:num w:numId="24" w16cid:durableId="599947454">
    <w:abstractNumId w:val="31"/>
  </w:num>
  <w:num w:numId="25" w16cid:durableId="981810920">
    <w:abstractNumId w:val="30"/>
  </w:num>
  <w:num w:numId="26" w16cid:durableId="1487011942">
    <w:abstractNumId w:val="37"/>
    <w:lvlOverride w:ilvl="0">
      <w:startOverride w:val="1"/>
    </w:lvlOverride>
    <w:lvlOverride w:ilvl="1">
      <w:startOverride w:val="1"/>
    </w:lvlOverride>
  </w:num>
  <w:num w:numId="27" w16cid:durableId="1172837741">
    <w:abstractNumId w:val="22"/>
  </w:num>
  <w:num w:numId="28" w16cid:durableId="945505687">
    <w:abstractNumId w:val="7"/>
  </w:num>
  <w:num w:numId="29" w16cid:durableId="992414921">
    <w:abstractNumId w:val="0"/>
  </w:num>
  <w:num w:numId="30" w16cid:durableId="60954206">
    <w:abstractNumId w:val="4"/>
  </w:num>
  <w:num w:numId="31" w16cid:durableId="171801723">
    <w:abstractNumId w:val="17"/>
  </w:num>
  <w:num w:numId="32" w16cid:durableId="335767090">
    <w:abstractNumId w:val="9"/>
  </w:num>
  <w:num w:numId="33" w16cid:durableId="660238204">
    <w:abstractNumId w:val="16"/>
  </w:num>
  <w:num w:numId="34" w16cid:durableId="2136023366">
    <w:abstractNumId w:val="6"/>
  </w:num>
  <w:num w:numId="35" w16cid:durableId="1083993132">
    <w:abstractNumId w:val="23"/>
  </w:num>
  <w:num w:numId="36" w16cid:durableId="1512446539">
    <w:abstractNumId w:val="33"/>
  </w:num>
  <w:num w:numId="37" w16cid:durableId="616645856">
    <w:abstractNumId w:val="3"/>
  </w:num>
  <w:num w:numId="38" w16cid:durableId="609051992">
    <w:abstractNumId w:val="2"/>
  </w:num>
  <w:num w:numId="39" w16cid:durableId="75136477">
    <w:abstractNumId w:val="25"/>
  </w:num>
  <w:num w:numId="40" w16cid:durableId="1083181719">
    <w:abstractNumId w:val="19"/>
  </w:num>
  <w:num w:numId="41" w16cid:durableId="61678701">
    <w:abstractNumId w:val="18"/>
  </w:num>
  <w:num w:numId="42" w16cid:durableId="951934406">
    <w:abstractNumId w:val="28"/>
  </w:num>
  <w:num w:numId="43" w16cid:durableId="978680991">
    <w:abstractNumId w:val="44"/>
  </w:num>
  <w:num w:numId="44" w16cid:durableId="1566640956">
    <w:abstractNumId w:val="45"/>
  </w:num>
  <w:num w:numId="45" w16cid:durableId="1343556611">
    <w:abstractNumId w:val="5"/>
  </w:num>
  <w:num w:numId="46" w16cid:durableId="648025167">
    <w:abstractNumId w:val="14"/>
  </w:num>
  <w:num w:numId="47" w16cid:durableId="1138885677">
    <w:abstractNumId w:val="13"/>
  </w:num>
  <w:num w:numId="48" w16cid:durableId="1501503002">
    <w:abstractNumId w:val="11"/>
  </w:num>
  <w:num w:numId="49" w16cid:durableId="2624216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83"/>
    <w:rsid w:val="000016CA"/>
    <w:rsid w:val="00001C6C"/>
    <w:rsid w:val="0000218B"/>
    <w:rsid w:val="0001035B"/>
    <w:rsid w:val="000108FF"/>
    <w:rsid w:val="00014171"/>
    <w:rsid w:val="00017332"/>
    <w:rsid w:val="00023119"/>
    <w:rsid w:val="0002760D"/>
    <w:rsid w:val="00031E3C"/>
    <w:rsid w:val="000329B1"/>
    <w:rsid w:val="00033154"/>
    <w:rsid w:val="00033704"/>
    <w:rsid w:val="00033BFF"/>
    <w:rsid w:val="0003443D"/>
    <w:rsid w:val="00034D6A"/>
    <w:rsid w:val="00042048"/>
    <w:rsid w:val="000470EF"/>
    <w:rsid w:val="00047B39"/>
    <w:rsid w:val="00053226"/>
    <w:rsid w:val="0005339D"/>
    <w:rsid w:val="000537DA"/>
    <w:rsid w:val="00053B67"/>
    <w:rsid w:val="00055653"/>
    <w:rsid w:val="0005698F"/>
    <w:rsid w:val="000600FE"/>
    <w:rsid w:val="0006080C"/>
    <w:rsid w:val="00067F7A"/>
    <w:rsid w:val="000731DB"/>
    <w:rsid w:val="000747B8"/>
    <w:rsid w:val="00077AF6"/>
    <w:rsid w:val="00077C2D"/>
    <w:rsid w:val="00080071"/>
    <w:rsid w:val="000800D5"/>
    <w:rsid w:val="00093696"/>
    <w:rsid w:val="000954AB"/>
    <w:rsid w:val="000A1D75"/>
    <w:rsid w:val="000A1DE1"/>
    <w:rsid w:val="000A4DC8"/>
    <w:rsid w:val="000A7A5B"/>
    <w:rsid w:val="000B246E"/>
    <w:rsid w:val="000B7D96"/>
    <w:rsid w:val="000C3ECD"/>
    <w:rsid w:val="000C4719"/>
    <w:rsid w:val="000C4B86"/>
    <w:rsid w:val="000C4CD3"/>
    <w:rsid w:val="000D3300"/>
    <w:rsid w:val="000D418B"/>
    <w:rsid w:val="000D7577"/>
    <w:rsid w:val="000D7619"/>
    <w:rsid w:val="000D7B1D"/>
    <w:rsid w:val="000E12CC"/>
    <w:rsid w:val="000E1472"/>
    <w:rsid w:val="000E3206"/>
    <w:rsid w:val="000E5BB5"/>
    <w:rsid w:val="000E5C00"/>
    <w:rsid w:val="000F0D25"/>
    <w:rsid w:val="000F315B"/>
    <w:rsid w:val="000F3A22"/>
    <w:rsid w:val="000F6587"/>
    <w:rsid w:val="00100824"/>
    <w:rsid w:val="00102DF0"/>
    <w:rsid w:val="00110C30"/>
    <w:rsid w:val="00111383"/>
    <w:rsid w:val="001125C0"/>
    <w:rsid w:val="00113F8F"/>
    <w:rsid w:val="00113FC3"/>
    <w:rsid w:val="001140F1"/>
    <w:rsid w:val="0012044D"/>
    <w:rsid w:val="00121AFB"/>
    <w:rsid w:val="001244D3"/>
    <w:rsid w:val="00124E13"/>
    <w:rsid w:val="00125A92"/>
    <w:rsid w:val="00130774"/>
    <w:rsid w:val="00143F9E"/>
    <w:rsid w:val="0014628A"/>
    <w:rsid w:val="00147015"/>
    <w:rsid w:val="001472F2"/>
    <w:rsid w:val="0015055E"/>
    <w:rsid w:val="00150BD5"/>
    <w:rsid w:val="00150DEA"/>
    <w:rsid w:val="0015268B"/>
    <w:rsid w:val="0016688A"/>
    <w:rsid w:val="001726BE"/>
    <w:rsid w:val="00174289"/>
    <w:rsid w:val="00177C77"/>
    <w:rsid w:val="001810ED"/>
    <w:rsid w:val="001813C8"/>
    <w:rsid w:val="0018307D"/>
    <w:rsid w:val="00183401"/>
    <w:rsid w:val="00187B2D"/>
    <w:rsid w:val="0019039E"/>
    <w:rsid w:val="00195556"/>
    <w:rsid w:val="001A5763"/>
    <w:rsid w:val="001B0DFF"/>
    <w:rsid w:val="001B398A"/>
    <w:rsid w:val="001B4B7E"/>
    <w:rsid w:val="001B4D7A"/>
    <w:rsid w:val="001B6693"/>
    <w:rsid w:val="001B710F"/>
    <w:rsid w:val="001C6286"/>
    <w:rsid w:val="001C6E5B"/>
    <w:rsid w:val="001D1B49"/>
    <w:rsid w:val="001E3856"/>
    <w:rsid w:val="001F60C7"/>
    <w:rsid w:val="00200C25"/>
    <w:rsid w:val="00204CD6"/>
    <w:rsid w:val="00206C05"/>
    <w:rsid w:val="002079D7"/>
    <w:rsid w:val="00210B9C"/>
    <w:rsid w:val="0021698C"/>
    <w:rsid w:val="00216A6C"/>
    <w:rsid w:val="00216DB6"/>
    <w:rsid w:val="00217459"/>
    <w:rsid w:val="002201C4"/>
    <w:rsid w:val="00220495"/>
    <w:rsid w:val="00220F90"/>
    <w:rsid w:val="00221F1F"/>
    <w:rsid w:val="002224FE"/>
    <w:rsid w:val="00222EB6"/>
    <w:rsid w:val="0022612A"/>
    <w:rsid w:val="00230F07"/>
    <w:rsid w:val="00236771"/>
    <w:rsid w:val="00236BC9"/>
    <w:rsid w:val="00237876"/>
    <w:rsid w:val="00246524"/>
    <w:rsid w:val="00246AB8"/>
    <w:rsid w:val="002526F7"/>
    <w:rsid w:val="0025348F"/>
    <w:rsid w:val="00255E2E"/>
    <w:rsid w:val="002563E4"/>
    <w:rsid w:val="00260D54"/>
    <w:rsid w:val="0026215A"/>
    <w:rsid w:val="00262F54"/>
    <w:rsid w:val="00263705"/>
    <w:rsid w:val="0026442C"/>
    <w:rsid w:val="0026694A"/>
    <w:rsid w:val="00273623"/>
    <w:rsid w:val="00274166"/>
    <w:rsid w:val="0027535D"/>
    <w:rsid w:val="00275391"/>
    <w:rsid w:val="00276957"/>
    <w:rsid w:val="00276DCC"/>
    <w:rsid w:val="002858B8"/>
    <w:rsid w:val="00293CD2"/>
    <w:rsid w:val="002953D9"/>
    <w:rsid w:val="00297634"/>
    <w:rsid w:val="002A132F"/>
    <w:rsid w:val="002A3071"/>
    <w:rsid w:val="002A3F77"/>
    <w:rsid w:val="002A55B5"/>
    <w:rsid w:val="002A665E"/>
    <w:rsid w:val="002A6721"/>
    <w:rsid w:val="002B1891"/>
    <w:rsid w:val="002B18A4"/>
    <w:rsid w:val="002B3837"/>
    <w:rsid w:val="002B5255"/>
    <w:rsid w:val="002B5564"/>
    <w:rsid w:val="002B5846"/>
    <w:rsid w:val="002B750A"/>
    <w:rsid w:val="002C028B"/>
    <w:rsid w:val="002C10B4"/>
    <w:rsid w:val="002C3F05"/>
    <w:rsid w:val="002D1C21"/>
    <w:rsid w:val="002D404A"/>
    <w:rsid w:val="002D54D8"/>
    <w:rsid w:val="002D73BC"/>
    <w:rsid w:val="002E2009"/>
    <w:rsid w:val="002F192C"/>
    <w:rsid w:val="00301022"/>
    <w:rsid w:val="0030161C"/>
    <w:rsid w:val="00302648"/>
    <w:rsid w:val="003026DE"/>
    <w:rsid w:val="00305AFE"/>
    <w:rsid w:val="003102AB"/>
    <w:rsid w:val="00312652"/>
    <w:rsid w:val="00315C75"/>
    <w:rsid w:val="003179A9"/>
    <w:rsid w:val="00321CA9"/>
    <w:rsid w:val="00325FC6"/>
    <w:rsid w:val="00327817"/>
    <w:rsid w:val="00331752"/>
    <w:rsid w:val="00334DF9"/>
    <w:rsid w:val="00336B46"/>
    <w:rsid w:val="00337DD0"/>
    <w:rsid w:val="003459AF"/>
    <w:rsid w:val="0034722A"/>
    <w:rsid w:val="00347CE1"/>
    <w:rsid w:val="00351414"/>
    <w:rsid w:val="00352CC8"/>
    <w:rsid w:val="0036152F"/>
    <w:rsid w:val="003629E4"/>
    <w:rsid w:val="00363D2F"/>
    <w:rsid w:val="00363E65"/>
    <w:rsid w:val="00364E8B"/>
    <w:rsid w:val="00366425"/>
    <w:rsid w:val="003667FF"/>
    <w:rsid w:val="00367B72"/>
    <w:rsid w:val="00367CC1"/>
    <w:rsid w:val="00370576"/>
    <w:rsid w:val="00373894"/>
    <w:rsid w:val="00375EAD"/>
    <w:rsid w:val="0038146A"/>
    <w:rsid w:val="003815E7"/>
    <w:rsid w:val="00382239"/>
    <w:rsid w:val="003829F3"/>
    <w:rsid w:val="00385812"/>
    <w:rsid w:val="00386401"/>
    <w:rsid w:val="00390220"/>
    <w:rsid w:val="00392D0B"/>
    <w:rsid w:val="0039574F"/>
    <w:rsid w:val="00397856"/>
    <w:rsid w:val="003A5015"/>
    <w:rsid w:val="003A74E0"/>
    <w:rsid w:val="003A7AFC"/>
    <w:rsid w:val="003B501D"/>
    <w:rsid w:val="003C056D"/>
    <w:rsid w:val="003C60EF"/>
    <w:rsid w:val="003D1D15"/>
    <w:rsid w:val="003E5247"/>
    <w:rsid w:val="003E7CCD"/>
    <w:rsid w:val="00400408"/>
    <w:rsid w:val="00400E3F"/>
    <w:rsid w:val="00401877"/>
    <w:rsid w:val="00405F2F"/>
    <w:rsid w:val="00413F1B"/>
    <w:rsid w:val="00414AB9"/>
    <w:rsid w:val="0041538C"/>
    <w:rsid w:val="00415ABF"/>
    <w:rsid w:val="004177EC"/>
    <w:rsid w:val="0042161B"/>
    <w:rsid w:val="004256EF"/>
    <w:rsid w:val="0043074D"/>
    <w:rsid w:val="00431393"/>
    <w:rsid w:val="00431B9E"/>
    <w:rsid w:val="00432629"/>
    <w:rsid w:val="00436F8C"/>
    <w:rsid w:val="00437FEE"/>
    <w:rsid w:val="00440677"/>
    <w:rsid w:val="0044100F"/>
    <w:rsid w:val="00444F05"/>
    <w:rsid w:val="004478D7"/>
    <w:rsid w:val="004500C5"/>
    <w:rsid w:val="0045238E"/>
    <w:rsid w:val="004543A2"/>
    <w:rsid w:val="0045718A"/>
    <w:rsid w:val="00457F6D"/>
    <w:rsid w:val="0046010E"/>
    <w:rsid w:val="00465FE6"/>
    <w:rsid w:val="00470B9D"/>
    <w:rsid w:val="00474BCD"/>
    <w:rsid w:val="004813AC"/>
    <w:rsid w:val="004853A7"/>
    <w:rsid w:val="004919F5"/>
    <w:rsid w:val="0049200F"/>
    <w:rsid w:val="00493C33"/>
    <w:rsid w:val="00493FE5"/>
    <w:rsid w:val="0049622B"/>
    <w:rsid w:val="0049678E"/>
    <w:rsid w:val="004A29BC"/>
    <w:rsid w:val="004A48EE"/>
    <w:rsid w:val="004A4E86"/>
    <w:rsid w:val="004B17DA"/>
    <w:rsid w:val="004B3386"/>
    <w:rsid w:val="004B37A0"/>
    <w:rsid w:val="004B55F0"/>
    <w:rsid w:val="004B5CFB"/>
    <w:rsid w:val="004C3D27"/>
    <w:rsid w:val="004D0049"/>
    <w:rsid w:val="004D01C9"/>
    <w:rsid w:val="004D2FF2"/>
    <w:rsid w:val="004D6B39"/>
    <w:rsid w:val="004E0C3F"/>
    <w:rsid w:val="004E51A2"/>
    <w:rsid w:val="004E6AE2"/>
    <w:rsid w:val="004F38E9"/>
    <w:rsid w:val="004F56E9"/>
    <w:rsid w:val="004F63EC"/>
    <w:rsid w:val="0050023B"/>
    <w:rsid w:val="0050546C"/>
    <w:rsid w:val="00511BD9"/>
    <w:rsid w:val="005128FB"/>
    <w:rsid w:val="00512956"/>
    <w:rsid w:val="0051297C"/>
    <w:rsid w:val="00520C59"/>
    <w:rsid w:val="005227B4"/>
    <w:rsid w:val="00522F15"/>
    <w:rsid w:val="00527D9D"/>
    <w:rsid w:val="00530145"/>
    <w:rsid w:val="00532FF4"/>
    <w:rsid w:val="00533DD3"/>
    <w:rsid w:val="00535411"/>
    <w:rsid w:val="005358E3"/>
    <w:rsid w:val="005366BD"/>
    <w:rsid w:val="005407A2"/>
    <w:rsid w:val="00540D0D"/>
    <w:rsid w:val="00541906"/>
    <w:rsid w:val="005448AA"/>
    <w:rsid w:val="00545425"/>
    <w:rsid w:val="00545B6E"/>
    <w:rsid w:val="00546AF8"/>
    <w:rsid w:val="005510BD"/>
    <w:rsid w:val="005554E1"/>
    <w:rsid w:val="00556A79"/>
    <w:rsid w:val="00556D9C"/>
    <w:rsid w:val="00561706"/>
    <w:rsid w:val="00561F84"/>
    <w:rsid w:val="005705BA"/>
    <w:rsid w:val="00571C63"/>
    <w:rsid w:val="0057419A"/>
    <w:rsid w:val="00575578"/>
    <w:rsid w:val="005909F8"/>
    <w:rsid w:val="0059688C"/>
    <w:rsid w:val="005A1A95"/>
    <w:rsid w:val="005A503D"/>
    <w:rsid w:val="005A68B9"/>
    <w:rsid w:val="005A79B2"/>
    <w:rsid w:val="005B04BF"/>
    <w:rsid w:val="005B41DF"/>
    <w:rsid w:val="005B4BEE"/>
    <w:rsid w:val="005B53F7"/>
    <w:rsid w:val="005B619D"/>
    <w:rsid w:val="005B735F"/>
    <w:rsid w:val="005C2C14"/>
    <w:rsid w:val="005C5114"/>
    <w:rsid w:val="005C7BC2"/>
    <w:rsid w:val="005D03BE"/>
    <w:rsid w:val="005D1400"/>
    <w:rsid w:val="005D2527"/>
    <w:rsid w:val="005D2F5A"/>
    <w:rsid w:val="005E175E"/>
    <w:rsid w:val="005E2FC1"/>
    <w:rsid w:val="005E39A8"/>
    <w:rsid w:val="005E56CF"/>
    <w:rsid w:val="005E5950"/>
    <w:rsid w:val="005E640D"/>
    <w:rsid w:val="005E672A"/>
    <w:rsid w:val="005E7A3F"/>
    <w:rsid w:val="005F04C3"/>
    <w:rsid w:val="005F2B3A"/>
    <w:rsid w:val="005F763F"/>
    <w:rsid w:val="0060225C"/>
    <w:rsid w:val="00604F04"/>
    <w:rsid w:val="00607D18"/>
    <w:rsid w:val="00616A6E"/>
    <w:rsid w:val="006235C5"/>
    <w:rsid w:val="006258BC"/>
    <w:rsid w:val="00625FC7"/>
    <w:rsid w:val="00635834"/>
    <w:rsid w:val="006372C7"/>
    <w:rsid w:val="0063773E"/>
    <w:rsid w:val="006465D7"/>
    <w:rsid w:val="006502A8"/>
    <w:rsid w:val="006525B9"/>
    <w:rsid w:val="006554DB"/>
    <w:rsid w:val="0066096E"/>
    <w:rsid w:val="00662085"/>
    <w:rsid w:val="00663DFE"/>
    <w:rsid w:val="006647C1"/>
    <w:rsid w:val="00673E69"/>
    <w:rsid w:val="00675B9D"/>
    <w:rsid w:val="006762D1"/>
    <w:rsid w:val="00676AE4"/>
    <w:rsid w:val="00676BBA"/>
    <w:rsid w:val="00680F06"/>
    <w:rsid w:val="00682C73"/>
    <w:rsid w:val="00687D58"/>
    <w:rsid w:val="0069140B"/>
    <w:rsid w:val="006A2BB9"/>
    <w:rsid w:val="006A57FD"/>
    <w:rsid w:val="006A755C"/>
    <w:rsid w:val="006B296B"/>
    <w:rsid w:val="006B6416"/>
    <w:rsid w:val="006C1643"/>
    <w:rsid w:val="006C198C"/>
    <w:rsid w:val="006D06D9"/>
    <w:rsid w:val="006D2C69"/>
    <w:rsid w:val="006D379A"/>
    <w:rsid w:val="006D68B3"/>
    <w:rsid w:val="006D73F8"/>
    <w:rsid w:val="006D7568"/>
    <w:rsid w:val="006D77A6"/>
    <w:rsid w:val="006E05BA"/>
    <w:rsid w:val="006E1E2D"/>
    <w:rsid w:val="006E3788"/>
    <w:rsid w:val="006E4713"/>
    <w:rsid w:val="006E53B1"/>
    <w:rsid w:val="006F55A5"/>
    <w:rsid w:val="006F5EFF"/>
    <w:rsid w:val="00702109"/>
    <w:rsid w:val="00702B67"/>
    <w:rsid w:val="0070578A"/>
    <w:rsid w:val="00706A6E"/>
    <w:rsid w:val="00714F43"/>
    <w:rsid w:val="00716F81"/>
    <w:rsid w:val="0072610D"/>
    <w:rsid w:val="007264C4"/>
    <w:rsid w:val="00732D94"/>
    <w:rsid w:val="00733A0F"/>
    <w:rsid w:val="00735FF1"/>
    <w:rsid w:val="0073717C"/>
    <w:rsid w:val="00741661"/>
    <w:rsid w:val="007433E5"/>
    <w:rsid w:val="00745D5A"/>
    <w:rsid w:val="00746641"/>
    <w:rsid w:val="0074701A"/>
    <w:rsid w:val="007478B5"/>
    <w:rsid w:val="00751434"/>
    <w:rsid w:val="00757006"/>
    <w:rsid w:val="00760460"/>
    <w:rsid w:val="007608C5"/>
    <w:rsid w:val="00770A3F"/>
    <w:rsid w:val="00776B9B"/>
    <w:rsid w:val="007838FD"/>
    <w:rsid w:val="007910C4"/>
    <w:rsid w:val="00792322"/>
    <w:rsid w:val="00794F28"/>
    <w:rsid w:val="0079544E"/>
    <w:rsid w:val="00796300"/>
    <w:rsid w:val="007A1667"/>
    <w:rsid w:val="007A4052"/>
    <w:rsid w:val="007A558D"/>
    <w:rsid w:val="007A7775"/>
    <w:rsid w:val="007B3C0D"/>
    <w:rsid w:val="007B3F4B"/>
    <w:rsid w:val="007B5642"/>
    <w:rsid w:val="007B7347"/>
    <w:rsid w:val="007C1687"/>
    <w:rsid w:val="007C3FE8"/>
    <w:rsid w:val="007C4C36"/>
    <w:rsid w:val="007D10F3"/>
    <w:rsid w:val="007D1101"/>
    <w:rsid w:val="007D2D64"/>
    <w:rsid w:val="007D40BE"/>
    <w:rsid w:val="007E278C"/>
    <w:rsid w:val="007E2A08"/>
    <w:rsid w:val="007E2DC6"/>
    <w:rsid w:val="007E3DE1"/>
    <w:rsid w:val="007E7E65"/>
    <w:rsid w:val="007F3CDB"/>
    <w:rsid w:val="007F3D65"/>
    <w:rsid w:val="007F47A2"/>
    <w:rsid w:val="00800F6C"/>
    <w:rsid w:val="00801F6C"/>
    <w:rsid w:val="008036DF"/>
    <w:rsid w:val="008100E5"/>
    <w:rsid w:val="00810A94"/>
    <w:rsid w:val="008113CE"/>
    <w:rsid w:val="008147F3"/>
    <w:rsid w:val="00816C6B"/>
    <w:rsid w:val="00823312"/>
    <w:rsid w:val="00826E43"/>
    <w:rsid w:val="00827158"/>
    <w:rsid w:val="008373A0"/>
    <w:rsid w:val="00842033"/>
    <w:rsid w:val="0084249E"/>
    <w:rsid w:val="00843621"/>
    <w:rsid w:val="00846BBB"/>
    <w:rsid w:val="00853E93"/>
    <w:rsid w:val="008552C3"/>
    <w:rsid w:val="00860DF7"/>
    <w:rsid w:val="00862A97"/>
    <w:rsid w:val="00865A8F"/>
    <w:rsid w:val="0087021D"/>
    <w:rsid w:val="00877C3C"/>
    <w:rsid w:val="00880320"/>
    <w:rsid w:val="00881009"/>
    <w:rsid w:val="00883406"/>
    <w:rsid w:val="00883440"/>
    <w:rsid w:val="0088445D"/>
    <w:rsid w:val="00887398"/>
    <w:rsid w:val="00887641"/>
    <w:rsid w:val="00890A71"/>
    <w:rsid w:val="00892233"/>
    <w:rsid w:val="008924B6"/>
    <w:rsid w:val="00892B18"/>
    <w:rsid w:val="00893BA7"/>
    <w:rsid w:val="0089437A"/>
    <w:rsid w:val="008958B1"/>
    <w:rsid w:val="008A1264"/>
    <w:rsid w:val="008B1539"/>
    <w:rsid w:val="008B1B56"/>
    <w:rsid w:val="008B4F7A"/>
    <w:rsid w:val="008B5CA3"/>
    <w:rsid w:val="008C696C"/>
    <w:rsid w:val="008C6DC8"/>
    <w:rsid w:val="008D3135"/>
    <w:rsid w:val="008D4F09"/>
    <w:rsid w:val="008E1445"/>
    <w:rsid w:val="008F1F07"/>
    <w:rsid w:val="00903390"/>
    <w:rsid w:val="009057EB"/>
    <w:rsid w:val="009072B9"/>
    <w:rsid w:val="00911E45"/>
    <w:rsid w:val="00924852"/>
    <w:rsid w:val="00925D3A"/>
    <w:rsid w:val="00925E22"/>
    <w:rsid w:val="009267D5"/>
    <w:rsid w:val="00932F74"/>
    <w:rsid w:val="00941690"/>
    <w:rsid w:val="00946527"/>
    <w:rsid w:val="00946831"/>
    <w:rsid w:val="009479F3"/>
    <w:rsid w:val="00947BF5"/>
    <w:rsid w:val="0095441E"/>
    <w:rsid w:val="00961A1E"/>
    <w:rsid w:val="009667D4"/>
    <w:rsid w:val="00966F89"/>
    <w:rsid w:val="009730E5"/>
    <w:rsid w:val="009756CE"/>
    <w:rsid w:val="00977F24"/>
    <w:rsid w:val="00977F4E"/>
    <w:rsid w:val="00987396"/>
    <w:rsid w:val="009908FF"/>
    <w:rsid w:val="00991EDA"/>
    <w:rsid w:val="009940FB"/>
    <w:rsid w:val="00994E4B"/>
    <w:rsid w:val="00995505"/>
    <w:rsid w:val="0099635F"/>
    <w:rsid w:val="009A0D4F"/>
    <w:rsid w:val="009A19BB"/>
    <w:rsid w:val="009A2E05"/>
    <w:rsid w:val="009A70AB"/>
    <w:rsid w:val="009B0114"/>
    <w:rsid w:val="009B27FB"/>
    <w:rsid w:val="009B31F4"/>
    <w:rsid w:val="009B7421"/>
    <w:rsid w:val="009C4428"/>
    <w:rsid w:val="009C7976"/>
    <w:rsid w:val="009D48CD"/>
    <w:rsid w:val="009D4A8D"/>
    <w:rsid w:val="009D6D9C"/>
    <w:rsid w:val="009D783E"/>
    <w:rsid w:val="009E0D36"/>
    <w:rsid w:val="009E2D57"/>
    <w:rsid w:val="009E4405"/>
    <w:rsid w:val="009E471A"/>
    <w:rsid w:val="009E7392"/>
    <w:rsid w:val="009F0452"/>
    <w:rsid w:val="009F0CEA"/>
    <w:rsid w:val="009F0DEC"/>
    <w:rsid w:val="009F1041"/>
    <w:rsid w:val="009F67B3"/>
    <w:rsid w:val="00A04365"/>
    <w:rsid w:val="00A10575"/>
    <w:rsid w:val="00A12190"/>
    <w:rsid w:val="00A126B9"/>
    <w:rsid w:val="00A13536"/>
    <w:rsid w:val="00A14660"/>
    <w:rsid w:val="00A20B56"/>
    <w:rsid w:val="00A20FFB"/>
    <w:rsid w:val="00A222F2"/>
    <w:rsid w:val="00A2310B"/>
    <w:rsid w:val="00A24B63"/>
    <w:rsid w:val="00A31187"/>
    <w:rsid w:val="00A31C2D"/>
    <w:rsid w:val="00A31DCA"/>
    <w:rsid w:val="00A32AAF"/>
    <w:rsid w:val="00A3520E"/>
    <w:rsid w:val="00A356B9"/>
    <w:rsid w:val="00A36D6A"/>
    <w:rsid w:val="00A407C4"/>
    <w:rsid w:val="00A46577"/>
    <w:rsid w:val="00A47F4C"/>
    <w:rsid w:val="00A51528"/>
    <w:rsid w:val="00A51CEA"/>
    <w:rsid w:val="00A526CB"/>
    <w:rsid w:val="00A5330F"/>
    <w:rsid w:val="00A53EC0"/>
    <w:rsid w:val="00A57952"/>
    <w:rsid w:val="00A60A36"/>
    <w:rsid w:val="00A645B3"/>
    <w:rsid w:val="00A65101"/>
    <w:rsid w:val="00A67F10"/>
    <w:rsid w:val="00A7154C"/>
    <w:rsid w:val="00A81723"/>
    <w:rsid w:val="00A81A0F"/>
    <w:rsid w:val="00A8333B"/>
    <w:rsid w:val="00A85B85"/>
    <w:rsid w:val="00A8753D"/>
    <w:rsid w:val="00A9007B"/>
    <w:rsid w:val="00A945FC"/>
    <w:rsid w:val="00AB39E9"/>
    <w:rsid w:val="00AC1AC2"/>
    <w:rsid w:val="00AC2CE2"/>
    <w:rsid w:val="00AC3605"/>
    <w:rsid w:val="00AD014E"/>
    <w:rsid w:val="00AD4259"/>
    <w:rsid w:val="00AD678B"/>
    <w:rsid w:val="00AD76A3"/>
    <w:rsid w:val="00AD7712"/>
    <w:rsid w:val="00AE576E"/>
    <w:rsid w:val="00AE5F42"/>
    <w:rsid w:val="00B03972"/>
    <w:rsid w:val="00B04676"/>
    <w:rsid w:val="00B112E4"/>
    <w:rsid w:val="00B114EC"/>
    <w:rsid w:val="00B1201A"/>
    <w:rsid w:val="00B154C9"/>
    <w:rsid w:val="00B15ADD"/>
    <w:rsid w:val="00B2145B"/>
    <w:rsid w:val="00B21A1D"/>
    <w:rsid w:val="00B24E04"/>
    <w:rsid w:val="00B31683"/>
    <w:rsid w:val="00B3294A"/>
    <w:rsid w:val="00B36CC3"/>
    <w:rsid w:val="00B36FB2"/>
    <w:rsid w:val="00B403BF"/>
    <w:rsid w:val="00B409F0"/>
    <w:rsid w:val="00B44AC7"/>
    <w:rsid w:val="00B4563F"/>
    <w:rsid w:val="00B47345"/>
    <w:rsid w:val="00B536E3"/>
    <w:rsid w:val="00B608D9"/>
    <w:rsid w:val="00B611F5"/>
    <w:rsid w:val="00B617C3"/>
    <w:rsid w:val="00B62573"/>
    <w:rsid w:val="00B71BAE"/>
    <w:rsid w:val="00B72120"/>
    <w:rsid w:val="00B80844"/>
    <w:rsid w:val="00B80A08"/>
    <w:rsid w:val="00B82455"/>
    <w:rsid w:val="00B82842"/>
    <w:rsid w:val="00B84E33"/>
    <w:rsid w:val="00B8600B"/>
    <w:rsid w:val="00B872F4"/>
    <w:rsid w:val="00B9026C"/>
    <w:rsid w:val="00B91002"/>
    <w:rsid w:val="00B96E17"/>
    <w:rsid w:val="00BA1237"/>
    <w:rsid w:val="00BA4055"/>
    <w:rsid w:val="00BA470F"/>
    <w:rsid w:val="00BA7068"/>
    <w:rsid w:val="00BA7FB6"/>
    <w:rsid w:val="00BB2467"/>
    <w:rsid w:val="00BB3344"/>
    <w:rsid w:val="00BB5528"/>
    <w:rsid w:val="00BB72DD"/>
    <w:rsid w:val="00BC1AF9"/>
    <w:rsid w:val="00BC3F1E"/>
    <w:rsid w:val="00BC7FB5"/>
    <w:rsid w:val="00BE3E89"/>
    <w:rsid w:val="00BE70DA"/>
    <w:rsid w:val="00BF18E3"/>
    <w:rsid w:val="00BF59AA"/>
    <w:rsid w:val="00BF6479"/>
    <w:rsid w:val="00BF7C66"/>
    <w:rsid w:val="00C00BD8"/>
    <w:rsid w:val="00C01F72"/>
    <w:rsid w:val="00C04FAC"/>
    <w:rsid w:val="00C0607D"/>
    <w:rsid w:val="00C107F6"/>
    <w:rsid w:val="00C1239E"/>
    <w:rsid w:val="00C12688"/>
    <w:rsid w:val="00C12D59"/>
    <w:rsid w:val="00C1434D"/>
    <w:rsid w:val="00C209FB"/>
    <w:rsid w:val="00C20BFE"/>
    <w:rsid w:val="00C24B1D"/>
    <w:rsid w:val="00C255E0"/>
    <w:rsid w:val="00C275CF"/>
    <w:rsid w:val="00C302C2"/>
    <w:rsid w:val="00C32F6D"/>
    <w:rsid w:val="00C3492C"/>
    <w:rsid w:val="00C35286"/>
    <w:rsid w:val="00C36F0A"/>
    <w:rsid w:val="00C43809"/>
    <w:rsid w:val="00C46D29"/>
    <w:rsid w:val="00C47F64"/>
    <w:rsid w:val="00C544B3"/>
    <w:rsid w:val="00C5535F"/>
    <w:rsid w:val="00C57397"/>
    <w:rsid w:val="00C60978"/>
    <w:rsid w:val="00C647B5"/>
    <w:rsid w:val="00C650AE"/>
    <w:rsid w:val="00C65869"/>
    <w:rsid w:val="00C66D0F"/>
    <w:rsid w:val="00C81D94"/>
    <w:rsid w:val="00C83953"/>
    <w:rsid w:val="00C84EBA"/>
    <w:rsid w:val="00C85F8A"/>
    <w:rsid w:val="00C90441"/>
    <w:rsid w:val="00C90C72"/>
    <w:rsid w:val="00C91B3A"/>
    <w:rsid w:val="00C96567"/>
    <w:rsid w:val="00CA378B"/>
    <w:rsid w:val="00CA3DC2"/>
    <w:rsid w:val="00CA3FCC"/>
    <w:rsid w:val="00CA47CF"/>
    <w:rsid w:val="00CA54F1"/>
    <w:rsid w:val="00CA69CB"/>
    <w:rsid w:val="00CA6B7C"/>
    <w:rsid w:val="00CA7593"/>
    <w:rsid w:val="00CB0DA5"/>
    <w:rsid w:val="00CB1A2E"/>
    <w:rsid w:val="00CB332D"/>
    <w:rsid w:val="00CB637C"/>
    <w:rsid w:val="00CC1778"/>
    <w:rsid w:val="00CD218F"/>
    <w:rsid w:val="00CD496A"/>
    <w:rsid w:val="00CD5301"/>
    <w:rsid w:val="00CD57D7"/>
    <w:rsid w:val="00CD64EE"/>
    <w:rsid w:val="00CE12FE"/>
    <w:rsid w:val="00CE13C6"/>
    <w:rsid w:val="00CE1EAE"/>
    <w:rsid w:val="00CE575B"/>
    <w:rsid w:val="00CE772B"/>
    <w:rsid w:val="00CF1081"/>
    <w:rsid w:val="00CF2645"/>
    <w:rsid w:val="00CF2F6F"/>
    <w:rsid w:val="00CF3DE8"/>
    <w:rsid w:val="00CF55E8"/>
    <w:rsid w:val="00CF7778"/>
    <w:rsid w:val="00D008A1"/>
    <w:rsid w:val="00D0247B"/>
    <w:rsid w:val="00D0493F"/>
    <w:rsid w:val="00D04D7D"/>
    <w:rsid w:val="00D07A53"/>
    <w:rsid w:val="00D1034E"/>
    <w:rsid w:val="00D13BE8"/>
    <w:rsid w:val="00D15EBD"/>
    <w:rsid w:val="00D16BAD"/>
    <w:rsid w:val="00D310F8"/>
    <w:rsid w:val="00D32885"/>
    <w:rsid w:val="00D40137"/>
    <w:rsid w:val="00D40516"/>
    <w:rsid w:val="00D44DD8"/>
    <w:rsid w:val="00D47AE8"/>
    <w:rsid w:val="00D5160F"/>
    <w:rsid w:val="00D52581"/>
    <w:rsid w:val="00D533B6"/>
    <w:rsid w:val="00D537E5"/>
    <w:rsid w:val="00D55403"/>
    <w:rsid w:val="00D5546F"/>
    <w:rsid w:val="00D56E0C"/>
    <w:rsid w:val="00D56F91"/>
    <w:rsid w:val="00D63EF9"/>
    <w:rsid w:val="00D66134"/>
    <w:rsid w:val="00D71673"/>
    <w:rsid w:val="00D72D52"/>
    <w:rsid w:val="00D73F7E"/>
    <w:rsid w:val="00D74EFD"/>
    <w:rsid w:val="00D81B2B"/>
    <w:rsid w:val="00D83EA4"/>
    <w:rsid w:val="00D8590D"/>
    <w:rsid w:val="00D85EC7"/>
    <w:rsid w:val="00D8671C"/>
    <w:rsid w:val="00D87BEB"/>
    <w:rsid w:val="00D90525"/>
    <w:rsid w:val="00D9104A"/>
    <w:rsid w:val="00D91390"/>
    <w:rsid w:val="00D91C94"/>
    <w:rsid w:val="00D9277E"/>
    <w:rsid w:val="00D97162"/>
    <w:rsid w:val="00DA0EF8"/>
    <w:rsid w:val="00DA399D"/>
    <w:rsid w:val="00DA57C3"/>
    <w:rsid w:val="00DA6FC5"/>
    <w:rsid w:val="00DA7200"/>
    <w:rsid w:val="00DB33FA"/>
    <w:rsid w:val="00DB4A31"/>
    <w:rsid w:val="00DC317F"/>
    <w:rsid w:val="00DC3855"/>
    <w:rsid w:val="00DC74FA"/>
    <w:rsid w:val="00DD0B24"/>
    <w:rsid w:val="00DE2C6A"/>
    <w:rsid w:val="00DF011B"/>
    <w:rsid w:val="00DF094D"/>
    <w:rsid w:val="00DF1DB0"/>
    <w:rsid w:val="00DF36A7"/>
    <w:rsid w:val="00DF5F99"/>
    <w:rsid w:val="00DF7081"/>
    <w:rsid w:val="00E00D51"/>
    <w:rsid w:val="00E03966"/>
    <w:rsid w:val="00E04394"/>
    <w:rsid w:val="00E061E6"/>
    <w:rsid w:val="00E06D53"/>
    <w:rsid w:val="00E13504"/>
    <w:rsid w:val="00E136BB"/>
    <w:rsid w:val="00E22533"/>
    <w:rsid w:val="00E242A8"/>
    <w:rsid w:val="00E249B3"/>
    <w:rsid w:val="00E26848"/>
    <w:rsid w:val="00E2719C"/>
    <w:rsid w:val="00E274B8"/>
    <w:rsid w:val="00E40A48"/>
    <w:rsid w:val="00E449F4"/>
    <w:rsid w:val="00E44BCE"/>
    <w:rsid w:val="00E60D82"/>
    <w:rsid w:val="00E62420"/>
    <w:rsid w:val="00E62688"/>
    <w:rsid w:val="00E7044B"/>
    <w:rsid w:val="00E72678"/>
    <w:rsid w:val="00E72707"/>
    <w:rsid w:val="00E730F0"/>
    <w:rsid w:val="00E73983"/>
    <w:rsid w:val="00E75251"/>
    <w:rsid w:val="00E84316"/>
    <w:rsid w:val="00E84B7B"/>
    <w:rsid w:val="00E855EF"/>
    <w:rsid w:val="00E87F53"/>
    <w:rsid w:val="00E9093E"/>
    <w:rsid w:val="00E9252F"/>
    <w:rsid w:val="00E95FE0"/>
    <w:rsid w:val="00E97F37"/>
    <w:rsid w:val="00EA7B0D"/>
    <w:rsid w:val="00EB097C"/>
    <w:rsid w:val="00EB1D48"/>
    <w:rsid w:val="00EB39A1"/>
    <w:rsid w:val="00EB4B74"/>
    <w:rsid w:val="00EC1687"/>
    <w:rsid w:val="00EC259C"/>
    <w:rsid w:val="00ED0ABA"/>
    <w:rsid w:val="00ED18A5"/>
    <w:rsid w:val="00ED368B"/>
    <w:rsid w:val="00ED54EB"/>
    <w:rsid w:val="00ED768D"/>
    <w:rsid w:val="00EE1973"/>
    <w:rsid w:val="00EE6C6F"/>
    <w:rsid w:val="00EE6FBC"/>
    <w:rsid w:val="00EF28FF"/>
    <w:rsid w:val="00F0319F"/>
    <w:rsid w:val="00F03B25"/>
    <w:rsid w:val="00F0522F"/>
    <w:rsid w:val="00F0586E"/>
    <w:rsid w:val="00F06E55"/>
    <w:rsid w:val="00F07278"/>
    <w:rsid w:val="00F1193C"/>
    <w:rsid w:val="00F122ED"/>
    <w:rsid w:val="00F1239F"/>
    <w:rsid w:val="00F1373F"/>
    <w:rsid w:val="00F1762B"/>
    <w:rsid w:val="00F200E3"/>
    <w:rsid w:val="00F217E2"/>
    <w:rsid w:val="00F21F3E"/>
    <w:rsid w:val="00F23647"/>
    <w:rsid w:val="00F23B86"/>
    <w:rsid w:val="00F25B1D"/>
    <w:rsid w:val="00F40C50"/>
    <w:rsid w:val="00F41E0F"/>
    <w:rsid w:val="00F43932"/>
    <w:rsid w:val="00F4642A"/>
    <w:rsid w:val="00F46722"/>
    <w:rsid w:val="00F5180D"/>
    <w:rsid w:val="00F538FB"/>
    <w:rsid w:val="00F546EC"/>
    <w:rsid w:val="00F54980"/>
    <w:rsid w:val="00F575F4"/>
    <w:rsid w:val="00F57ACA"/>
    <w:rsid w:val="00F60234"/>
    <w:rsid w:val="00F603B4"/>
    <w:rsid w:val="00F60821"/>
    <w:rsid w:val="00F62310"/>
    <w:rsid w:val="00F6570E"/>
    <w:rsid w:val="00F73A40"/>
    <w:rsid w:val="00F83E11"/>
    <w:rsid w:val="00F85DBE"/>
    <w:rsid w:val="00F871C6"/>
    <w:rsid w:val="00F91811"/>
    <w:rsid w:val="00F93545"/>
    <w:rsid w:val="00F9781B"/>
    <w:rsid w:val="00FA15D9"/>
    <w:rsid w:val="00FA246D"/>
    <w:rsid w:val="00FA575E"/>
    <w:rsid w:val="00FB339C"/>
    <w:rsid w:val="00FB48D6"/>
    <w:rsid w:val="00FC3699"/>
    <w:rsid w:val="00FC6961"/>
    <w:rsid w:val="00FC6B42"/>
    <w:rsid w:val="00FC6D0A"/>
    <w:rsid w:val="00FD342B"/>
    <w:rsid w:val="00FE10E9"/>
    <w:rsid w:val="00FE1EAC"/>
    <w:rsid w:val="00FE61B8"/>
    <w:rsid w:val="00FF0364"/>
    <w:rsid w:val="00FF105F"/>
    <w:rsid w:val="00FF32FB"/>
    <w:rsid w:val="03DA966D"/>
    <w:rsid w:val="07000DC2"/>
    <w:rsid w:val="07B15EF8"/>
    <w:rsid w:val="08EAF7FB"/>
    <w:rsid w:val="0D53ED00"/>
    <w:rsid w:val="0EE97E73"/>
    <w:rsid w:val="0F536EC3"/>
    <w:rsid w:val="0F6249DD"/>
    <w:rsid w:val="10DCC5AF"/>
    <w:rsid w:val="110C4B53"/>
    <w:rsid w:val="115ADE4A"/>
    <w:rsid w:val="11D99CF7"/>
    <w:rsid w:val="1201A2A3"/>
    <w:rsid w:val="14F7669E"/>
    <w:rsid w:val="19C21C59"/>
    <w:rsid w:val="1B726CFF"/>
    <w:rsid w:val="1C04986F"/>
    <w:rsid w:val="1FB11DAF"/>
    <w:rsid w:val="216AFE2F"/>
    <w:rsid w:val="2258F06D"/>
    <w:rsid w:val="248087C4"/>
    <w:rsid w:val="253FEDCF"/>
    <w:rsid w:val="27F2D246"/>
    <w:rsid w:val="2908491F"/>
    <w:rsid w:val="2B388BFA"/>
    <w:rsid w:val="2C9E435E"/>
    <w:rsid w:val="2CED0145"/>
    <w:rsid w:val="3425A192"/>
    <w:rsid w:val="394BABA8"/>
    <w:rsid w:val="39535FEA"/>
    <w:rsid w:val="3D0C5455"/>
    <w:rsid w:val="3F05CB38"/>
    <w:rsid w:val="47A67A1D"/>
    <w:rsid w:val="4877C5B3"/>
    <w:rsid w:val="4A583494"/>
    <w:rsid w:val="4B1D7FBA"/>
    <w:rsid w:val="4BFCDA00"/>
    <w:rsid w:val="4C429614"/>
    <w:rsid w:val="4F1A6142"/>
    <w:rsid w:val="4F3C0047"/>
    <w:rsid w:val="52245C6E"/>
    <w:rsid w:val="548A5EE5"/>
    <w:rsid w:val="598C2FB6"/>
    <w:rsid w:val="5AB417BC"/>
    <w:rsid w:val="5E001EBC"/>
    <w:rsid w:val="5F8AF1B5"/>
    <w:rsid w:val="6063A654"/>
    <w:rsid w:val="623E9C22"/>
    <w:rsid w:val="6300DBF9"/>
    <w:rsid w:val="64E1521C"/>
    <w:rsid w:val="653FACE7"/>
    <w:rsid w:val="672550DA"/>
    <w:rsid w:val="672C68AC"/>
    <w:rsid w:val="683FB96B"/>
    <w:rsid w:val="6A98B15D"/>
    <w:rsid w:val="6B3A7E7D"/>
    <w:rsid w:val="6B4B4762"/>
    <w:rsid w:val="6BA8A93D"/>
    <w:rsid w:val="6CDE4CF7"/>
    <w:rsid w:val="6E4AAABD"/>
    <w:rsid w:val="6E544C3D"/>
    <w:rsid w:val="710BD2B8"/>
    <w:rsid w:val="75936836"/>
    <w:rsid w:val="759EAAF7"/>
    <w:rsid w:val="764B924C"/>
    <w:rsid w:val="76B30032"/>
    <w:rsid w:val="781E7E15"/>
    <w:rsid w:val="7B8B2DC0"/>
    <w:rsid w:val="7E04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F287394F-EFE1-4FA8-A97F-8C9A8B90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4853A7"/>
    <w:pPr>
      <w:keepNext/>
      <w:keepLines/>
      <w:numPr>
        <w:numId w:val="2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853A7"/>
    <w:pPr>
      <w:keepNext/>
      <w:keepLines/>
      <w:numPr>
        <w:ilvl w:val="1"/>
        <w:numId w:val="20"/>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4853A7"/>
    <w:pPr>
      <w:keepNext/>
      <w:keepLines/>
      <w:numPr>
        <w:ilvl w:val="2"/>
        <w:numId w:val="20"/>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853A7"/>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4853A7"/>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853A7"/>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853A7"/>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853A7"/>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853A7"/>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eastAsiaTheme="minorHAnsi" w:hAnsi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9B27FB"/>
    <w:pPr>
      <w:ind w:left="720"/>
      <w:contextualSpacing/>
    </w:pPr>
  </w:style>
  <w:style w:type="character" w:customStyle="1" w:styleId="normaltextrun">
    <w:name w:val="normaltextrun"/>
    <w:basedOn w:val="DefaultParagraphFont"/>
    <w:rsid w:val="0005698F"/>
  </w:style>
  <w:style w:type="paragraph" w:customStyle="1" w:styleId="paragraph">
    <w:name w:val="paragraph"/>
    <w:basedOn w:val="Normal"/>
    <w:rsid w:val="004B55F0"/>
    <w:pPr>
      <w:spacing w:before="100" w:beforeAutospacing="1" w:after="100" w:afterAutospacing="1"/>
    </w:pPr>
    <w:rPr>
      <w:szCs w:val="24"/>
    </w:rPr>
  </w:style>
  <w:style w:type="character" w:customStyle="1" w:styleId="eop">
    <w:name w:val="eop"/>
    <w:basedOn w:val="DefaultParagraphFont"/>
    <w:rsid w:val="004B55F0"/>
  </w:style>
  <w:style w:type="numbering" w:customStyle="1" w:styleId="CurrentList1">
    <w:name w:val="Current List1"/>
    <w:uiPriority w:val="99"/>
    <w:rsid w:val="004853A7"/>
    <w:pPr>
      <w:numPr>
        <w:numId w:val="19"/>
      </w:numPr>
    </w:pPr>
  </w:style>
  <w:style w:type="character" w:customStyle="1" w:styleId="Heading1Char">
    <w:name w:val="Heading 1 Char"/>
    <w:basedOn w:val="DefaultParagraphFont"/>
    <w:link w:val="Heading1"/>
    <w:rsid w:val="004853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853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4853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853A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semiHidden/>
    <w:rsid w:val="004853A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semiHidden/>
    <w:rsid w:val="004853A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semiHidden/>
    <w:rsid w:val="004853A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semiHidden/>
    <w:rsid w:val="00485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853A7"/>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53E93"/>
    <w:rPr>
      <w:color w:val="605E5C"/>
      <w:shd w:val="clear" w:color="auto" w:fill="E1DFDD"/>
    </w:rPr>
  </w:style>
  <w:style w:type="paragraph" w:styleId="CommentText">
    <w:name w:val="annotation text"/>
    <w:basedOn w:val="Normal"/>
    <w:link w:val="CommentTextChar"/>
    <w:rsid w:val="00C650AE"/>
    <w:rPr>
      <w:sz w:val="20"/>
    </w:rPr>
  </w:style>
  <w:style w:type="character" w:customStyle="1" w:styleId="CommentTextChar">
    <w:name w:val="Comment Text Char"/>
    <w:basedOn w:val="DefaultParagraphFont"/>
    <w:link w:val="CommentText"/>
    <w:rsid w:val="00C650AE"/>
  </w:style>
  <w:style w:type="character" w:styleId="CommentReference">
    <w:name w:val="annotation reference"/>
    <w:basedOn w:val="DefaultParagraphFont"/>
    <w:rsid w:val="00C650AE"/>
    <w:rPr>
      <w:sz w:val="16"/>
      <w:szCs w:val="16"/>
    </w:rPr>
  </w:style>
  <w:style w:type="paragraph" w:styleId="CommentSubject">
    <w:name w:val="annotation subject"/>
    <w:basedOn w:val="CommentText"/>
    <w:next w:val="CommentText"/>
    <w:link w:val="CommentSubjectChar"/>
    <w:rsid w:val="0059688C"/>
    <w:rPr>
      <w:b/>
      <w:bCs/>
    </w:rPr>
  </w:style>
  <w:style w:type="character" w:customStyle="1" w:styleId="CommentSubjectChar">
    <w:name w:val="Comment Subject Char"/>
    <w:basedOn w:val="CommentTextChar"/>
    <w:link w:val="CommentSubject"/>
    <w:rsid w:val="0059688C"/>
    <w:rPr>
      <w:b/>
      <w:bCs/>
    </w:rPr>
  </w:style>
  <w:style w:type="paragraph" w:styleId="Revision">
    <w:name w:val="Revision"/>
    <w:hidden/>
    <w:uiPriority w:val="99"/>
    <w:semiHidden/>
    <w:rsid w:val="00D87BEB"/>
    <w:rPr>
      <w:sz w:val="24"/>
    </w:rPr>
  </w:style>
  <w:style w:type="character" w:styleId="Mention">
    <w:name w:val="Mention"/>
    <w:basedOn w:val="DefaultParagraphFont"/>
    <w:uiPriority w:val="99"/>
    <w:unhideWhenUsed/>
    <w:rsid w:val="00CF1081"/>
    <w:rPr>
      <w:color w:val="2B579A"/>
      <w:shd w:val="clear" w:color="auto" w:fill="E1DFDD"/>
    </w:rPr>
  </w:style>
  <w:style w:type="paragraph" w:customStyle="1" w:styleId="xmsonormal">
    <w:name w:val="x_msonormal"/>
    <w:basedOn w:val="Normal"/>
    <w:rsid w:val="0088344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943">
      <w:bodyDiv w:val="1"/>
      <w:marLeft w:val="0"/>
      <w:marRight w:val="0"/>
      <w:marTop w:val="0"/>
      <w:marBottom w:val="0"/>
      <w:divBdr>
        <w:top w:val="none" w:sz="0" w:space="0" w:color="auto"/>
        <w:left w:val="none" w:sz="0" w:space="0" w:color="auto"/>
        <w:bottom w:val="none" w:sz="0" w:space="0" w:color="auto"/>
        <w:right w:val="none" w:sz="0" w:space="0" w:color="auto"/>
      </w:divBdr>
      <w:divsChild>
        <w:div w:id="758411375">
          <w:marLeft w:val="0"/>
          <w:marRight w:val="0"/>
          <w:marTop w:val="0"/>
          <w:marBottom w:val="0"/>
          <w:divBdr>
            <w:top w:val="none" w:sz="0" w:space="0" w:color="auto"/>
            <w:left w:val="none" w:sz="0" w:space="0" w:color="auto"/>
            <w:bottom w:val="none" w:sz="0" w:space="0" w:color="auto"/>
            <w:right w:val="none" w:sz="0" w:space="0" w:color="auto"/>
          </w:divBdr>
        </w:div>
        <w:div w:id="2099908190">
          <w:marLeft w:val="0"/>
          <w:marRight w:val="0"/>
          <w:marTop w:val="0"/>
          <w:marBottom w:val="0"/>
          <w:divBdr>
            <w:top w:val="none" w:sz="0" w:space="0" w:color="auto"/>
            <w:left w:val="none" w:sz="0" w:space="0" w:color="auto"/>
            <w:bottom w:val="none" w:sz="0" w:space="0" w:color="auto"/>
            <w:right w:val="none" w:sz="0" w:space="0" w:color="auto"/>
          </w:divBdr>
          <w:divsChild>
            <w:div w:id="18507953">
              <w:marLeft w:val="0"/>
              <w:marRight w:val="0"/>
              <w:marTop w:val="0"/>
              <w:marBottom w:val="0"/>
              <w:divBdr>
                <w:top w:val="none" w:sz="0" w:space="0" w:color="auto"/>
                <w:left w:val="none" w:sz="0" w:space="0" w:color="auto"/>
                <w:bottom w:val="none" w:sz="0" w:space="0" w:color="auto"/>
                <w:right w:val="none" w:sz="0" w:space="0" w:color="auto"/>
              </w:divBdr>
            </w:div>
            <w:div w:id="13628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417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328915">
      <w:bodyDiv w:val="1"/>
      <w:marLeft w:val="0"/>
      <w:marRight w:val="0"/>
      <w:marTop w:val="0"/>
      <w:marBottom w:val="0"/>
      <w:divBdr>
        <w:top w:val="none" w:sz="0" w:space="0" w:color="auto"/>
        <w:left w:val="none" w:sz="0" w:space="0" w:color="auto"/>
        <w:bottom w:val="none" w:sz="0" w:space="0" w:color="auto"/>
        <w:right w:val="none" w:sz="0" w:space="0" w:color="auto"/>
      </w:divBdr>
    </w:div>
    <w:div w:id="1054155173">
      <w:bodyDiv w:val="1"/>
      <w:marLeft w:val="0"/>
      <w:marRight w:val="0"/>
      <w:marTop w:val="0"/>
      <w:marBottom w:val="0"/>
      <w:divBdr>
        <w:top w:val="none" w:sz="0" w:space="0" w:color="auto"/>
        <w:left w:val="none" w:sz="0" w:space="0" w:color="auto"/>
        <w:bottom w:val="none" w:sz="0" w:space="0" w:color="auto"/>
        <w:right w:val="none" w:sz="0" w:space="0" w:color="auto"/>
      </w:divBdr>
      <w:divsChild>
        <w:div w:id="794178548">
          <w:marLeft w:val="0"/>
          <w:marRight w:val="0"/>
          <w:marTop w:val="0"/>
          <w:marBottom w:val="0"/>
          <w:divBdr>
            <w:top w:val="none" w:sz="0" w:space="0" w:color="auto"/>
            <w:left w:val="none" w:sz="0" w:space="0" w:color="auto"/>
            <w:bottom w:val="none" w:sz="0" w:space="0" w:color="auto"/>
            <w:right w:val="none" w:sz="0" w:space="0" w:color="auto"/>
          </w:divBdr>
          <w:divsChild>
            <w:div w:id="770705727">
              <w:marLeft w:val="0"/>
              <w:marRight w:val="0"/>
              <w:marTop w:val="0"/>
              <w:marBottom w:val="0"/>
              <w:divBdr>
                <w:top w:val="none" w:sz="0" w:space="0" w:color="auto"/>
                <w:left w:val="none" w:sz="0" w:space="0" w:color="auto"/>
                <w:bottom w:val="none" w:sz="0" w:space="0" w:color="auto"/>
                <w:right w:val="none" w:sz="0" w:space="0" w:color="auto"/>
              </w:divBdr>
            </w:div>
            <w:div w:id="2133092614">
              <w:marLeft w:val="0"/>
              <w:marRight w:val="0"/>
              <w:marTop w:val="0"/>
              <w:marBottom w:val="0"/>
              <w:divBdr>
                <w:top w:val="none" w:sz="0" w:space="0" w:color="auto"/>
                <w:left w:val="none" w:sz="0" w:space="0" w:color="auto"/>
                <w:bottom w:val="none" w:sz="0" w:space="0" w:color="auto"/>
                <w:right w:val="none" w:sz="0" w:space="0" w:color="auto"/>
              </w:divBdr>
            </w:div>
          </w:divsChild>
        </w:div>
        <w:div w:id="892355073">
          <w:marLeft w:val="0"/>
          <w:marRight w:val="0"/>
          <w:marTop w:val="0"/>
          <w:marBottom w:val="0"/>
          <w:divBdr>
            <w:top w:val="none" w:sz="0" w:space="0" w:color="auto"/>
            <w:left w:val="none" w:sz="0" w:space="0" w:color="auto"/>
            <w:bottom w:val="none" w:sz="0" w:space="0" w:color="auto"/>
            <w:right w:val="none" w:sz="0" w:space="0" w:color="auto"/>
          </w:divBdr>
        </w:div>
      </w:divsChild>
    </w:div>
    <w:div w:id="1443526225">
      <w:bodyDiv w:val="1"/>
      <w:marLeft w:val="0"/>
      <w:marRight w:val="0"/>
      <w:marTop w:val="0"/>
      <w:marBottom w:val="0"/>
      <w:divBdr>
        <w:top w:val="none" w:sz="0" w:space="0" w:color="auto"/>
        <w:left w:val="none" w:sz="0" w:space="0" w:color="auto"/>
        <w:bottom w:val="none" w:sz="0" w:space="0" w:color="auto"/>
        <w:right w:val="none" w:sz="0" w:space="0" w:color="auto"/>
      </w:divBdr>
    </w:div>
    <w:div w:id="1472018778">
      <w:bodyDiv w:val="1"/>
      <w:marLeft w:val="0"/>
      <w:marRight w:val="0"/>
      <w:marTop w:val="0"/>
      <w:marBottom w:val="0"/>
      <w:divBdr>
        <w:top w:val="none" w:sz="0" w:space="0" w:color="auto"/>
        <w:left w:val="none" w:sz="0" w:space="0" w:color="auto"/>
        <w:bottom w:val="none" w:sz="0" w:space="0" w:color="auto"/>
        <w:right w:val="none" w:sz="0" w:space="0" w:color="auto"/>
      </w:divBdr>
      <w:divsChild>
        <w:div w:id="267809046">
          <w:marLeft w:val="0"/>
          <w:marRight w:val="0"/>
          <w:marTop w:val="0"/>
          <w:marBottom w:val="0"/>
          <w:divBdr>
            <w:top w:val="none" w:sz="0" w:space="0" w:color="auto"/>
            <w:left w:val="none" w:sz="0" w:space="0" w:color="auto"/>
            <w:bottom w:val="none" w:sz="0" w:space="0" w:color="auto"/>
            <w:right w:val="none" w:sz="0" w:space="0" w:color="auto"/>
          </w:divBdr>
        </w:div>
        <w:div w:id="2092313999">
          <w:marLeft w:val="0"/>
          <w:marRight w:val="0"/>
          <w:marTop w:val="0"/>
          <w:marBottom w:val="0"/>
          <w:divBdr>
            <w:top w:val="none" w:sz="0" w:space="0" w:color="auto"/>
            <w:left w:val="none" w:sz="0" w:space="0" w:color="auto"/>
            <w:bottom w:val="none" w:sz="0" w:space="0" w:color="auto"/>
            <w:right w:val="none" w:sz="0" w:space="0" w:color="auto"/>
          </w:divBdr>
        </w:div>
      </w:divsChild>
    </w:div>
    <w:div w:id="1557543150">
      <w:bodyDiv w:val="1"/>
      <w:marLeft w:val="0"/>
      <w:marRight w:val="0"/>
      <w:marTop w:val="0"/>
      <w:marBottom w:val="0"/>
      <w:divBdr>
        <w:top w:val="none" w:sz="0" w:space="0" w:color="auto"/>
        <w:left w:val="none" w:sz="0" w:space="0" w:color="auto"/>
        <w:bottom w:val="none" w:sz="0" w:space="0" w:color="auto"/>
        <w:right w:val="none" w:sz="0" w:space="0" w:color="auto"/>
      </w:divBdr>
      <w:divsChild>
        <w:div w:id="672225902">
          <w:marLeft w:val="0"/>
          <w:marRight w:val="0"/>
          <w:marTop w:val="0"/>
          <w:marBottom w:val="0"/>
          <w:divBdr>
            <w:top w:val="none" w:sz="0" w:space="0" w:color="auto"/>
            <w:left w:val="none" w:sz="0" w:space="0" w:color="auto"/>
            <w:bottom w:val="none" w:sz="0" w:space="0" w:color="auto"/>
            <w:right w:val="none" w:sz="0" w:space="0" w:color="auto"/>
          </w:divBdr>
        </w:div>
        <w:div w:id="2118598251">
          <w:marLeft w:val="0"/>
          <w:marRight w:val="0"/>
          <w:marTop w:val="0"/>
          <w:marBottom w:val="0"/>
          <w:divBdr>
            <w:top w:val="none" w:sz="0" w:space="0" w:color="auto"/>
            <w:left w:val="none" w:sz="0" w:space="0" w:color="auto"/>
            <w:bottom w:val="none" w:sz="0" w:space="0" w:color="auto"/>
            <w:right w:val="none" w:sz="0" w:space="0" w:color="auto"/>
          </w:divBdr>
        </w:div>
      </w:divsChild>
    </w:div>
    <w:div w:id="1790391752">
      <w:bodyDiv w:val="1"/>
      <w:marLeft w:val="0"/>
      <w:marRight w:val="0"/>
      <w:marTop w:val="0"/>
      <w:marBottom w:val="0"/>
      <w:divBdr>
        <w:top w:val="none" w:sz="0" w:space="0" w:color="auto"/>
        <w:left w:val="none" w:sz="0" w:space="0" w:color="auto"/>
        <w:bottom w:val="none" w:sz="0" w:space="0" w:color="auto"/>
        <w:right w:val="none" w:sz="0" w:space="0" w:color="auto"/>
      </w:divBdr>
    </w:div>
    <w:div w:id="1807971021">
      <w:bodyDiv w:val="1"/>
      <w:marLeft w:val="0"/>
      <w:marRight w:val="0"/>
      <w:marTop w:val="0"/>
      <w:marBottom w:val="0"/>
      <w:divBdr>
        <w:top w:val="none" w:sz="0" w:space="0" w:color="auto"/>
        <w:left w:val="none" w:sz="0" w:space="0" w:color="auto"/>
        <w:bottom w:val="none" w:sz="0" w:space="0" w:color="auto"/>
        <w:right w:val="none" w:sz="0" w:space="0" w:color="auto"/>
      </w:divBdr>
      <w:divsChild>
        <w:div w:id="1369262171">
          <w:marLeft w:val="0"/>
          <w:marRight w:val="0"/>
          <w:marTop w:val="0"/>
          <w:marBottom w:val="0"/>
          <w:divBdr>
            <w:top w:val="none" w:sz="0" w:space="0" w:color="auto"/>
            <w:left w:val="none" w:sz="0" w:space="0" w:color="auto"/>
            <w:bottom w:val="none" w:sz="0" w:space="0" w:color="auto"/>
            <w:right w:val="none" w:sz="0" w:space="0" w:color="auto"/>
          </w:divBdr>
        </w:div>
        <w:div w:id="184551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189</TotalTime>
  <Pages>8</Pages>
  <Words>2222</Words>
  <Characters>12667</Characters>
  <Application>Microsoft Office Word</Application>
  <DocSecurity>0</DocSecurity>
  <Lines>105</Lines>
  <Paragraphs>29</Paragraphs>
  <ScaleCrop>false</ScaleCrop>
  <Company>Commonwealth of Massachusetts</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Longpre, Julie (DPH)</cp:lastModifiedBy>
  <cp:revision>186</cp:revision>
  <cp:lastPrinted>2025-05-12T21:47:00Z</cp:lastPrinted>
  <dcterms:created xsi:type="dcterms:W3CDTF">2024-12-28T00:58:00Z</dcterms:created>
  <dcterms:modified xsi:type="dcterms:W3CDTF">2025-06-23T18:36:00Z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39025cd7-5994-48b8-802a-7c4c4021b540</vt:lpwstr>
  </property>
</Properties>
</file>