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F9" w:rsidRPr="001F5279" w:rsidRDefault="00DD1FF9" w:rsidP="00DD1FF9">
      <w:pPr>
        <w:pStyle w:val="Body"/>
        <w:spacing w:after="0" w:line="240" w:lineRule="auto"/>
        <w:jc w:val="center"/>
        <w:rPr>
          <w:b/>
          <w:bCs/>
        </w:rPr>
      </w:pPr>
      <w:bookmarkStart w:id="0" w:name="_GoBack"/>
      <w:bookmarkEnd w:id="0"/>
      <w:r w:rsidRPr="001F5279">
        <w:rPr>
          <w:b/>
          <w:bCs/>
        </w:rPr>
        <w:t>MINUTES OF THE PUBLIC HEALTH COUNCIL</w:t>
      </w:r>
    </w:p>
    <w:p w:rsidR="00DD1FF9" w:rsidRPr="001F5279" w:rsidRDefault="00DD1FF9" w:rsidP="00DD1FF9">
      <w:pPr>
        <w:pStyle w:val="Body"/>
        <w:tabs>
          <w:tab w:val="left" w:pos="1710"/>
        </w:tabs>
        <w:spacing w:after="0" w:line="240" w:lineRule="auto"/>
        <w:jc w:val="center"/>
        <w:rPr>
          <w:b/>
          <w:bCs/>
        </w:rPr>
      </w:pPr>
    </w:p>
    <w:p w:rsidR="00DD1FF9" w:rsidRPr="001F5279" w:rsidRDefault="00DD1FF9" w:rsidP="00DD1FF9">
      <w:pPr>
        <w:pStyle w:val="Body"/>
        <w:tabs>
          <w:tab w:val="left" w:pos="1710"/>
        </w:tabs>
        <w:spacing w:after="0" w:line="240" w:lineRule="auto"/>
        <w:jc w:val="center"/>
        <w:rPr>
          <w:b/>
          <w:bCs/>
        </w:rPr>
      </w:pPr>
      <w:r w:rsidRPr="001F5279">
        <w:rPr>
          <w:b/>
          <w:bCs/>
        </w:rPr>
        <w:t xml:space="preserve">Meeting of </w:t>
      </w:r>
      <w:r>
        <w:rPr>
          <w:b/>
          <w:bCs/>
        </w:rPr>
        <w:t>August 23</w:t>
      </w:r>
      <w:r w:rsidRPr="001F5279">
        <w:rPr>
          <w:b/>
          <w:bCs/>
        </w:rPr>
        <w:t>, 2016</w:t>
      </w:r>
    </w:p>
    <w:p w:rsidR="00DD1FF9" w:rsidRPr="001F5279" w:rsidRDefault="00DD1FF9" w:rsidP="00DD1FF9">
      <w:pPr>
        <w:pStyle w:val="Body"/>
        <w:spacing w:after="0" w:line="240" w:lineRule="auto"/>
        <w:jc w:val="center"/>
        <w:rPr>
          <w:b/>
          <w:bCs/>
        </w:rPr>
      </w:pPr>
    </w:p>
    <w:p w:rsidR="00DD1FF9" w:rsidRPr="001F5279" w:rsidRDefault="00DD1FF9" w:rsidP="00DD1FF9">
      <w:pPr>
        <w:pStyle w:val="Body"/>
        <w:spacing w:after="0" w:line="240" w:lineRule="auto"/>
        <w:jc w:val="center"/>
        <w:rPr>
          <w:b/>
          <w:bCs/>
        </w:rPr>
      </w:pPr>
      <w:r w:rsidRPr="001F5279">
        <w:rPr>
          <w:b/>
          <w:bCs/>
        </w:rPr>
        <w:t>MASSACHUSETTS DEPARTMENT OF PUBLIC HEALTH</w:t>
      </w:r>
    </w:p>
    <w:p w:rsidR="00DD1FF9" w:rsidRPr="001F5279" w:rsidRDefault="00DD1FF9" w:rsidP="00DD1FF9">
      <w:pPr>
        <w:pStyle w:val="Body"/>
        <w:spacing w:after="0" w:line="240" w:lineRule="auto"/>
        <w:jc w:val="center"/>
        <w:rPr>
          <w:b/>
          <w:bCs/>
        </w:rPr>
      </w:pPr>
    </w:p>
    <w:p w:rsidR="00DD1FF9" w:rsidRDefault="00DD1FF9" w:rsidP="00DD1FF9">
      <w:r w:rsidRPr="001F5279">
        <w:rPr>
          <w:rFonts w:ascii="Calibri" w:hAnsi="Calibri"/>
          <w:b/>
          <w:bCs/>
        </w:rPr>
        <w:br w:type="page"/>
      </w:r>
    </w:p>
    <w:p w:rsidR="00DD1FF9" w:rsidRPr="00DD1FF9" w:rsidRDefault="00DD1FF9" w:rsidP="00DD1FF9">
      <w:pPr>
        <w:spacing w:after="0" w:line="240" w:lineRule="auto"/>
        <w:jc w:val="center"/>
        <w:rPr>
          <w:rFonts w:eastAsia="MS Mincho" w:cs="Arial"/>
          <w:b/>
          <w:sz w:val="20"/>
          <w:szCs w:val="20"/>
          <w:lang w:eastAsia="ja-JP"/>
        </w:rPr>
      </w:pPr>
      <w:r w:rsidRPr="00DD1FF9">
        <w:rPr>
          <w:rFonts w:eastAsia="MS Mincho" w:cs="Arial"/>
          <w:b/>
          <w:sz w:val="20"/>
          <w:szCs w:val="20"/>
          <w:lang w:eastAsia="ja-JP"/>
        </w:rPr>
        <w:lastRenderedPageBreak/>
        <w:t>PUBLIC HEALTH COUNCIL</w:t>
      </w:r>
    </w:p>
    <w:p w:rsidR="00DD1FF9" w:rsidRPr="00DD1FF9" w:rsidRDefault="00DD1FF9" w:rsidP="00DD1FF9">
      <w:pPr>
        <w:spacing w:after="0" w:line="240" w:lineRule="auto"/>
        <w:jc w:val="center"/>
        <w:rPr>
          <w:rFonts w:eastAsia="MS Mincho" w:cs="Arial"/>
          <w:b/>
          <w:sz w:val="20"/>
          <w:szCs w:val="20"/>
          <w:lang w:eastAsia="ja-JP"/>
        </w:rPr>
      </w:pPr>
      <w:r w:rsidRPr="00DD1FF9">
        <w:rPr>
          <w:rFonts w:eastAsia="MS Mincho" w:cs="Arial"/>
          <w:b/>
          <w:sz w:val="20"/>
          <w:szCs w:val="20"/>
          <w:lang w:eastAsia="ja-JP"/>
        </w:rPr>
        <w:t>MASSACHUSETTS DEPARTMENT OF PUBLIC HEALTH</w:t>
      </w:r>
    </w:p>
    <w:p w:rsidR="00DD1FF9" w:rsidRPr="00DD1FF9" w:rsidRDefault="00DD1FF9" w:rsidP="00DD1FF9">
      <w:pPr>
        <w:spacing w:after="0" w:line="240" w:lineRule="auto"/>
        <w:jc w:val="center"/>
        <w:rPr>
          <w:rFonts w:eastAsia="MS Mincho" w:cs="Arial"/>
          <w:b/>
          <w:sz w:val="20"/>
          <w:szCs w:val="20"/>
          <w:lang w:eastAsia="ja-JP"/>
        </w:rPr>
      </w:pPr>
      <w:r w:rsidRPr="00DD1FF9">
        <w:rPr>
          <w:rFonts w:eastAsia="MS Mincho" w:cs="Arial"/>
          <w:b/>
          <w:sz w:val="20"/>
          <w:szCs w:val="20"/>
          <w:lang w:eastAsia="ja-JP"/>
        </w:rPr>
        <w:t>Henry I. Bowditch Public Health Council Room, 2</w:t>
      </w:r>
      <w:r w:rsidRPr="00DD1FF9">
        <w:rPr>
          <w:rFonts w:eastAsia="MS Mincho" w:cs="Arial"/>
          <w:b/>
          <w:sz w:val="20"/>
          <w:szCs w:val="20"/>
          <w:vertAlign w:val="superscript"/>
          <w:lang w:eastAsia="ja-JP"/>
        </w:rPr>
        <w:t>nd</w:t>
      </w:r>
      <w:r w:rsidRPr="00DD1FF9">
        <w:rPr>
          <w:rFonts w:eastAsia="MS Mincho" w:cs="Arial"/>
          <w:b/>
          <w:sz w:val="20"/>
          <w:szCs w:val="20"/>
          <w:lang w:eastAsia="ja-JP"/>
        </w:rPr>
        <w:t xml:space="preserve"> Floor</w:t>
      </w:r>
    </w:p>
    <w:p w:rsidR="00DD1FF9" w:rsidRPr="00DD1FF9" w:rsidRDefault="00DD1FF9" w:rsidP="00DD1FF9">
      <w:pPr>
        <w:spacing w:after="0" w:line="240" w:lineRule="auto"/>
        <w:jc w:val="center"/>
        <w:rPr>
          <w:rFonts w:eastAsia="MS Mincho" w:cs="Arial"/>
          <w:b/>
          <w:sz w:val="20"/>
          <w:szCs w:val="20"/>
          <w:lang w:eastAsia="ja-JP"/>
        </w:rPr>
      </w:pPr>
      <w:r w:rsidRPr="00DD1FF9">
        <w:rPr>
          <w:rFonts w:eastAsia="MS Mincho" w:cs="Arial"/>
          <w:b/>
          <w:sz w:val="20"/>
          <w:szCs w:val="20"/>
          <w:lang w:eastAsia="ja-JP"/>
        </w:rPr>
        <w:t>250 Washington Street, Boston MA</w:t>
      </w:r>
    </w:p>
    <w:p w:rsidR="00DD1FF9" w:rsidRPr="00DD1FF9" w:rsidRDefault="00DD1FF9" w:rsidP="00DD1FF9">
      <w:pPr>
        <w:tabs>
          <w:tab w:val="right" w:pos="9540"/>
        </w:tabs>
        <w:spacing w:after="0" w:line="240" w:lineRule="auto"/>
        <w:rPr>
          <w:rFonts w:eastAsia="MS Mincho" w:cs="Arial"/>
          <w:sz w:val="20"/>
          <w:szCs w:val="20"/>
          <w:u w:val="single"/>
          <w:lang w:eastAsia="ja-JP"/>
        </w:rPr>
      </w:pPr>
      <w:r w:rsidRPr="00DD1FF9">
        <w:rPr>
          <w:rFonts w:eastAsia="MS Mincho" w:cs="Arial"/>
          <w:sz w:val="20"/>
          <w:szCs w:val="20"/>
          <w:u w:val="single"/>
          <w:lang w:eastAsia="ja-JP"/>
        </w:rPr>
        <w:tab/>
      </w:r>
    </w:p>
    <w:p w:rsidR="00DD1FF9" w:rsidRPr="00DD1FF9" w:rsidRDefault="00DD1FF9" w:rsidP="00DD1FF9">
      <w:pPr>
        <w:tabs>
          <w:tab w:val="right" w:pos="9540"/>
        </w:tabs>
        <w:spacing w:after="0" w:line="240" w:lineRule="auto"/>
        <w:rPr>
          <w:rFonts w:eastAsia="MS Mincho" w:cs="Arial"/>
          <w:b/>
          <w:sz w:val="20"/>
          <w:szCs w:val="20"/>
          <w:lang w:eastAsia="ja-JP"/>
        </w:rPr>
      </w:pPr>
    </w:p>
    <w:p w:rsidR="00DD1FF9" w:rsidRPr="00DD1FF9" w:rsidRDefault="00DD1FF9" w:rsidP="00DD1FF9">
      <w:pPr>
        <w:tabs>
          <w:tab w:val="right" w:pos="9540"/>
        </w:tabs>
        <w:spacing w:after="0" w:line="240" w:lineRule="auto"/>
        <w:rPr>
          <w:rFonts w:eastAsia="MS Mincho" w:cs="Arial"/>
          <w:b/>
          <w:sz w:val="20"/>
          <w:szCs w:val="20"/>
          <w:lang w:eastAsia="ja-JP"/>
        </w:rPr>
      </w:pPr>
      <w:r w:rsidRPr="00DD1FF9">
        <w:rPr>
          <w:rFonts w:eastAsia="MS Mincho" w:cs="Arial"/>
          <w:b/>
          <w:sz w:val="20"/>
          <w:szCs w:val="20"/>
          <w:lang w:eastAsia="ja-JP"/>
        </w:rPr>
        <w:t>Docket:  Tuesday August 23, 2016 9:00 AM</w:t>
      </w:r>
    </w:p>
    <w:p w:rsidR="00DD1FF9" w:rsidRPr="00DD1FF9" w:rsidRDefault="00DD1FF9" w:rsidP="00DD1FF9">
      <w:pPr>
        <w:tabs>
          <w:tab w:val="right" w:pos="9540"/>
        </w:tabs>
        <w:spacing w:after="0" w:line="240" w:lineRule="auto"/>
        <w:rPr>
          <w:rFonts w:eastAsia="MS Mincho" w:cs="Arial"/>
          <w:sz w:val="20"/>
          <w:szCs w:val="20"/>
          <w:u w:val="single"/>
          <w:lang w:eastAsia="ja-JP"/>
        </w:rPr>
      </w:pPr>
      <w:r w:rsidRPr="00DD1FF9">
        <w:rPr>
          <w:rFonts w:eastAsia="MS Mincho" w:cs="Arial"/>
          <w:sz w:val="20"/>
          <w:szCs w:val="20"/>
          <w:u w:val="single"/>
          <w:lang w:eastAsia="ja-JP"/>
        </w:rPr>
        <w:tab/>
      </w:r>
    </w:p>
    <w:p w:rsidR="00DD1FF9" w:rsidRPr="00DD1FF9" w:rsidRDefault="00DD1FF9" w:rsidP="00DD1FF9">
      <w:pPr>
        <w:autoSpaceDE w:val="0"/>
        <w:autoSpaceDN w:val="0"/>
        <w:adjustRightInd w:val="0"/>
        <w:spacing w:after="0" w:line="240" w:lineRule="auto"/>
        <w:rPr>
          <w:rFonts w:eastAsia="MS Mincho" w:cs="Arial"/>
          <w:sz w:val="20"/>
          <w:szCs w:val="20"/>
          <w:u w:val="single"/>
          <w:lang w:eastAsia="ja-JP"/>
        </w:rPr>
      </w:pPr>
    </w:p>
    <w:p w:rsidR="00DD1FF9" w:rsidRPr="00DD1FF9" w:rsidRDefault="00DD1FF9" w:rsidP="00DD1FF9">
      <w:pPr>
        <w:numPr>
          <w:ilvl w:val="0"/>
          <w:numId w:val="1"/>
        </w:numPr>
        <w:autoSpaceDE w:val="0"/>
        <w:autoSpaceDN w:val="0"/>
        <w:adjustRightInd w:val="0"/>
        <w:spacing w:after="0" w:line="240" w:lineRule="auto"/>
        <w:contextualSpacing/>
        <w:rPr>
          <w:rFonts w:eastAsia="MS Mincho" w:cs="Arial"/>
          <w:sz w:val="20"/>
          <w:szCs w:val="20"/>
          <w:lang w:eastAsia="ja-JP"/>
        </w:rPr>
      </w:pPr>
      <w:r w:rsidRPr="00DD1FF9">
        <w:rPr>
          <w:rFonts w:eastAsia="MS Mincho" w:cs="Arial"/>
          <w:b/>
          <w:bCs/>
          <w:sz w:val="20"/>
          <w:szCs w:val="20"/>
          <w:lang w:eastAsia="ja-JP"/>
        </w:rPr>
        <w:t>ROUTINE ITEMS:</w:t>
      </w:r>
      <w:r w:rsidRPr="00DD1FF9">
        <w:rPr>
          <w:rFonts w:eastAsia="MS Mincho" w:cs="Arial"/>
          <w:sz w:val="20"/>
          <w:szCs w:val="20"/>
          <w:lang w:eastAsia="ja-JP"/>
        </w:rPr>
        <w:t xml:space="preserve">   </w:t>
      </w:r>
    </w:p>
    <w:p w:rsidR="00DD1FF9" w:rsidRPr="00DD1FF9" w:rsidRDefault="00DD1FF9" w:rsidP="00DD1FF9">
      <w:pPr>
        <w:numPr>
          <w:ilvl w:val="0"/>
          <w:numId w:val="2"/>
        </w:numPr>
        <w:autoSpaceDE w:val="0"/>
        <w:autoSpaceDN w:val="0"/>
        <w:adjustRightInd w:val="0"/>
        <w:spacing w:after="0" w:line="240" w:lineRule="auto"/>
        <w:contextualSpacing/>
        <w:rPr>
          <w:rFonts w:eastAsia="MS Mincho" w:cs="Arial"/>
          <w:sz w:val="20"/>
          <w:szCs w:val="20"/>
          <w:lang w:eastAsia="ja-JP"/>
        </w:rPr>
      </w:pPr>
      <w:r w:rsidRPr="00DD1FF9">
        <w:rPr>
          <w:rFonts w:eastAsia="MS Mincho" w:cs="Arial"/>
          <w:sz w:val="20"/>
          <w:szCs w:val="20"/>
          <w:lang w:eastAsia="ja-JP"/>
        </w:rPr>
        <w:t xml:space="preserve">Introductions </w:t>
      </w:r>
    </w:p>
    <w:p w:rsidR="00DD1FF9" w:rsidRPr="00DD1FF9" w:rsidRDefault="00DD1FF9" w:rsidP="00DD1FF9">
      <w:pPr>
        <w:numPr>
          <w:ilvl w:val="0"/>
          <w:numId w:val="2"/>
        </w:numPr>
        <w:autoSpaceDE w:val="0"/>
        <w:autoSpaceDN w:val="0"/>
        <w:adjustRightInd w:val="0"/>
        <w:spacing w:after="0" w:line="240" w:lineRule="auto"/>
        <w:contextualSpacing/>
        <w:rPr>
          <w:rFonts w:eastAsia="MS Mincho" w:cs="Arial"/>
          <w:sz w:val="20"/>
          <w:szCs w:val="20"/>
          <w:lang w:eastAsia="ja-JP"/>
        </w:rPr>
      </w:pPr>
      <w:r w:rsidRPr="00DD1FF9">
        <w:rPr>
          <w:rFonts w:eastAsia="MS Mincho" w:cs="Arial"/>
          <w:sz w:val="20"/>
          <w:szCs w:val="20"/>
          <w:lang w:eastAsia="ja-JP"/>
        </w:rPr>
        <w:t>Updates from Commissioner Monica Bharel, MD</w:t>
      </w:r>
    </w:p>
    <w:p w:rsidR="00DD1FF9" w:rsidRPr="00DD1FF9" w:rsidRDefault="00DD1FF9" w:rsidP="00DD1FF9">
      <w:pPr>
        <w:numPr>
          <w:ilvl w:val="0"/>
          <w:numId w:val="2"/>
        </w:numPr>
        <w:autoSpaceDE w:val="0"/>
        <w:autoSpaceDN w:val="0"/>
        <w:adjustRightInd w:val="0"/>
        <w:spacing w:after="0" w:line="240" w:lineRule="auto"/>
        <w:ind w:right="378"/>
        <w:contextualSpacing/>
        <w:rPr>
          <w:rFonts w:eastAsia="MS Mincho" w:cs="Arial"/>
          <w:sz w:val="20"/>
          <w:szCs w:val="20"/>
        </w:rPr>
      </w:pPr>
      <w:r w:rsidRPr="00DD1FF9">
        <w:rPr>
          <w:rFonts w:eastAsia="MS Mincho" w:cs="Arial"/>
          <w:sz w:val="20"/>
          <w:szCs w:val="20"/>
          <w:lang w:eastAsia="ja-JP"/>
        </w:rPr>
        <w:t xml:space="preserve">Record of the Public Health Council Meeting July 13, 2016 </w:t>
      </w:r>
      <w:r w:rsidRPr="00DD1FF9">
        <w:rPr>
          <w:rFonts w:eastAsia="MS Mincho" w:cs="Arial"/>
          <w:b/>
          <w:sz w:val="20"/>
          <w:szCs w:val="20"/>
          <w:lang w:eastAsia="ja-JP"/>
        </w:rPr>
        <w:t>(Vote)</w:t>
      </w:r>
    </w:p>
    <w:p w:rsidR="00DD1FF9" w:rsidRPr="00DD1FF9" w:rsidRDefault="00DD1FF9" w:rsidP="00DD1FF9">
      <w:pPr>
        <w:spacing w:after="0" w:line="240" w:lineRule="auto"/>
        <w:ind w:left="360"/>
        <w:rPr>
          <w:rFonts w:eastAsia="Calibri" w:cs="Arial"/>
          <w:b/>
          <w:sz w:val="20"/>
          <w:szCs w:val="20"/>
        </w:rPr>
      </w:pPr>
    </w:p>
    <w:p w:rsidR="00DD1FF9" w:rsidRPr="00DD1FF9" w:rsidRDefault="00DD1FF9" w:rsidP="00DD1FF9">
      <w:pPr>
        <w:spacing w:after="0" w:line="240" w:lineRule="auto"/>
        <w:ind w:left="360"/>
        <w:rPr>
          <w:rFonts w:eastAsia="Calibri" w:cs="Arial"/>
          <w:b/>
          <w:sz w:val="20"/>
          <w:szCs w:val="20"/>
        </w:rPr>
      </w:pPr>
      <w:r w:rsidRPr="00DD1FF9">
        <w:rPr>
          <w:rFonts w:eastAsia="Calibri" w:cs="Arial"/>
          <w:b/>
          <w:sz w:val="20"/>
          <w:szCs w:val="20"/>
        </w:rPr>
        <w:t xml:space="preserve">2.  DETERMINATION OF NEED </w:t>
      </w:r>
    </w:p>
    <w:p w:rsidR="00DD1FF9" w:rsidRPr="00DD1FF9" w:rsidRDefault="00DD1FF9" w:rsidP="00DD1FF9">
      <w:pPr>
        <w:spacing w:after="0" w:line="240" w:lineRule="auto"/>
        <w:ind w:left="360"/>
        <w:rPr>
          <w:rFonts w:eastAsia="Calibri" w:cs="Times New Roman"/>
          <w:b/>
          <w:sz w:val="20"/>
          <w:szCs w:val="20"/>
        </w:rPr>
      </w:pPr>
      <w:proofErr w:type="gramStart"/>
      <w:r w:rsidRPr="00DD1FF9">
        <w:rPr>
          <w:rFonts w:eastAsia="Calibri" w:cs="Arial"/>
          <w:sz w:val="20"/>
          <w:szCs w:val="20"/>
        </w:rPr>
        <w:t>a</w:t>
      </w:r>
      <w:proofErr w:type="gramEnd"/>
      <w:r w:rsidRPr="00DD1FF9">
        <w:rPr>
          <w:rFonts w:eastAsia="Calibri" w:cs="Arial"/>
          <w:sz w:val="20"/>
          <w:szCs w:val="20"/>
        </w:rPr>
        <w:t xml:space="preserve">. </w:t>
      </w:r>
      <w:r w:rsidRPr="00DD1FF9">
        <w:rPr>
          <w:rFonts w:eastAsia="Calibri" w:cs="Times New Roman"/>
          <w:sz w:val="20"/>
          <w:szCs w:val="20"/>
        </w:rPr>
        <w:t xml:space="preserve">Kindred Hospital - Boston (Brighton) request for Transfer of Ownership to </w:t>
      </w:r>
      <w:proofErr w:type="spellStart"/>
      <w:r w:rsidRPr="00DD1FF9">
        <w:rPr>
          <w:rFonts w:eastAsia="Calibri" w:cs="Times New Roman"/>
          <w:sz w:val="20"/>
          <w:szCs w:val="20"/>
        </w:rPr>
        <w:t>Curahealth</w:t>
      </w:r>
      <w:proofErr w:type="spellEnd"/>
      <w:r w:rsidRPr="00DD1FF9">
        <w:rPr>
          <w:rFonts w:eastAsia="Calibri" w:cs="Times New Roman"/>
          <w:sz w:val="20"/>
          <w:szCs w:val="20"/>
        </w:rPr>
        <w:t xml:space="preserve"> Boston, LLC.  Project No.  4-3C49 </w:t>
      </w:r>
      <w:r w:rsidRPr="00DD1FF9">
        <w:rPr>
          <w:rFonts w:eastAsia="Calibri" w:cs="Times New Roman"/>
          <w:b/>
          <w:sz w:val="20"/>
          <w:szCs w:val="20"/>
        </w:rPr>
        <w:t>(Vote)</w:t>
      </w:r>
    </w:p>
    <w:p w:rsidR="00DD1FF9" w:rsidRPr="00DD1FF9" w:rsidRDefault="00DD1FF9" w:rsidP="00DD1FF9">
      <w:pPr>
        <w:tabs>
          <w:tab w:val="left" w:pos="1080"/>
        </w:tabs>
        <w:spacing w:after="0" w:line="240" w:lineRule="auto"/>
        <w:ind w:left="360"/>
        <w:jc w:val="both"/>
        <w:rPr>
          <w:rFonts w:eastAsia="Calibri" w:cs="Arial"/>
          <w:sz w:val="20"/>
          <w:szCs w:val="20"/>
        </w:rPr>
      </w:pPr>
    </w:p>
    <w:p w:rsidR="00DD1FF9" w:rsidRPr="00DD1FF9" w:rsidRDefault="00DD1FF9" w:rsidP="00DD1FF9">
      <w:pPr>
        <w:spacing w:after="0" w:line="240" w:lineRule="auto"/>
        <w:ind w:left="360"/>
        <w:rPr>
          <w:rFonts w:eastAsia="Calibri" w:cs="Times New Roman"/>
          <w:b/>
          <w:sz w:val="20"/>
          <w:szCs w:val="20"/>
        </w:rPr>
      </w:pPr>
      <w:proofErr w:type="gramStart"/>
      <w:r w:rsidRPr="00DD1FF9">
        <w:rPr>
          <w:rFonts w:eastAsia="Calibri" w:cs="Arial"/>
          <w:sz w:val="20"/>
          <w:szCs w:val="20"/>
        </w:rPr>
        <w:t>b</w:t>
      </w:r>
      <w:proofErr w:type="gramEnd"/>
      <w:r w:rsidRPr="00DD1FF9">
        <w:rPr>
          <w:rFonts w:eastAsia="Calibri" w:cs="Arial"/>
          <w:sz w:val="20"/>
          <w:szCs w:val="20"/>
        </w:rPr>
        <w:t xml:space="preserve">. </w:t>
      </w:r>
      <w:r w:rsidRPr="00DD1FF9">
        <w:rPr>
          <w:rFonts w:eastAsia="Calibri" w:cs="Times New Roman"/>
          <w:sz w:val="20"/>
          <w:szCs w:val="20"/>
        </w:rPr>
        <w:t xml:space="preserve">Kindred Hospital - Boston North Shore (Peabody), request for Transfer of Ownership to </w:t>
      </w:r>
      <w:proofErr w:type="spellStart"/>
      <w:r w:rsidRPr="00DD1FF9">
        <w:rPr>
          <w:rFonts w:eastAsia="Calibri" w:cs="Times New Roman"/>
          <w:sz w:val="20"/>
          <w:szCs w:val="20"/>
        </w:rPr>
        <w:t>Curahealth</w:t>
      </w:r>
      <w:proofErr w:type="spellEnd"/>
      <w:r w:rsidRPr="00DD1FF9">
        <w:rPr>
          <w:rFonts w:eastAsia="Calibri" w:cs="Times New Roman"/>
          <w:sz w:val="20"/>
          <w:szCs w:val="20"/>
        </w:rPr>
        <w:t xml:space="preserve"> Boston - North Shore, LLC  Project No. 6-3C50</w:t>
      </w:r>
      <w:r w:rsidRPr="00DD1FF9">
        <w:rPr>
          <w:rFonts w:eastAsia="Calibri" w:cs="Times New Roman"/>
          <w:b/>
          <w:sz w:val="20"/>
          <w:szCs w:val="20"/>
        </w:rPr>
        <w:t xml:space="preserve"> (Vote)</w:t>
      </w:r>
    </w:p>
    <w:p w:rsidR="00DD1FF9" w:rsidRPr="00DD1FF9" w:rsidRDefault="00DD1FF9" w:rsidP="00DD1FF9">
      <w:pPr>
        <w:tabs>
          <w:tab w:val="left" w:pos="1080"/>
        </w:tabs>
        <w:spacing w:after="0" w:line="240" w:lineRule="auto"/>
        <w:ind w:left="360"/>
        <w:jc w:val="both"/>
        <w:rPr>
          <w:rFonts w:eastAsia="Calibri" w:cs="Arial"/>
          <w:sz w:val="20"/>
          <w:szCs w:val="20"/>
        </w:rPr>
      </w:pPr>
    </w:p>
    <w:p w:rsidR="00DD1FF9" w:rsidRPr="00DD1FF9" w:rsidRDefault="00DD1FF9" w:rsidP="00DD1FF9">
      <w:pPr>
        <w:spacing w:after="0" w:line="240" w:lineRule="auto"/>
        <w:ind w:left="360"/>
        <w:rPr>
          <w:rFonts w:eastAsia="Calibri" w:cs="Times New Roman"/>
          <w:b/>
          <w:sz w:val="20"/>
          <w:szCs w:val="20"/>
        </w:rPr>
      </w:pPr>
      <w:proofErr w:type="gramStart"/>
      <w:r w:rsidRPr="00DD1FF9">
        <w:rPr>
          <w:rFonts w:eastAsia="Calibri" w:cs="Arial"/>
          <w:sz w:val="20"/>
          <w:szCs w:val="20"/>
        </w:rPr>
        <w:t>c</w:t>
      </w:r>
      <w:proofErr w:type="gramEnd"/>
      <w:r w:rsidRPr="00DD1FF9">
        <w:rPr>
          <w:rFonts w:eastAsia="Calibri" w:cs="Arial"/>
          <w:sz w:val="20"/>
          <w:szCs w:val="20"/>
        </w:rPr>
        <w:t xml:space="preserve">. </w:t>
      </w:r>
      <w:r w:rsidRPr="00DD1FF9">
        <w:rPr>
          <w:rFonts w:eastAsia="Calibri" w:cs="Times New Roman"/>
          <w:sz w:val="20"/>
          <w:szCs w:val="20"/>
        </w:rPr>
        <w:t xml:space="preserve">Kindred Hospital Northeast -Stoughton, request for Transfer of Ownership to </w:t>
      </w:r>
      <w:proofErr w:type="spellStart"/>
      <w:r w:rsidRPr="00DD1FF9">
        <w:rPr>
          <w:rFonts w:eastAsia="Calibri" w:cs="Times New Roman"/>
          <w:sz w:val="20"/>
          <w:szCs w:val="20"/>
        </w:rPr>
        <w:t>Curahealth</w:t>
      </w:r>
      <w:proofErr w:type="spellEnd"/>
      <w:r w:rsidRPr="00DD1FF9">
        <w:rPr>
          <w:rFonts w:eastAsia="Calibri" w:cs="Times New Roman"/>
          <w:sz w:val="20"/>
          <w:szCs w:val="20"/>
        </w:rPr>
        <w:t xml:space="preserve"> Stoughton, LLC Project No. 5-3C51 </w:t>
      </w:r>
      <w:r w:rsidRPr="00DD1FF9">
        <w:rPr>
          <w:rFonts w:eastAsia="Calibri" w:cs="Times New Roman"/>
          <w:b/>
          <w:sz w:val="20"/>
          <w:szCs w:val="20"/>
        </w:rPr>
        <w:t>(Vote)</w:t>
      </w:r>
    </w:p>
    <w:p w:rsidR="00DD1FF9" w:rsidRPr="00DD1FF9" w:rsidRDefault="00DD1FF9" w:rsidP="00DD1FF9">
      <w:pPr>
        <w:tabs>
          <w:tab w:val="left" w:pos="1080"/>
        </w:tabs>
        <w:spacing w:after="0" w:line="240" w:lineRule="auto"/>
        <w:jc w:val="both"/>
        <w:rPr>
          <w:rFonts w:eastAsia="Times New Roman" w:cs="Arial"/>
          <w:sz w:val="20"/>
          <w:szCs w:val="20"/>
        </w:rPr>
      </w:pPr>
    </w:p>
    <w:p w:rsidR="00DD1FF9" w:rsidRPr="00DD1FF9" w:rsidRDefault="00DD1FF9" w:rsidP="00DD1FF9">
      <w:pPr>
        <w:spacing w:after="0" w:line="240" w:lineRule="auto"/>
        <w:ind w:left="360"/>
        <w:rPr>
          <w:rFonts w:eastAsia="Calibri" w:cs="Arial"/>
          <w:b/>
          <w:sz w:val="20"/>
          <w:szCs w:val="20"/>
        </w:rPr>
      </w:pPr>
      <w:r w:rsidRPr="00DD1FF9">
        <w:rPr>
          <w:rFonts w:eastAsia="Calibri" w:cs="Arial"/>
          <w:b/>
          <w:sz w:val="20"/>
          <w:szCs w:val="20"/>
        </w:rPr>
        <w:t xml:space="preserve">3.   PRELIMINARY REGULATIONS </w:t>
      </w:r>
    </w:p>
    <w:p w:rsidR="00DD1FF9" w:rsidRPr="00DD1FF9" w:rsidRDefault="00DD1FF9" w:rsidP="00DD1FF9">
      <w:pPr>
        <w:spacing w:after="0" w:line="240" w:lineRule="auto"/>
        <w:ind w:left="360"/>
        <w:contextualSpacing/>
        <w:rPr>
          <w:rFonts w:eastAsia="MS Mincho" w:cs="Arial"/>
          <w:i/>
          <w:sz w:val="20"/>
          <w:szCs w:val="20"/>
          <w:lang w:eastAsia="ja-JP"/>
        </w:rPr>
      </w:pPr>
      <w:r w:rsidRPr="00DD1FF9">
        <w:rPr>
          <w:rFonts w:eastAsia="Calibri" w:cs="Arial"/>
          <w:sz w:val="20"/>
          <w:szCs w:val="20"/>
        </w:rPr>
        <w:t xml:space="preserve">a. Informational briefing on proposed regulatory amendments to </w:t>
      </w:r>
      <w:r w:rsidRPr="00DD1FF9">
        <w:rPr>
          <w:rFonts w:eastAsia="MS Mincho" w:cs="Arial"/>
          <w:sz w:val="20"/>
          <w:szCs w:val="20"/>
          <w:lang w:eastAsia="ja-JP"/>
        </w:rPr>
        <w:t xml:space="preserve">105 CMR 100.000 – </w:t>
      </w:r>
      <w:r w:rsidRPr="00DD1FF9">
        <w:rPr>
          <w:rFonts w:eastAsia="MS Mincho" w:cs="Arial"/>
          <w:i/>
          <w:color w:val="222222"/>
          <w:sz w:val="20"/>
          <w:szCs w:val="20"/>
          <w:shd w:val="clear" w:color="auto" w:fill="FFFFFF"/>
          <w:lang w:eastAsia="ja-JP"/>
        </w:rPr>
        <w:t xml:space="preserve">Determination of Need </w:t>
      </w:r>
    </w:p>
    <w:p w:rsidR="00DD1FF9" w:rsidRPr="00DD1FF9" w:rsidRDefault="00DD1FF9" w:rsidP="00DD1FF9">
      <w:pPr>
        <w:spacing w:after="0" w:line="240" w:lineRule="auto"/>
        <w:ind w:left="360"/>
        <w:contextualSpacing/>
        <w:rPr>
          <w:rFonts w:eastAsia="MS Mincho" w:cs="Arial"/>
          <w:sz w:val="20"/>
          <w:szCs w:val="20"/>
          <w:lang w:eastAsia="ja-JP"/>
        </w:rPr>
      </w:pPr>
    </w:p>
    <w:p w:rsidR="00DD1FF9" w:rsidRPr="00DD1FF9" w:rsidRDefault="00DD1FF9" w:rsidP="00DD1FF9">
      <w:pPr>
        <w:spacing w:after="0" w:line="240" w:lineRule="auto"/>
        <w:ind w:left="360"/>
        <w:contextualSpacing/>
        <w:rPr>
          <w:rFonts w:eastAsia="MS Mincho" w:cs="Arial"/>
          <w:sz w:val="20"/>
          <w:szCs w:val="20"/>
          <w:lang w:eastAsia="ja-JP"/>
        </w:rPr>
      </w:pPr>
      <w:r w:rsidRPr="00DD1FF9">
        <w:rPr>
          <w:rFonts w:eastAsia="MS Mincho" w:cs="Arial"/>
          <w:sz w:val="20"/>
          <w:szCs w:val="20"/>
          <w:lang w:eastAsia="ja-JP"/>
        </w:rPr>
        <w:t xml:space="preserve">b. Informational briefing on a newly proposed regulation 105 CMR 173.000 – </w:t>
      </w:r>
      <w:r w:rsidRPr="00DD1FF9">
        <w:rPr>
          <w:rFonts w:eastAsia="MS Mincho" w:cs="Arial"/>
          <w:i/>
          <w:sz w:val="20"/>
          <w:szCs w:val="20"/>
          <w:lang w:eastAsia="ja-JP"/>
        </w:rPr>
        <w:t xml:space="preserve">Mobile Integrated Health </w:t>
      </w:r>
    </w:p>
    <w:p w:rsidR="00DD1FF9" w:rsidRPr="00DD1FF9" w:rsidRDefault="00DD1FF9" w:rsidP="00DD1FF9">
      <w:pPr>
        <w:spacing w:after="0" w:line="240" w:lineRule="auto"/>
        <w:ind w:left="360"/>
        <w:contextualSpacing/>
        <w:rPr>
          <w:rFonts w:eastAsia="MS Mincho" w:cs="Arial"/>
          <w:sz w:val="20"/>
          <w:szCs w:val="20"/>
          <w:lang w:eastAsia="ja-JP"/>
        </w:rPr>
      </w:pPr>
    </w:p>
    <w:p w:rsidR="00DD1FF9" w:rsidRPr="00DD1FF9" w:rsidRDefault="00DD1FF9" w:rsidP="00DD1FF9">
      <w:pPr>
        <w:spacing w:after="0" w:line="240" w:lineRule="auto"/>
        <w:ind w:left="360"/>
        <w:rPr>
          <w:rFonts w:eastAsia="Calibri" w:cs="Arial"/>
          <w:b/>
          <w:sz w:val="20"/>
          <w:szCs w:val="20"/>
        </w:rPr>
      </w:pPr>
      <w:r w:rsidRPr="00DD1FF9">
        <w:rPr>
          <w:rFonts w:eastAsia="Calibri" w:cs="Arial"/>
          <w:b/>
          <w:sz w:val="20"/>
          <w:szCs w:val="20"/>
        </w:rPr>
        <w:t>3. FINAL REGULATIONS</w:t>
      </w:r>
    </w:p>
    <w:p w:rsidR="00DD1FF9" w:rsidRPr="00DD1FF9" w:rsidRDefault="00DD1FF9" w:rsidP="00DD1FF9">
      <w:pPr>
        <w:numPr>
          <w:ilvl w:val="1"/>
          <w:numId w:val="3"/>
        </w:numPr>
        <w:spacing w:after="0" w:line="240" w:lineRule="auto"/>
        <w:ind w:left="360" w:firstLine="0"/>
        <w:contextualSpacing/>
        <w:rPr>
          <w:rFonts w:eastAsia="MS Mincho" w:cs="Arial"/>
          <w:sz w:val="20"/>
          <w:szCs w:val="20"/>
          <w:lang w:eastAsia="ja-JP"/>
        </w:rPr>
      </w:pPr>
      <w:r w:rsidRPr="00DD1FF9">
        <w:rPr>
          <w:rFonts w:eastAsia="MS Mincho" w:cs="Arial"/>
          <w:sz w:val="20"/>
          <w:szCs w:val="20"/>
          <w:lang w:eastAsia="ja-JP"/>
        </w:rPr>
        <w:t>Request for final promulgation of proposed amendments to 105 CMR 170.000 –</w:t>
      </w:r>
      <w:r w:rsidRPr="00DD1FF9">
        <w:rPr>
          <w:rFonts w:eastAsia="MS Mincho" w:cs="Arial"/>
          <w:i/>
          <w:color w:val="222222"/>
          <w:sz w:val="20"/>
          <w:szCs w:val="20"/>
          <w:shd w:val="clear" w:color="auto" w:fill="FFFFFF"/>
          <w:lang w:eastAsia="ja-JP"/>
        </w:rPr>
        <w:t>Emergency Medical Services System</w:t>
      </w:r>
      <w:r w:rsidRPr="00DD1FF9">
        <w:rPr>
          <w:rFonts w:eastAsia="MS Mincho" w:cs="Arial"/>
          <w:b/>
          <w:sz w:val="20"/>
          <w:szCs w:val="20"/>
          <w:lang w:eastAsia="ja-JP"/>
        </w:rPr>
        <w:t xml:space="preserve"> (Vote)</w:t>
      </w:r>
    </w:p>
    <w:p w:rsidR="00DD1FF9" w:rsidRPr="00DD1FF9" w:rsidRDefault="00DD1FF9" w:rsidP="00DD1FF9">
      <w:pPr>
        <w:spacing w:after="0" w:line="240" w:lineRule="auto"/>
        <w:rPr>
          <w:rFonts w:eastAsia="MS Mincho" w:cs="Arial"/>
          <w:sz w:val="20"/>
          <w:szCs w:val="20"/>
          <w:lang w:eastAsia="ja-JP"/>
        </w:rPr>
      </w:pPr>
    </w:p>
    <w:p w:rsidR="00DD1FF9" w:rsidRPr="00DD1FF9" w:rsidRDefault="00DD1FF9" w:rsidP="00DD1FF9">
      <w:pPr>
        <w:spacing w:after="0" w:line="240" w:lineRule="auto"/>
        <w:ind w:left="360"/>
        <w:rPr>
          <w:rFonts w:eastAsia="MS Mincho" w:cs="Arial"/>
          <w:color w:val="222222"/>
          <w:sz w:val="20"/>
          <w:szCs w:val="20"/>
          <w:shd w:val="clear" w:color="auto" w:fill="FFFFFF"/>
          <w:lang w:eastAsia="ja-JP"/>
        </w:rPr>
      </w:pPr>
      <w:r w:rsidRPr="00DD1FF9">
        <w:rPr>
          <w:rFonts w:eastAsia="MS Mincho" w:cs="Arial"/>
          <w:sz w:val="20"/>
          <w:szCs w:val="20"/>
          <w:lang w:eastAsia="ja-JP"/>
        </w:rPr>
        <w:t xml:space="preserve">b. Request for final promulgation of proposed amendments to 105 CMR 380.000- </w:t>
      </w:r>
      <w:r w:rsidRPr="00DD1FF9">
        <w:rPr>
          <w:rFonts w:eastAsia="MS Mincho" w:cs="Arial"/>
          <w:i/>
          <w:color w:val="222222"/>
          <w:sz w:val="20"/>
          <w:szCs w:val="20"/>
          <w:shd w:val="clear" w:color="auto" w:fill="FFFFFF"/>
          <w:lang w:eastAsia="ja-JP"/>
        </w:rPr>
        <w:t>Approval of Bacteriological and Serological Laboratories</w:t>
      </w:r>
      <w:r w:rsidRPr="00DD1FF9">
        <w:rPr>
          <w:rFonts w:eastAsia="MS Mincho" w:cs="Arial"/>
          <w:color w:val="222222"/>
          <w:sz w:val="20"/>
          <w:szCs w:val="20"/>
          <w:shd w:val="clear" w:color="auto" w:fill="FFFFFF"/>
          <w:lang w:eastAsia="ja-JP"/>
        </w:rPr>
        <w:t xml:space="preserve"> </w:t>
      </w:r>
      <w:r w:rsidRPr="00DD1FF9">
        <w:rPr>
          <w:rFonts w:eastAsia="MS Mincho" w:cs="Arial"/>
          <w:b/>
          <w:sz w:val="20"/>
          <w:szCs w:val="20"/>
          <w:lang w:eastAsia="ja-JP"/>
        </w:rPr>
        <w:t>(Vote)</w:t>
      </w:r>
    </w:p>
    <w:p w:rsidR="00DD1FF9" w:rsidRPr="00DD1FF9" w:rsidRDefault="00DD1FF9" w:rsidP="00DD1FF9">
      <w:pPr>
        <w:spacing w:after="0" w:line="240" w:lineRule="auto"/>
        <w:ind w:left="360"/>
        <w:rPr>
          <w:rFonts w:eastAsia="MS Mincho" w:cs="Arial"/>
          <w:color w:val="222222"/>
          <w:sz w:val="20"/>
          <w:szCs w:val="20"/>
          <w:shd w:val="clear" w:color="auto" w:fill="FFFFFF"/>
          <w:lang w:eastAsia="ja-JP"/>
        </w:rPr>
      </w:pPr>
    </w:p>
    <w:p w:rsidR="00DD1FF9" w:rsidRPr="00DD1FF9" w:rsidRDefault="00DD1FF9" w:rsidP="00DD1FF9">
      <w:pPr>
        <w:shd w:val="clear" w:color="auto" w:fill="FFFFFF"/>
        <w:spacing w:after="240" w:line="293" w:lineRule="atLeast"/>
        <w:ind w:left="360"/>
        <w:rPr>
          <w:rFonts w:eastAsia="Times New Roman" w:cs="Arial"/>
          <w:color w:val="222222"/>
          <w:sz w:val="20"/>
          <w:szCs w:val="20"/>
        </w:rPr>
      </w:pPr>
      <w:r w:rsidRPr="00DD1FF9">
        <w:rPr>
          <w:rFonts w:eastAsia="Times New Roman" w:cs="Arial"/>
          <w:color w:val="222222"/>
          <w:sz w:val="20"/>
          <w:szCs w:val="20"/>
          <w:shd w:val="clear" w:color="auto" w:fill="FFFFFF"/>
        </w:rPr>
        <w:t>c. Request for final promulgation of proposed amendments to 105 CMR 620.000-</w:t>
      </w:r>
      <w:r w:rsidRPr="00DD1FF9">
        <w:rPr>
          <w:rFonts w:eastAsia="Times New Roman" w:cs="Arial"/>
          <w:color w:val="222222"/>
          <w:sz w:val="20"/>
          <w:szCs w:val="20"/>
        </w:rPr>
        <w:t xml:space="preserve"> </w:t>
      </w:r>
      <w:r w:rsidRPr="00DD1FF9">
        <w:rPr>
          <w:rFonts w:eastAsia="Times New Roman" w:cs="Arial"/>
          <w:i/>
          <w:color w:val="222222"/>
          <w:sz w:val="20"/>
          <w:szCs w:val="20"/>
        </w:rPr>
        <w:t xml:space="preserve">Bedding, Upholstered Furniture and Related Products </w:t>
      </w:r>
      <w:r w:rsidRPr="00DD1FF9">
        <w:rPr>
          <w:rFonts w:eastAsia="Times New Roman" w:cs="Arial"/>
          <w:b/>
          <w:sz w:val="20"/>
          <w:szCs w:val="20"/>
        </w:rPr>
        <w:t>(Vote)</w:t>
      </w:r>
    </w:p>
    <w:p w:rsidR="00DD1FF9" w:rsidRPr="00DD1FF9" w:rsidRDefault="00DD1FF9" w:rsidP="00DD1FF9">
      <w:pPr>
        <w:shd w:val="clear" w:color="auto" w:fill="FFFFFF"/>
        <w:spacing w:after="240" w:line="293" w:lineRule="atLeast"/>
        <w:ind w:left="360"/>
        <w:rPr>
          <w:rFonts w:eastAsia="Times New Roman" w:cs="Arial"/>
          <w:color w:val="222222"/>
          <w:sz w:val="20"/>
          <w:szCs w:val="20"/>
        </w:rPr>
      </w:pPr>
      <w:r w:rsidRPr="00DD1FF9">
        <w:rPr>
          <w:rFonts w:eastAsia="Times New Roman" w:cs="Arial"/>
          <w:sz w:val="20"/>
          <w:szCs w:val="20"/>
        </w:rPr>
        <w:t>d. Request for final promulgation of proposed amendments to 105 CMR 630.000-</w:t>
      </w:r>
      <w:r w:rsidRPr="00DD1FF9">
        <w:rPr>
          <w:rFonts w:eastAsia="Times New Roman" w:cs="Arial"/>
          <w:color w:val="222222"/>
          <w:sz w:val="20"/>
          <w:szCs w:val="20"/>
        </w:rPr>
        <w:t xml:space="preserve"> </w:t>
      </w:r>
      <w:r w:rsidRPr="00DD1FF9">
        <w:rPr>
          <w:rFonts w:eastAsia="Times New Roman" w:cs="Arial"/>
          <w:i/>
          <w:color w:val="222222"/>
          <w:sz w:val="20"/>
          <w:szCs w:val="20"/>
        </w:rPr>
        <w:t xml:space="preserve">Plastic Bags and Plastic Film </w:t>
      </w:r>
      <w:r w:rsidRPr="00DD1FF9">
        <w:rPr>
          <w:rFonts w:eastAsia="Times New Roman" w:cs="Arial"/>
          <w:b/>
          <w:sz w:val="20"/>
          <w:szCs w:val="20"/>
        </w:rPr>
        <w:t>(Vote)</w:t>
      </w:r>
    </w:p>
    <w:p w:rsidR="00DD1FF9" w:rsidRPr="00DD1FF9" w:rsidRDefault="00DD1FF9" w:rsidP="00DD1FF9">
      <w:pPr>
        <w:shd w:val="clear" w:color="auto" w:fill="FFFFFF"/>
        <w:spacing w:after="240" w:line="293" w:lineRule="atLeast"/>
        <w:ind w:left="360"/>
        <w:rPr>
          <w:rFonts w:eastAsia="Times New Roman" w:cs="Arial"/>
          <w:color w:val="222222"/>
          <w:sz w:val="20"/>
          <w:szCs w:val="20"/>
        </w:rPr>
      </w:pPr>
      <w:r w:rsidRPr="00DD1FF9">
        <w:rPr>
          <w:rFonts w:eastAsia="Times New Roman" w:cs="Arial"/>
          <w:sz w:val="20"/>
          <w:szCs w:val="20"/>
        </w:rPr>
        <w:t>e.</w:t>
      </w:r>
      <w:r w:rsidRPr="00DD1FF9">
        <w:rPr>
          <w:rFonts w:eastAsia="Times New Roman" w:cs="Arial"/>
          <w:color w:val="222222"/>
          <w:sz w:val="20"/>
          <w:szCs w:val="20"/>
        </w:rPr>
        <w:t xml:space="preserve"> Request for final promulgation of proposed amendments to 105 CMR 670.000- </w:t>
      </w:r>
      <w:r w:rsidRPr="00DD1FF9">
        <w:rPr>
          <w:rFonts w:eastAsia="Times New Roman" w:cs="Arial"/>
          <w:i/>
          <w:color w:val="222222"/>
          <w:sz w:val="20"/>
          <w:szCs w:val="20"/>
        </w:rPr>
        <w:t xml:space="preserve">Right to Know </w:t>
      </w:r>
      <w:r w:rsidRPr="00DD1FF9">
        <w:rPr>
          <w:rFonts w:eastAsia="Times New Roman" w:cs="Arial"/>
          <w:b/>
          <w:sz w:val="20"/>
          <w:szCs w:val="20"/>
        </w:rPr>
        <w:t>(Vote)</w:t>
      </w:r>
    </w:p>
    <w:p w:rsidR="00DD1FF9" w:rsidRPr="00DD1FF9" w:rsidRDefault="00DD1FF9" w:rsidP="00951950">
      <w:pPr>
        <w:shd w:val="clear" w:color="auto" w:fill="FFFFFF"/>
        <w:spacing w:after="0" w:line="240" w:lineRule="auto"/>
        <w:ind w:left="360"/>
        <w:rPr>
          <w:rFonts w:eastAsia="Times New Roman" w:cs="Arial"/>
          <w:b/>
          <w:sz w:val="20"/>
          <w:szCs w:val="20"/>
        </w:rPr>
      </w:pPr>
      <w:r w:rsidRPr="00DD1FF9">
        <w:rPr>
          <w:rFonts w:eastAsia="Times New Roman" w:cs="Arial"/>
          <w:b/>
          <w:sz w:val="20"/>
          <w:szCs w:val="20"/>
        </w:rPr>
        <w:t>PRESENTATIONS</w:t>
      </w:r>
    </w:p>
    <w:p w:rsidR="00DD1FF9" w:rsidRPr="00DD1FF9" w:rsidRDefault="00DD1FF9" w:rsidP="00DD1FF9">
      <w:pPr>
        <w:shd w:val="clear" w:color="auto" w:fill="FFFFFF"/>
        <w:spacing w:after="240" w:line="240" w:lineRule="auto"/>
        <w:ind w:left="360"/>
        <w:rPr>
          <w:rFonts w:eastAsia="Times New Roman" w:cs="Arial"/>
          <w:color w:val="222222"/>
          <w:sz w:val="20"/>
          <w:szCs w:val="20"/>
        </w:rPr>
      </w:pPr>
      <w:r w:rsidRPr="00DD1FF9">
        <w:rPr>
          <w:rFonts w:eastAsia="Times New Roman" w:cs="Arial"/>
          <w:color w:val="222222"/>
          <w:sz w:val="20"/>
          <w:szCs w:val="20"/>
        </w:rPr>
        <w:t>a. Hospital Acquired Infections and Serious Reportable Events</w:t>
      </w:r>
    </w:p>
    <w:p w:rsidR="00DD1FF9" w:rsidRPr="00DD1FF9" w:rsidRDefault="00DD1FF9" w:rsidP="00DD1FF9">
      <w:pPr>
        <w:spacing w:after="0" w:line="240" w:lineRule="auto"/>
        <w:jc w:val="both"/>
        <w:rPr>
          <w:rFonts w:eastAsia="MS Mincho" w:cs="Arial"/>
          <w:i/>
          <w:sz w:val="20"/>
          <w:szCs w:val="20"/>
          <w:lang w:eastAsia="ja-JP"/>
        </w:rPr>
      </w:pPr>
      <w:r w:rsidRPr="00DD1FF9">
        <w:rPr>
          <w:rFonts w:eastAsia="MS Mincho" w:cs="Arial"/>
          <w:i/>
          <w:sz w:val="20"/>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w:t>
      </w:r>
      <w:r w:rsidRPr="00DD1FF9">
        <w:rPr>
          <w:rFonts w:eastAsia="MS Mincho" w:cs="Arial"/>
          <w:i/>
          <w:sz w:val="20"/>
          <w:szCs w:val="20"/>
          <w:lang w:eastAsia="ja-JP"/>
        </w:rPr>
        <w:lastRenderedPageBreak/>
        <w:t>anticipated. For purposes of fairness since the regular meeting is not a hearing and is not advertised as such, presentations from the floor may require delaying a decision until a subsequent meeting.</w:t>
      </w:r>
    </w:p>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DD1FF9" w:rsidRDefault="00DD1FF9"/>
    <w:p w:rsidR="00951950" w:rsidRDefault="00951950" w:rsidP="00951950">
      <w:pPr>
        <w:jc w:val="center"/>
        <w:rPr>
          <w:b/>
        </w:rPr>
      </w:pPr>
      <w:r w:rsidRPr="00951950">
        <w:rPr>
          <w:b/>
        </w:rPr>
        <w:lastRenderedPageBreak/>
        <w:t>Public Health Council</w:t>
      </w:r>
    </w:p>
    <w:p w:rsidR="00951950" w:rsidRDefault="00951950" w:rsidP="00951950">
      <w:r>
        <w:t>Presented below is a summary of the meeting, including time-keeping, attendance and votes cast.</w:t>
      </w:r>
    </w:p>
    <w:p w:rsidR="00951950" w:rsidRDefault="00951950" w:rsidP="00951950">
      <w:pPr>
        <w:pStyle w:val="NoSpacing"/>
      </w:pPr>
      <w:r w:rsidRPr="00951950">
        <w:rPr>
          <w:b/>
        </w:rPr>
        <w:t>Date of Meeting:</w:t>
      </w:r>
      <w:r>
        <w:t xml:space="preserve"> Tuesday, August 23, 2016</w:t>
      </w:r>
    </w:p>
    <w:p w:rsidR="00951950" w:rsidRDefault="00951950" w:rsidP="00951950">
      <w:pPr>
        <w:pStyle w:val="NoSpacing"/>
      </w:pPr>
      <w:r w:rsidRPr="00951950">
        <w:rPr>
          <w:b/>
        </w:rPr>
        <w:t>Beginning Time:</w:t>
      </w:r>
      <w:r>
        <w:t xml:space="preserve"> 9:13AM</w:t>
      </w:r>
    </w:p>
    <w:p w:rsidR="00951950" w:rsidRDefault="00951950" w:rsidP="00951950">
      <w:pPr>
        <w:pStyle w:val="NoSpacing"/>
      </w:pPr>
      <w:r w:rsidRPr="00951950">
        <w:rPr>
          <w:b/>
        </w:rPr>
        <w:t>Ending Time:</w:t>
      </w:r>
      <w:r>
        <w:t xml:space="preserve"> 11:57AM</w:t>
      </w:r>
    </w:p>
    <w:p w:rsidR="00951950" w:rsidRPr="00951950" w:rsidRDefault="00951950" w:rsidP="00951950">
      <w:pPr>
        <w:pStyle w:val="NoSpacing"/>
        <w:rPr>
          <w:b/>
        </w:rPr>
      </w:pPr>
      <w:r w:rsidRPr="00951950">
        <w:rPr>
          <w:b/>
        </w:rPr>
        <w:t>Attendance and Summary of Votes</w:t>
      </w:r>
      <w:r>
        <w:rPr>
          <w:b/>
        </w:rPr>
        <w:t>:</w:t>
      </w:r>
    </w:p>
    <w:p w:rsidR="00951950" w:rsidRDefault="00951950"/>
    <w:tbl>
      <w:tblPr>
        <w:tblW w:w="5833" w:type="pct"/>
        <w:jc w:val="center"/>
        <w:tblInd w:w="-1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916"/>
        <w:gridCol w:w="746"/>
        <w:gridCol w:w="817"/>
        <w:gridCol w:w="1114"/>
        <w:gridCol w:w="1114"/>
        <w:gridCol w:w="1114"/>
        <w:gridCol w:w="1050"/>
        <w:gridCol w:w="1118"/>
        <w:gridCol w:w="1050"/>
        <w:gridCol w:w="1050"/>
        <w:gridCol w:w="1050"/>
      </w:tblGrid>
      <w:tr w:rsidR="009C4293" w:rsidRPr="0036180B" w:rsidTr="00123D5A">
        <w:trPr>
          <w:trHeight w:val="1098"/>
          <w:tblHeader/>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b/>
                <w:bCs/>
                <w:sz w:val="16"/>
                <w:szCs w:val="16"/>
              </w:rPr>
              <w:t>Board Member</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b/>
                <w:bCs/>
                <w:sz w:val="16"/>
                <w:szCs w:val="16"/>
              </w:rPr>
              <w:t>Attended</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b/>
                <w:bCs/>
                <w:sz w:val="16"/>
                <w:szCs w:val="16"/>
              </w:rPr>
            </w:pPr>
            <w:r w:rsidRPr="0036180B">
              <w:rPr>
                <w:b/>
                <w:bCs/>
                <w:sz w:val="16"/>
                <w:szCs w:val="16"/>
              </w:rPr>
              <w:t>Item 1c</w:t>
            </w:r>
          </w:p>
          <w:p w:rsidR="00AA7F1D" w:rsidRPr="0036180B" w:rsidRDefault="00AA7F1D" w:rsidP="000D7074">
            <w:pPr>
              <w:pStyle w:val="Body"/>
              <w:spacing w:after="0" w:line="240" w:lineRule="auto"/>
              <w:jc w:val="center"/>
              <w:rPr>
                <w:sz w:val="16"/>
                <w:szCs w:val="16"/>
              </w:rPr>
            </w:pPr>
            <w:r w:rsidRPr="0036180B">
              <w:rPr>
                <w:b/>
                <w:bCs/>
                <w:sz w:val="16"/>
                <w:szCs w:val="16"/>
              </w:rPr>
              <w:t>Minutes of the July 13, 2016 Meeting</w:t>
            </w:r>
          </w:p>
        </w:tc>
        <w:tc>
          <w:tcPr>
            <w:tcW w:w="504" w:type="pct"/>
            <w:tcBorders>
              <w:top w:val="single" w:sz="4" w:space="0" w:color="000000"/>
              <w:left w:val="single" w:sz="4" w:space="0" w:color="000000"/>
              <w:bottom w:val="single" w:sz="4" w:space="0" w:color="000000"/>
              <w:right w:val="single" w:sz="4" w:space="0" w:color="000000"/>
            </w:tcBorders>
            <w:vAlign w:val="center"/>
          </w:tcPr>
          <w:p w:rsidR="00AA7F1D" w:rsidRPr="0036180B" w:rsidRDefault="00AA7F1D" w:rsidP="000D7074">
            <w:pPr>
              <w:pStyle w:val="Body"/>
              <w:spacing w:after="0" w:line="240" w:lineRule="auto"/>
              <w:jc w:val="center"/>
              <w:rPr>
                <w:b/>
                <w:bCs/>
                <w:sz w:val="16"/>
                <w:szCs w:val="16"/>
              </w:rPr>
            </w:pPr>
            <w:r w:rsidRPr="0036180B">
              <w:rPr>
                <w:b/>
                <w:bCs/>
                <w:sz w:val="16"/>
                <w:szCs w:val="16"/>
              </w:rPr>
              <w:t>Item 2a</w:t>
            </w:r>
          </w:p>
          <w:p w:rsidR="00AA7F1D" w:rsidRPr="0036180B" w:rsidRDefault="00AA7F1D" w:rsidP="000D7074">
            <w:pPr>
              <w:pStyle w:val="Body"/>
              <w:spacing w:after="0" w:line="240" w:lineRule="auto"/>
              <w:jc w:val="center"/>
              <w:rPr>
                <w:b/>
                <w:bCs/>
                <w:sz w:val="16"/>
                <w:szCs w:val="16"/>
              </w:rPr>
            </w:pPr>
            <w:r w:rsidRPr="0036180B">
              <w:rPr>
                <w:b/>
                <w:bCs/>
                <w:sz w:val="16"/>
                <w:szCs w:val="16"/>
              </w:rPr>
              <w:t>Determination of Need #4-3C49</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843C3F">
            <w:pPr>
              <w:pStyle w:val="Body"/>
              <w:spacing w:after="0" w:line="240" w:lineRule="auto"/>
              <w:jc w:val="center"/>
              <w:rPr>
                <w:b/>
                <w:bCs/>
                <w:sz w:val="16"/>
                <w:szCs w:val="16"/>
              </w:rPr>
            </w:pPr>
          </w:p>
          <w:p w:rsidR="00AA7F1D" w:rsidRPr="0036180B" w:rsidRDefault="00AA7F1D" w:rsidP="00843C3F">
            <w:pPr>
              <w:pStyle w:val="Body"/>
              <w:spacing w:after="0" w:line="240" w:lineRule="auto"/>
              <w:jc w:val="center"/>
              <w:rPr>
                <w:b/>
                <w:bCs/>
                <w:sz w:val="16"/>
                <w:szCs w:val="16"/>
              </w:rPr>
            </w:pPr>
          </w:p>
          <w:p w:rsidR="00AA7F1D" w:rsidRPr="0036180B" w:rsidRDefault="00AA7F1D" w:rsidP="00843C3F">
            <w:pPr>
              <w:pStyle w:val="Body"/>
              <w:spacing w:after="0" w:line="240" w:lineRule="auto"/>
              <w:jc w:val="center"/>
              <w:rPr>
                <w:b/>
                <w:bCs/>
                <w:sz w:val="16"/>
                <w:szCs w:val="16"/>
              </w:rPr>
            </w:pPr>
          </w:p>
          <w:p w:rsidR="00AA7F1D" w:rsidRPr="0036180B" w:rsidRDefault="00AA7F1D" w:rsidP="00843C3F">
            <w:pPr>
              <w:pStyle w:val="Body"/>
              <w:spacing w:after="0" w:line="240" w:lineRule="auto"/>
              <w:jc w:val="center"/>
              <w:rPr>
                <w:b/>
                <w:bCs/>
                <w:sz w:val="16"/>
                <w:szCs w:val="16"/>
              </w:rPr>
            </w:pPr>
          </w:p>
          <w:p w:rsidR="00AA7F1D" w:rsidRPr="0036180B" w:rsidRDefault="00AA7F1D" w:rsidP="00843C3F">
            <w:pPr>
              <w:pStyle w:val="Body"/>
              <w:spacing w:after="0" w:line="240" w:lineRule="auto"/>
              <w:jc w:val="center"/>
              <w:rPr>
                <w:b/>
                <w:bCs/>
                <w:sz w:val="16"/>
                <w:szCs w:val="16"/>
              </w:rPr>
            </w:pPr>
            <w:r w:rsidRPr="0036180B">
              <w:rPr>
                <w:b/>
                <w:bCs/>
                <w:sz w:val="16"/>
                <w:szCs w:val="16"/>
              </w:rPr>
              <w:t>Item 2b Determination of Need #6-3C50</w:t>
            </w:r>
          </w:p>
          <w:p w:rsidR="00AA7F1D" w:rsidRPr="0036180B" w:rsidRDefault="00AA7F1D" w:rsidP="00843C3F">
            <w:pPr>
              <w:rPr>
                <w:sz w:val="16"/>
                <w:szCs w:val="16"/>
              </w:rPr>
            </w:pP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843C3F">
            <w:pPr>
              <w:pStyle w:val="Body"/>
              <w:spacing w:after="0" w:line="240" w:lineRule="auto"/>
              <w:jc w:val="center"/>
              <w:rPr>
                <w:b/>
                <w:bCs/>
                <w:sz w:val="16"/>
                <w:szCs w:val="16"/>
              </w:rPr>
            </w:pPr>
          </w:p>
          <w:p w:rsidR="00AA7F1D" w:rsidRPr="0036180B" w:rsidRDefault="00AA7F1D" w:rsidP="00843C3F">
            <w:pPr>
              <w:pStyle w:val="Body"/>
              <w:spacing w:after="0" w:line="240" w:lineRule="auto"/>
              <w:jc w:val="center"/>
              <w:rPr>
                <w:b/>
                <w:bCs/>
                <w:sz w:val="16"/>
                <w:szCs w:val="16"/>
              </w:rPr>
            </w:pPr>
          </w:p>
          <w:p w:rsidR="00AA7F1D" w:rsidRPr="0036180B" w:rsidRDefault="00AA7F1D" w:rsidP="00843C3F">
            <w:pPr>
              <w:pStyle w:val="Body"/>
              <w:spacing w:after="0" w:line="240" w:lineRule="auto"/>
              <w:jc w:val="center"/>
              <w:rPr>
                <w:b/>
                <w:bCs/>
                <w:sz w:val="16"/>
                <w:szCs w:val="16"/>
              </w:rPr>
            </w:pPr>
          </w:p>
          <w:p w:rsidR="00AA7F1D" w:rsidRPr="0036180B" w:rsidRDefault="00AA7F1D" w:rsidP="00843C3F">
            <w:pPr>
              <w:pStyle w:val="Body"/>
              <w:spacing w:after="0" w:line="240" w:lineRule="auto"/>
              <w:jc w:val="center"/>
              <w:rPr>
                <w:b/>
                <w:bCs/>
                <w:sz w:val="16"/>
                <w:szCs w:val="16"/>
              </w:rPr>
            </w:pPr>
          </w:p>
          <w:p w:rsidR="00AA7F1D" w:rsidRPr="0036180B" w:rsidRDefault="00AA7F1D" w:rsidP="00843C3F">
            <w:pPr>
              <w:pStyle w:val="Body"/>
              <w:spacing w:after="0" w:line="240" w:lineRule="auto"/>
              <w:jc w:val="center"/>
              <w:rPr>
                <w:b/>
                <w:bCs/>
                <w:sz w:val="16"/>
                <w:szCs w:val="16"/>
              </w:rPr>
            </w:pPr>
            <w:r w:rsidRPr="0036180B">
              <w:rPr>
                <w:b/>
                <w:bCs/>
                <w:sz w:val="16"/>
                <w:szCs w:val="16"/>
              </w:rPr>
              <w:t>Item 2c Determination of Need #5-3C51</w:t>
            </w:r>
          </w:p>
          <w:p w:rsidR="00AA7F1D" w:rsidRPr="0036180B" w:rsidRDefault="00AA7F1D" w:rsidP="000D7074">
            <w:pPr>
              <w:pStyle w:val="Body"/>
              <w:spacing w:after="0" w:line="240" w:lineRule="auto"/>
              <w:jc w:val="center"/>
              <w:rPr>
                <w:b/>
                <w:bCs/>
                <w:sz w:val="16"/>
                <w:szCs w:val="16"/>
              </w:rPr>
            </w:pP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pStyle w:val="Body"/>
              <w:spacing w:after="0" w:line="240" w:lineRule="auto"/>
              <w:jc w:val="center"/>
              <w:rPr>
                <w:b/>
                <w:bCs/>
                <w:sz w:val="16"/>
                <w:szCs w:val="16"/>
              </w:rPr>
            </w:pPr>
            <w:r w:rsidRPr="0036180B">
              <w:rPr>
                <w:b/>
                <w:bCs/>
                <w:sz w:val="16"/>
                <w:szCs w:val="16"/>
              </w:rPr>
              <w:t>Item 3a</w:t>
            </w:r>
          </w:p>
          <w:p w:rsidR="00AA7F1D" w:rsidRPr="0036180B" w:rsidRDefault="00AA7F1D" w:rsidP="00843C3F">
            <w:pPr>
              <w:pStyle w:val="Body"/>
              <w:spacing w:after="0" w:line="240" w:lineRule="auto"/>
              <w:jc w:val="center"/>
              <w:rPr>
                <w:b/>
                <w:bCs/>
                <w:sz w:val="16"/>
                <w:szCs w:val="16"/>
              </w:rPr>
            </w:pPr>
            <w:r w:rsidRPr="0036180B">
              <w:rPr>
                <w:b/>
                <w:bCs/>
                <w:sz w:val="16"/>
                <w:szCs w:val="16"/>
              </w:rPr>
              <w:t>Request for final promulgation of proposed amendments to 105 CMR 170.000 – Emergency Medical Services System</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AA7F1D" w:rsidP="00843C3F">
            <w:pPr>
              <w:pStyle w:val="Body"/>
              <w:spacing w:after="0" w:line="240" w:lineRule="auto"/>
              <w:jc w:val="center"/>
              <w:rPr>
                <w:b/>
                <w:bCs/>
                <w:sz w:val="16"/>
                <w:szCs w:val="16"/>
              </w:rPr>
            </w:pPr>
            <w:r w:rsidRPr="0036180B">
              <w:rPr>
                <w:b/>
                <w:bCs/>
                <w:sz w:val="16"/>
                <w:szCs w:val="16"/>
              </w:rPr>
              <w:t>Item 3b</w:t>
            </w:r>
          </w:p>
          <w:p w:rsidR="00AA7F1D" w:rsidRPr="0036180B" w:rsidRDefault="00AA7F1D" w:rsidP="00843C3F">
            <w:pPr>
              <w:pStyle w:val="Body"/>
              <w:spacing w:after="0" w:line="240" w:lineRule="auto"/>
              <w:jc w:val="center"/>
              <w:rPr>
                <w:b/>
                <w:bCs/>
                <w:sz w:val="16"/>
                <w:szCs w:val="16"/>
              </w:rPr>
            </w:pPr>
            <w:r w:rsidRPr="0036180B">
              <w:rPr>
                <w:b/>
                <w:bCs/>
                <w:sz w:val="16"/>
                <w:szCs w:val="16"/>
              </w:rPr>
              <w:t>Request for final promulgation of proposed amendments to 105 CMR 380.000 – Approval of Bacteriological and Serological Laboratories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AA7F1D" w:rsidP="00843C3F">
            <w:pPr>
              <w:pStyle w:val="Body"/>
              <w:spacing w:after="0" w:line="240" w:lineRule="auto"/>
              <w:jc w:val="center"/>
              <w:rPr>
                <w:b/>
                <w:bCs/>
                <w:sz w:val="16"/>
                <w:szCs w:val="16"/>
              </w:rPr>
            </w:pPr>
            <w:r w:rsidRPr="0036180B">
              <w:rPr>
                <w:b/>
                <w:bCs/>
                <w:sz w:val="16"/>
                <w:szCs w:val="16"/>
              </w:rPr>
              <w:t>Item 3a</w:t>
            </w:r>
          </w:p>
          <w:p w:rsidR="00AA7F1D" w:rsidRPr="0036180B" w:rsidRDefault="00AA7F1D" w:rsidP="00843C3F">
            <w:pPr>
              <w:pStyle w:val="Body"/>
              <w:spacing w:after="0" w:line="240" w:lineRule="auto"/>
              <w:jc w:val="center"/>
              <w:rPr>
                <w:b/>
                <w:bCs/>
                <w:sz w:val="16"/>
                <w:szCs w:val="16"/>
              </w:rPr>
            </w:pPr>
            <w:r w:rsidRPr="0036180B">
              <w:rPr>
                <w:b/>
                <w:bCs/>
                <w:sz w:val="16"/>
                <w:szCs w:val="16"/>
              </w:rPr>
              <w:t>Request for final promulgation of proposed amendments to 105 CMR 620.000– Bedding, Upholstered Furniture and Related Products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AA7F1D" w:rsidP="00AA7F1D">
            <w:pPr>
              <w:pStyle w:val="Body"/>
              <w:spacing w:after="0" w:line="240" w:lineRule="auto"/>
              <w:jc w:val="center"/>
              <w:rPr>
                <w:b/>
                <w:bCs/>
                <w:sz w:val="16"/>
                <w:szCs w:val="16"/>
              </w:rPr>
            </w:pPr>
            <w:r w:rsidRPr="0036180B">
              <w:rPr>
                <w:b/>
                <w:bCs/>
                <w:sz w:val="16"/>
                <w:szCs w:val="16"/>
              </w:rPr>
              <w:t>Item 3a</w:t>
            </w:r>
          </w:p>
          <w:p w:rsidR="00AA7F1D" w:rsidRPr="0036180B" w:rsidRDefault="00AA7F1D" w:rsidP="00AA7F1D">
            <w:pPr>
              <w:pStyle w:val="Body"/>
              <w:spacing w:after="0" w:line="240" w:lineRule="auto"/>
              <w:jc w:val="center"/>
              <w:rPr>
                <w:b/>
                <w:bCs/>
                <w:sz w:val="16"/>
                <w:szCs w:val="16"/>
              </w:rPr>
            </w:pPr>
            <w:r w:rsidRPr="0036180B">
              <w:rPr>
                <w:b/>
                <w:bCs/>
                <w:sz w:val="16"/>
                <w:szCs w:val="16"/>
              </w:rPr>
              <w:t>Request for final promulgation of proposed amendments to 105 CMR 630.000 – Plastic Bags and Plastic Film</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AA7F1D" w:rsidP="00AA7F1D">
            <w:pPr>
              <w:pStyle w:val="Body"/>
              <w:spacing w:after="0" w:line="240" w:lineRule="auto"/>
              <w:jc w:val="center"/>
              <w:rPr>
                <w:b/>
                <w:bCs/>
                <w:sz w:val="16"/>
                <w:szCs w:val="16"/>
              </w:rPr>
            </w:pPr>
            <w:r w:rsidRPr="0036180B">
              <w:rPr>
                <w:b/>
                <w:bCs/>
                <w:sz w:val="16"/>
                <w:szCs w:val="16"/>
              </w:rPr>
              <w:t>Item 3a</w:t>
            </w:r>
          </w:p>
          <w:p w:rsidR="00AA7F1D" w:rsidRPr="0036180B" w:rsidRDefault="00AA7F1D" w:rsidP="00AA7F1D">
            <w:pPr>
              <w:pStyle w:val="Body"/>
              <w:spacing w:after="0" w:line="240" w:lineRule="auto"/>
              <w:jc w:val="center"/>
              <w:rPr>
                <w:b/>
                <w:bCs/>
                <w:sz w:val="16"/>
                <w:szCs w:val="16"/>
              </w:rPr>
            </w:pPr>
            <w:r w:rsidRPr="0036180B">
              <w:rPr>
                <w:b/>
                <w:bCs/>
                <w:sz w:val="16"/>
                <w:szCs w:val="16"/>
              </w:rPr>
              <w:t>Request for final promulgation of proposed amendments to 105 CMR 670.000 – Right to Know</w:t>
            </w:r>
          </w:p>
        </w:tc>
      </w:tr>
      <w:tr w:rsidR="009C4293" w:rsidRPr="0036180B" w:rsidTr="00123D5A">
        <w:tblPrEx>
          <w:shd w:val="clear" w:color="auto" w:fill="auto"/>
        </w:tblPrEx>
        <w:trPr>
          <w:trHeight w:val="290"/>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t>Monica Bharel</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r>
      <w:tr w:rsidR="009C4293" w:rsidRPr="0036180B" w:rsidTr="00123D5A">
        <w:tblPrEx>
          <w:shd w:val="clear" w:color="auto" w:fill="auto"/>
        </w:tblPrEx>
        <w:trPr>
          <w:trHeight w:val="290"/>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t>Edward Bernstein</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r>
      <w:tr w:rsidR="009C4293" w:rsidRPr="0036180B" w:rsidTr="00123D5A">
        <w:tblPrEx>
          <w:shd w:val="clear" w:color="auto" w:fill="auto"/>
        </w:tblPrEx>
        <w:trPr>
          <w:trHeight w:val="290"/>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t xml:space="preserve">Lissette </w:t>
            </w:r>
            <w:proofErr w:type="spellStart"/>
            <w:r w:rsidRPr="0036180B">
              <w:rPr>
                <w:sz w:val="16"/>
                <w:szCs w:val="16"/>
              </w:rPr>
              <w:t>Blondet</w:t>
            </w:r>
            <w:proofErr w:type="spellEnd"/>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Abstain</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Abstain</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r>
      <w:tr w:rsidR="009C4293" w:rsidRPr="0036180B" w:rsidTr="00123D5A">
        <w:tblPrEx>
          <w:shd w:val="clear" w:color="auto" w:fill="auto"/>
        </w:tblPrEx>
        <w:trPr>
          <w:trHeight w:val="290"/>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t xml:space="preserve">Derek </w:t>
            </w:r>
            <w:proofErr w:type="spellStart"/>
            <w:r w:rsidRPr="0036180B">
              <w:rPr>
                <w:sz w:val="16"/>
                <w:szCs w:val="16"/>
              </w:rPr>
              <w:t>Brindisi</w:t>
            </w:r>
            <w:proofErr w:type="spellEnd"/>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pStyle w:val="Body"/>
              <w:spacing w:after="0" w:line="240" w:lineRule="auto"/>
              <w:jc w:val="center"/>
              <w:rPr>
                <w:sz w:val="16"/>
                <w:szCs w:val="16"/>
              </w:rPr>
            </w:pPr>
            <w:r w:rsidRPr="0036180B">
              <w:rPr>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pStyle w:val="Body"/>
              <w:spacing w:after="0" w:line="240" w:lineRule="auto"/>
              <w:jc w:val="center"/>
              <w:rPr>
                <w:sz w:val="16"/>
                <w:szCs w:val="16"/>
              </w:rPr>
            </w:pPr>
            <w:r w:rsidRPr="0036180B">
              <w:rPr>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pStyle w:val="Body"/>
              <w:spacing w:after="0" w:line="240" w:lineRule="auto"/>
              <w:jc w:val="center"/>
              <w:rPr>
                <w:sz w:val="16"/>
                <w:szCs w:val="16"/>
              </w:rPr>
            </w:pPr>
            <w:r w:rsidRPr="0036180B">
              <w:rPr>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pStyle w:val="Body"/>
              <w:spacing w:after="0" w:line="240" w:lineRule="auto"/>
              <w:jc w:val="center"/>
              <w:rPr>
                <w:sz w:val="16"/>
                <w:szCs w:val="16"/>
              </w:rPr>
            </w:pPr>
            <w:r w:rsidRPr="0036180B">
              <w:rPr>
                <w:sz w:val="16"/>
                <w:szCs w:val="16"/>
              </w:rPr>
              <w:t>Yes</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pStyle w:val="Body"/>
              <w:spacing w:after="0" w:line="240" w:lineRule="auto"/>
              <w:jc w:val="center"/>
              <w:rPr>
                <w:sz w:val="16"/>
                <w:szCs w:val="16"/>
              </w:rPr>
            </w:pPr>
            <w:r w:rsidRPr="0036180B">
              <w:rPr>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pStyle w:val="Body"/>
              <w:spacing w:after="0" w:line="240" w:lineRule="auto"/>
              <w:jc w:val="center"/>
              <w:rPr>
                <w:sz w:val="16"/>
                <w:szCs w:val="16"/>
              </w:rPr>
            </w:pPr>
            <w:r w:rsidRPr="0036180B">
              <w:rPr>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pStyle w:val="Body"/>
              <w:spacing w:after="0" w:line="240" w:lineRule="auto"/>
              <w:jc w:val="center"/>
              <w:rPr>
                <w:sz w:val="16"/>
                <w:szCs w:val="16"/>
              </w:rPr>
            </w:pPr>
            <w:r w:rsidRPr="0036180B">
              <w:rPr>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pStyle w:val="Body"/>
              <w:spacing w:after="0" w:line="240" w:lineRule="auto"/>
              <w:jc w:val="center"/>
              <w:rPr>
                <w:sz w:val="16"/>
                <w:szCs w:val="16"/>
              </w:rPr>
            </w:pPr>
            <w:r w:rsidRPr="0036180B">
              <w:rPr>
                <w:sz w:val="16"/>
                <w:szCs w:val="16"/>
              </w:rPr>
              <w:t>Yes</w:t>
            </w:r>
          </w:p>
        </w:tc>
      </w:tr>
      <w:tr w:rsidR="009C4293" w:rsidRPr="0036180B" w:rsidTr="00123D5A">
        <w:tblPrEx>
          <w:shd w:val="clear" w:color="auto" w:fill="auto"/>
        </w:tblPrEx>
        <w:trPr>
          <w:trHeight w:val="325"/>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t>Harold Cox</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Absent</w:t>
            </w:r>
          </w:p>
        </w:tc>
        <w:tc>
          <w:tcPr>
            <w:tcW w:w="34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Absent</w:t>
            </w:r>
          </w:p>
        </w:tc>
        <w:tc>
          <w:tcPr>
            <w:tcW w:w="504" w:type="pct"/>
            <w:tcBorders>
              <w:top w:val="single" w:sz="4" w:space="0" w:color="000000"/>
              <w:left w:val="single" w:sz="4" w:space="0" w:color="000000"/>
              <w:bottom w:val="single" w:sz="4" w:space="0" w:color="000000"/>
              <w:right w:val="single" w:sz="4" w:space="0" w:color="000000"/>
            </w:tcBorders>
            <w:shd w:val="clear" w:color="auto" w:fill="FFFFFF"/>
          </w:tcPr>
          <w:p w:rsidR="00AA7F1D" w:rsidRPr="0036180B" w:rsidRDefault="00F07E9C" w:rsidP="000D7074">
            <w:pPr>
              <w:pStyle w:val="Body"/>
              <w:spacing w:after="0" w:line="240" w:lineRule="auto"/>
              <w:jc w:val="center"/>
              <w:rPr>
                <w:sz w:val="16"/>
                <w:szCs w:val="16"/>
              </w:rPr>
            </w:pPr>
            <w:r w:rsidRPr="0036180B">
              <w:rPr>
                <w:sz w:val="16"/>
                <w:szCs w:val="16"/>
              </w:rPr>
              <w:t>Absent</w:t>
            </w:r>
          </w:p>
        </w:tc>
        <w:tc>
          <w:tcPr>
            <w:tcW w:w="504" w:type="pct"/>
            <w:tcBorders>
              <w:top w:val="single" w:sz="4" w:space="0" w:color="000000"/>
              <w:left w:val="single" w:sz="4" w:space="0" w:color="000000"/>
              <w:bottom w:val="single" w:sz="4" w:space="0" w:color="000000"/>
              <w:right w:val="single" w:sz="4" w:space="0" w:color="000000"/>
            </w:tcBorders>
            <w:shd w:val="clear" w:color="auto" w:fill="FFFFFF"/>
          </w:tcPr>
          <w:p w:rsidR="00AA7F1D" w:rsidRPr="0036180B" w:rsidRDefault="00F07E9C" w:rsidP="000D7074">
            <w:pPr>
              <w:pStyle w:val="Body"/>
              <w:spacing w:after="0" w:line="240" w:lineRule="auto"/>
              <w:jc w:val="center"/>
              <w:rPr>
                <w:sz w:val="16"/>
                <w:szCs w:val="16"/>
              </w:rPr>
            </w:pPr>
            <w:r w:rsidRPr="0036180B">
              <w:rPr>
                <w:sz w:val="16"/>
                <w:szCs w:val="16"/>
              </w:rPr>
              <w:t>Absent</w:t>
            </w:r>
          </w:p>
        </w:tc>
        <w:tc>
          <w:tcPr>
            <w:tcW w:w="504" w:type="pct"/>
            <w:tcBorders>
              <w:top w:val="single" w:sz="4" w:space="0" w:color="000000"/>
              <w:left w:val="single" w:sz="4" w:space="0" w:color="000000"/>
              <w:bottom w:val="single" w:sz="4" w:space="0" w:color="000000"/>
              <w:right w:val="single" w:sz="4" w:space="0" w:color="000000"/>
            </w:tcBorders>
            <w:shd w:val="clear" w:color="auto" w:fill="FFFFFF"/>
          </w:tcPr>
          <w:p w:rsidR="00AA7F1D" w:rsidRPr="0036180B" w:rsidRDefault="00F07E9C" w:rsidP="000D7074">
            <w:pPr>
              <w:pStyle w:val="Body"/>
              <w:spacing w:after="0" w:line="240" w:lineRule="auto"/>
              <w:jc w:val="center"/>
              <w:rPr>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shd w:val="clear" w:color="auto" w:fill="FFFFFF"/>
          </w:tcPr>
          <w:p w:rsidR="00AA7F1D" w:rsidRPr="0036180B" w:rsidRDefault="00F07E9C" w:rsidP="000D7074">
            <w:pPr>
              <w:pStyle w:val="Body"/>
              <w:spacing w:after="0" w:line="240" w:lineRule="auto"/>
              <w:jc w:val="center"/>
              <w:rPr>
                <w:sz w:val="16"/>
                <w:szCs w:val="16"/>
              </w:rPr>
            </w:pPr>
            <w:r w:rsidRPr="0036180B">
              <w:rPr>
                <w:sz w:val="16"/>
                <w:szCs w:val="16"/>
              </w:rPr>
              <w:t>Absent</w:t>
            </w:r>
          </w:p>
        </w:tc>
        <w:tc>
          <w:tcPr>
            <w:tcW w:w="505" w:type="pct"/>
            <w:tcBorders>
              <w:top w:val="single" w:sz="4" w:space="0" w:color="000000"/>
              <w:left w:val="single" w:sz="4" w:space="0" w:color="000000"/>
              <w:bottom w:val="single" w:sz="4" w:space="0" w:color="000000"/>
              <w:right w:val="single" w:sz="4" w:space="0" w:color="000000"/>
            </w:tcBorders>
            <w:shd w:val="clear" w:color="auto" w:fill="FFFFFF"/>
          </w:tcPr>
          <w:p w:rsidR="00AA7F1D" w:rsidRPr="0036180B" w:rsidRDefault="00F07E9C" w:rsidP="000D7074">
            <w:pPr>
              <w:pStyle w:val="Body"/>
              <w:spacing w:after="0" w:line="240" w:lineRule="auto"/>
              <w:jc w:val="center"/>
              <w:rPr>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shd w:val="clear" w:color="auto" w:fill="FFFFFF"/>
          </w:tcPr>
          <w:p w:rsidR="00AA7F1D" w:rsidRPr="0036180B" w:rsidRDefault="00F07E9C" w:rsidP="000D7074">
            <w:pPr>
              <w:pStyle w:val="Body"/>
              <w:spacing w:after="0" w:line="240" w:lineRule="auto"/>
              <w:jc w:val="center"/>
              <w:rPr>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shd w:val="clear" w:color="auto" w:fill="FFFFFF"/>
          </w:tcPr>
          <w:p w:rsidR="00AA7F1D" w:rsidRPr="0036180B" w:rsidRDefault="00F07E9C" w:rsidP="000D7074">
            <w:pPr>
              <w:pStyle w:val="Body"/>
              <w:spacing w:after="0" w:line="240" w:lineRule="auto"/>
              <w:jc w:val="center"/>
              <w:rPr>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shd w:val="clear" w:color="auto" w:fill="FFFFFF"/>
          </w:tcPr>
          <w:p w:rsidR="00AA7F1D" w:rsidRPr="0036180B" w:rsidRDefault="00F07E9C" w:rsidP="000D7074">
            <w:pPr>
              <w:pStyle w:val="Body"/>
              <w:spacing w:after="0" w:line="240" w:lineRule="auto"/>
              <w:jc w:val="center"/>
              <w:rPr>
                <w:sz w:val="16"/>
                <w:szCs w:val="16"/>
              </w:rPr>
            </w:pPr>
            <w:r w:rsidRPr="0036180B">
              <w:rPr>
                <w:sz w:val="16"/>
                <w:szCs w:val="16"/>
              </w:rPr>
              <w:t xml:space="preserve">Absent </w:t>
            </w:r>
          </w:p>
        </w:tc>
      </w:tr>
      <w:tr w:rsidR="009C4293" w:rsidRPr="0036180B" w:rsidTr="00123D5A">
        <w:tblPrEx>
          <w:shd w:val="clear" w:color="auto" w:fill="auto"/>
        </w:tblPrEx>
        <w:trPr>
          <w:trHeight w:val="290"/>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t>John Cunningham</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r>
      <w:tr w:rsidR="009C4293" w:rsidRPr="0036180B" w:rsidTr="00123D5A">
        <w:tblPrEx>
          <w:shd w:val="clear" w:color="auto" w:fill="auto"/>
        </w:tblPrEx>
        <w:trPr>
          <w:trHeight w:val="290"/>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t>Michele David</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Absent</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Absent</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r>
      <w:tr w:rsidR="009C4293" w:rsidRPr="0036180B" w:rsidTr="00123D5A">
        <w:tblPrEx>
          <w:shd w:val="clear" w:color="auto" w:fill="auto"/>
        </w:tblPrEx>
        <w:trPr>
          <w:trHeight w:val="290"/>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t>Meg Doherty</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jc w:val="center"/>
              <w:rPr>
                <w:rFonts w:ascii="Calibri" w:hAnsi="Calibri"/>
                <w:sz w:val="16"/>
                <w:szCs w:val="16"/>
              </w:rPr>
            </w:pPr>
            <w:r w:rsidRPr="0036180B">
              <w:rPr>
                <w:rFonts w:ascii="Calibri" w:hAnsi="Calibri"/>
                <w:sz w:val="16"/>
                <w:szCs w:val="16"/>
              </w:rPr>
              <w:t>Absent</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r>
      <w:tr w:rsidR="009C4293" w:rsidRPr="0036180B" w:rsidTr="00123D5A">
        <w:tblPrEx>
          <w:shd w:val="clear" w:color="auto" w:fill="auto"/>
        </w:tblPrEx>
        <w:trPr>
          <w:trHeight w:val="290"/>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t>Michael Kneeland</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r>
      <w:tr w:rsidR="009C4293" w:rsidRPr="0036180B" w:rsidTr="00123D5A">
        <w:tblPrEx>
          <w:shd w:val="clear" w:color="auto" w:fill="auto"/>
        </w:tblPrEx>
        <w:trPr>
          <w:trHeight w:val="290"/>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color w:val="auto"/>
                <w:sz w:val="16"/>
                <w:szCs w:val="16"/>
              </w:rPr>
            </w:pPr>
            <w:r w:rsidRPr="0036180B">
              <w:rPr>
                <w:color w:val="auto"/>
                <w:sz w:val="16"/>
                <w:szCs w:val="16"/>
              </w:rPr>
              <w:t xml:space="preserve">Paul </w:t>
            </w:r>
            <w:proofErr w:type="spellStart"/>
            <w:r w:rsidRPr="0036180B">
              <w:rPr>
                <w:color w:val="auto"/>
                <w:sz w:val="16"/>
                <w:szCs w:val="16"/>
              </w:rPr>
              <w:t>Lanzikos</w:t>
            </w:r>
            <w:proofErr w:type="spellEnd"/>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Heading"/>
              <w:spacing w:before="0"/>
              <w:jc w:val="center"/>
              <w:rPr>
                <w:rFonts w:ascii="Calibri" w:hAnsi="Calibri"/>
                <w:b w:val="0"/>
                <w:color w:val="auto"/>
                <w:sz w:val="16"/>
                <w:szCs w:val="16"/>
              </w:rPr>
            </w:pPr>
            <w:r w:rsidRPr="0036180B">
              <w:rPr>
                <w:rFonts w:ascii="Calibri" w:hAnsi="Calibri"/>
                <w:b w:val="0"/>
                <w:color w:val="auto"/>
                <w:sz w:val="16"/>
                <w:szCs w:val="16"/>
              </w:rPr>
              <w:t>Yes</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r>
      <w:tr w:rsidR="009C4293" w:rsidRPr="0036180B" w:rsidTr="00123D5A">
        <w:tblPrEx>
          <w:shd w:val="clear" w:color="auto" w:fill="auto"/>
        </w:tblPrEx>
        <w:trPr>
          <w:trHeight w:val="290"/>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t>Lucilia Prates-Ramos</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C5764C">
            <w:pPr>
              <w:pStyle w:val="Body"/>
              <w:tabs>
                <w:tab w:val="left" w:pos="390"/>
                <w:tab w:val="center" w:pos="608"/>
              </w:tabs>
              <w:spacing w:after="0" w:line="240" w:lineRule="auto"/>
              <w:rPr>
                <w:sz w:val="16"/>
                <w:szCs w:val="16"/>
              </w:rPr>
            </w:pPr>
            <w:r w:rsidRPr="0036180B">
              <w:rPr>
                <w:sz w:val="16"/>
                <w:szCs w:val="16"/>
              </w:rPr>
              <w:t>Absent</w:t>
            </w:r>
            <w:r w:rsidRPr="0036180B">
              <w:rPr>
                <w:sz w:val="16"/>
                <w:szCs w:val="16"/>
              </w:rPr>
              <w:tab/>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F07E9C" w:rsidP="00F07E9C">
            <w:pPr>
              <w:tabs>
                <w:tab w:val="center" w:pos="324"/>
              </w:tabs>
              <w:rPr>
                <w:rFonts w:ascii="Calibri" w:hAnsi="Calibri"/>
                <w:sz w:val="16"/>
                <w:szCs w:val="16"/>
              </w:rPr>
            </w:pPr>
            <w:r w:rsidRPr="0036180B">
              <w:rPr>
                <w:sz w:val="16"/>
                <w:szCs w:val="16"/>
              </w:rPr>
              <w:t>Absent</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sz w:val="16"/>
                <w:szCs w:val="16"/>
              </w:rPr>
              <w:t>Absent</w:t>
            </w:r>
          </w:p>
        </w:tc>
      </w:tr>
      <w:tr w:rsidR="009C4293" w:rsidRPr="0036180B" w:rsidTr="00123D5A">
        <w:tblPrEx>
          <w:shd w:val="clear" w:color="auto" w:fill="auto"/>
        </w:tblPrEx>
        <w:trPr>
          <w:trHeight w:val="290"/>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lastRenderedPageBreak/>
              <w:t xml:space="preserve">Michael </w:t>
            </w:r>
            <w:proofErr w:type="spellStart"/>
            <w:r w:rsidRPr="0036180B">
              <w:rPr>
                <w:sz w:val="16"/>
                <w:szCs w:val="16"/>
              </w:rPr>
              <w:t>Rigas</w:t>
            </w:r>
            <w:proofErr w:type="spellEnd"/>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C5764C">
            <w:pPr>
              <w:pStyle w:val="Body"/>
              <w:tabs>
                <w:tab w:val="left" w:pos="390"/>
                <w:tab w:val="center" w:pos="608"/>
              </w:tabs>
              <w:spacing w:after="0" w:line="240" w:lineRule="auto"/>
              <w:jc w:val="center"/>
              <w:rPr>
                <w:sz w:val="16"/>
                <w:szCs w:val="16"/>
              </w:rPr>
            </w:pPr>
            <w:r w:rsidRPr="0036180B">
              <w:rPr>
                <w:sz w:val="16"/>
                <w:szCs w:val="16"/>
              </w:rPr>
              <w:t>Yes</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jc w:val="center"/>
              <w:rPr>
                <w:rFonts w:ascii="Calibri" w:hAnsi="Calibri"/>
                <w:sz w:val="16"/>
                <w:szCs w:val="16"/>
              </w:rPr>
            </w:pPr>
            <w:r w:rsidRPr="0036180B">
              <w:rPr>
                <w:rFonts w:ascii="Calibri" w:hAnsi="Calibri"/>
                <w:sz w:val="16"/>
                <w:szCs w:val="16"/>
              </w:rPr>
              <w:t>Abstain</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jc w:val="center"/>
              <w:rPr>
                <w:rFonts w:ascii="Calibri" w:hAnsi="Calibri"/>
                <w:sz w:val="16"/>
                <w:szCs w:val="16"/>
              </w:rPr>
            </w:pPr>
            <w:r w:rsidRPr="0036180B">
              <w:rPr>
                <w:rFonts w:ascii="Calibri" w:hAnsi="Calibri"/>
                <w:sz w:val="16"/>
                <w:szCs w:val="16"/>
              </w:rPr>
              <w:t>Abstain</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 xml:space="preserve">Abstain </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Abstain</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Abstain</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Abstain</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Abstain</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Abstain</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Abstain</w:t>
            </w:r>
          </w:p>
        </w:tc>
      </w:tr>
      <w:tr w:rsidR="009C4293" w:rsidRPr="0036180B" w:rsidTr="0036180B">
        <w:tblPrEx>
          <w:shd w:val="clear" w:color="auto" w:fill="auto"/>
        </w:tblPrEx>
        <w:trPr>
          <w:trHeight w:val="891"/>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AA7F1D" w:rsidP="000D7074">
            <w:pPr>
              <w:pStyle w:val="Body"/>
              <w:spacing w:after="0" w:line="240" w:lineRule="auto"/>
              <w:jc w:val="center"/>
              <w:rPr>
                <w:sz w:val="16"/>
                <w:szCs w:val="16"/>
              </w:rPr>
            </w:pPr>
            <w:r w:rsidRPr="0036180B">
              <w:rPr>
                <w:sz w:val="16"/>
                <w:szCs w:val="16"/>
              </w:rPr>
              <w:t>Alan Woodward</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sz w:val="16"/>
                <w:szCs w:val="16"/>
              </w:rPr>
            </w:pPr>
            <w:r w:rsidRPr="0036180B">
              <w:rPr>
                <w:sz w:val="16"/>
                <w:szCs w:val="16"/>
              </w:rPr>
              <w:t>Yes</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AA7F1D" w:rsidP="000D7074">
            <w:pPr>
              <w:jc w:val="center"/>
              <w:rPr>
                <w:rFonts w:ascii="Calibri" w:hAnsi="Calibri"/>
                <w:sz w:val="16"/>
                <w:szCs w:val="16"/>
              </w:rPr>
            </w:pPr>
            <w:r w:rsidRPr="0036180B">
              <w:rPr>
                <w:rFonts w:ascii="Calibri" w:hAnsi="Calibri"/>
                <w:sz w:val="16"/>
                <w:szCs w:val="16"/>
              </w:rPr>
              <w:t>Yes</w:t>
            </w:r>
          </w:p>
        </w:tc>
        <w:tc>
          <w:tcPr>
            <w:tcW w:w="505"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c>
          <w:tcPr>
            <w:tcW w:w="474" w:type="pct"/>
            <w:tcBorders>
              <w:top w:val="single" w:sz="4" w:space="0" w:color="000000"/>
              <w:left w:val="single" w:sz="4" w:space="0" w:color="000000"/>
              <w:bottom w:val="single" w:sz="4" w:space="0" w:color="000000"/>
              <w:right w:val="single" w:sz="4" w:space="0" w:color="000000"/>
            </w:tcBorders>
          </w:tcPr>
          <w:p w:rsidR="00AA7F1D" w:rsidRPr="0036180B" w:rsidRDefault="009C4293" w:rsidP="000D7074">
            <w:pPr>
              <w:jc w:val="center"/>
              <w:rPr>
                <w:rFonts w:ascii="Calibri" w:hAnsi="Calibri"/>
                <w:sz w:val="16"/>
                <w:szCs w:val="16"/>
              </w:rPr>
            </w:pPr>
            <w:r w:rsidRPr="0036180B">
              <w:rPr>
                <w:rFonts w:ascii="Calibri" w:hAnsi="Calibri"/>
                <w:sz w:val="16"/>
                <w:szCs w:val="16"/>
              </w:rPr>
              <w:t>Yes</w:t>
            </w:r>
          </w:p>
        </w:tc>
      </w:tr>
      <w:tr w:rsidR="009C4293" w:rsidRPr="0036180B" w:rsidTr="00123D5A">
        <w:tblPrEx>
          <w:shd w:val="clear" w:color="auto" w:fill="auto"/>
        </w:tblPrEx>
        <w:trPr>
          <w:trHeight w:val="2961"/>
          <w:jc w:val="center"/>
        </w:trPr>
        <w:tc>
          <w:tcPr>
            <w:tcW w:w="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A7F1D" w:rsidRPr="0036180B" w:rsidRDefault="009C4293" w:rsidP="000D7074">
            <w:pPr>
              <w:pStyle w:val="Body"/>
              <w:spacing w:after="0" w:line="240" w:lineRule="auto"/>
              <w:jc w:val="center"/>
              <w:rPr>
                <w:sz w:val="16"/>
                <w:szCs w:val="16"/>
              </w:rPr>
            </w:pPr>
            <w:r w:rsidRPr="0036180B">
              <w:rPr>
                <w:b/>
                <w:bCs/>
                <w:sz w:val="16"/>
                <w:szCs w:val="16"/>
              </w:rPr>
              <w:t>Summar</w:t>
            </w:r>
            <w:r w:rsidR="00AA7F1D" w:rsidRPr="0036180B">
              <w:rPr>
                <w:b/>
                <w:bCs/>
                <w:sz w:val="16"/>
                <w:szCs w:val="16"/>
              </w:rPr>
              <w:t>y</w:t>
            </w:r>
          </w:p>
        </w:tc>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F07E9C" w:rsidP="000D7074">
            <w:pPr>
              <w:pStyle w:val="Body"/>
              <w:spacing w:after="0" w:line="240" w:lineRule="auto"/>
              <w:jc w:val="center"/>
              <w:rPr>
                <w:b/>
                <w:sz w:val="16"/>
                <w:szCs w:val="16"/>
              </w:rPr>
            </w:pPr>
            <w:r w:rsidRPr="0036180B">
              <w:rPr>
                <w:b/>
                <w:sz w:val="16"/>
                <w:szCs w:val="16"/>
              </w:rPr>
              <w:t>10 Members Present, 3</w:t>
            </w:r>
            <w:r w:rsidR="00AA7F1D" w:rsidRPr="0036180B">
              <w:rPr>
                <w:b/>
                <w:sz w:val="16"/>
                <w:szCs w:val="16"/>
              </w:rPr>
              <w:t xml:space="preserve"> Members Absent</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7F1D" w:rsidRPr="0036180B" w:rsidRDefault="00AA7F1D" w:rsidP="000D7074">
            <w:pPr>
              <w:pStyle w:val="Body"/>
              <w:spacing w:after="0" w:line="240" w:lineRule="auto"/>
              <w:jc w:val="center"/>
              <w:rPr>
                <w:b/>
                <w:sz w:val="16"/>
                <w:szCs w:val="16"/>
              </w:rPr>
            </w:pPr>
            <w:r w:rsidRPr="0036180B">
              <w:rPr>
                <w:b/>
                <w:sz w:val="16"/>
                <w:szCs w:val="16"/>
              </w:rPr>
              <w:t xml:space="preserve">8 Members </w:t>
            </w:r>
            <w:r w:rsidR="009C4293" w:rsidRPr="0036180B">
              <w:rPr>
                <w:b/>
                <w:sz w:val="16"/>
                <w:szCs w:val="16"/>
              </w:rPr>
              <w:t>Approv</w:t>
            </w:r>
            <w:r w:rsidR="00F07E9C" w:rsidRPr="0036180B">
              <w:rPr>
                <w:b/>
                <w:sz w:val="16"/>
                <w:szCs w:val="16"/>
              </w:rPr>
              <w:t>ed, 2 Members Abstained, 3</w:t>
            </w:r>
            <w:r w:rsidRPr="0036180B">
              <w:rPr>
                <w:b/>
                <w:sz w:val="16"/>
                <w:szCs w:val="16"/>
              </w:rPr>
              <w:t xml:space="preserve"> Members Absent</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F07E9C" w:rsidP="000D7074">
            <w:pPr>
              <w:pStyle w:val="Body"/>
              <w:spacing w:after="0" w:line="240" w:lineRule="auto"/>
              <w:jc w:val="center"/>
              <w:rPr>
                <w:b/>
                <w:sz w:val="16"/>
                <w:szCs w:val="16"/>
              </w:rPr>
            </w:pPr>
            <w:r w:rsidRPr="0036180B">
              <w:rPr>
                <w:b/>
                <w:sz w:val="16"/>
                <w:szCs w:val="16"/>
              </w:rPr>
              <w:t xml:space="preserve">9 Members Approved, 1 Member Abstained, 3 </w:t>
            </w:r>
            <w:r w:rsidR="00AA7F1D" w:rsidRPr="0036180B">
              <w:rPr>
                <w:b/>
                <w:sz w:val="16"/>
                <w:szCs w:val="16"/>
              </w:rPr>
              <w:t>Members Absent</w:t>
            </w:r>
          </w:p>
        </w:tc>
        <w:tc>
          <w:tcPr>
            <w:tcW w:w="504" w:type="pct"/>
            <w:tcBorders>
              <w:top w:val="single" w:sz="4" w:space="0" w:color="000000"/>
              <w:left w:val="single" w:sz="4" w:space="0" w:color="000000"/>
              <w:bottom w:val="single" w:sz="4" w:space="0" w:color="000000"/>
              <w:right w:val="single" w:sz="4" w:space="0" w:color="000000"/>
            </w:tcBorders>
          </w:tcPr>
          <w:p w:rsidR="00AA7F1D" w:rsidRPr="0036180B" w:rsidRDefault="009C4293" w:rsidP="009C4293">
            <w:pPr>
              <w:jc w:val="center"/>
              <w:rPr>
                <w:rFonts w:ascii="Calibri" w:hAnsi="Calibri"/>
                <w:b/>
                <w:sz w:val="16"/>
                <w:szCs w:val="16"/>
              </w:rPr>
            </w:pPr>
            <w:r w:rsidRPr="0036180B">
              <w:rPr>
                <w:rFonts w:ascii="Calibri" w:hAnsi="Calibri"/>
                <w:b/>
                <w:sz w:val="16"/>
                <w:szCs w:val="16"/>
              </w:rPr>
              <w:t>9</w:t>
            </w:r>
            <w:r w:rsidR="00AA7F1D" w:rsidRPr="0036180B">
              <w:rPr>
                <w:rFonts w:ascii="Calibri" w:hAnsi="Calibri"/>
                <w:b/>
                <w:sz w:val="16"/>
                <w:szCs w:val="16"/>
              </w:rPr>
              <w:t xml:space="preserve"> Members </w:t>
            </w:r>
            <w:r w:rsidRPr="0036180B">
              <w:rPr>
                <w:rFonts w:ascii="Calibri" w:hAnsi="Calibri"/>
                <w:b/>
                <w:sz w:val="16"/>
                <w:szCs w:val="16"/>
              </w:rPr>
              <w:t>Approved, 1 Member Abstained</w:t>
            </w:r>
          </w:p>
          <w:p w:rsidR="009C4293" w:rsidRPr="0036180B" w:rsidRDefault="009C4293" w:rsidP="009C4293">
            <w:pPr>
              <w:jc w:val="center"/>
              <w:rPr>
                <w:rFonts w:ascii="Calibri" w:hAnsi="Calibri"/>
                <w:sz w:val="16"/>
                <w:szCs w:val="16"/>
              </w:rPr>
            </w:pPr>
            <w:r w:rsidRPr="0036180B">
              <w:rPr>
                <w:rFonts w:ascii="Calibri" w:hAnsi="Calibri"/>
                <w:b/>
                <w:sz w:val="16"/>
                <w:szCs w:val="16"/>
              </w:rPr>
              <w:t>3 members absent</w:t>
            </w:r>
          </w:p>
        </w:tc>
        <w:tc>
          <w:tcPr>
            <w:tcW w:w="504" w:type="pct"/>
            <w:tcBorders>
              <w:top w:val="single" w:sz="4" w:space="0" w:color="000000"/>
              <w:left w:val="single" w:sz="4" w:space="0" w:color="000000"/>
              <w:bottom w:val="single" w:sz="4" w:space="0" w:color="000000"/>
              <w:right w:val="single" w:sz="4" w:space="0" w:color="000000"/>
            </w:tcBorders>
          </w:tcPr>
          <w:p w:rsidR="009C4293" w:rsidRPr="0036180B" w:rsidRDefault="00AA7F1D" w:rsidP="009C4293">
            <w:pPr>
              <w:jc w:val="center"/>
              <w:rPr>
                <w:rFonts w:ascii="Calibri" w:hAnsi="Calibri"/>
                <w:b/>
                <w:sz w:val="16"/>
                <w:szCs w:val="16"/>
              </w:rPr>
            </w:pPr>
            <w:r w:rsidRPr="0036180B">
              <w:rPr>
                <w:rFonts w:ascii="Calibri" w:hAnsi="Calibri"/>
                <w:b/>
                <w:sz w:val="16"/>
                <w:szCs w:val="16"/>
              </w:rPr>
              <w:t xml:space="preserve"> </w:t>
            </w:r>
            <w:r w:rsidR="009C4293" w:rsidRPr="0036180B">
              <w:rPr>
                <w:rFonts w:ascii="Calibri" w:hAnsi="Calibri"/>
                <w:b/>
                <w:sz w:val="16"/>
                <w:szCs w:val="16"/>
              </w:rPr>
              <w:t>9 Members Approved, 1 Member Abstained</w:t>
            </w:r>
          </w:p>
          <w:p w:rsidR="00AA7F1D" w:rsidRPr="0036180B" w:rsidRDefault="009C4293" w:rsidP="009C4293">
            <w:pPr>
              <w:jc w:val="center"/>
              <w:rPr>
                <w:rFonts w:ascii="Calibri" w:hAnsi="Calibri"/>
                <w:sz w:val="16"/>
                <w:szCs w:val="16"/>
              </w:rPr>
            </w:pPr>
            <w:r w:rsidRPr="0036180B">
              <w:rPr>
                <w:rFonts w:ascii="Calibri" w:hAnsi="Calibri"/>
                <w:b/>
                <w:sz w:val="16"/>
                <w:szCs w:val="16"/>
              </w:rPr>
              <w:t>3 members absent</w:t>
            </w:r>
          </w:p>
        </w:tc>
        <w:tc>
          <w:tcPr>
            <w:tcW w:w="474" w:type="pct"/>
            <w:tcBorders>
              <w:top w:val="single" w:sz="4" w:space="0" w:color="000000"/>
              <w:left w:val="single" w:sz="4" w:space="0" w:color="000000"/>
              <w:bottom w:val="single" w:sz="4" w:space="0" w:color="000000"/>
              <w:right w:val="single" w:sz="4" w:space="0" w:color="000000"/>
            </w:tcBorders>
          </w:tcPr>
          <w:p w:rsidR="009C4293" w:rsidRPr="0036180B" w:rsidRDefault="009C4293" w:rsidP="009C4293">
            <w:pPr>
              <w:jc w:val="both"/>
              <w:rPr>
                <w:rFonts w:ascii="Calibri" w:hAnsi="Calibri"/>
                <w:b/>
                <w:sz w:val="16"/>
                <w:szCs w:val="16"/>
              </w:rPr>
            </w:pPr>
            <w:r w:rsidRPr="0036180B">
              <w:rPr>
                <w:rFonts w:ascii="Calibri" w:hAnsi="Calibri"/>
                <w:b/>
                <w:sz w:val="16"/>
                <w:szCs w:val="16"/>
              </w:rPr>
              <w:t>8 Members Approved 2 Members Abstained</w:t>
            </w:r>
          </w:p>
          <w:p w:rsidR="00AA7F1D" w:rsidRPr="0036180B" w:rsidRDefault="009C4293" w:rsidP="009C4293">
            <w:pPr>
              <w:rPr>
                <w:rFonts w:ascii="Calibri" w:hAnsi="Calibri"/>
                <w:sz w:val="16"/>
                <w:szCs w:val="16"/>
              </w:rPr>
            </w:pPr>
            <w:r w:rsidRPr="0036180B">
              <w:rPr>
                <w:rFonts w:ascii="Calibri" w:hAnsi="Calibri"/>
                <w:b/>
                <w:sz w:val="16"/>
                <w:szCs w:val="16"/>
              </w:rPr>
              <w:t>3 members absent</w:t>
            </w:r>
          </w:p>
        </w:tc>
        <w:tc>
          <w:tcPr>
            <w:tcW w:w="505" w:type="pct"/>
            <w:tcBorders>
              <w:top w:val="single" w:sz="4" w:space="0" w:color="000000"/>
              <w:left w:val="single" w:sz="4" w:space="0" w:color="000000"/>
              <w:bottom w:val="single" w:sz="4" w:space="0" w:color="000000"/>
              <w:right w:val="single" w:sz="4" w:space="0" w:color="000000"/>
            </w:tcBorders>
          </w:tcPr>
          <w:p w:rsidR="009C4293" w:rsidRPr="0036180B" w:rsidRDefault="009C4293" w:rsidP="009C4293">
            <w:pPr>
              <w:jc w:val="center"/>
              <w:rPr>
                <w:rFonts w:ascii="Calibri" w:hAnsi="Calibri"/>
                <w:b/>
                <w:sz w:val="16"/>
                <w:szCs w:val="16"/>
              </w:rPr>
            </w:pPr>
            <w:r w:rsidRPr="0036180B">
              <w:rPr>
                <w:rFonts w:ascii="Calibri" w:hAnsi="Calibri"/>
                <w:b/>
                <w:sz w:val="16"/>
                <w:szCs w:val="16"/>
              </w:rPr>
              <w:t>9 Members Approved, 1 Member Abstained</w:t>
            </w:r>
          </w:p>
          <w:p w:rsidR="00AA7F1D" w:rsidRPr="0036180B" w:rsidRDefault="009C4293" w:rsidP="009C4293">
            <w:pPr>
              <w:jc w:val="center"/>
              <w:rPr>
                <w:rFonts w:ascii="Calibri" w:hAnsi="Calibri"/>
                <w:b/>
                <w:sz w:val="16"/>
                <w:szCs w:val="16"/>
              </w:rPr>
            </w:pPr>
            <w:r w:rsidRPr="0036180B">
              <w:rPr>
                <w:rFonts w:ascii="Calibri" w:hAnsi="Calibri"/>
                <w:b/>
                <w:sz w:val="16"/>
                <w:szCs w:val="16"/>
              </w:rPr>
              <w:t>3 members absent</w:t>
            </w:r>
          </w:p>
        </w:tc>
        <w:tc>
          <w:tcPr>
            <w:tcW w:w="474" w:type="pct"/>
            <w:tcBorders>
              <w:top w:val="single" w:sz="4" w:space="0" w:color="000000"/>
              <w:left w:val="single" w:sz="4" w:space="0" w:color="000000"/>
              <w:bottom w:val="single" w:sz="4" w:space="0" w:color="000000"/>
              <w:right w:val="single" w:sz="4" w:space="0" w:color="000000"/>
            </w:tcBorders>
          </w:tcPr>
          <w:p w:rsidR="009C4293" w:rsidRPr="0036180B" w:rsidRDefault="009C4293" w:rsidP="009C4293">
            <w:pPr>
              <w:jc w:val="center"/>
              <w:rPr>
                <w:rFonts w:ascii="Calibri" w:hAnsi="Calibri"/>
                <w:b/>
                <w:sz w:val="16"/>
                <w:szCs w:val="16"/>
              </w:rPr>
            </w:pPr>
            <w:r w:rsidRPr="0036180B">
              <w:rPr>
                <w:rFonts w:ascii="Calibri" w:hAnsi="Calibri"/>
                <w:b/>
                <w:sz w:val="16"/>
                <w:szCs w:val="16"/>
              </w:rPr>
              <w:t>9 Members Approved1 Member Abstained</w:t>
            </w:r>
          </w:p>
          <w:p w:rsidR="00AA7F1D" w:rsidRPr="0036180B" w:rsidRDefault="009C4293" w:rsidP="009C4293">
            <w:pPr>
              <w:jc w:val="center"/>
              <w:rPr>
                <w:rFonts w:ascii="Calibri" w:hAnsi="Calibri"/>
                <w:b/>
                <w:sz w:val="16"/>
                <w:szCs w:val="16"/>
              </w:rPr>
            </w:pPr>
            <w:r w:rsidRPr="0036180B">
              <w:rPr>
                <w:rFonts w:ascii="Calibri" w:hAnsi="Calibri"/>
                <w:b/>
                <w:sz w:val="16"/>
                <w:szCs w:val="16"/>
              </w:rPr>
              <w:t>3 members absent</w:t>
            </w:r>
          </w:p>
        </w:tc>
        <w:tc>
          <w:tcPr>
            <w:tcW w:w="474" w:type="pct"/>
            <w:tcBorders>
              <w:top w:val="single" w:sz="4" w:space="0" w:color="000000"/>
              <w:left w:val="single" w:sz="4" w:space="0" w:color="000000"/>
              <w:bottom w:val="single" w:sz="4" w:space="0" w:color="000000"/>
              <w:right w:val="single" w:sz="4" w:space="0" w:color="000000"/>
            </w:tcBorders>
          </w:tcPr>
          <w:p w:rsidR="009C4293" w:rsidRPr="0036180B" w:rsidRDefault="009C4293" w:rsidP="009C4293">
            <w:pPr>
              <w:jc w:val="center"/>
              <w:rPr>
                <w:rFonts w:ascii="Calibri" w:hAnsi="Calibri"/>
                <w:b/>
                <w:sz w:val="16"/>
                <w:szCs w:val="16"/>
              </w:rPr>
            </w:pPr>
            <w:r w:rsidRPr="0036180B">
              <w:rPr>
                <w:rFonts w:ascii="Calibri" w:hAnsi="Calibri"/>
                <w:b/>
                <w:sz w:val="16"/>
                <w:szCs w:val="16"/>
              </w:rPr>
              <w:t>9 Members Approved 1 Member Abstained</w:t>
            </w:r>
          </w:p>
          <w:p w:rsidR="00AA7F1D" w:rsidRPr="0036180B" w:rsidRDefault="009C4293" w:rsidP="009C4293">
            <w:pPr>
              <w:jc w:val="center"/>
              <w:rPr>
                <w:rFonts w:ascii="Calibri" w:hAnsi="Calibri"/>
                <w:b/>
                <w:sz w:val="16"/>
                <w:szCs w:val="16"/>
              </w:rPr>
            </w:pPr>
            <w:r w:rsidRPr="0036180B">
              <w:rPr>
                <w:rFonts w:ascii="Calibri" w:hAnsi="Calibri"/>
                <w:b/>
                <w:sz w:val="16"/>
                <w:szCs w:val="16"/>
              </w:rPr>
              <w:t>3 members absent</w:t>
            </w:r>
          </w:p>
        </w:tc>
        <w:tc>
          <w:tcPr>
            <w:tcW w:w="474" w:type="pct"/>
            <w:tcBorders>
              <w:top w:val="single" w:sz="4" w:space="0" w:color="000000"/>
              <w:left w:val="single" w:sz="4" w:space="0" w:color="000000"/>
              <w:bottom w:val="single" w:sz="4" w:space="0" w:color="000000"/>
              <w:right w:val="single" w:sz="4" w:space="0" w:color="000000"/>
            </w:tcBorders>
          </w:tcPr>
          <w:p w:rsidR="009C4293" w:rsidRPr="0036180B" w:rsidRDefault="009C4293" w:rsidP="009C4293">
            <w:pPr>
              <w:jc w:val="center"/>
              <w:rPr>
                <w:rFonts w:ascii="Calibri" w:hAnsi="Calibri"/>
                <w:b/>
                <w:sz w:val="16"/>
                <w:szCs w:val="16"/>
              </w:rPr>
            </w:pPr>
            <w:r w:rsidRPr="0036180B">
              <w:rPr>
                <w:rFonts w:ascii="Calibri" w:hAnsi="Calibri"/>
                <w:b/>
                <w:sz w:val="16"/>
                <w:szCs w:val="16"/>
              </w:rPr>
              <w:t>9 Members Approved1 Member Abstained</w:t>
            </w:r>
          </w:p>
          <w:p w:rsidR="00AA7F1D" w:rsidRPr="0036180B" w:rsidRDefault="009C4293" w:rsidP="009C4293">
            <w:pPr>
              <w:jc w:val="center"/>
              <w:rPr>
                <w:rFonts w:ascii="Calibri" w:hAnsi="Calibri"/>
                <w:b/>
                <w:sz w:val="16"/>
                <w:szCs w:val="16"/>
              </w:rPr>
            </w:pPr>
            <w:r w:rsidRPr="0036180B">
              <w:rPr>
                <w:rFonts w:ascii="Calibri" w:hAnsi="Calibri"/>
                <w:b/>
                <w:sz w:val="16"/>
                <w:szCs w:val="16"/>
              </w:rPr>
              <w:t>3 members absent</w:t>
            </w:r>
          </w:p>
        </w:tc>
      </w:tr>
    </w:tbl>
    <w:p w:rsidR="0099514D" w:rsidRDefault="0099514D">
      <w:pPr>
        <w:rPr>
          <w:b/>
        </w:rPr>
      </w:pPr>
    </w:p>
    <w:p w:rsidR="0099514D" w:rsidRDefault="0099514D">
      <w:pPr>
        <w:rPr>
          <w:b/>
        </w:rPr>
      </w:pPr>
    </w:p>
    <w:p w:rsidR="00951950" w:rsidRPr="001121C5" w:rsidRDefault="001121C5">
      <w:r>
        <w:rPr>
          <w:b/>
        </w:rPr>
        <w:t>PROCEEDINGS</w:t>
      </w:r>
    </w:p>
    <w:p w:rsidR="001121C5" w:rsidRPr="001F5279" w:rsidRDefault="001121C5" w:rsidP="001121C5">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E440F2">
        <w:t>Tuesday, August 23</w:t>
      </w:r>
      <w:r w:rsidRPr="001F5279">
        <w:t>, 2016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60DF3" w:rsidRDefault="00E60DF3" w:rsidP="001121C5">
      <w:pPr>
        <w:pStyle w:val="Body"/>
        <w:spacing w:after="0" w:line="240" w:lineRule="auto"/>
        <w:rPr>
          <w:rFonts w:asciiTheme="minorHAnsi" w:eastAsiaTheme="minorHAnsi" w:hAnsiTheme="minorHAnsi" w:cstheme="minorBidi"/>
          <w:color w:val="auto"/>
          <w:bdr w:val="none" w:sz="0" w:space="0" w:color="auto"/>
        </w:rPr>
      </w:pPr>
    </w:p>
    <w:p w:rsidR="001121C5" w:rsidRDefault="001121C5" w:rsidP="001121C5">
      <w:pPr>
        <w:pStyle w:val="Body"/>
        <w:spacing w:after="0" w:line="240" w:lineRule="auto"/>
        <w:rPr>
          <w:color w:val="auto"/>
        </w:rPr>
      </w:pPr>
      <w:r w:rsidRPr="001F5279">
        <w:rPr>
          <w:color w:val="auto"/>
        </w:rPr>
        <w:t>Members present were</w:t>
      </w:r>
      <w:r>
        <w:rPr>
          <w:color w:val="auto"/>
        </w:rPr>
        <w:t xml:space="preserve">:  </w:t>
      </w:r>
      <w:r w:rsidRPr="009806D4">
        <w:rPr>
          <w:color w:val="auto"/>
        </w:rPr>
        <w:t xml:space="preserve">Monica Bharel, MD, MPH; </w:t>
      </w:r>
      <w:r>
        <w:rPr>
          <w:color w:val="auto"/>
        </w:rPr>
        <w:t xml:space="preserve">Edward Bernstein, MD; Lissette </w:t>
      </w:r>
      <w:proofErr w:type="spellStart"/>
      <w:r>
        <w:rPr>
          <w:color w:val="auto"/>
        </w:rPr>
        <w:t>Blondet</w:t>
      </w:r>
      <w:proofErr w:type="spellEnd"/>
      <w:r>
        <w:rPr>
          <w:color w:val="auto"/>
        </w:rPr>
        <w:t xml:space="preserve">; </w:t>
      </w:r>
      <w:r w:rsidR="00E60DF3">
        <w:rPr>
          <w:color w:val="auto"/>
        </w:rPr>
        <w:t xml:space="preserve">Derek </w:t>
      </w:r>
      <w:proofErr w:type="spellStart"/>
      <w:r w:rsidR="00E60DF3">
        <w:rPr>
          <w:color w:val="auto"/>
        </w:rPr>
        <w:t>Brindisi</w:t>
      </w:r>
      <w:proofErr w:type="spellEnd"/>
      <w:r w:rsidR="00E60DF3">
        <w:rPr>
          <w:color w:val="auto"/>
        </w:rPr>
        <w:t xml:space="preserve">; </w:t>
      </w:r>
      <w:r>
        <w:rPr>
          <w:color w:val="auto"/>
        </w:rPr>
        <w:t xml:space="preserve">John Cunningham, PhD; Meg Doherty; Michael Kneeland, MD; Paul </w:t>
      </w:r>
      <w:proofErr w:type="spellStart"/>
      <w:r>
        <w:rPr>
          <w:color w:val="auto"/>
        </w:rPr>
        <w:t>Lanzikos</w:t>
      </w:r>
      <w:proofErr w:type="spellEnd"/>
      <w:r>
        <w:rPr>
          <w:color w:val="auto"/>
        </w:rPr>
        <w:t xml:space="preserve">; </w:t>
      </w:r>
      <w:r w:rsidR="00E60DF3">
        <w:rPr>
          <w:color w:val="auto"/>
        </w:rPr>
        <w:t xml:space="preserve">Michael </w:t>
      </w:r>
      <w:proofErr w:type="spellStart"/>
      <w:r w:rsidR="00E60DF3">
        <w:rPr>
          <w:color w:val="auto"/>
        </w:rPr>
        <w:t>Rigas</w:t>
      </w:r>
      <w:proofErr w:type="spellEnd"/>
      <w:r w:rsidR="00E60DF3">
        <w:rPr>
          <w:color w:val="auto"/>
        </w:rPr>
        <w:t xml:space="preserve">; and </w:t>
      </w:r>
      <w:r>
        <w:rPr>
          <w:color w:val="auto"/>
        </w:rPr>
        <w:t>Alan Woodward, MD</w:t>
      </w:r>
      <w:r w:rsidR="00E60DF3">
        <w:rPr>
          <w:color w:val="auto"/>
        </w:rPr>
        <w:t>.</w:t>
      </w:r>
    </w:p>
    <w:p w:rsidR="001121C5" w:rsidRPr="009806D4" w:rsidRDefault="001121C5" w:rsidP="001121C5">
      <w:pPr>
        <w:pStyle w:val="Body"/>
        <w:spacing w:after="0" w:line="240" w:lineRule="auto"/>
        <w:rPr>
          <w:color w:val="auto"/>
        </w:rPr>
      </w:pPr>
    </w:p>
    <w:p w:rsidR="001121C5" w:rsidRDefault="001121C5" w:rsidP="001121C5">
      <w:pPr>
        <w:pStyle w:val="Body"/>
        <w:spacing w:after="0" w:line="240" w:lineRule="auto"/>
        <w:rPr>
          <w:color w:val="auto"/>
        </w:rPr>
      </w:pPr>
      <w:r w:rsidRPr="001F5279">
        <w:rPr>
          <w:color w:val="auto"/>
        </w:rPr>
        <w:t xml:space="preserve">Absent member(s) were:  </w:t>
      </w:r>
      <w:r>
        <w:rPr>
          <w:color w:val="auto"/>
        </w:rPr>
        <w:t xml:space="preserve">Harold Cox; Michele </w:t>
      </w:r>
      <w:r w:rsidR="007149BC">
        <w:rPr>
          <w:color w:val="auto"/>
        </w:rPr>
        <w:t>David, MD; and Lucilia Prates-Ramos</w:t>
      </w:r>
    </w:p>
    <w:p w:rsidR="007149BC" w:rsidRPr="001F5279" w:rsidRDefault="007149BC" w:rsidP="001121C5">
      <w:pPr>
        <w:pStyle w:val="Body"/>
        <w:spacing w:after="0" w:line="240" w:lineRule="auto"/>
      </w:pPr>
    </w:p>
    <w:p w:rsidR="001121C5" w:rsidRPr="001F5279" w:rsidRDefault="00E60DF3" w:rsidP="001121C5">
      <w:pPr>
        <w:pStyle w:val="Body"/>
        <w:spacing w:after="0" w:line="240" w:lineRule="auto"/>
      </w:pPr>
      <w:r>
        <w:lastRenderedPageBreak/>
        <w:t>Also in attendance were Elizabeth ScurriaMorgan</w:t>
      </w:r>
      <w:r w:rsidR="001121C5" w:rsidRPr="001F5279">
        <w:t>,</w:t>
      </w:r>
      <w:r>
        <w:t xml:space="preserve"> </w:t>
      </w:r>
      <w:r w:rsidR="007149BC">
        <w:t xml:space="preserve">First </w:t>
      </w:r>
      <w:r>
        <w:t>Deputy</w:t>
      </w:r>
      <w:r w:rsidR="001121C5" w:rsidRPr="001F5279">
        <w:t xml:space="preserve"> General Counsel at the Massachusetts Department of Public Health and Jennifer Barrelle, </w:t>
      </w:r>
      <w:r w:rsidR="001121C5">
        <w:t>Director of</w:t>
      </w:r>
      <w:r w:rsidR="001121C5" w:rsidRPr="001F5279">
        <w:t xml:space="preserve"> Policy and Regulatory Affairs at the Massachusetts Department of Public Health. </w:t>
      </w:r>
    </w:p>
    <w:p w:rsidR="001121C5" w:rsidRPr="001F5279" w:rsidRDefault="001121C5" w:rsidP="001121C5">
      <w:pPr>
        <w:pStyle w:val="Body"/>
        <w:spacing w:after="0" w:line="240" w:lineRule="auto"/>
        <w:rPr>
          <w:color w:val="auto"/>
        </w:rPr>
      </w:pPr>
    </w:p>
    <w:p w:rsidR="001121C5" w:rsidRPr="00094C10" w:rsidRDefault="001121C5" w:rsidP="001121C5">
      <w:pPr>
        <w:pStyle w:val="Body"/>
        <w:spacing w:after="0" w:line="240" w:lineRule="auto"/>
        <w:rPr>
          <w:color w:val="auto"/>
        </w:rPr>
      </w:pPr>
      <w:r w:rsidRPr="00094C10">
        <w:rPr>
          <w:color w:val="auto"/>
        </w:rPr>
        <w:t xml:space="preserve">Commissioner Bharel called the meeting to order at </w:t>
      </w:r>
      <w:r w:rsidR="00E60DF3">
        <w:rPr>
          <w:color w:val="auto"/>
        </w:rPr>
        <w:t>9:13</w:t>
      </w:r>
      <w:r w:rsidRPr="00323956">
        <w:rPr>
          <w:color w:val="auto"/>
        </w:rPr>
        <w:t xml:space="preserve">AM </w:t>
      </w:r>
      <w:r w:rsidRPr="00094C10">
        <w:rPr>
          <w:color w:val="auto"/>
        </w:rPr>
        <w:t xml:space="preserve">and made opening remarks before reviewing the agenda. </w:t>
      </w:r>
    </w:p>
    <w:p w:rsidR="00951950" w:rsidRDefault="00951950"/>
    <w:p w:rsidR="00951950" w:rsidRPr="00E60DF3" w:rsidRDefault="00E60DF3">
      <w:r>
        <w:rPr>
          <w:b/>
        </w:rPr>
        <w:t>ROUTINE ITEMS</w:t>
      </w:r>
    </w:p>
    <w:p w:rsidR="00951950" w:rsidRDefault="00E60DF3">
      <w:pPr>
        <w:rPr>
          <w:b/>
        </w:rPr>
      </w:pPr>
      <w:r>
        <w:rPr>
          <w:b/>
        </w:rPr>
        <w:t>Updates from Commissioner Monica Bharel, M.D., MPH</w:t>
      </w:r>
    </w:p>
    <w:p w:rsidR="00E60DF3" w:rsidRDefault="00E60DF3" w:rsidP="00ED3DB8">
      <w:pPr>
        <w:pStyle w:val="NoSpacing"/>
      </w:pPr>
      <w:r w:rsidRPr="00E92314">
        <w:t xml:space="preserve">Commissioner Bharel noted that there </w:t>
      </w:r>
      <w:r w:rsidR="00E440F2">
        <w:t>was</w:t>
      </w:r>
      <w:r w:rsidR="00E440F2" w:rsidRPr="00E92314">
        <w:t xml:space="preserve"> </w:t>
      </w:r>
      <w:r w:rsidRPr="00E92314">
        <w:t xml:space="preserve">a change </w:t>
      </w:r>
      <w:r w:rsidR="00E440F2">
        <w:t>to</w:t>
      </w:r>
      <w:r w:rsidR="00E440F2" w:rsidRPr="00E92314">
        <w:t xml:space="preserve"> </w:t>
      </w:r>
      <w:r w:rsidRPr="00E92314">
        <w:t>the docket</w:t>
      </w:r>
      <w:r w:rsidR="00E440F2">
        <w:t>.</w:t>
      </w:r>
      <w:r w:rsidR="0054181F">
        <w:t xml:space="preserve"> </w:t>
      </w:r>
      <w:r w:rsidR="00E440F2">
        <w:t xml:space="preserve">The application by </w:t>
      </w:r>
      <w:proofErr w:type="spellStart"/>
      <w:r w:rsidRPr="00E92314">
        <w:t>Baystate</w:t>
      </w:r>
      <w:proofErr w:type="spellEnd"/>
      <w:r w:rsidRPr="00E92314">
        <w:t xml:space="preserve"> </w:t>
      </w:r>
      <w:r w:rsidR="00337A12">
        <w:t>Wing Hospital</w:t>
      </w:r>
      <w:r w:rsidR="00E440F2">
        <w:t xml:space="preserve"> for a </w:t>
      </w:r>
      <w:r w:rsidRPr="00E92314">
        <w:t>Determination of Ne</w:t>
      </w:r>
      <w:r w:rsidR="00ED3DB8">
        <w:t xml:space="preserve">ed </w:t>
      </w:r>
      <w:r w:rsidRPr="00E92314">
        <w:t>will be brought forth</w:t>
      </w:r>
      <w:r w:rsidR="00ED3DB8">
        <w:t xml:space="preserve"> to</w:t>
      </w:r>
      <w:r w:rsidRPr="00E92314">
        <w:t xml:space="preserve"> the </w:t>
      </w:r>
      <w:r w:rsidR="00E440F2">
        <w:t>C</w:t>
      </w:r>
      <w:r w:rsidR="00E440F2" w:rsidRPr="00E92314">
        <w:t xml:space="preserve">ouncil </w:t>
      </w:r>
      <w:r w:rsidRPr="00E92314">
        <w:t xml:space="preserve">on a future date. Two new </w:t>
      </w:r>
      <w:r w:rsidR="00E440F2">
        <w:t>C</w:t>
      </w:r>
      <w:r w:rsidR="00E440F2" w:rsidRPr="00E92314">
        <w:t xml:space="preserve">ouncil </w:t>
      </w:r>
      <w:r w:rsidRPr="00E92314">
        <w:t xml:space="preserve">members were </w:t>
      </w:r>
      <w:r w:rsidR="00ED3DB8">
        <w:t>introduced and welcomed</w:t>
      </w:r>
      <w:r w:rsidR="007267C6">
        <w:t>:</w:t>
      </w:r>
      <w:r w:rsidR="00ED3DB8">
        <w:t xml:space="preserve"> Lisette </w:t>
      </w:r>
      <w:proofErr w:type="spellStart"/>
      <w:r w:rsidR="00ED3DB8">
        <w:t>Blondet</w:t>
      </w:r>
      <w:proofErr w:type="spellEnd"/>
      <w:r w:rsidR="00ED3DB8">
        <w:t xml:space="preserve">, Director of the Massachusetts Association of Community Health Workers and Michael </w:t>
      </w:r>
      <w:proofErr w:type="spellStart"/>
      <w:r w:rsidR="00ED3DB8">
        <w:t>Rigas</w:t>
      </w:r>
      <w:proofErr w:type="spellEnd"/>
      <w:r w:rsidR="00ED3DB8">
        <w:t xml:space="preserve">, </w:t>
      </w:r>
      <w:r w:rsidR="00ED3DB8" w:rsidRPr="00ED3DB8">
        <w:t>Chief of Staff for the Massachusetts Department of Veterans Affairs</w:t>
      </w:r>
      <w:r w:rsidR="00ED3DB8">
        <w:t>.</w:t>
      </w:r>
    </w:p>
    <w:p w:rsidR="007267C6" w:rsidRDefault="007267C6" w:rsidP="00ED3DB8">
      <w:pPr>
        <w:pStyle w:val="NoSpacing"/>
      </w:pPr>
    </w:p>
    <w:p w:rsidR="007267C6" w:rsidRDefault="007267C6" w:rsidP="00ED3DB8">
      <w:pPr>
        <w:pStyle w:val="NoSpacing"/>
      </w:pPr>
      <w:r>
        <w:t xml:space="preserve">Commissioner Bharel then highlighted her visit </w:t>
      </w:r>
      <w:r w:rsidR="00E440F2">
        <w:t xml:space="preserve">to </w:t>
      </w:r>
      <w:r>
        <w:t>two Sober Homes in Lynn</w:t>
      </w:r>
      <w:r w:rsidR="00012A62">
        <w:t xml:space="preserve"> and noted that beginning in September, only voluntarily certified sober homes will accept referrals from state funded programs including</w:t>
      </w:r>
      <w:r w:rsidR="00E440F2">
        <w:t xml:space="preserve"> from</w:t>
      </w:r>
      <w:r w:rsidR="00012A62">
        <w:t xml:space="preserve"> the court system.</w:t>
      </w:r>
      <w:r w:rsidR="00BF736C">
        <w:t xml:space="preserve"> She went on to thank the Bureau of Substance Abuse Services </w:t>
      </w:r>
      <w:r w:rsidR="00E440F2">
        <w:t xml:space="preserve">and </w:t>
      </w:r>
      <w:r w:rsidR="00BF736C">
        <w:t xml:space="preserve">specifically Cheryl Kennedy Perez for all </w:t>
      </w:r>
      <w:r w:rsidR="0054181F">
        <w:t>her</w:t>
      </w:r>
      <w:r w:rsidR="00BF736C">
        <w:t xml:space="preserve"> efforts</w:t>
      </w:r>
      <w:r w:rsidR="00426C4F">
        <w:t xml:space="preserve"> with this work</w:t>
      </w:r>
      <w:r w:rsidR="00BF736C">
        <w:t xml:space="preserve">. </w:t>
      </w:r>
    </w:p>
    <w:p w:rsidR="0096080E" w:rsidRDefault="0096080E" w:rsidP="00ED3DB8">
      <w:pPr>
        <w:pStyle w:val="NoSpacing"/>
      </w:pPr>
    </w:p>
    <w:p w:rsidR="0096080E" w:rsidRDefault="0096080E" w:rsidP="00ED3DB8">
      <w:pPr>
        <w:pStyle w:val="NoSpacing"/>
      </w:pPr>
      <w:r>
        <w:t xml:space="preserve">Next, the Commissioner detailed her tour of several programs in Worcester, including the Ronald McDonald Mobile Clinic, the UMASS-Memorial Emergency Department, and AIDS Project Worcester. She went on to thank Dr. Bernstein and his team for </w:t>
      </w:r>
      <w:r w:rsidR="00E440F2">
        <w:t xml:space="preserve">hosting her </w:t>
      </w:r>
      <w:r>
        <w:t>tour of Faster Paths to Treatment program at Boston Medical Center and complimented the ongoing work being done around the state to address the opioid epidemic.</w:t>
      </w:r>
    </w:p>
    <w:p w:rsidR="00F4095E" w:rsidRDefault="00F4095E" w:rsidP="00ED3DB8">
      <w:pPr>
        <w:pStyle w:val="NoSpacing"/>
      </w:pPr>
    </w:p>
    <w:p w:rsidR="00F4095E" w:rsidRDefault="00F4095E" w:rsidP="00ED3DB8">
      <w:pPr>
        <w:pStyle w:val="NoSpacing"/>
      </w:pPr>
      <w:r>
        <w:t>The Commissioner then announced the launch of the Mass</w:t>
      </w:r>
      <w:r w:rsidR="00426C4F">
        <w:t>achusetts Prescription Awareness Tool (</w:t>
      </w:r>
      <w:proofErr w:type="spellStart"/>
      <w:r w:rsidR="00426C4F">
        <w:t>MassPAT</w:t>
      </w:r>
      <w:proofErr w:type="spellEnd"/>
      <w:r w:rsidR="00426C4F">
        <w:t xml:space="preserve">). </w:t>
      </w:r>
      <w:r w:rsidR="00E440F2">
        <w:t>She reported that as of the date of the meeting o</w:t>
      </w:r>
      <w:r w:rsidR="00426C4F">
        <w:t xml:space="preserve">ver 32,000 prescribers and pharmacists across the Commonwealth </w:t>
      </w:r>
      <w:r w:rsidR="00E440F2">
        <w:t xml:space="preserve">had </w:t>
      </w:r>
      <w:r w:rsidR="00426C4F">
        <w:t xml:space="preserve">registered for </w:t>
      </w:r>
      <w:proofErr w:type="spellStart"/>
      <w:r w:rsidR="00426C4F">
        <w:t>MassPAT</w:t>
      </w:r>
      <w:proofErr w:type="spellEnd"/>
      <w:r w:rsidR="00426C4F">
        <w:t xml:space="preserve"> and can now search their patients</w:t>
      </w:r>
      <w:r w:rsidR="00E440F2">
        <w:t>’</w:t>
      </w:r>
      <w:r w:rsidR="00426C4F">
        <w:t xml:space="preserve"> prescriptive history over the past year.</w:t>
      </w:r>
      <w:r w:rsidR="006A5974">
        <w:t xml:space="preserve"> </w:t>
      </w:r>
      <w:proofErr w:type="spellStart"/>
      <w:r w:rsidR="006A5974">
        <w:t>MassPAT</w:t>
      </w:r>
      <w:proofErr w:type="spellEnd"/>
      <w:r w:rsidR="006A5974">
        <w:t xml:space="preserve"> allows for </w:t>
      </w:r>
      <w:r w:rsidR="00D7100C">
        <w:t>e</w:t>
      </w:r>
      <w:r w:rsidR="006A5974">
        <w:t xml:space="preserve">nhanced </w:t>
      </w:r>
      <w:r w:rsidR="00D7100C">
        <w:t>f</w:t>
      </w:r>
      <w:r w:rsidR="006A5974">
        <w:t xml:space="preserve">unctionality and the </w:t>
      </w:r>
      <w:r w:rsidR="00D7100C">
        <w:t>a</w:t>
      </w:r>
      <w:r w:rsidR="006A5974">
        <w:t xml:space="preserve">bility to </w:t>
      </w:r>
      <w:r w:rsidR="00D7100C">
        <w:t>c</w:t>
      </w:r>
      <w:r w:rsidR="006A5974">
        <w:t xml:space="preserve">onduct </w:t>
      </w:r>
      <w:r w:rsidR="00D7100C">
        <w:t>i</w:t>
      </w:r>
      <w:r w:rsidR="006A5974">
        <w:t xml:space="preserve">nterstate </w:t>
      </w:r>
      <w:r w:rsidR="00D7100C">
        <w:t>d</w:t>
      </w:r>
      <w:r w:rsidR="006A5974">
        <w:t xml:space="preserve">ata </w:t>
      </w:r>
      <w:r w:rsidR="00D7100C">
        <w:t>s</w:t>
      </w:r>
      <w:r w:rsidR="006A5974">
        <w:t xml:space="preserve">haring. </w:t>
      </w:r>
    </w:p>
    <w:p w:rsidR="006A5974" w:rsidRDefault="006A5974" w:rsidP="00ED3DB8">
      <w:pPr>
        <w:pStyle w:val="NoSpacing"/>
      </w:pPr>
    </w:p>
    <w:p w:rsidR="008903E0" w:rsidRDefault="00E440F2" w:rsidP="00ED3DB8">
      <w:pPr>
        <w:pStyle w:val="NoSpacing"/>
      </w:pPr>
      <w:r>
        <w:t xml:space="preserve">Organizational </w:t>
      </w:r>
      <w:r w:rsidR="006A5974">
        <w:t xml:space="preserve">changes at DPH were then discussed. The Commissioner welcomed Nora Mann to the </w:t>
      </w:r>
      <w:r w:rsidR="0054181F">
        <w:t>D</w:t>
      </w:r>
      <w:r w:rsidR="006A5974">
        <w:t xml:space="preserve">epartment as the new Director of Determination of Need Program and congratulated Benjamin Wood from the Bureau of Community of Health &amp; Prevention who was recently promoted to Manager of Community Health Planning &amp; Engagement.  Tom Lyons was welcomed back to DPH as the Director of Communications. </w:t>
      </w:r>
    </w:p>
    <w:p w:rsidR="008903E0" w:rsidRDefault="008903E0" w:rsidP="00ED3DB8">
      <w:pPr>
        <w:pStyle w:val="NoSpacing"/>
      </w:pPr>
    </w:p>
    <w:p w:rsidR="006A5974" w:rsidRDefault="008903E0" w:rsidP="00ED3DB8">
      <w:pPr>
        <w:pStyle w:val="NoSpacing"/>
      </w:pPr>
      <w:r>
        <w:t>Finally, effective August 15, 2016 the Bureau of Health Care Safety and Quality (BHCSQ) became two separate bureaus: the Bureau of Health</w:t>
      </w:r>
      <w:r w:rsidR="0099514D">
        <w:t xml:space="preserve"> Care</w:t>
      </w:r>
      <w:r>
        <w:t xml:space="preserve"> Safety and Quality and the Bureau of Health Professions Licensure (BHPL). Eric Sheehan is now Bureau Director for the new, reorganized Bureau of Health Care Safety and Quality and Jim Lavery has been named the Bureau Director for the new Bureau of Health Professions Licensure. </w:t>
      </w:r>
    </w:p>
    <w:p w:rsidR="008903E0" w:rsidRDefault="008903E0" w:rsidP="00ED3DB8">
      <w:pPr>
        <w:pStyle w:val="NoSpacing"/>
      </w:pPr>
    </w:p>
    <w:p w:rsidR="008903E0" w:rsidRDefault="008903E0" w:rsidP="00ED3DB8">
      <w:pPr>
        <w:pStyle w:val="NoSpacing"/>
      </w:pPr>
      <w:r>
        <w:lastRenderedPageBreak/>
        <w:t>The Commissioner asked if Council members had any questions or comments on these updates. Seeing none, she proceeded with the agenda.</w:t>
      </w:r>
    </w:p>
    <w:p w:rsidR="007267C6" w:rsidRPr="00E92314" w:rsidRDefault="007267C6" w:rsidP="00ED3DB8">
      <w:pPr>
        <w:pStyle w:val="NoSpacing"/>
      </w:pPr>
    </w:p>
    <w:p w:rsidR="0011694E" w:rsidRDefault="008903E0" w:rsidP="008903E0">
      <w:r w:rsidRPr="008903E0">
        <w:rPr>
          <w:b/>
        </w:rPr>
        <w:t>1.</w:t>
      </w:r>
      <w:r>
        <w:rPr>
          <w:b/>
        </w:rPr>
        <w:t xml:space="preserve"> </w:t>
      </w:r>
      <w:r w:rsidRPr="008903E0">
        <w:rPr>
          <w:b/>
        </w:rPr>
        <w:t>R</w:t>
      </w:r>
      <w:r>
        <w:rPr>
          <w:b/>
        </w:rPr>
        <w:t>OUTINE ITEMS</w:t>
      </w:r>
    </w:p>
    <w:p w:rsidR="008903E0" w:rsidRPr="008903E0" w:rsidRDefault="008903E0" w:rsidP="008903E0">
      <w:pPr>
        <w:rPr>
          <w:b/>
        </w:rPr>
      </w:pPr>
      <w:r>
        <w:rPr>
          <w:b/>
        </w:rPr>
        <w:t>c. Minutes</w:t>
      </w:r>
    </w:p>
    <w:p w:rsidR="00E51DDF" w:rsidRDefault="00E51DDF">
      <w:r>
        <w:t>Commissioner Bharel asked if any members had any changes to be included in the July 13, 2016 meeting minutes. Seeing none, the Commissioner asked for a motion to approve minutes.</w:t>
      </w:r>
    </w:p>
    <w:p w:rsidR="0011694E" w:rsidRDefault="00EA36C9">
      <w:r>
        <w:t>Dr. Woodward</w:t>
      </w:r>
      <w:r w:rsidR="008903E0">
        <w:t xml:space="preserve"> made a motion to approve, and D</w:t>
      </w:r>
      <w:r>
        <w:t xml:space="preserve">r. Cunningham </w:t>
      </w:r>
      <w:r w:rsidR="005D54A9">
        <w:t xml:space="preserve">seconded the motion. All approved, except Mr. </w:t>
      </w:r>
      <w:proofErr w:type="spellStart"/>
      <w:r w:rsidR="005D54A9">
        <w:t>Rigas</w:t>
      </w:r>
      <w:proofErr w:type="spellEnd"/>
      <w:r w:rsidR="005D54A9">
        <w:t xml:space="preserve"> and Ms. </w:t>
      </w:r>
      <w:proofErr w:type="spellStart"/>
      <w:r w:rsidR="005D54A9">
        <w:t>Blondet</w:t>
      </w:r>
      <w:proofErr w:type="spellEnd"/>
      <w:r w:rsidR="005D54A9">
        <w:t xml:space="preserve"> who abstained from the vote as they were not present at the July meeting.</w:t>
      </w:r>
    </w:p>
    <w:p w:rsidR="00E51DDF" w:rsidRPr="004D58BB" w:rsidRDefault="004D58BB" w:rsidP="004D58BB">
      <w:pPr>
        <w:rPr>
          <w:b/>
        </w:rPr>
      </w:pPr>
      <w:r w:rsidRPr="004D58BB">
        <w:rPr>
          <w:b/>
        </w:rPr>
        <w:t>2.</w:t>
      </w:r>
      <w:r>
        <w:rPr>
          <w:b/>
        </w:rPr>
        <w:t xml:space="preserve"> </w:t>
      </w:r>
      <w:r w:rsidR="008903E0" w:rsidRPr="004D58BB">
        <w:rPr>
          <w:b/>
        </w:rPr>
        <w:t>DETERMINATION OF NEED</w:t>
      </w:r>
      <w:r w:rsidR="008903E0" w:rsidRPr="004D58BB">
        <w:br/>
      </w:r>
      <w:r w:rsidR="008903E0" w:rsidRPr="004D58BB">
        <w:rPr>
          <w:b/>
        </w:rPr>
        <w:t xml:space="preserve">a. Kindred Hospital – Boston (Brighton) request for Transfer of Ownership to </w:t>
      </w:r>
      <w:proofErr w:type="spellStart"/>
      <w:r w:rsidR="008903E0" w:rsidRPr="004D58BB">
        <w:rPr>
          <w:b/>
        </w:rPr>
        <w:t>Curahealth</w:t>
      </w:r>
      <w:proofErr w:type="spellEnd"/>
      <w:r w:rsidR="008903E0" w:rsidRPr="004D58BB">
        <w:rPr>
          <w:b/>
        </w:rPr>
        <w:t xml:space="preserve"> Boston, LLC. Project No. 4-3C49 (Vote)</w:t>
      </w:r>
    </w:p>
    <w:p w:rsidR="000D7074" w:rsidRDefault="000D7074" w:rsidP="008903E0">
      <w:pPr>
        <w:rPr>
          <w:b/>
        </w:rPr>
      </w:pPr>
      <w:proofErr w:type="gramStart"/>
      <w:r>
        <w:rPr>
          <w:b/>
        </w:rPr>
        <w:t>b</w:t>
      </w:r>
      <w:proofErr w:type="gramEnd"/>
      <w:r>
        <w:rPr>
          <w:b/>
        </w:rPr>
        <w:t xml:space="preserve">. Kindred Hospital – Boston North Shore (Peabody), request for Transfer of Ownership to </w:t>
      </w:r>
      <w:proofErr w:type="spellStart"/>
      <w:r>
        <w:rPr>
          <w:b/>
        </w:rPr>
        <w:t>Curahealth</w:t>
      </w:r>
      <w:proofErr w:type="spellEnd"/>
      <w:r>
        <w:rPr>
          <w:b/>
        </w:rPr>
        <w:t xml:space="preserve"> Boston – North Shore, LLC Project No. 5-3C51 (Vote)</w:t>
      </w:r>
    </w:p>
    <w:p w:rsidR="004D58BB" w:rsidRDefault="004D58BB" w:rsidP="008903E0">
      <w:pPr>
        <w:rPr>
          <w:b/>
        </w:rPr>
      </w:pPr>
      <w:proofErr w:type="gramStart"/>
      <w:r>
        <w:rPr>
          <w:b/>
        </w:rPr>
        <w:t>c</w:t>
      </w:r>
      <w:proofErr w:type="gramEnd"/>
      <w:r>
        <w:rPr>
          <w:b/>
        </w:rPr>
        <w:t xml:space="preserve">. Kindred Hospital Northeast – Stoughton, request for Transfer of Ownership to </w:t>
      </w:r>
      <w:proofErr w:type="spellStart"/>
      <w:r>
        <w:rPr>
          <w:b/>
        </w:rPr>
        <w:t>Curahealth</w:t>
      </w:r>
      <w:proofErr w:type="spellEnd"/>
      <w:r>
        <w:rPr>
          <w:b/>
        </w:rPr>
        <w:t xml:space="preserve"> Stoughton, LLC Project No. 5-3C51 (Vote)</w:t>
      </w:r>
    </w:p>
    <w:p w:rsidR="00CE5C94" w:rsidRDefault="00CE5C94" w:rsidP="008903E0">
      <w:r w:rsidRPr="00C1107F">
        <w:t>The Commissioner invited Mike Sinacola, Interim Deputy Director of Health</w:t>
      </w:r>
      <w:r w:rsidR="001C4F38">
        <w:t xml:space="preserve"> Care</w:t>
      </w:r>
      <w:r w:rsidRPr="00C1107F">
        <w:t xml:space="preserve"> Safety and Quality, and Rebecca Rodman, Deputy General Counsel</w:t>
      </w:r>
      <w:r w:rsidR="00337A12">
        <w:t>,</w:t>
      </w:r>
      <w:r w:rsidR="00C1107F" w:rsidRPr="00C1107F">
        <w:t xml:space="preserve"> to present</w:t>
      </w:r>
      <w:r w:rsidRPr="00C1107F">
        <w:t xml:space="preserve"> </w:t>
      </w:r>
      <w:r w:rsidR="00C1107F" w:rsidRPr="00C1107F">
        <w:t xml:space="preserve">on all three Kindred Hospital transfers of ownership to </w:t>
      </w:r>
      <w:proofErr w:type="spellStart"/>
      <w:r w:rsidR="00C1107F" w:rsidRPr="00C1107F">
        <w:t>Curahealth</w:t>
      </w:r>
      <w:proofErr w:type="spellEnd"/>
      <w:r w:rsidR="00C1107F" w:rsidRPr="00C1107F">
        <w:t xml:space="preserve">. The Commissioner stated that after the presentation the Council </w:t>
      </w:r>
      <w:r w:rsidR="00337A12">
        <w:t xml:space="preserve">would </w:t>
      </w:r>
      <w:r w:rsidR="00C1107F" w:rsidRPr="00C1107F">
        <w:t xml:space="preserve">vote on each Determination of Need separately. </w:t>
      </w:r>
      <w:r w:rsidR="000D7074">
        <w:t xml:space="preserve">The following representatives to the applicant were also invited to the table, following the presentation: </w:t>
      </w:r>
      <w:r w:rsidR="000D7074" w:rsidRPr="000D7074">
        <w:t xml:space="preserve">Chester Crouch, CEO, </w:t>
      </w:r>
      <w:proofErr w:type="spellStart"/>
      <w:r w:rsidR="000D7074">
        <w:t>Curahealth</w:t>
      </w:r>
      <w:proofErr w:type="spellEnd"/>
      <w:r w:rsidR="000D7074">
        <w:t xml:space="preserve">; </w:t>
      </w:r>
      <w:r w:rsidR="000D7074" w:rsidRPr="000D7074">
        <w:t>Ken McGee, COO</w:t>
      </w:r>
      <w:r w:rsidR="000D7074">
        <w:t xml:space="preserve">, </w:t>
      </w:r>
      <w:proofErr w:type="spellStart"/>
      <w:r w:rsidR="000D7074">
        <w:t>Curahealth</w:t>
      </w:r>
      <w:proofErr w:type="spellEnd"/>
      <w:r w:rsidR="000D7074">
        <w:t>;</w:t>
      </w:r>
      <w:r w:rsidR="000D7074" w:rsidRPr="000D7074">
        <w:t xml:space="preserve"> and Emily </w:t>
      </w:r>
      <w:proofErr w:type="spellStart"/>
      <w:r w:rsidR="000D7074" w:rsidRPr="000D7074">
        <w:t>Kretchmer</w:t>
      </w:r>
      <w:proofErr w:type="spellEnd"/>
      <w:r w:rsidR="000D7074" w:rsidRPr="000D7074">
        <w:t>, legal counsel</w:t>
      </w:r>
      <w:r w:rsidR="000D7074">
        <w:t xml:space="preserve">. </w:t>
      </w:r>
    </w:p>
    <w:p w:rsidR="000D7074" w:rsidRDefault="000D7074" w:rsidP="008903E0">
      <w:r>
        <w:t>Ms. Doherty entered the room at 9:27AM.</w:t>
      </w:r>
    </w:p>
    <w:p w:rsidR="000D7074" w:rsidRPr="00C1107F" w:rsidRDefault="000D7074" w:rsidP="008903E0">
      <w:r>
        <w:t xml:space="preserve">Upon conclusion of Mr. </w:t>
      </w:r>
      <w:proofErr w:type="spellStart"/>
      <w:r>
        <w:t>Sinacola’s</w:t>
      </w:r>
      <w:proofErr w:type="spellEnd"/>
      <w:r>
        <w:t xml:space="preserve"> presentation, the Commissioner asked if Council had any questions for Mr. Sinacola, Ms. Rodman, or the applicant’s representative.</w:t>
      </w:r>
    </w:p>
    <w:p w:rsidR="00C00BA4" w:rsidRDefault="004D58BB">
      <w:r>
        <w:t xml:space="preserve">Mr. </w:t>
      </w:r>
      <w:proofErr w:type="spellStart"/>
      <w:r>
        <w:t>Lanzikos</w:t>
      </w:r>
      <w:proofErr w:type="spellEnd"/>
      <w:r>
        <w:t xml:space="preserve"> inquired </w:t>
      </w:r>
      <w:r w:rsidR="00337A12">
        <w:t xml:space="preserve">about </w:t>
      </w:r>
      <w:r>
        <w:t xml:space="preserve">the two applications </w:t>
      </w:r>
      <w:r w:rsidR="00337A12">
        <w:t xml:space="preserve">in which </w:t>
      </w:r>
      <w:proofErr w:type="spellStart"/>
      <w:r w:rsidR="00C00BA4">
        <w:t>DoN</w:t>
      </w:r>
      <w:proofErr w:type="spellEnd"/>
      <w:r w:rsidR="00C00BA4">
        <w:t xml:space="preserve"> </w:t>
      </w:r>
      <w:proofErr w:type="gramStart"/>
      <w:r w:rsidR="00C00BA4">
        <w:t>staff</w:t>
      </w:r>
      <w:proofErr w:type="gramEnd"/>
      <w:r w:rsidR="00C00BA4">
        <w:t xml:space="preserve"> recommend </w:t>
      </w:r>
      <w:proofErr w:type="spellStart"/>
      <w:r w:rsidR="0054181F">
        <w:t>Curahealth</w:t>
      </w:r>
      <w:proofErr w:type="spellEnd"/>
      <w:r>
        <w:t xml:space="preserve"> seek </w:t>
      </w:r>
      <w:proofErr w:type="spellStart"/>
      <w:r>
        <w:t>MassHealth</w:t>
      </w:r>
      <w:proofErr w:type="spellEnd"/>
      <w:r>
        <w:t xml:space="preserve"> approval</w:t>
      </w:r>
      <w:r w:rsidR="00C00BA4">
        <w:t xml:space="preserve">. He noted the language is speculative and asked </w:t>
      </w:r>
      <w:proofErr w:type="gramStart"/>
      <w:r w:rsidR="00C00BA4">
        <w:t xml:space="preserve">what are the true prospects of both facilities qualifying as a </w:t>
      </w:r>
      <w:proofErr w:type="spellStart"/>
      <w:r w:rsidR="00C00BA4">
        <w:t>MassHealth</w:t>
      </w:r>
      <w:proofErr w:type="spellEnd"/>
      <w:r w:rsidR="00C00BA4">
        <w:t xml:space="preserve"> provider</w:t>
      </w:r>
      <w:proofErr w:type="gramEnd"/>
      <w:r w:rsidR="00C00BA4">
        <w:t xml:space="preserve">. </w:t>
      </w:r>
    </w:p>
    <w:p w:rsidR="00C00BA4" w:rsidRDefault="00C00BA4">
      <w:proofErr w:type="spellStart"/>
      <w:r>
        <w:t>Mr.Sinacola</w:t>
      </w:r>
      <w:proofErr w:type="spellEnd"/>
      <w:r w:rsidR="004E55E7">
        <w:t xml:space="preserve"> thanked Mr. </w:t>
      </w:r>
      <w:proofErr w:type="spellStart"/>
      <w:r w:rsidR="004E55E7">
        <w:t>Lanzikos</w:t>
      </w:r>
      <w:proofErr w:type="spellEnd"/>
      <w:r w:rsidR="004E55E7">
        <w:t xml:space="preserve"> for the question and</w:t>
      </w:r>
      <w:r>
        <w:t xml:space="preserve"> stated that the applicant has agreed to work with </w:t>
      </w:r>
      <w:proofErr w:type="spellStart"/>
      <w:r>
        <w:t>MassHealth</w:t>
      </w:r>
      <w:proofErr w:type="spellEnd"/>
      <w:r w:rsidR="004E55E7">
        <w:t>.</w:t>
      </w:r>
      <w:r>
        <w:t xml:space="preserve"> </w:t>
      </w:r>
      <w:r w:rsidR="004E55E7">
        <w:t>He added that if the</w:t>
      </w:r>
      <w:r w:rsidR="00907D37">
        <w:t xml:space="preserve"> applicants </w:t>
      </w:r>
      <w:r w:rsidR="004E55E7">
        <w:t>are determined to be eligible</w:t>
      </w:r>
      <w:r w:rsidR="001C4F38">
        <w:t xml:space="preserve"> </w:t>
      </w:r>
      <w:r w:rsidR="00907D37">
        <w:t xml:space="preserve">to enroll in </w:t>
      </w:r>
      <w:proofErr w:type="spellStart"/>
      <w:r w:rsidR="001C4F38">
        <w:t>MassHealth</w:t>
      </w:r>
      <w:proofErr w:type="spellEnd"/>
      <w:r w:rsidR="001C4F38">
        <w:t>, the applicant has agreed to pursue that</w:t>
      </w:r>
      <w:r w:rsidR="00907D37">
        <w:t xml:space="preserve"> enrollment</w:t>
      </w:r>
      <w:r w:rsidR="001C4F38">
        <w:t xml:space="preserve">. If the </w:t>
      </w:r>
      <w:r w:rsidR="00907D37">
        <w:t xml:space="preserve">certification and enrollment </w:t>
      </w:r>
      <w:r w:rsidR="001C4F38">
        <w:t>requires a licensure change with the Division of Health Care Facility Licensure, the applicant has also agreed to do that.</w:t>
      </w:r>
    </w:p>
    <w:p w:rsidR="001C4F38" w:rsidRDefault="001C4F38">
      <w:r>
        <w:lastRenderedPageBreak/>
        <w:t xml:space="preserve">Mr. </w:t>
      </w:r>
      <w:proofErr w:type="spellStart"/>
      <w:r>
        <w:t>Lanzikos</w:t>
      </w:r>
      <w:proofErr w:type="spellEnd"/>
      <w:r>
        <w:t xml:space="preserve"> then asked if the applicant believes they will qualify and if they see any</w:t>
      </w:r>
      <w:r w:rsidR="00101B7E">
        <w:t xml:space="preserve"> potential obstacles to become certified.</w:t>
      </w:r>
    </w:p>
    <w:p w:rsidR="00101B7E" w:rsidRDefault="00101B7E">
      <w:r>
        <w:t xml:space="preserve">Mr. Sinacola deferred to the applicant regarding the </w:t>
      </w:r>
      <w:r w:rsidR="00FC3452">
        <w:t xml:space="preserve">question of whether or not they anticipate obstacles in obtaining </w:t>
      </w:r>
      <w:proofErr w:type="spellStart"/>
      <w:r w:rsidR="00FC3452">
        <w:t>MassHealth</w:t>
      </w:r>
      <w:proofErr w:type="spellEnd"/>
      <w:r w:rsidR="00FC3452">
        <w:t xml:space="preserve"> certification. </w:t>
      </w:r>
    </w:p>
    <w:p w:rsidR="00FC3452" w:rsidRDefault="00FC3452">
      <w:r>
        <w:t xml:space="preserve">Commissioner Bharel then invited the applicant to the table to answer the question and asked if there were any additional questions for the program. </w:t>
      </w:r>
    </w:p>
    <w:p w:rsidR="00FC3452" w:rsidRDefault="00FC3452">
      <w:r>
        <w:t xml:space="preserve">Dr. Bernstein asked the program for clarification on whether the health equity issues were </w:t>
      </w:r>
      <w:r w:rsidR="00541566">
        <w:t xml:space="preserve">completely separate from their determination. </w:t>
      </w:r>
    </w:p>
    <w:p w:rsidR="00541566" w:rsidRDefault="00541566">
      <w:r>
        <w:t xml:space="preserve">Mr. Sinacola </w:t>
      </w:r>
      <w:r w:rsidR="006A1252">
        <w:t xml:space="preserve">stated that </w:t>
      </w:r>
      <w:r w:rsidR="00FA255A">
        <w:t xml:space="preserve">compliance with the office of </w:t>
      </w:r>
      <w:r w:rsidR="006A1252">
        <w:t>health equity</w:t>
      </w:r>
      <w:r w:rsidR="00FA255A">
        <w:t xml:space="preserve">’s requirements </w:t>
      </w:r>
      <w:r w:rsidR="006A1252">
        <w:t>were conditions of this approval.</w:t>
      </w:r>
    </w:p>
    <w:p w:rsidR="006A1252" w:rsidRDefault="006A1252">
      <w:r>
        <w:t>Dr. Bernstein inquired on whether or not the applicant ha</w:t>
      </w:r>
      <w:r w:rsidR="00FA255A">
        <w:t>d</w:t>
      </w:r>
      <w:r>
        <w:t xml:space="preserve"> complied with them and what the current status </w:t>
      </w:r>
      <w:r w:rsidR="00FA255A">
        <w:t>wa</w:t>
      </w:r>
      <w:r>
        <w:t>s.</w:t>
      </w:r>
      <w:r w:rsidR="00E51DDF">
        <w:t xml:space="preserve"> </w:t>
      </w:r>
    </w:p>
    <w:p w:rsidR="006A1252" w:rsidRDefault="006A1252">
      <w:r>
        <w:t>Ms. Rodman responded saying that sometimes the Office of Health Equity is not able to conduct</w:t>
      </w:r>
      <w:r w:rsidR="001E2C55">
        <w:t xml:space="preserve"> a</w:t>
      </w:r>
      <w:r w:rsidR="00FA255A">
        <w:t xml:space="preserve"> site visit</w:t>
      </w:r>
      <w:r>
        <w:t xml:space="preserve"> prior to </w:t>
      </w:r>
      <w:proofErr w:type="spellStart"/>
      <w:r>
        <w:t>DoN</w:t>
      </w:r>
      <w:proofErr w:type="spellEnd"/>
      <w:r>
        <w:t xml:space="preserve"> </w:t>
      </w:r>
      <w:proofErr w:type="gramStart"/>
      <w:r>
        <w:t>approval</w:t>
      </w:r>
      <w:proofErr w:type="gramEnd"/>
      <w:r>
        <w:t>. In cases such as this, the agreement stands that</w:t>
      </w:r>
      <w:r w:rsidR="0099514D">
        <w:t xml:space="preserve"> the</w:t>
      </w:r>
      <w:r>
        <w:t xml:space="preserve"> Office will go out </w:t>
      </w:r>
      <w:r w:rsidR="001E2C55">
        <w:t xml:space="preserve">(after approval) </w:t>
      </w:r>
      <w:r w:rsidR="000F59AB">
        <w:t xml:space="preserve">and that the applicant will comply with the </w:t>
      </w:r>
      <w:r w:rsidR="00FA255A">
        <w:t xml:space="preserve">requirements </w:t>
      </w:r>
      <w:r w:rsidR="000F59AB">
        <w:t xml:space="preserve">of the Office of Health Equity. </w:t>
      </w:r>
    </w:p>
    <w:p w:rsidR="00A82B73" w:rsidRDefault="008D2F0E">
      <w:r>
        <w:t xml:space="preserve">Dr. Bernstein thanked Ms. Rodman for her response and concluded from her response that </w:t>
      </w:r>
      <w:r w:rsidR="00A82B73">
        <w:t xml:space="preserve">it is a </w:t>
      </w:r>
      <w:r w:rsidR="00FA255A">
        <w:t>standard condition</w:t>
      </w:r>
      <w:r w:rsidR="00A82B73">
        <w:t>.</w:t>
      </w:r>
    </w:p>
    <w:p w:rsidR="00A82B73" w:rsidRDefault="00A82B73">
      <w:r>
        <w:t xml:space="preserve">Commissioner Bharel then asked if there were any further questions for the program. Seeing that there were none, she then asked for the </w:t>
      </w:r>
      <w:proofErr w:type="spellStart"/>
      <w:r>
        <w:t>Curahealth</w:t>
      </w:r>
      <w:proofErr w:type="spellEnd"/>
      <w:r>
        <w:t xml:space="preserve"> staff to introduce themselves to the Council.</w:t>
      </w:r>
    </w:p>
    <w:p w:rsidR="00A82B73" w:rsidRDefault="00A82B73" w:rsidP="00A82B73">
      <w:r>
        <w:t>Chester Crouch, CEO of</w:t>
      </w:r>
      <w:r w:rsidRPr="000D7074">
        <w:t xml:space="preserve"> </w:t>
      </w:r>
      <w:proofErr w:type="spellStart"/>
      <w:r>
        <w:t>Curahealth</w:t>
      </w:r>
      <w:proofErr w:type="spellEnd"/>
      <w:r>
        <w:t>; Ken McGee</w:t>
      </w:r>
      <w:r w:rsidRPr="000D7074">
        <w:t xml:space="preserve"> COO</w:t>
      </w:r>
      <w:r>
        <w:t xml:space="preserve"> of </w:t>
      </w:r>
      <w:proofErr w:type="spellStart"/>
      <w:r>
        <w:t>Curahealth</w:t>
      </w:r>
      <w:proofErr w:type="spellEnd"/>
      <w:r>
        <w:t>;</w:t>
      </w:r>
      <w:r w:rsidRPr="000D7074">
        <w:t xml:space="preserve"> and Emily </w:t>
      </w:r>
      <w:proofErr w:type="spellStart"/>
      <w:r w:rsidRPr="000D7074">
        <w:t>Kretchmer</w:t>
      </w:r>
      <w:proofErr w:type="spellEnd"/>
      <w:r w:rsidRPr="000D7074">
        <w:t>, legal counsel</w:t>
      </w:r>
      <w:r>
        <w:t xml:space="preserve"> were introduced to the Council.</w:t>
      </w:r>
    </w:p>
    <w:p w:rsidR="00A82B73" w:rsidRDefault="00A82B73" w:rsidP="00A82B73">
      <w:r>
        <w:t xml:space="preserve">Mr. Crouch responded to Mr. </w:t>
      </w:r>
      <w:proofErr w:type="spellStart"/>
      <w:r>
        <w:t>Lanzikos</w:t>
      </w:r>
      <w:proofErr w:type="spellEnd"/>
      <w:r w:rsidR="00FA255A">
        <w:t>’</w:t>
      </w:r>
      <w:r>
        <w:t xml:space="preserve"> question regarding </w:t>
      </w:r>
      <w:proofErr w:type="spellStart"/>
      <w:r>
        <w:t>MassHealth</w:t>
      </w:r>
      <w:proofErr w:type="spellEnd"/>
      <w:r>
        <w:t xml:space="preserve">. He stated that one of the three locations is currently a part of </w:t>
      </w:r>
      <w:proofErr w:type="spellStart"/>
      <w:r>
        <w:t>MassHealth</w:t>
      </w:r>
      <w:proofErr w:type="spellEnd"/>
      <w:r>
        <w:t xml:space="preserve"> but it is difficult to understand the </w:t>
      </w:r>
      <w:proofErr w:type="gramStart"/>
      <w:r>
        <w:t>nuances since Kindred has</w:t>
      </w:r>
      <w:proofErr w:type="gramEnd"/>
      <w:r>
        <w:t xml:space="preserve"> been operating the hospitals previously. </w:t>
      </w:r>
      <w:r w:rsidR="001E2C55">
        <w:t xml:space="preserve"> He went on to say that he will work with the proper authorities to assess the need</w:t>
      </w:r>
      <w:r w:rsidR="00585DE4">
        <w:t xml:space="preserve"> for </w:t>
      </w:r>
      <w:proofErr w:type="spellStart"/>
      <w:r w:rsidR="00585DE4">
        <w:t>MassHealth</w:t>
      </w:r>
      <w:proofErr w:type="spellEnd"/>
      <w:r w:rsidR="00585DE4">
        <w:t xml:space="preserve"> access</w:t>
      </w:r>
      <w:r w:rsidR="001E2C55">
        <w:t xml:space="preserve">. If there is a need and they can provide the service they will. He then noted that since one of the facilities is currently under </w:t>
      </w:r>
      <w:proofErr w:type="spellStart"/>
      <w:r w:rsidR="001E2C55">
        <w:t>MassHealth</w:t>
      </w:r>
      <w:proofErr w:type="spellEnd"/>
      <w:r w:rsidR="001E2C55">
        <w:t xml:space="preserve"> it would not surprise him if the other two became </w:t>
      </w:r>
      <w:proofErr w:type="spellStart"/>
      <w:r w:rsidR="001E2C55">
        <w:t>MassHealth</w:t>
      </w:r>
      <w:proofErr w:type="spellEnd"/>
      <w:r w:rsidR="001E2C55">
        <w:t xml:space="preserve"> certified, however that decision would fall under </w:t>
      </w:r>
      <w:proofErr w:type="spellStart"/>
      <w:r w:rsidR="001E2C55">
        <w:t>MassHealth’s</w:t>
      </w:r>
      <w:proofErr w:type="spellEnd"/>
      <w:r w:rsidR="001E2C55">
        <w:t xml:space="preserve"> purview.</w:t>
      </w:r>
    </w:p>
    <w:p w:rsidR="001E2C55" w:rsidRDefault="001E2C55" w:rsidP="00A82B73">
      <w:r>
        <w:t xml:space="preserve">Mr. </w:t>
      </w:r>
      <w:proofErr w:type="spellStart"/>
      <w:r>
        <w:t>Lanzikos</w:t>
      </w:r>
      <w:proofErr w:type="spellEnd"/>
      <w:r>
        <w:t xml:space="preserve"> asked if the exploration process has begun or whether they were waiting for approval of the </w:t>
      </w:r>
      <w:proofErr w:type="spellStart"/>
      <w:r>
        <w:t>DoN</w:t>
      </w:r>
      <w:proofErr w:type="spellEnd"/>
      <w:r>
        <w:t xml:space="preserve">. </w:t>
      </w:r>
    </w:p>
    <w:p w:rsidR="001E2C55" w:rsidRDefault="001E2C55" w:rsidP="00A82B73">
      <w:r>
        <w:t xml:space="preserve">Mr. Crouch responded that they are waiting on this approval. </w:t>
      </w:r>
    </w:p>
    <w:p w:rsidR="001E2C55" w:rsidRDefault="001E2C55" w:rsidP="00A82B73">
      <w:r>
        <w:t xml:space="preserve">Commissioner Bharel asked if there were any further questions for the applicant. </w:t>
      </w:r>
    </w:p>
    <w:p w:rsidR="001E2C55" w:rsidRDefault="00AE0EBA" w:rsidP="00A82B73">
      <w:r>
        <w:lastRenderedPageBreak/>
        <w:t xml:space="preserve">Dr. Woodward stated they appear to be a relatively new corporation and that they will have 12 facilities with 3 in Massachusetts. He asked what other states are they currently operating in and if they are Kindred facilities as well. </w:t>
      </w:r>
    </w:p>
    <w:p w:rsidR="00AE0EBA" w:rsidRDefault="00AE0EBA" w:rsidP="00A82B73">
      <w:r>
        <w:t xml:space="preserve">Mr. Crouch responded that the </w:t>
      </w:r>
      <w:proofErr w:type="spellStart"/>
      <w:r>
        <w:t>Curahealth</w:t>
      </w:r>
      <w:proofErr w:type="spellEnd"/>
      <w:r>
        <w:t xml:space="preserve"> entity was formed specifically for the purchase of the 12 </w:t>
      </w:r>
      <w:r w:rsidR="006A6B19">
        <w:t xml:space="preserve">facilities. There are 3 hospitals in Arizona, 2 in Oklahoma, 1 in Tennessee and Louisiana, and 2 in Pennsylvania. </w:t>
      </w:r>
    </w:p>
    <w:p w:rsidR="006A6B19" w:rsidRDefault="006A6B19" w:rsidP="00A82B73">
      <w:r>
        <w:t xml:space="preserve">Dr. Woodward asked if </w:t>
      </w:r>
      <w:proofErr w:type="spellStart"/>
      <w:r>
        <w:t>Curahealth</w:t>
      </w:r>
      <w:proofErr w:type="spellEnd"/>
      <w:r>
        <w:t xml:space="preserve"> was formed to acquire Kindred.</w:t>
      </w:r>
    </w:p>
    <w:p w:rsidR="006A6B19" w:rsidRDefault="006A6B19" w:rsidP="00A82B73">
      <w:r>
        <w:t xml:space="preserve">Mr. Crouch responded that </w:t>
      </w:r>
      <w:proofErr w:type="spellStart"/>
      <w:r>
        <w:t>Curahealth</w:t>
      </w:r>
      <w:proofErr w:type="spellEnd"/>
      <w:r>
        <w:t xml:space="preserve"> was formed to acquire the 12 hospitals. </w:t>
      </w:r>
    </w:p>
    <w:p w:rsidR="006A6B19" w:rsidRDefault="006A6B19" w:rsidP="00A82B73">
      <w:r>
        <w:t xml:space="preserve">Dr. Woodward requested that Mr. Crouch inform the Council of the transition </w:t>
      </w:r>
      <w:r w:rsidR="007149BC">
        <w:t xml:space="preserve">process </w:t>
      </w:r>
      <w:r>
        <w:t xml:space="preserve">of Kindred to </w:t>
      </w:r>
      <w:proofErr w:type="spellStart"/>
      <w:r>
        <w:t>Curahealth</w:t>
      </w:r>
      <w:proofErr w:type="spellEnd"/>
      <w:r>
        <w:t xml:space="preserve">. He then asked if Kindred </w:t>
      </w:r>
      <w:proofErr w:type="gramStart"/>
      <w:r>
        <w:t>was</w:t>
      </w:r>
      <w:proofErr w:type="gramEnd"/>
      <w:r>
        <w:t xml:space="preserve"> involved in setting up this corporation.</w:t>
      </w:r>
    </w:p>
    <w:p w:rsidR="006A6B19" w:rsidRDefault="006A6B19" w:rsidP="00A82B73">
      <w:r>
        <w:t xml:space="preserve">Mr. Crouch indicated that Kindred </w:t>
      </w:r>
      <w:proofErr w:type="gramStart"/>
      <w:r>
        <w:t>was</w:t>
      </w:r>
      <w:proofErr w:type="gramEnd"/>
      <w:r>
        <w:t xml:space="preserve"> not involved in the formation of </w:t>
      </w:r>
      <w:proofErr w:type="spellStart"/>
      <w:r>
        <w:t>Curahealth</w:t>
      </w:r>
      <w:proofErr w:type="spellEnd"/>
      <w:r>
        <w:t xml:space="preserve"> and that</w:t>
      </w:r>
      <w:r w:rsidR="007149BC">
        <w:t xml:space="preserve"> they</w:t>
      </w:r>
      <w:r>
        <w:t xml:space="preserve"> are completely separate entities in the transaction. He went on to say </w:t>
      </w:r>
      <w:proofErr w:type="spellStart"/>
      <w:r>
        <w:t>Curahealth</w:t>
      </w:r>
      <w:proofErr w:type="spellEnd"/>
      <w:r>
        <w:t xml:space="preserve"> is led by himself and Ken McGee and noted that combined they </w:t>
      </w:r>
      <w:r w:rsidR="00764341">
        <w:t xml:space="preserve">have close to 50 years of post-acute care and health care experience. Mr. Crouch noted that most recently they were a part of Reliant Hospital Partners which purchased the Braintree Rehabilitation Hospital in 2014 and thus have experience working in Massachusetts and understand some of the nuances here. He concluded </w:t>
      </w:r>
      <w:r w:rsidR="00DB6DE1">
        <w:t xml:space="preserve">by </w:t>
      </w:r>
      <w:r w:rsidR="00764341">
        <w:t>saying that they are committed to the care and delivery system that is currently in place and plan to further that</w:t>
      </w:r>
      <w:r w:rsidR="00DB6DE1">
        <w:t xml:space="preserve"> model</w:t>
      </w:r>
      <w:r w:rsidR="00764341">
        <w:t>.</w:t>
      </w:r>
    </w:p>
    <w:p w:rsidR="00764341" w:rsidRDefault="00764341" w:rsidP="00A82B73">
      <w:r>
        <w:t xml:space="preserve">Dr. Woodward </w:t>
      </w:r>
      <w:r w:rsidR="006906B1">
        <w:t>concluded</w:t>
      </w:r>
      <w:r>
        <w:t xml:space="preserve"> that they were formed in essence to acquire the Kindred facilities. He continued by asking whether Kindred approached</w:t>
      </w:r>
      <w:r w:rsidR="00AC3FF9">
        <w:t xml:space="preserve"> them or whether they had been working with Kindred previously and had been aware they were interested in selling the 12 facilities. </w:t>
      </w:r>
    </w:p>
    <w:p w:rsidR="00AC3FF9" w:rsidRDefault="00AC3FF9" w:rsidP="00A82B73">
      <w:r>
        <w:t xml:space="preserve">Mr. Crouch responded to the question by saying that there are always conversations that occur between companies and potential buyers. He noted that Kindred did a very good job with the transaction to allow </w:t>
      </w:r>
      <w:proofErr w:type="spellStart"/>
      <w:r>
        <w:t>Curahealth</w:t>
      </w:r>
      <w:proofErr w:type="spellEnd"/>
      <w:r>
        <w:t xml:space="preserve"> to be successful. There are regulatory changes that are occurring and that Kindred is divesting some of its assets and there has been a very good transition plan put into place with 6 months to transfer all of the services. He went on to say that the transition plan that is currently in place will be good for employees, patients, and allows these facilities to continue to be successful. </w:t>
      </w:r>
    </w:p>
    <w:p w:rsidR="00AC3FF9" w:rsidRDefault="00AC3FF9" w:rsidP="00A82B73">
      <w:r>
        <w:t xml:space="preserve">Mr. </w:t>
      </w:r>
      <w:proofErr w:type="spellStart"/>
      <w:r>
        <w:t>Lanzikos</w:t>
      </w:r>
      <w:proofErr w:type="spellEnd"/>
      <w:r w:rsidR="00FF61FE">
        <w:t xml:space="preserve"> asked if there will be a</w:t>
      </w:r>
      <w:r>
        <w:t xml:space="preserve"> senior member of their management team</w:t>
      </w:r>
      <w:r w:rsidR="00FF61FE">
        <w:t>,</w:t>
      </w:r>
      <w:r>
        <w:t xml:space="preserve"> who is or will </w:t>
      </w:r>
      <w:r w:rsidR="00FF61FE">
        <w:t>be</w:t>
      </w:r>
      <w:r>
        <w:t xml:space="preserve"> a resident of Massachusetts.</w:t>
      </w:r>
    </w:p>
    <w:p w:rsidR="00AC3FF9" w:rsidRDefault="00AC3FF9" w:rsidP="00A82B73">
      <w:r>
        <w:t xml:space="preserve">Mr. Crouch answered the local CEOs are all residents of Massachusetts and have been in these facilities for </w:t>
      </w:r>
      <w:r w:rsidR="00FB1563">
        <w:t xml:space="preserve">a number of </w:t>
      </w:r>
      <w:r>
        <w:t xml:space="preserve">years. </w:t>
      </w:r>
    </w:p>
    <w:p w:rsidR="00FB1563" w:rsidRDefault="00FB1563" w:rsidP="00A82B73">
      <w:r>
        <w:t xml:space="preserve">Mr. </w:t>
      </w:r>
      <w:proofErr w:type="spellStart"/>
      <w:r>
        <w:t>Lanzikos</w:t>
      </w:r>
      <w:proofErr w:type="spellEnd"/>
      <w:r>
        <w:t xml:space="preserve"> inquired whether any of the 3 facilities in Massachusetts have any organized labor units operating within them. </w:t>
      </w:r>
    </w:p>
    <w:p w:rsidR="00FB1563" w:rsidRDefault="00FB1563" w:rsidP="00A82B73">
      <w:r>
        <w:t xml:space="preserve">Mr. Crouch answered that Boston-North Shore has </w:t>
      </w:r>
      <w:r w:rsidR="009E4CB6">
        <w:t xml:space="preserve">a </w:t>
      </w:r>
      <w:r>
        <w:t>labor union.</w:t>
      </w:r>
    </w:p>
    <w:p w:rsidR="00FB1563" w:rsidRDefault="00FB1563" w:rsidP="00A82B73">
      <w:r>
        <w:t xml:space="preserve">Mr. </w:t>
      </w:r>
      <w:proofErr w:type="spellStart"/>
      <w:r>
        <w:t>Lanzikos</w:t>
      </w:r>
      <w:proofErr w:type="spellEnd"/>
      <w:r>
        <w:t xml:space="preserve"> asked if the union has </w:t>
      </w:r>
      <w:r w:rsidR="00210F89">
        <w:t>expressed any concerns or supports for the transition.</w:t>
      </w:r>
    </w:p>
    <w:p w:rsidR="00210F89" w:rsidRDefault="00210F89" w:rsidP="00A82B73">
      <w:r>
        <w:lastRenderedPageBreak/>
        <w:t>Mr. Crouch indicated that the union has not expressed any concerns. He went on to say that within the last two weeks, they have met with leadership teams and held town hall meetings where no concerns were brought to the table and he is excited to work with them.</w:t>
      </w:r>
    </w:p>
    <w:p w:rsidR="00210F89" w:rsidRDefault="00210F89" w:rsidP="00A82B73">
      <w:r>
        <w:t xml:space="preserve">Mr. </w:t>
      </w:r>
      <w:proofErr w:type="spellStart"/>
      <w:r>
        <w:t>Lanzikos</w:t>
      </w:r>
      <w:proofErr w:type="spellEnd"/>
      <w:r>
        <w:t xml:space="preserve"> inquired whether they will continue to honor the union contract when they take over ownership. </w:t>
      </w:r>
    </w:p>
    <w:p w:rsidR="00210F89" w:rsidRDefault="00210F89" w:rsidP="00A82B73">
      <w:r>
        <w:t xml:space="preserve">Mr. Crouch replied in the affirmative. </w:t>
      </w:r>
    </w:p>
    <w:p w:rsidR="00210F89" w:rsidRDefault="00210F89" w:rsidP="00A82B73">
      <w:r>
        <w:t xml:space="preserve">Dr. Bernstein inquired whether there will be any job loss with this transition. </w:t>
      </w:r>
    </w:p>
    <w:p w:rsidR="00210F89" w:rsidRDefault="00210F89" w:rsidP="00A82B73">
      <w:r>
        <w:t xml:space="preserve">Mr. Crouch </w:t>
      </w:r>
      <w:r w:rsidR="009E4CB6">
        <w:t xml:space="preserve">responded that he does not anticipate any job loss. All of the employees and leadership teams will transition from Kindred to </w:t>
      </w:r>
      <w:proofErr w:type="spellStart"/>
      <w:r w:rsidR="009E4CB6">
        <w:t>Curahealth</w:t>
      </w:r>
      <w:proofErr w:type="spellEnd"/>
      <w:r w:rsidR="009E4CB6">
        <w:t xml:space="preserve">. He is very impressed with the personnel and leadership currently in place and hopes to refocus the team with more post-acute treatment management. </w:t>
      </w:r>
    </w:p>
    <w:p w:rsidR="00BC5307" w:rsidRDefault="00BC5307" w:rsidP="00A82B73">
      <w:r>
        <w:t xml:space="preserve">Mr. </w:t>
      </w:r>
      <w:proofErr w:type="spellStart"/>
      <w:r>
        <w:t>Lanzikos</w:t>
      </w:r>
      <w:proofErr w:type="spellEnd"/>
      <w:r>
        <w:t xml:space="preserve"> then asked staff to present the 6 month report relative to</w:t>
      </w:r>
      <w:r w:rsidR="002836ED">
        <w:t xml:space="preserve"> the</w:t>
      </w:r>
      <w:r>
        <w:t xml:space="preserve"> applicant seeking </w:t>
      </w:r>
      <w:r w:rsidR="002836ED">
        <w:t xml:space="preserve">and securing </w:t>
      </w:r>
      <w:proofErr w:type="spellStart"/>
      <w:r>
        <w:t>MassHealth</w:t>
      </w:r>
      <w:proofErr w:type="spellEnd"/>
      <w:r w:rsidR="002836ED">
        <w:t xml:space="preserve"> certification</w:t>
      </w:r>
      <w:r>
        <w:t xml:space="preserve"> to the council.</w:t>
      </w:r>
      <w:r w:rsidR="002836ED">
        <w:t xml:space="preserve"> Mr. </w:t>
      </w:r>
      <w:proofErr w:type="spellStart"/>
      <w:r w:rsidR="002836ED">
        <w:t>Lanzikos</w:t>
      </w:r>
      <w:proofErr w:type="spellEnd"/>
      <w:r w:rsidR="002836ED">
        <w:t xml:space="preserve"> then </w:t>
      </w:r>
      <w:r w:rsidR="00FF61FE">
        <w:t>asked if</w:t>
      </w:r>
      <w:r w:rsidR="002836ED">
        <w:t xml:space="preserve"> in the view of staff</w:t>
      </w:r>
      <w:r w:rsidR="00FF61FE">
        <w:t>,</w:t>
      </w:r>
      <w:r w:rsidR="002836ED">
        <w:t xml:space="preserve"> the effort to obtain certification was not successful and there was not a full faith effort is there any recourse relative to this approval.</w:t>
      </w:r>
    </w:p>
    <w:p w:rsidR="00A82B73" w:rsidRDefault="002836ED">
      <w:r>
        <w:t>Mr. Sinacola stated that they will certainly report back to the Council. The current regulation allow</w:t>
      </w:r>
      <w:r w:rsidR="00DB6DE1">
        <w:t>s</w:t>
      </w:r>
      <w:r>
        <w:t xml:space="preserve"> for staff to present to the Council </w:t>
      </w:r>
      <w:r w:rsidR="007D1241">
        <w:t xml:space="preserve">potential </w:t>
      </w:r>
      <w:r>
        <w:t>revocation</w:t>
      </w:r>
      <w:r w:rsidR="00DB6DE1">
        <w:t xml:space="preserve"> of the </w:t>
      </w:r>
      <w:proofErr w:type="spellStart"/>
      <w:r w:rsidR="00DB6DE1">
        <w:t>DoN</w:t>
      </w:r>
      <w:proofErr w:type="spellEnd"/>
      <w:r>
        <w:t xml:space="preserve">. </w:t>
      </w:r>
    </w:p>
    <w:p w:rsidR="00A82B73" w:rsidRDefault="002836ED">
      <w:r>
        <w:t xml:space="preserve">Ms. </w:t>
      </w:r>
      <w:proofErr w:type="spellStart"/>
      <w:r>
        <w:t>Blondet</w:t>
      </w:r>
      <w:proofErr w:type="spellEnd"/>
      <w:r>
        <w:t xml:space="preserve"> stated that she would prefer that</w:t>
      </w:r>
      <w:r w:rsidR="007D1241">
        <w:t xml:space="preserve"> the recommendation</w:t>
      </w:r>
      <w:r>
        <w:t xml:space="preserve"> from staff to </w:t>
      </w:r>
      <w:r w:rsidR="007D1241">
        <w:t xml:space="preserve">the </w:t>
      </w:r>
      <w:r>
        <w:t>app</w:t>
      </w:r>
      <w:r w:rsidR="007D1241">
        <w:t xml:space="preserve">licant be that they comply with </w:t>
      </w:r>
      <w:proofErr w:type="spellStart"/>
      <w:r w:rsidR="007D1241">
        <w:t>Ma</w:t>
      </w:r>
      <w:r w:rsidR="00FF61FE">
        <w:t>ssHealth</w:t>
      </w:r>
      <w:proofErr w:type="spellEnd"/>
      <w:r w:rsidR="00FF61FE">
        <w:t xml:space="preserve"> certification so that the</w:t>
      </w:r>
      <w:r w:rsidR="007D1241">
        <w:t xml:space="preserve"> applicant agrees to ensure they are </w:t>
      </w:r>
      <w:proofErr w:type="spellStart"/>
      <w:r w:rsidR="007D1241">
        <w:t>MassHealth</w:t>
      </w:r>
      <w:proofErr w:type="spellEnd"/>
      <w:r w:rsidR="007D1241">
        <w:t xml:space="preserve"> certifiable. </w:t>
      </w:r>
    </w:p>
    <w:p w:rsidR="00086D98" w:rsidRDefault="007D1241">
      <w:r>
        <w:t xml:space="preserve">Ms. Rodman responded that they can’t complete the application for </w:t>
      </w:r>
      <w:proofErr w:type="spellStart"/>
      <w:r>
        <w:t>MassHealth</w:t>
      </w:r>
      <w:proofErr w:type="spellEnd"/>
      <w:r>
        <w:t xml:space="preserve"> without their license and the current </w:t>
      </w:r>
      <w:proofErr w:type="spellStart"/>
      <w:r>
        <w:t>DoN</w:t>
      </w:r>
      <w:proofErr w:type="spellEnd"/>
      <w:r>
        <w:t xml:space="preserve"> approval. The approval of the </w:t>
      </w:r>
      <w:proofErr w:type="spellStart"/>
      <w:r>
        <w:t>DoN</w:t>
      </w:r>
      <w:proofErr w:type="spellEnd"/>
      <w:r>
        <w:t xml:space="preserve"> is the be</w:t>
      </w:r>
      <w:r w:rsidR="00086D98">
        <w:t xml:space="preserve">st way to ensure the good faith effort will occur without overstepping. </w:t>
      </w:r>
    </w:p>
    <w:p w:rsidR="00DF058C" w:rsidRDefault="00086D98">
      <w:r>
        <w:t xml:space="preserve">Ms. Doherty stated that in the past Kindred has developed a Home Care company and </w:t>
      </w:r>
      <w:r w:rsidR="0054181F">
        <w:t>inquired</w:t>
      </w:r>
      <w:r>
        <w:t xml:space="preserve"> </w:t>
      </w:r>
      <w:r w:rsidR="0054181F">
        <w:t>about</w:t>
      </w:r>
      <w:r>
        <w:t xml:space="preserve"> the relationship </w:t>
      </w:r>
      <w:proofErr w:type="spellStart"/>
      <w:r>
        <w:t>Curahealth</w:t>
      </w:r>
      <w:proofErr w:type="spellEnd"/>
      <w:r>
        <w:t xml:space="preserve"> will </w:t>
      </w:r>
      <w:r w:rsidR="0054181F">
        <w:t>be</w:t>
      </w:r>
      <w:r>
        <w:t xml:space="preserve"> with those Home Care companies and whether there will be an option offered to </w:t>
      </w:r>
      <w:r w:rsidR="00DF058C">
        <w:t>patients.</w:t>
      </w:r>
    </w:p>
    <w:p w:rsidR="00DF058C" w:rsidRDefault="00DF058C">
      <w:r>
        <w:t xml:space="preserve">Mr. Crouch responded that </w:t>
      </w:r>
      <w:proofErr w:type="spellStart"/>
      <w:r>
        <w:t>Curahealth</w:t>
      </w:r>
      <w:proofErr w:type="spellEnd"/>
      <w:r>
        <w:t xml:space="preserve"> will be solely focused on the 12 LTAC hospitals and they will work with all of the other post-acute segments to make sure that patients are placed appropriately, however their main focus will be the 3 hospitals. </w:t>
      </w:r>
    </w:p>
    <w:p w:rsidR="00376FAE" w:rsidRDefault="00DF058C">
      <w:r>
        <w:t xml:space="preserve">Ms. Doherty asked </w:t>
      </w:r>
      <w:r w:rsidR="00376FAE">
        <w:t xml:space="preserve">in regards to ACOs and arrangements where there is a continuum of care expectation how will </w:t>
      </w:r>
      <w:proofErr w:type="spellStart"/>
      <w:r w:rsidR="00376FAE">
        <w:t>Curahealth</w:t>
      </w:r>
      <w:proofErr w:type="spellEnd"/>
      <w:r w:rsidR="00376FAE">
        <w:t xml:space="preserve"> manage that.</w:t>
      </w:r>
    </w:p>
    <w:p w:rsidR="007D1241" w:rsidRDefault="00376FAE">
      <w:r>
        <w:t xml:space="preserve">Mr. Crouch responded that they will partner with other post-acute care providers to be able to be involved in that continuum.  </w:t>
      </w:r>
      <w:r w:rsidR="00DF058C">
        <w:t xml:space="preserve"> </w:t>
      </w:r>
      <w:r w:rsidR="00086D98">
        <w:t xml:space="preserve"> </w:t>
      </w:r>
    </w:p>
    <w:p w:rsidR="00930A49" w:rsidRDefault="00376FAE">
      <w:r>
        <w:lastRenderedPageBreak/>
        <w:t xml:space="preserve">The Commissioner then asked if there were any further questions from the Council. Seeing none, the Commissioner asked members for a motion for approval of </w:t>
      </w:r>
      <w:r w:rsidRPr="00376FAE">
        <w:t xml:space="preserve">the Kindred Hospital - Boston (Brighton) request for Transfer of Ownership to </w:t>
      </w:r>
      <w:proofErr w:type="spellStart"/>
      <w:r w:rsidRPr="00376FAE">
        <w:t>Curahealth</w:t>
      </w:r>
      <w:proofErr w:type="spellEnd"/>
      <w:r w:rsidRPr="00376FAE">
        <w:t xml:space="preserve"> Boston, LLC.  </w:t>
      </w:r>
    </w:p>
    <w:p w:rsidR="00376FAE" w:rsidRDefault="00376FAE">
      <w:r>
        <w:t xml:space="preserve">Mr. </w:t>
      </w:r>
      <w:proofErr w:type="spellStart"/>
      <w:r>
        <w:t>Lanzikos</w:t>
      </w:r>
      <w:proofErr w:type="spellEnd"/>
      <w:r>
        <w:t xml:space="preserve"> made the motion, Ms. Doherty seconded the motion. </w:t>
      </w:r>
      <w:r w:rsidR="008E15F4">
        <w:t xml:space="preserve">All present members approved, except </w:t>
      </w:r>
      <w:r>
        <w:t xml:space="preserve">Mr. </w:t>
      </w:r>
      <w:proofErr w:type="spellStart"/>
      <w:r>
        <w:t>Rigas</w:t>
      </w:r>
      <w:proofErr w:type="spellEnd"/>
      <w:r w:rsidR="008E15F4">
        <w:t xml:space="preserve"> who abstained from the vote.</w:t>
      </w:r>
    </w:p>
    <w:p w:rsidR="00376FAE" w:rsidRDefault="00376FAE">
      <w:r>
        <w:t xml:space="preserve">The Commissioner asked members for a motion for </w:t>
      </w:r>
      <w:r w:rsidRPr="00376FAE">
        <w:t xml:space="preserve">approval of the Kindred Hospital – Boston </w:t>
      </w:r>
      <w:proofErr w:type="spellStart"/>
      <w:r w:rsidRPr="00376FAE">
        <w:t>Northshore</w:t>
      </w:r>
      <w:proofErr w:type="spellEnd"/>
      <w:r w:rsidRPr="00376FAE">
        <w:t xml:space="preserve"> – Peabody- request for Transfer of Ownership to </w:t>
      </w:r>
      <w:proofErr w:type="spellStart"/>
      <w:r w:rsidRPr="00376FAE">
        <w:t>Curahealth</w:t>
      </w:r>
      <w:proofErr w:type="spellEnd"/>
      <w:r w:rsidRPr="00376FAE">
        <w:t xml:space="preserve"> Boston, LLC.  </w:t>
      </w:r>
    </w:p>
    <w:p w:rsidR="00376FAE" w:rsidRDefault="00376FAE">
      <w:r>
        <w:t xml:space="preserve">Mr. </w:t>
      </w:r>
      <w:proofErr w:type="spellStart"/>
      <w:r>
        <w:t>Lanzikos</w:t>
      </w:r>
      <w:proofErr w:type="spellEnd"/>
      <w:r>
        <w:t xml:space="preserve"> made the motion, Dr.</w:t>
      </w:r>
      <w:r w:rsidR="008E15F4">
        <w:t xml:space="preserve"> Cunningham seconded the motion. All present members approved, except Mr. </w:t>
      </w:r>
      <w:proofErr w:type="spellStart"/>
      <w:r w:rsidR="008E15F4">
        <w:t>Rigas</w:t>
      </w:r>
      <w:proofErr w:type="spellEnd"/>
      <w:r w:rsidR="008E15F4">
        <w:t xml:space="preserve"> who abstained from the vote.</w:t>
      </w:r>
    </w:p>
    <w:p w:rsidR="00376FAE" w:rsidRDefault="008E15F4">
      <w:r>
        <w:t xml:space="preserve">The Commissioner asked </w:t>
      </w:r>
      <w:r w:rsidRPr="008E15F4">
        <w:t xml:space="preserve">for approval of the Kindred Hospital – Northeast – Stoughton- request for Transfer of Ownership to </w:t>
      </w:r>
      <w:proofErr w:type="spellStart"/>
      <w:r w:rsidRPr="008E15F4">
        <w:t>Curahealth</w:t>
      </w:r>
      <w:proofErr w:type="spellEnd"/>
      <w:r w:rsidRPr="008E15F4">
        <w:t xml:space="preserve"> Boston, LLC.  </w:t>
      </w:r>
    </w:p>
    <w:p w:rsidR="008E15F4" w:rsidRDefault="008E15F4">
      <w:r>
        <w:t xml:space="preserve">Mr. </w:t>
      </w:r>
      <w:proofErr w:type="spellStart"/>
      <w:r>
        <w:t>Lanzikos</w:t>
      </w:r>
      <w:proofErr w:type="spellEnd"/>
      <w:r>
        <w:t xml:space="preserve"> made the motion, Dr. Cunningham seconded the motion. All present members approved, except Mr. </w:t>
      </w:r>
      <w:proofErr w:type="spellStart"/>
      <w:r>
        <w:t>Rigas</w:t>
      </w:r>
      <w:proofErr w:type="spellEnd"/>
      <w:r>
        <w:t xml:space="preserve"> who abstained from the vote. </w:t>
      </w:r>
    </w:p>
    <w:p w:rsidR="008E15F4" w:rsidRPr="008E15F4" w:rsidRDefault="008E15F4" w:rsidP="008E15F4">
      <w:pPr>
        <w:rPr>
          <w:b/>
        </w:rPr>
      </w:pPr>
      <w:r w:rsidRPr="008E15F4">
        <w:rPr>
          <w:b/>
        </w:rPr>
        <w:t xml:space="preserve">3. PRELIMINARY REGULATIONS </w:t>
      </w:r>
    </w:p>
    <w:p w:rsidR="00930A49" w:rsidRPr="008E15F4" w:rsidRDefault="008E15F4" w:rsidP="008E15F4">
      <w:pPr>
        <w:rPr>
          <w:b/>
        </w:rPr>
      </w:pPr>
      <w:r w:rsidRPr="008E15F4">
        <w:rPr>
          <w:b/>
        </w:rPr>
        <w:t>a. Informational briefing on proposed regulatory amendments to 105 CMR 100.000 – Determination of Need</w:t>
      </w:r>
    </w:p>
    <w:p w:rsidR="000E2472" w:rsidRDefault="008E15F4">
      <w:r>
        <w:t xml:space="preserve">Commissioner Bharel invited Nora Mann, Director of the Determination of Need program, Jay Youmans, Special Advisor the Commissioner, Tom Mangan, Policy Analyst, </w:t>
      </w:r>
      <w:r w:rsidR="000E22F6" w:rsidRPr="000E22F6">
        <w:t>Ben Wood, Manager of Community Health Planning &amp; Engagement and Rebecca Rodman, Deputy General Counsel</w:t>
      </w:r>
      <w:r w:rsidR="009B22A1">
        <w:t>,</w:t>
      </w:r>
      <w:r w:rsidR="000E22F6" w:rsidRPr="000E22F6">
        <w:t xml:space="preserve"> to</w:t>
      </w:r>
      <w:r w:rsidR="000E22F6">
        <w:t xml:space="preserve"> present on the</w:t>
      </w:r>
      <w:r w:rsidR="000E22F6" w:rsidRPr="000E22F6">
        <w:t xml:space="preserve"> proposed regulatory amendments to 105 CMR 100 Determination of Need</w:t>
      </w:r>
      <w:r w:rsidR="000E22F6">
        <w:t>.</w:t>
      </w:r>
    </w:p>
    <w:p w:rsidR="008E15F4" w:rsidRDefault="008E15F4">
      <w:r>
        <w:t xml:space="preserve"> </w:t>
      </w:r>
      <w:r w:rsidR="000E22F6">
        <w:t xml:space="preserve">Upon the conclusion of the presentation, the Commissioner asked if Council members had any questions for </w:t>
      </w:r>
      <w:r w:rsidR="00B22307">
        <w:t>Nora or the team.</w:t>
      </w:r>
    </w:p>
    <w:p w:rsidR="00924E90" w:rsidRDefault="00B22307">
      <w:r>
        <w:t xml:space="preserve">Mr. </w:t>
      </w:r>
      <w:proofErr w:type="spellStart"/>
      <w:r>
        <w:t>Lanzikos</w:t>
      </w:r>
      <w:proofErr w:type="spellEnd"/>
      <w:r>
        <w:t xml:space="preserve"> congratulated Nora on her appointment as Director of </w:t>
      </w:r>
      <w:proofErr w:type="spellStart"/>
      <w:r>
        <w:t>DoN</w:t>
      </w:r>
      <w:proofErr w:type="spellEnd"/>
      <w:r>
        <w:t xml:space="preserve">.  He then recommended that in the hearing process, whether it is under regulations or sub-regulations, that there be at least one session devoted exclusively to Long Term Care. </w:t>
      </w:r>
      <w:r w:rsidR="00FF61FE">
        <w:t>He went on to say that t</w:t>
      </w:r>
      <w:r w:rsidR="00913FE4">
        <w:t>he nursing facilities that we have today were not what were original</w:t>
      </w:r>
      <w:r w:rsidR="00457C98">
        <w:t>ly</w:t>
      </w:r>
      <w:r w:rsidR="00913FE4">
        <w:t xml:space="preserve"> licensed 40-50 years ago. There are two significant varieties of need</w:t>
      </w:r>
      <w:r w:rsidR="00457C98">
        <w:t>, one being short term rehab. Many of the applications that have been approved on the staff level have retooled themselves for that need</w:t>
      </w:r>
      <w:r w:rsidR="009B22A1">
        <w:t xml:space="preserve"> a</w:t>
      </w:r>
      <w:r w:rsidR="00457C98">
        <w:t xml:space="preserve">t the expense of the necessary </w:t>
      </w:r>
      <w:r w:rsidR="009B22A1">
        <w:t>l</w:t>
      </w:r>
      <w:r w:rsidR="00457C98">
        <w:t>ong</w:t>
      </w:r>
      <w:r w:rsidR="009B22A1">
        <w:t>-</w:t>
      </w:r>
      <w:r w:rsidR="00457C98">
        <w:t xml:space="preserve">term beds for people with serious chronic conditions. </w:t>
      </w:r>
      <w:r w:rsidR="009B22A1">
        <w:t xml:space="preserve">Mr. </w:t>
      </w:r>
      <w:proofErr w:type="spellStart"/>
      <w:r w:rsidR="009B22A1">
        <w:t>Lanzikos</w:t>
      </w:r>
      <w:proofErr w:type="spellEnd"/>
      <w:r w:rsidR="009B22A1">
        <w:t xml:space="preserve"> said that w</w:t>
      </w:r>
      <w:r w:rsidR="00457C98">
        <w:t>e also need changes in that environment for long term stay, essentially</w:t>
      </w:r>
      <w:r w:rsidR="009B22A1">
        <w:t>, he said,</w:t>
      </w:r>
      <w:r w:rsidR="00457C98">
        <w:t xml:space="preserve"> we have two different structures t</w:t>
      </w:r>
      <w:r w:rsidR="006906B1">
        <w:t xml:space="preserve">hat we need to account for and </w:t>
      </w:r>
      <w:r w:rsidR="009B22A1">
        <w:t xml:space="preserve">he </w:t>
      </w:r>
      <w:r w:rsidR="006906B1">
        <w:t>doesn’t believe</w:t>
      </w:r>
      <w:r w:rsidR="009B22A1">
        <w:t xml:space="preserve"> the</w:t>
      </w:r>
      <w:r w:rsidR="00457C98">
        <w:t xml:space="preserve"> Commonwealth ha</w:t>
      </w:r>
      <w:r w:rsidR="009B22A1">
        <w:t>s</w:t>
      </w:r>
      <w:r w:rsidR="00457C98">
        <w:t xml:space="preserve"> given </w:t>
      </w:r>
      <w:r w:rsidR="009B22A1">
        <w:t xml:space="preserve">these needs </w:t>
      </w:r>
      <w:r w:rsidR="00457C98">
        <w:t xml:space="preserve">proper consideration. </w:t>
      </w:r>
      <w:r w:rsidR="006906B1">
        <w:t xml:space="preserve">Mr. </w:t>
      </w:r>
      <w:proofErr w:type="spellStart"/>
      <w:r w:rsidR="006906B1">
        <w:t>Lanzikos</w:t>
      </w:r>
      <w:proofErr w:type="spellEnd"/>
      <w:r w:rsidR="006906B1">
        <w:t xml:space="preserve"> noted he was v</w:t>
      </w:r>
      <w:r w:rsidR="00457C98">
        <w:t xml:space="preserve">ery happy to see the issue of </w:t>
      </w:r>
      <w:proofErr w:type="spellStart"/>
      <w:r w:rsidR="00457C98">
        <w:t>MassHealth</w:t>
      </w:r>
      <w:proofErr w:type="spellEnd"/>
      <w:r w:rsidR="00457C98">
        <w:t xml:space="preserve"> certification addressed. Over the last 10 years we’ve seen a number of inner city facilities clos</w:t>
      </w:r>
      <w:r w:rsidR="006906B1">
        <w:t>e and move to the suburbs. T</w:t>
      </w:r>
      <w:r w:rsidR="00457C98">
        <w:t xml:space="preserve">hey maintain their </w:t>
      </w:r>
      <w:proofErr w:type="spellStart"/>
      <w:r w:rsidR="00457C98">
        <w:t>MassHealth</w:t>
      </w:r>
      <w:proofErr w:type="spellEnd"/>
      <w:r w:rsidR="00457C98">
        <w:t xml:space="preserve"> status but they move away from the population that needs to be served. The issue of access for LTC is similar but inherently different than </w:t>
      </w:r>
      <w:r w:rsidR="002A7549">
        <w:t xml:space="preserve">the access issues around other areas of the health care system. Also, </w:t>
      </w:r>
      <w:r w:rsidR="009B22A1">
        <w:t xml:space="preserve">Mr. </w:t>
      </w:r>
      <w:proofErr w:type="spellStart"/>
      <w:r w:rsidR="009B22A1">
        <w:lastRenderedPageBreak/>
        <w:t>Lanzikos</w:t>
      </w:r>
      <w:proofErr w:type="spellEnd"/>
      <w:r w:rsidR="009B22A1">
        <w:t xml:space="preserve"> noted that </w:t>
      </w:r>
      <w:r w:rsidR="002A7549">
        <w:t xml:space="preserve">within </w:t>
      </w:r>
      <w:r w:rsidR="009B22A1">
        <w:t xml:space="preserve">the </w:t>
      </w:r>
      <w:proofErr w:type="spellStart"/>
      <w:r w:rsidR="009B22A1">
        <w:t>DoN</w:t>
      </w:r>
      <w:proofErr w:type="spellEnd"/>
      <w:r w:rsidR="009B22A1">
        <w:t xml:space="preserve"> </w:t>
      </w:r>
      <w:r w:rsidR="002A7549">
        <w:t xml:space="preserve">definitions, there’s no definition of nursing facilities. </w:t>
      </w:r>
      <w:r w:rsidR="006906B1">
        <w:t>He also noted when nursing</w:t>
      </w:r>
      <w:r w:rsidR="002A7549">
        <w:t xml:space="preserve"> facilities</w:t>
      </w:r>
      <w:r w:rsidR="006906B1">
        <w:t xml:space="preserve"> were discussed it referenced</w:t>
      </w:r>
      <w:r w:rsidR="002A7549">
        <w:t xml:space="preserve"> level 2, 3, and</w:t>
      </w:r>
      <w:r w:rsidR="006906B1">
        <w:t xml:space="preserve"> 4 beds. He stated </w:t>
      </w:r>
      <w:r w:rsidR="002A7549">
        <w:t xml:space="preserve">level 3 beds no longer exist, </w:t>
      </w:r>
      <w:r w:rsidR="009B22A1">
        <w:t xml:space="preserve">and </w:t>
      </w:r>
      <w:r w:rsidR="002A7549">
        <w:t>that nomenclature is no longer being used in state government</w:t>
      </w:r>
      <w:r w:rsidR="009B22A1">
        <w:t>:</w:t>
      </w:r>
      <w:r w:rsidR="002A7549">
        <w:t xml:space="preserve"> they are either skill</w:t>
      </w:r>
      <w:r w:rsidR="009B22A1">
        <w:t>ed</w:t>
      </w:r>
      <w:r w:rsidR="002A7549">
        <w:t xml:space="preserve"> care beds or residential care beds. One of the things that </w:t>
      </w:r>
      <w:proofErr w:type="gramStart"/>
      <w:r w:rsidR="006906B1">
        <w:t>is</w:t>
      </w:r>
      <w:proofErr w:type="gramEnd"/>
      <w:r w:rsidR="006906B1">
        <w:t xml:space="preserve"> particularly of concern to him is </w:t>
      </w:r>
      <w:r w:rsidR="00351180">
        <w:t>existing</w:t>
      </w:r>
      <w:r w:rsidR="002A7549">
        <w:t xml:space="preserve"> residential beds, formally known has rest home bed</w:t>
      </w:r>
      <w:r w:rsidR="00351180">
        <w:t>s,</w:t>
      </w:r>
      <w:r w:rsidR="002A7549">
        <w:t xml:space="preserve"> </w:t>
      </w:r>
      <w:r w:rsidR="006906B1">
        <w:t xml:space="preserve">and how they </w:t>
      </w:r>
      <w:r w:rsidR="002A7549">
        <w:t xml:space="preserve">can be readily changed </w:t>
      </w:r>
      <w:r w:rsidR="00351180">
        <w:t>to skil</w:t>
      </w:r>
      <w:r w:rsidR="00843898">
        <w:t>led beds without any considerations</w:t>
      </w:r>
      <w:r w:rsidR="006906B1">
        <w:t xml:space="preserve">. He believes </w:t>
      </w:r>
      <w:r w:rsidR="00351180">
        <w:t>this is a s</w:t>
      </w:r>
      <w:r w:rsidR="002A7549">
        <w:t>erious loop</w:t>
      </w:r>
      <w:r w:rsidR="00843898">
        <w:t>hole</w:t>
      </w:r>
      <w:r w:rsidR="002A7549">
        <w:t xml:space="preserve">. </w:t>
      </w:r>
      <w:r w:rsidR="00351180">
        <w:t xml:space="preserve"> </w:t>
      </w:r>
      <w:r w:rsidR="00B51FC2">
        <w:t xml:space="preserve">He concluded that if </w:t>
      </w:r>
      <w:r w:rsidR="00351180">
        <w:t xml:space="preserve">we start </w:t>
      </w:r>
      <w:r w:rsidR="00843898">
        <w:t>losing</w:t>
      </w:r>
      <w:r w:rsidR="00351180">
        <w:t xml:space="preserve"> residential care beds we’ll be in a very dire situation with</w:t>
      </w:r>
      <w:r w:rsidR="001870F9">
        <w:t xml:space="preserve"> regard to</w:t>
      </w:r>
      <w:r w:rsidR="00351180">
        <w:t xml:space="preserve"> placing individuals who have </w:t>
      </w:r>
      <w:r w:rsidR="00D04E6E">
        <w:t xml:space="preserve">long occurring </w:t>
      </w:r>
      <w:r w:rsidR="00351180">
        <w:t>behavioral</w:t>
      </w:r>
      <w:r w:rsidR="00D04E6E">
        <w:t xml:space="preserve"> health, dementia, and substance abuse issues.</w:t>
      </w:r>
    </w:p>
    <w:p w:rsidR="00946A8D" w:rsidRDefault="00042CFA">
      <w:r>
        <w:t xml:space="preserve">Ms. </w:t>
      </w:r>
      <w:proofErr w:type="spellStart"/>
      <w:r>
        <w:t>Blondet</w:t>
      </w:r>
      <w:proofErr w:type="spellEnd"/>
      <w:r>
        <w:t xml:space="preserve"> commended the team on their shift to truly addressing systems. She went on to inquire about </w:t>
      </w:r>
      <w:proofErr w:type="spellStart"/>
      <w:r>
        <w:t>MassHealth</w:t>
      </w:r>
      <w:proofErr w:type="spellEnd"/>
      <w:r>
        <w:t xml:space="preserve"> shifting to an ACO model for reimbursements and wondered how closely aligned will the </w:t>
      </w:r>
      <w:proofErr w:type="spellStart"/>
      <w:r>
        <w:t>DoN</w:t>
      </w:r>
      <w:proofErr w:type="spellEnd"/>
      <w:r>
        <w:t xml:space="preserve"> regulations be with the system.</w:t>
      </w:r>
    </w:p>
    <w:p w:rsidR="00042CFA" w:rsidRDefault="00042CFA">
      <w:r>
        <w:t xml:space="preserve">Ms. Mann informed Ms. </w:t>
      </w:r>
      <w:proofErr w:type="spellStart"/>
      <w:r>
        <w:t>Blondet</w:t>
      </w:r>
      <w:proofErr w:type="spellEnd"/>
      <w:r>
        <w:t xml:space="preserve"> and the Council that they used the HPC definition of system</w:t>
      </w:r>
      <w:r w:rsidR="00D74ADE">
        <w:t xml:space="preserve"> in order to have a consistency across the various regulatory schemes.</w:t>
      </w:r>
    </w:p>
    <w:p w:rsidR="00D74ADE" w:rsidRDefault="00D74ADE">
      <w:r>
        <w:t xml:space="preserve">Ms. </w:t>
      </w:r>
      <w:proofErr w:type="spellStart"/>
      <w:r>
        <w:t>Blondet</w:t>
      </w:r>
      <w:proofErr w:type="spellEnd"/>
      <w:r>
        <w:t xml:space="preserve"> noted that she would like to see more alignment with </w:t>
      </w:r>
      <w:proofErr w:type="spellStart"/>
      <w:r>
        <w:t>MassHealth</w:t>
      </w:r>
      <w:proofErr w:type="spellEnd"/>
      <w:r>
        <w:t>.</w:t>
      </w:r>
    </w:p>
    <w:p w:rsidR="00D74ADE" w:rsidRDefault="00D74ADE">
      <w:r>
        <w:t>Mr. Youmans added that the definition comes from</w:t>
      </w:r>
      <w:r w:rsidR="00521A74">
        <w:t xml:space="preserve"> the</w:t>
      </w:r>
      <w:r>
        <w:t xml:space="preserve"> </w:t>
      </w:r>
      <w:r w:rsidR="00521A74">
        <w:t>HPC</w:t>
      </w:r>
      <w:r>
        <w:t xml:space="preserve"> material change notification</w:t>
      </w:r>
      <w:r w:rsidR="00521A74">
        <w:t>,</w:t>
      </w:r>
      <w:r>
        <w:t xml:space="preserve"> </w:t>
      </w:r>
      <w:r w:rsidR="00521A74">
        <w:t>which is the</w:t>
      </w:r>
      <w:r>
        <w:t xml:space="preserve"> </w:t>
      </w:r>
      <w:r w:rsidR="001870F9">
        <w:t xml:space="preserve">958 CMR </w:t>
      </w:r>
      <w:r>
        <w:t>7.0</w:t>
      </w:r>
      <w:r w:rsidR="0054181F">
        <w:t>0</w:t>
      </w:r>
      <w:r>
        <w:t xml:space="preserve"> </w:t>
      </w:r>
      <w:proofErr w:type="gramStart"/>
      <w:r>
        <w:t>reg</w:t>
      </w:r>
      <w:r w:rsidR="001870F9">
        <w:t>ulation</w:t>
      </w:r>
      <w:proofErr w:type="gramEnd"/>
      <w:r>
        <w:t xml:space="preserve"> and allows the </w:t>
      </w:r>
      <w:r w:rsidR="00792420">
        <w:t>D</w:t>
      </w:r>
      <w:r>
        <w:t>epartment to look at the</w:t>
      </w:r>
      <w:r w:rsidR="00521A74">
        <w:t xml:space="preserve"> highest corporate entity which oversees the systems of care.</w:t>
      </w:r>
    </w:p>
    <w:p w:rsidR="00521A74" w:rsidRDefault="00521A74">
      <w:r>
        <w:t>Ms. Doherty addressed certified home health care, and request</w:t>
      </w:r>
      <w:r w:rsidR="001870F9">
        <w:t>ed</w:t>
      </w:r>
      <w:r>
        <w:t xml:space="preserve"> that it be included in </w:t>
      </w:r>
      <w:r w:rsidR="001870F9">
        <w:t xml:space="preserve">both </w:t>
      </w:r>
      <w:r>
        <w:t xml:space="preserve">the definition </w:t>
      </w:r>
      <w:r w:rsidR="001D3E97">
        <w:t>and the provision</w:t>
      </w:r>
      <w:r>
        <w:t xml:space="preserve"> of care</w:t>
      </w:r>
      <w:r w:rsidR="005213FE">
        <w:t>.</w:t>
      </w:r>
      <w:r w:rsidR="003F4F39">
        <w:t xml:space="preserve"> Home health care is not only providing the post-acute services and the transitional care but also a good majority of public health initiatives. </w:t>
      </w:r>
      <w:r w:rsidR="001D3E97">
        <w:t xml:space="preserve">She implored the team to consider certified home health care as a critical component of health care delivery in the Commonwealth and in the planning. </w:t>
      </w:r>
    </w:p>
    <w:p w:rsidR="001D3E97" w:rsidRDefault="001D3E97">
      <w:r>
        <w:t xml:space="preserve">Ms. Mann thanked Ms. Doherty for her comment and went on to inform her and the Council that </w:t>
      </w:r>
      <w:r w:rsidR="00120FC5">
        <w:t xml:space="preserve">the program attempts to </w:t>
      </w:r>
      <w:r w:rsidR="001870F9">
        <w:t xml:space="preserve">amend </w:t>
      </w:r>
      <w:r w:rsidR="00120FC5">
        <w:t>the regulation without having to make statutory changes and that there are certain constraints that they have</w:t>
      </w:r>
      <w:r w:rsidR="001870F9">
        <w:t xml:space="preserve"> due to the statutes governing </w:t>
      </w:r>
      <w:proofErr w:type="spellStart"/>
      <w:r w:rsidR="001870F9">
        <w:t>DoN</w:t>
      </w:r>
      <w:proofErr w:type="spellEnd"/>
      <w:r w:rsidR="00120FC5">
        <w:t>.</w:t>
      </w:r>
    </w:p>
    <w:p w:rsidR="00120FC5" w:rsidRDefault="00120FC5">
      <w:r>
        <w:t>Ms. Doherty commented that as a provider and member of this committee</w:t>
      </w:r>
      <w:r w:rsidR="00B53002">
        <w:t xml:space="preserve"> how imperative th</w:t>
      </w:r>
      <w:r w:rsidR="0054181F">
        <w:t xml:space="preserve">ese </w:t>
      </w:r>
      <w:r w:rsidR="00B53002">
        <w:t>amendment</w:t>
      </w:r>
      <w:r w:rsidR="0054181F">
        <w:t>s</w:t>
      </w:r>
      <w:r w:rsidR="00B53002">
        <w:t xml:space="preserve"> </w:t>
      </w:r>
      <w:r w:rsidR="0054181F">
        <w:t>are</w:t>
      </w:r>
      <w:r w:rsidR="00B53002">
        <w:t xml:space="preserve"> and</w:t>
      </w:r>
      <w:r>
        <w:t xml:space="preserve"> she</w:t>
      </w:r>
      <w:r w:rsidR="00B53002">
        <w:t xml:space="preserve"> looks forward to having benchmarks and objective data that will allow for good decisions to be made.</w:t>
      </w:r>
    </w:p>
    <w:p w:rsidR="00B53002" w:rsidRDefault="00B53002">
      <w:r>
        <w:t>Mr. Youmans thanked the Home Care Association for all of their hard work and look forward to working with them to better recognize value of the various providers. He went on to reiterate that in the regulation there are statutory constraints on how they can address certain aspects but they look forward to connecting and hearing creative questions and comments.</w:t>
      </w:r>
    </w:p>
    <w:p w:rsidR="00B53002" w:rsidRDefault="00B53002">
      <w:r>
        <w:t xml:space="preserve">Mr. </w:t>
      </w:r>
      <w:proofErr w:type="spellStart"/>
      <w:r>
        <w:t>Brindisi</w:t>
      </w:r>
      <w:proofErr w:type="spellEnd"/>
      <w:r>
        <w:t xml:space="preserve"> noted he was interested in the community based</w:t>
      </w:r>
      <w:r w:rsidR="007307CF">
        <w:t xml:space="preserve"> health initiatives section of the proposal. He stated that he believed we currently have some </w:t>
      </w:r>
      <w:r w:rsidR="00880F49">
        <w:t xml:space="preserve">good examples with municipalities engaging one another that can be used. He would like to know what the “gold standards” that are referenced to in the proposal means. </w:t>
      </w:r>
    </w:p>
    <w:p w:rsidR="00880F49" w:rsidRDefault="00B6401E">
      <w:r>
        <w:lastRenderedPageBreak/>
        <w:t xml:space="preserve">Ms. Mann addressed Mr. </w:t>
      </w:r>
      <w:proofErr w:type="spellStart"/>
      <w:r>
        <w:t>Brindisi’s</w:t>
      </w:r>
      <w:proofErr w:type="spellEnd"/>
      <w:r>
        <w:t xml:space="preserve"> question and noted that she understands his point and stated that the intention is to use </w:t>
      </w:r>
      <w:r w:rsidR="001870F9">
        <w:t xml:space="preserve">in part </w:t>
      </w:r>
      <w:r>
        <w:t>the standards and practices already in place by local community engagement.</w:t>
      </w:r>
    </w:p>
    <w:p w:rsidR="00B6401E" w:rsidRDefault="00B6401E">
      <w:r>
        <w:t xml:space="preserve">Mr. Wood stated the city of Worcester is a great example of their development of approval planning process. He reiterated the fact that they will learn from current good practices and continue engaging the community by going to local meetings etc. </w:t>
      </w:r>
    </w:p>
    <w:p w:rsidR="00A1795A" w:rsidRDefault="00A1795A">
      <w:r>
        <w:t xml:space="preserve">Mr. Youmans noted that one of the program’s goals is to establish a guideline that can be used not only in regards to this subject, but in other areas as well, so that when community engagement is brought up we can have </w:t>
      </w:r>
      <w:proofErr w:type="spellStart"/>
      <w:r>
        <w:t>a</w:t>
      </w:r>
      <w:proofErr w:type="spellEnd"/>
      <w:r>
        <w:t xml:space="preserve"> </w:t>
      </w:r>
      <w:r w:rsidR="00903D85">
        <w:t>objective</w:t>
      </w:r>
      <w:r>
        <w:t xml:space="preserve"> set of guidelines for what is in many ways an </w:t>
      </w:r>
      <w:r w:rsidR="00903D85">
        <w:t>subjective</w:t>
      </w:r>
      <w:r>
        <w:t xml:space="preserve"> issue.</w:t>
      </w:r>
    </w:p>
    <w:p w:rsidR="00A1795A" w:rsidRDefault="00A1795A">
      <w:r>
        <w:t xml:space="preserve"> Mr. </w:t>
      </w:r>
      <w:proofErr w:type="spellStart"/>
      <w:r>
        <w:t>Brindisi</w:t>
      </w:r>
      <w:proofErr w:type="spellEnd"/>
      <w:r>
        <w:t xml:space="preserve"> stated that he is sure they will engage </w:t>
      </w:r>
      <w:proofErr w:type="gramStart"/>
      <w:r>
        <w:t>nonprofits,</w:t>
      </w:r>
      <w:proofErr w:type="gramEnd"/>
      <w:r>
        <w:t xml:space="preserve"> </w:t>
      </w:r>
      <w:r w:rsidR="00860285">
        <w:t>community providers etc. and encouraged the program no</w:t>
      </w:r>
      <w:r w:rsidR="00903D85">
        <w:t>t to forget local municipalit</w:t>
      </w:r>
      <w:r w:rsidR="00C26C54">
        <w:t>ies</w:t>
      </w:r>
      <w:r w:rsidR="00903D85">
        <w:t>.</w:t>
      </w:r>
    </w:p>
    <w:p w:rsidR="00860285" w:rsidRDefault="00860285">
      <w:r>
        <w:t xml:space="preserve">Dr. Woodward noted that the presentation was impressive work. He noted that the subject is one of concern. He looks forward to a much better process and believes in the past that the limited criteria for accessing each </w:t>
      </w:r>
      <w:proofErr w:type="spellStart"/>
      <w:r>
        <w:t>DoN</w:t>
      </w:r>
      <w:proofErr w:type="spellEnd"/>
      <w:r>
        <w:t xml:space="preserve"> was indeed frustrating. Dr. Woodward encouraged the program to come back and have a modernized process that will effectively look at public health and economic priorities. He also noted that geography and essential services need to be looked at carefully as the process continues. He concluded by applauding the program’s efforts and encouraged </w:t>
      </w:r>
      <w:r w:rsidR="00903D85">
        <w:t xml:space="preserve">the </w:t>
      </w:r>
      <w:r w:rsidR="00792420">
        <w:t>possibility</w:t>
      </w:r>
      <w:r w:rsidR="00903D85">
        <w:t xml:space="preserve"> of a joint discussion with HPC leadership.</w:t>
      </w:r>
    </w:p>
    <w:p w:rsidR="002C0B03" w:rsidRDefault="0054181F">
      <w:r>
        <w:t>Dr. Bernstein</w:t>
      </w:r>
      <w:r w:rsidR="00903D85">
        <w:t xml:space="preserve"> inquired on how it would be possible to incentivize</w:t>
      </w:r>
      <w:r w:rsidR="002C0B03">
        <w:t xml:space="preserve"> determination of needs of substance abuse and mental health from the private </w:t>
      </w:r>
      <w:r>
        <w:t>sector</w:t>
      </w:r>
      <w:r w:rsidR="002C0B03">
        <w:t xml:space="preserve">. He then went on to mention social determinants and encouraged the idea of expanding the view of how social determinants impact health. </w:t>
      </w:r>
    </w:p>
    <w:p w:rsidR="00903D85" w:rsidRDefault="002C0B03">
      <w:r>
        <w:t>Ms. Mann agreed with Dr. Bernstein</w:t>
      </w:r>
      <w:r w:rsidR="00754B4A">
        <w:t xml:space="preserve">, specifically about the social determinants of health. She then went on to say that as the program works on the development of health priorities they are going to see the profile of substance abuse and mental issues rise. The idea is to create incentives for those health </w:t>
      </w:r>
      <w:r w:rsidR="00684317">
        <w:t>systems to consider all of those things</w:t>
      </w:r>
      <w:r w:rsidR="00903D85">
        <w:t xml:space="preserve"> </w:t>
      </w:r>
    </w:p>
    <w:p w:rsidR="00684317" w:rsidRDefault="00684317">
      <w:r>
        <w:t>Commissioner Bha</w:t>
      </w:r>
      <w:r w:rsidR="008D65EB">
        <w:t>rel stated that she</w:t>
      </w:r>
      <w:r>
        <w:t xml:space="preserve"> previously</w:t>
      </w:r>
      <w:r w:rsidR="008D65EB">
        <w:t xml:space="preserve"> spoke to Dr. Bernstein</w:t>
      </w:r>
      <w:r>
        <w:t xml:space="preserve"> about the DPH</w:t>
      </w:r>
      <w:r w:rsidR="003058A9">
        <w:t xml:space="preserve"> </w:t>
      </w:r>
      <w:r w:rsidR="00C26C54">
        <w:t>data warehouse</w:t>
      </w:r>
      <w:r w:rsidR="003058A9">
        <w:t xml:space="preserve"> and </w:t>
      </w:r>
      <w:r w:rsidR="008D65EB">
        <w:t>the use of</w:t>
      </w:r>
      <w:r w:rsidR="003058A9">
        <w:t xml:space="preserve"> data to determine what the social determinants of health are</w:t>
      </w:r>
      <w:r w:rsidR="008D65EB">
        <w:t xml:space="preserve"> and how they affect health disparities. She then went on to note that this is all in line with the changes we are making here.</w:t>
      </w:r>
    </w:p>
    <w:p w:rsidR="00457564" w:rsidRDefault="008D65EB" w:rsidP="00A1795A">
      <w:r>
        <w:t xml:space="preserve">Dr. Bernstein applauded the presentation once </w:t>
      </w:r>
      <w:r w:rsidR="00E5679B">
        <w:t>again;</w:t>
      </w:r>
      <w:r>
        <w:t xml:space="preserve"> stating that he believes this is the future of the Commonwealth and can be a model for the nation. He went on to discuss the importance of data in terms of accountability and </w:t>
      </w:r>
      <w:r w:rsidR="00E5679B">
        <w:t xml:space="preserve">decision-making and the necessity of having a partnership between the public and private sectors to have the adequate data to look at outcomes and make changes. </w:t>
      </w:r>
    </w:p>
    <w:p w:rsidR="00C164CC" w:rsidRDefault="00E5679B" w:rsidP="00A1795A">
      <w:r>
        <w:t>Dr. Cunningham commented that</w:t>
      </w:r>
      <w:r w:rsidR="00C164CC">
        <w:t xml:space="preserve"> he supports the lowest aggregate cost but it </w:t>
      </w:r>
      <w:r w:rsidR="00645827">
        <w:t xml:space="preserve">needs to be linked with the assurance of </w:t>
      </w:r>
      <w:r w:rsidR="007134CD">
        <w:t xml:space="preserve">quality </w:t>
      </w:r>
      <w:r w:rsidR="00C164CC">
        <w:t>of care.</w:t>
      </w:r>
    </w:p>
    <w:p w:rsidR="00645827" w:rsidRDefault="00645827" w:rsidP="00A1795A">
      <w:r>
        <w:lastRenderedPageBreak/>
        <w:t xml:space="preserve">Commissioner Bharel thanked Dr. Cunningham for his comment and noted that that is why throughout the presentation the word “value” is used so that quality and cost are both taken into account. </w:t>
      </w:r>
    </w:p>
    <w:p w:rsidR="00645827" w:rsidRDefault="00645827" w:rsidP="00A1795A">
      <w:r>
        <w:t xml:space="preserve">Ms. </w:t>
      </w:r>
      <w:proofErr w:type="spellStart"/>
      <w:r>
        <w:t>Blondet</w:t>
      </w:r>
      <w:proofErr w:type="spellEnd"/>
      <w:r>
        <w:t xml:space="preserve"> asked whether the program foresees </w:t>
      </w:r>
      <w:proofErr w:type="spellStart"/>
      <w:r>
        <w:t>DoN’s</w:t>
      </w:r>
      <w:proofErr w:type="spellEnd"/>
      <w:r>
        <w:t xml:space="preserve"> investing in public health infrastructure statewide. She specifically mentioned Community Health Workers and how they typically need training alluding to the possibility of </w:t>
      </w:r>
      <w:proofErr w:type="spellStart"/>
      <w:r>
        <w:t>DoN’s</w:t>
      </w:r>
      <w:proofErr w:type="spellEnd"/>
      <w:r>
        <w:t xml:space="preserve"> specifically impacting the training process etc. </w:t>
      </w:r>
    </w:p>
    <w:p w:rsidR="00E5679B" w:rsidRDefault="00645827" w:rsidP="00A1795A">
      <w:r>
        <w:t>Mr. Youmans responded saying that a</w:t>
      </w:r>
      <w:r w:rsidR="00AF6EB8">
        <w:t xml:space="preserve">s part of the </w:t>
      </w:r>
      <w:r>
        <w:t>engagement process</w:t>
      </w:r>
      <w:r w:rsidR="00AF6EB8">
        <w:t xml:space="preserve"> to create the sub regulatory guidelines for community health initiatives and health priorities</w:t>
      </w:r>
      <w:r>
        <w:t xml:space="preserve">, it is one of the things </w:t>
      </w:r>
      <w:r w:rsidR="00AF6EB8">
        <w:t>they</w:t>
      </w:r>
      <w:r>
        <w:t xml:space="preserve"> are hoping to look at and broaden the term of what it m</w:t>
      </w:r>
      <w:r w:rsidR="00EC3A24">
        <w:t xml:space="preserve">eans to invest in the community. </w:t>
      </w:r>
      <w:r w:rsidR="00AF6EB8">
        <w:t xml:space="preserve">He mentioned they have already been in contact with interested organizations to begin the conversation and would love to discuss with </w:t>
      </w:r>
      <w:r w:rsidR="00C42E41">
        <w:t xml:space="preserve">Ms. </w:t>
      </w:r>
      <w:proofErr w:type="spellStart"/>
      <w:r w:rsidR="00C42E41">
        <w:t>Blondet</w:t>
      </w:r>
      <w:proofErr w:type="spellEnd"/>
      <w:r w:rsidR="00C42E41">
        <w:t xml:space="preserve"> to hear her thoughts about how to foster engagement. </w:t>
      </w:r>
    </w:p>
    <w:p w:rsidR="00C42E41" w:rsidRDefault="00C42E41" w:rsidP="00A1795A">
      <w:r>
        <w:t xml:space="preserve">Mr. </w:t>
      </w:r>
      <w:proofErr w:type="spellStart"/>
      <w:r>
        <w:t>Lanzikos</w:t>
      </w:r>
      <w:proofErr w:type="spellEnd"/>
      <w:r>
        <w:t xml:space="preserve"> noted on page 20, on the governmental agencies when you ha</w:t>
      </w:r>
      <w:r w:rsidR="002650D4">
        <w:t xml:space="preserve">ve a nursing facilities proposal, he would reference the entity that needs to get a copy for the ease of the applicant. On page 26 under section B, Mr. </w:t>
      </w:r>
      <w:proofErr w:type="spellStart"/>
      <w:r w:rsidR="002650D4">
        <w:t>Lanzikos</w:t>
      </w:r>
      <w:proofErr w:type="spellEnd"/>
      <w:r w:rsidR="002650D4">
        <w:t xml:space="preserve"> inquires what happens in the 5</w:t>
      </w:r>
      <w:r w:rsidR="002650D4" w:rsidRPr="002650D4">
        <w:rPr>
          <w:vertAlign w:val="superscript"/>
        </w:rPr>
        <w:t>th</w:t>
      </w:r>
      <w:r w:rsidR="002650D4">
        <w:t xml:space="preserve"> month and whether this is automatic approval. </w:t>
      </w:r>
    </w:p>
    <w:p w:rsidR="001518A9" w:rsidRDefault="002650D4">
      <w:r>
        <w:t xml:space="preserve">Mr. Youmans responded saying that the timeline that is listed </w:t>
      </w:r>
      <w:proofErr w:type="gramStart"/>
      <w:r>
        <w:t>under</w:t>
      </w:r>
      <w:proofErr w:type="gramEnd"/>
      <w:r>
        <w:t xml:space="preserve"> 100.6</w:t>
      </w:r>
      <w:r w:rsidR="0054181F">
        <w:t>0</w:t>
      </w:r>
      <w:r>
        <w:t>5 B is the current statutory timeline dictated to the department as it stands today. The department is allowed to delay up to one time for two m</w:t>
      </w:r>
      <w:r w:rsidR="00A90DB4">
        <w:t>onths for a total of six months. The application process can be stayed if an independent cost analysis is requested.</w:t>
      </w:r>
    </w:p>
    <w:p w:rsidR="00A90DB4" w:rsidRDefault="00A90DB4">
      <w:r>
        <w:t xml:space="preserve">Mr. </w:t>
      </w:r>
      <w:proofErr w:type="spellStart"/>
      <w:r>
        <w:t>Lanzikos</w:t>
      </w:r>
      <w:proofErr w:type="spellEnd"/>
      <w:r>
        <w:t xml:space="preserve"> stated on page 28, where delegated review is mentioned he would hope going forward we have no more delegated review of nursing facility applications. He recommended that nursing and ambulatory facilities are included in community benefit payments. On page 3, he noted the language is confusing and asked for clarification. He applauded the program’s work, once again, and stated he looked forward to them coming back to the Council with updates.</w:t>
      </w:r>
    </w:p>
    <w:p w:rsidR="003B1F63" w:rsidRPr="003B1F63" w:rsidRDefault="003B1F63">
      <w:pPr>
        <w:rPr>
          <w:b/>
        </w:rPr>
      </w:pPr>
      <w:r w:rsidRPr="003B1F63">
        <w:rPr>
          <w:b/>
        </w:rPr>
        <w:t xml:space="preserve">b. Informational briefing on a newly proposed regulation 105 CMR 173.000 – </w:t>
      </w:r>
      <w:r w:rsidRPr="003B1F63">
        <w:rPr>
          <w:b/>
          <w:i/>
        </w:rPr>
        <w:t>Mobile Integrated Health</w:t>
      </w:r>
    </w:p>
    <w:p w:rsidR="00B51FC2" w:rsidRDefault="00A90DB4">
      <w:r>
        <w:t>Commissioner Bharel then asked if there were any further questions from the Council. Seeing none, she thanked the team and invited Associate Commissioner Lindsey Tucker, Lauren Nelson, Director of Policy and Quality Assurance of the Bureau of He</w:t>
      </w:r>
      <w:r w:rsidR="00B51FC2">
        <w:t>alth Care Quality and Safety, So</w:t>
      </w:r>
      <w:r>
        <w:t>ndra Korm</w:t>
      </w:r>
      <w:r w:rsidR="009B630D">
        <w:t>a</w:t>
      </w:r>
      <w:r>
        <w:t>n,</w:t>
      </w:r>
      <w:r w:rsidR="00AE7979">
        <w:t xml:space="preserve"> Deputy General Counsel, to join Jay Youmans before the Council to present </w:t>
      </w:r>
      <w:r w:rsidR="00B51FC2" w:rsidRPr="00B51FC2">
        <w:t xml:space="preserve">newly proposed  regulation,  105 CMR 173, relative to Mobile Integrated Health. </w:t>
      </w:r>
    </w:p>
    <w:p w:rsidR="00E52F90" w:rsidRDefault="00E52F90">
      <w:r>
        <w:t>10:43</w:t>
      </w:r>
      <w:proofErr w:type="gramStart"/>
      <w:r w:rsidR="00AE7979">
        <w:t>am</w:t>
      </w:r>
      <w:proofErr w:type="gramEnd"/>
      <w:r>
        <w:t xml:space="preserve"> Mike </w:t>
      </w:r>
      <w:proofErr w:type="spellStart"/>
      <w:r>
        <w:t>Rigas</w:t>
      </w:r>
      <w:proofErr w:type="spellEnd"/>
      <w:r>
        <w:t xml:space="preserve"> leaves the room</w:t>
      </w:r>
      <w:r w:rsidR="00AE7979">
        <w:t xml:space="preserve"> and returns at 10:47am.</w:t>
      </w:r>
    </w:p>
    <w:p w:rsidR="00457564" w:rsidRDefault="00AE7979">
      <w:r>
        <w:t>Upon the Conclusion of Associate Commissioner Tucker’s presentation, Commissioner Bharel asked if Council had any questions or comments.</w:t>
      </w:r>
    </w:p>
    <w:p w:rsidR="00AE7979" w:rsidRDefault="00AE7979">
      <w:r>
        <w:t xml:space="preserve">Ms. </w:t>
      </w:r>
      <w:proofErr w:type="spellStart"/>
      <w:r>
        <w:t>Blondet</w:t>
      </w:r>
      <w:proofErr w:type="spellEnd"/>
      <w:r>
        <w:t xml:space="preserve"> noted that she sees much alignment between MIH and the role of Community Health </w:t>
      </w:r>
      <w:proofErr w:type="gramStart"/>
      <w:r>
        <w:t>Workers,</w:t>
      </w:r>
      <w:proofErr w:type="gramEnd"/>
      <w:r>
        <w:t xml:space="preserve"> she would like to see more of an explicit presence of the Community Health Worker in </w:t>
      </w:r>
      <w:r>
        <w:lastRenderedPageBreak/>
        <w:t xml:space="preserve">planning some of </w:t>
      </w:r>
      <w:r w:rsidR="009B630D">
        <w:t>these activities</w:t>
      </w:r>
      <w:r>
        <w:t xml:space="preserve"> as they are a part of the continuum of care. She also inquired on how the services are reimbursed. </w:t>
      </w:r>
    </w:p>
    <w:p w:rsidR="00AE7979" w:rsidRDefault="00AE7979">
      <w:r>
        <w:t>Ms. Tucker</w:t>
      </w:r>
      <w:r w:rsidR="000C2549">
        <w:t xml:space="preserve"> responded saying that it is not part of our regulatory approach but is certainly a part of an ongoing conversation. </w:t>
      </w:r>
    </w:p>
    <w:p w:rsidR="000C2549" w:rsidRDefault="000C2549">
      <w:r>
        <w:t xml:space="preserve">Ms. </w:t>
      </w:r>
      <w:proofErr w:type="spellStart"/>
      <w:r>
        <w:t>Blondet</w:t>
      </w:r>
      <w:proofErr w:type="spellEnd"/>
      <w:r>
        <w:t xml:space="preserve"> noted that she participated in three of the </w:t>
      </w:r>
      <w:proofErr w:type="spellStart"/>
      <w:r>
        <w:t>MassHealth</w:t>
      </w:r>
      <w:proofErr w:type="spellEnd"/>
      <w:r>
        <w:t xml:space="preserve"> revision work groups and not once did she hear this model mentioned. </w:t>
      </w:r>
    </w:p>
    <w:p w:rsidR="000C2549" w:rsidRDefault="000C2549">
      <w:r>
        <w:t>Mr. Youmans</w:t>
      </w:r>
      <w:r w:rsidR="009B630D">
        <w:t xml:space="preserve"> stated</w:t>
      </w:r>
      <w:r>
        <w:t xml:space="preserve"> </w:t>
      </w:r>
      <w:r w:rsidR="009D6B8E">
        <w:t>in order for payers to consider this seriously, the licensure model has to be put in place. It’s outside of the scope of this regulation, but to your point, it will be interesting to watch.</w:t>
      </w:r>
    </w:p>
    <w:p w:rsidR="000C2549" w:rsidRDefault="000C2549">
      <w:r>
        <w:t xml:space="preserve">Ms. </w:t>
      </w:r>
      <w:proofErr w:type="spellStart"/>
      <w:r>
        <w:t>Blondet</w:t>
      </w:r>
      <w:proofErr w:type="spellEnd"/>
      <w:r>
        <w:t xml:space="preserve"> stated it could easily be capture</w:t>
      </w:r>
      <w:r w:rsidR="009D6B8E">
        <w:t>d</w:t>
      </w:r>
      <w:r>
        <w:t xml:space="preserve"> with new ACO payment models.</w:t>
      </w:r>
    </w:p>
    <w:p w:rsidR="009D6B8E" w:rsidRDefault="009D6B8E">
      <w:r>
        <w:t xml:space="preserve">Mr. </w:t>
      </w:r>
      <w:proofErr w:type="spellStart"/>
      <w:r>
        <w:t>Brindisi</w:t>
      </w:r>
      <w:proofErr w:type="spellEnd"/>
      <w:r>
        <w:t xml:space="preserve"> discussed slide 18 </w:t>
      </w:r>
      <w:r w:rsidR="009B630D">
        <w:t xml:space="preserve">regarding </w:t>
      </w:r>
      <w:r>
        <w:t>low risk high value prevention services and</w:t>
      </w:r>
      <w:r w:rsidR="009B630D">
        <w:t xml:space="preserve"> questioned</w:t>
      </w:r>
      <w:r>
        <w:t xml:space="preserve"> how many of the examples came from the trust fund. He would like to see the data of certain outcomes (i.e. prevention screenings) have proven effective. He inquired about why vaccines are under the direction of local public health. </w:t>
      </w:r>
    </w:p>
    <w:p w:rsidR="009D6B8E" w:rsidRDefault="009D6B8E">
      <w:r>
        <w:t>Ms. Tucker replied stating that aforementioned language is directly from the statute and that they were bringing it to the regulation based on the statute.</w:t>
      </w:r>
    </w:p>
    <w:p w:rsidR="00EA36C9" w:rsidRDefault="009D6B8E" w:rsidP="009D6B8E">
      <w:r>
        <w:t xml:space="preserve">Mr. </w:t>
      </w:r>
      <w:proofErr w:type="spellStart"/>
      <w:r>
        <w:t>Lanzikos</w:t>
      </w:r>
      <w:proofErr w:type="spellEnd"/>
      <w:r>
        <w:t xml:space="preserve"> noted that it is a very promising model. He shares the question and concern about payment for services because if </w:t>
      </w:r>
      <w:proofErr w:type="spellStart"/>
      <w:r>
        <w:t>MassHealth</w:t>
      </w:r>
      <w:proofErr w:type="spellEnd"/>
      <w:r>
        <w:t xml:space="preserve"> is not an active payer he can see potential disparity in terms of access to the service. He also noted if there is one p</w:t>
      </w:r>
      <w:r w:rsidR="006614B1">
        <w:t>rovider per geographical region, if there was any concern about the lack of competition both in regards to quality and price.</w:t>
      </w:r>
    </w:p>
    <w:p w:rsidR="006614B1" w:rsidRDefault="006614B1" w:rsidP="009D6B8E">
      <w:r>
        <w:t xml:space="preserve">Ms. Tucker distinguished between the ED avoidance </w:t>
      </w:r>
      <w:r w:rsidR="00EE548A">
        <w:t>component, which has to use the primary ambulance service,</w:t>
      </w:r>
      <w:r>
        <w:t xml:space="preserve"> and non-ED avoidance </w:t>
      </w:r>
      <w:r w:rsidR="00EE548A">
        <w:t>component, which can use a</w:t>
      </w:r>
      <w:r>
        <w:t xml:space="preserve"> combination of providers and EMS. One of the reasons they </w:t>
      </w:r>
      <w:proofErr w:type="gramStart"/>
      <w:r>
        <w:t>wanted  the</w:t>
      </w:r>
      <w:proofErr w:type="gramEnd"/>
      <w:r>
        <w:t xml:space="preserve"> ED avoidance component </w:t>
      </w:r>
      <w:r w:rsidR="00EE548A">
        <w:t xml:space="preserve">to use </w:t>
      </w:r>
      <w:r>
        <w:t>the primary ambulance service is for clearer medical d</w:t>
      </w:r>
      <w:r w:rsidR="00EE548A">
        <w:t>irection and control around 911 and non-911 MIH patients. She went on to say that we do think that there are possibilities within a geographic population and that different programs might be interested in particular patients.</w:t>
      </w:r>
    </w:p>
    <w:p w:rsidR="00EE548A" w:rsidRDefault="00EE548A" w:rsidP="009D6B8E">
      <w:r>
        <w:t xml:space="preserve">Mr. </w:t>
      </w:r>
      <w:proofErr w:type="spellStart"/>
      <w:r>
        <w:t>Lanzikos</w:t>
      </w:r>
      <w:proofErr w:type="spellEnd"/>
      <w:r>
        <w:t xml:space="preserve"> inquired about the ED avoidance component and what considerations have been made to ensure that there is quality and proper pricing if there is only one provider selected.</w:t>
      </w:r>
    </w:p>
    <w:p w:rsidR="00EE548A" w:rsidRDefault="00EE548A" w:rsidP="009D6B8E">
      <w:r>
        <w:t>Ms. Tucker replied that each locality has a primary ambulance provider who is already contracted and that this program will follow what is currently in place.</w:t>
      </w:r>
    </w:p>
    <w:p w:rsidR="00EE548A" w:rsidRDefault="00EE548A" w:rsidP="009D6B8E">
      <w:r>
        <w:t xml:space="preserve">Mr. </w:t>
      </w:r>
      <w:proofErr w:type="spellStart"/>
      <w:r>
        <w:t>Lanzikos</w:t>
      </w:r>
      <w:proofErr w:type="spellEnd"/>
      <w:r>
        <w:t xml:space="preserve"> further asked that once the contracted providers are providing services how will it be determined that they are of appropriate quality.</w:t>
      </w:r>
    </w:p>
    <w:p w:rsidR="00EE548A" w:rsidRDefault="00EE548A" w:rsidP="009D6B8E">
      <w:r>
        <w:t xml:space="preserve">Ms. Tucker explained that in terms of quality there are </w:t>
      </w:r>
      <w:r w:rsidR="002C417D">
        <w:t>requirements within the regulation for data collection and data analysis specifically around quality.</w:t>
      </w:r>
    </w:p>
    <w:p w:rsidR="002C417D" w:rsidRDefault="002C417D" w:rsidP="009D6B8E">
      <w:r>
        <w:lastRenderedPageBreak/>
        <w:t xml:space="preserve">Mr. Youmans also added there is a difference between ED Avoidance component and general MIH provisions. A primary ambulance service that is providing ED Avoidance today is already going and responding to 911 calls while getting reimbursed depending on the outcome of the call. The only thing that is changing here is that those services that get this permission will have the ability to have an alternate destination if appropriate for that patient. </w:t>
      </w:r>
    </w:p>
    <w:p w:rsidR="002C417D" w:rsidRDefault="002C417D" w:rsidP="002C417D">
      <w:r>
        <w:t>Ms. Doherty stated the falls prevention, concussion testing are all examples of</w:t>
      </w:r>
      <w:r w:rsidR="009B630D">
        <w:t xml:space="preserve"> uncompensated</w:t>
      </w:r>
      <w:r>
        <w:t xml:space="preserve"> home health. It</w:t>
      </w:r>
      <w:r w:rsidR="009B630D">
        <w:t>’</w:t>
      </w:r>
      <w:r>
        <w:t>s interesting how people will make money because it</w:t>
      </w:r>
      <w:r w:rsidR="009B630D">
        <w:t>’</w:t>
      </w:r>
      <w:r>
        <w:t>s never been compensated before.</w:t>
      </w:r>
    </w:p>
    <w:p w:rsidR="002C417D" w:rsidRDefault="002C417D" w:rsidP="002C417D">
      <w:r>
        <w:t xml:space="preserve">Mr. </w:t>
      </w:r>
      <w:proofErr w:type="spellStart"/>
      <w:r>
        <w:t>Brindisi</w:t>
      </w:r>
      <w:proofErr w:type="spellEnd"/>
      <w:r>
        <w:t xml:space="preserve"> exits the room at 11:10am and returns at 11:16am.</w:t>
      </w:r>
    </w:p>
    <w:p w:rsidR="00B8240E" w:rsidRDefault="002C417D">
      <w:r>
        <w:t>Dr. Bernstein congratulated the team on program. He inquired on what p</w:t>
      </w:r>
      <w:r w:rsidR="006849A6">
        <w:t xml:space="preserve">rovisions </w:t>
      </w:r>
      <w:r w:rsidR="00B8240E">
        <w:t>would</w:t>
      </w:r>
      <w:r w:rsidR="006849A6">
        <w:t xml:space="preserve"> be made for link</w:t>
      </w:r>
      <w:r>
        <w:t>age</w:t>
      </w:r>
      <w:r w:rsidR="00B8240E">
        <w:t xml:space="preserve"> of services.</w:t>
      </w:r>
      <w:r w:rsidR="006849A6">
        <w:t xml:space="preserve">  </w:t>
      </w:r>
      <w:r w:rsidR="00B8240E">
        <w:t>Specifically, he inquired on what l</w:t>
      </w:r>
      <w:r w:rsidR="006849A6">
        <w:t>inks for social services, mental health, substance abuse etc</w:t>
      </w:r>
      <w:r w:rsidR="00B8240E">
        <w:t>. would be put in place.</w:t>
      </w:r>
    </w:p>
    <w:p w:rsidR="00930A49" w:rsidRDefault="00B8240E">
      <w:r>
        <w:t xml:space="preserve">Ms. Tucker replied that they would require detailed explanations of the partnerships and whether through an EMR or something else the documentation follows the patient for clear coordination and follow up. </w:t>
      </w:r>
      <w:r w:rsidR="006849A6">
        <w:t xml:space="preserve"> </w:t>
      </w:r>
    </w:p>
    <w:p w:rsidR="00B8240E" w:rsidRDefault="00B8240E">
      <w:r>
        <w:t xml:space="preserve">Dr. Woodward stated that it is a huge potential, huge risk, </w:t>
      </w:r>
      <w:proofErr w:type="gramStart"/>
      <w:r>
        <w:t>huge</w:t>
      </w:r>
      <w:proofErr w:type="gramEnd"/>
      <w:r>
        <w:t xml:space="preserve"> complexity. He inquired on whether there are situations where it can be a 911 call and then it can be possibly diverted to behavioral health. He then stated that it is further compounded by the payment issue and questioned how </w:t>
      </w:r>
      <w:proofErr w:type="gramStart"/>
      <w:r>
        <w:t>do you</w:t>
      </w:r>
      <w:proofErr w:type="gramEnd"/>
      <w:r>
        <w:t xml:space="preserve"> integrate not only with the payers but with ACOs. He further questioned how would one get an ACO to agree and how do they deal with the complexities of OEMS systems and payment methodologies across the state. He concluded by saying it is a noble effort with huge complexities, however, he is excited to see how it evolves and requests to see data from the two trials and how well it worked elsewhere.</w:t>
      </w:r>
    </w:p>
    <w:p w:rsidR="00903CAD" w:rsidRDefault="00B8240E">
      <w:r>
        <w:t xml:space="preserve">Ms. </w:t>
      </w:r>
      <w:proofErr w:type="spellStart"/>
      <w:r>
        <w:t>Blondet</w:t>
      </w:r>
      <w:proofErr w:type="spellEnd"/>
      <w:r>
        <w:t xml:space="preserve"> leaves the room at </w:t>
      </w:r>
      <w:r w:rsidR="00903CAD">
        <w:t>11:14</w:t>
      </w:r>
      <w:r>
        <w:t>am and returns at 11:18am.</w:t>
      </w:r>
    </w:p>
    <w:p w:rsidR="002108A9" w:rsidRDefault="002108A9">
      <w:r>
        <w:t xml:space="preserve">Dr. Kneeland asked how does the primary care physician </w:t>
      </w:r>
      <w:r w:rsidR="0054181F">
        <w:t xml:space="preserve">may fit </w:t>
      </w:r>
      <w:r>
        <w:t xml:space="preserve">into the non-emergency situations and whether discussions are held with the PCP prior to. </w:t>
      </w:r>
    </w:p>
    <w:p w:rsidR="002108A9" w:rsidRDefault="002108A9">
      <w:r>
        <w:t xml:space="preserve">Mr. Youmans replied that in the regulation they require a loopback consultation with the primary care provider and also noted that they have expanded the definition of medical director that allows them to be trained for the needs of the patient. </w:t>
      </w:r>
    </w:p>
    <w:p w:rsidR="00903CAD" w:rsidRDefault="002108A9" w:rsidP="002108A9">
      <w:r>
        <w:t xml:space="preserve">Dr. Kneeland replied saying that the medical director may not know the patient and the primary care physician </w:t>
      </w:r>
      <w:r w:rsidR="00FD25DA">
        <w:t>might</w:t>
      </w:r>
      <w:r>
        <w:t xml:space="preserve"> be aware of specific patient issues.</w:t>
      </w:r>
      <w:r w:rsidR="00903CAD">
        <w:t xml:space="preserve"> </w:t>
      </w:r>
    </w:p>
    <w:p w:rsidR="002108A9" w:rsidRDefault="002108A9" w:rsidP="002108A9">
      <w:r>
        <w:t>Ms. Doherty notes that the primary care physician may not always be accessible</w:t>
      </w:r>
      <w:r w:rsidR="00FD25DA">
        <w:t xml:space="preserve"> and that there are protocols at </w:t>
      </w:r>
      <w:proofErr w:type="spellStart"/>
      <w:r w:rsidR="009B630D">
        <w:t>Mass</w:t>
      </w:r>
      <w:r w:rsidR="0054181F">
        <w:t>H</w:t>
      </w:r>
      <w:r w:rsidR="00FD25DA">
        <w:t>ealth</w:t>
      </w:r>
      <w:proofErr w:type="spellEnd"/>
      <w:r w:rsidR="00FD25DA">
        <w:t xml:space="preserve"> that speak on this issue and that there may be protocols that address some of these issues. </w:t>
      </w:r>
    </w:p>
    <w:p w:rsidR="00FD25DA" w:rsidRDefault="00FD25DA">
      <w:r>
        <w:t xml:space="preserve">Mr. Youmans further commented that as part of the approval process the applicant would have to submit protocols to the medical director for review. </w:t>
      </w:r>
    </w:p>
    <w:p w:rsidR="00930A49" w:rsidRDefault="00FD25DA">
      <w:r>
        <w:lastRenderedPageBreak/>
        <w:t xml:space="preserve">Dr. Woodward noted that there are certain cases where the expertise of an emergency physician may be needed. </w:t>
      </w:r>
    </w:p>
    <w:p w:rsidR="00FD25DA" w:rsidRDefault="00FD25DA">
      <w:r>
        <w:t>Mr. Youmans responded that the affiliate hospital medical director would have the final say over MIH medical director.</w:t>
      </w:r>
    </w:p>
    <w:p w:rsidR="00903CAD" w:rsidRDefault="00FD25DA">
      <w:r>
        <w:t xml:space="preserve">Mr. </w:t>
      </w:r>
      <w:proofErr w:type="spellStart"/>
      <w:r>
        <w:t>Lanzikos</w:t>
      </w:r>
      <w:proofErr w:type="spellEnd"/>
      <w:r>
        <w:t xml:space="preserve"> noted that the community based service system is also essential. He hopes that the protocols there are robust and hope that there are regular conversations </w:t>
      </w:r>
      <w:r w:rsidR="00903CAD">
        <w:t>between lo</w:t>
      </w:r>
      <w:r w:rsidR="003B1F63">
        <w:t>cal social services and home he</w:t>
      </w:r>
      <w:r w:rsidR="00903CAD">
        <w:t>a</w:t>
      </w:r>
      <w:r w:rsidR="003B1F63">
        <w:t>l</w:t>
      </w:r>
      <w:r w:rsidR="00903CAD">
        <w:t>th care</w:t>
      </w:r>
      <w:r w:rsidR="003B1F63">
        <w:t xml:space="preserve"> etc. </w:t>
      </w:r>
    </w:p>
    <w:p w:rsidR="003B1F63" w:rsidRDefault="003B1F63">
      <w:r>
        <w:t xml:space="preserve">Commissioner Bharel then asked if there were any other questions or comments from the group. Seeing none, the Commissioner informed the Council Members of the time and requested they stay for a few final votes. She then took a vote by </w:t>
      </w:r>
      <w:proofErr w:type="gramStart"/>
      <w:r>
        <w:t>raising</w:t>
      </w:r>
      <w:proofErr w:type="gramEnd"/>
      <w:r>
        <w:t xml:space="preserve"> of hands to determine if quorum will be made for the remaining votes. Seeing that the quorum is reached, the Commissioner continued with the agenda.</w:t>
      </w:r>
    </w:p>
    <w:p w:rsidR="00F84BC4" w:rsidRDefault="00F84BC4" w:rsidP="00F84BC4">
      <w:pPr>
        <w:rPr>
          <w:b/>
        </w:rPr>
      </w:pPr>
      <w:r w:rsidRPr="00F84BC4">
        <w:rPr>
          <w:b/>
        </w:rPr>
        <w:t>3. FINAL REGULATIONS</w:t>
      </w:r>
    </w:p>
    <w:p w:rsidR="00F84BC4" w:rsidRPr="00F84BC4" w:rsidRDefault="00F84BC4" w:rsidP="00F84BC4">
      <w:pPr>
        <w:rPr>
          <w:b/>
        </w:rPr>
      </w:pPr>
      <w:r w:rsidRPr="00F84BC4">
        <w:rPr>
          <w:b/>
        </w:rPr>
        <w:t>a. Request for final promulgation of proposed amendments to 105 CMR 170.000 –</w:t>
      </w:r>
      <w:r w:rsidRPr="00F84BC4">
        <w:rPr>
          <w:b/>
          <w:i/>
        </w:rPr>
        <w:t>Emergency Medical Services System</w:t>
      </w:r>
      <w:r w:rsidRPr="00F84BC4">
        <w:rPr>
          <w:b/>
        </w:rPr>
        <w:t xml:space="preserve"> (Vote)</w:t>
      </w:r>
    </w:p>
    <w:p w:rsidR="00F84BC4" w:rsidRDefault="00F84BC4" w:rsidP="00F84BC4">
      <w:r w:rsidRPr="00B51FC2">
        <w:t xml:space="preserve">Commissioner Bharel then invited Mike Sinacola, Interim Deputy Director of Health Care Safety and Quality, </w:t>
      </w:r>
      <w:r w:rsidR="00B51FC2" w:rsidRPr="00B51FC2">
        <w:t xml:space="preserve"> to join </w:t>
      </w:r>
      <w:r w:rsidRPr="00B51FC2">
        <w:t>Sondra Korm</w:t>
      </w:r>
      <w:r w:rsidR="009B630D">
        <w:t>a</w:t>
      </w:r>
      <w:r w:rsidRPr="00B51FC2">
        <w:t>n, and Lauren Nelson</w:t>
      </w:r>
      <w:r>
        <w:t xml:space="preserve"> to present the r</w:t>
      </w:r>
      <w:r w:rsidRPr="00F84BC4">
        <w:t>equest for final promulgation of proposed amendments to 105 CMR 170.000 –</w:t>
      </w:r>
      <w:r w:rsidRPr="00F84BC4">
        <w:rPr>
          <w:i/>
        </w:rPr>
        <w:t>Emergency Medical Services System</w:t>
      </w:r>
      <w:r>
        <w:t xml:space="preserve">. </w:t>
      </w:r>
    </w:p>
    <w:p w:rsidR="00F84BC4" w:rsidRDefault="00F84BC4" w:rsidP="00F84BC4">
      <w:r>
        <w:t xml:space="preserve">Upon the conclusion of Mr. </w:t>
      </w:r>
      <w:proofErr w:type="spellStart"/>
      <w:r>
        <w:t>Sinacola’s</w:t>
      </w:r>
      <w:proofErr w:type="spellEnd"/>
      <w:r>
        <w:t xml:space="preserve"> presentation, the Commissioner asked the Council if there were any questions or comments. Seeing none the Commissioner asked for a motion to approve the </w:t>
      </w:r>
      <w:r w:rsidRPr="00F84BC4">
        <w:t>final promulgation of proposed amendments to 105 CMR 170.000 –</w:t>
      </w:r>
      <w:r w:rsidRPr="00F84BC4">
        <w:rPr>
          <w:i/>
        </w:rPr>
        <w:t>Emergency Medical Services System</w:t>
      </w:r>
      <w:r>
        <w:t xml:space="preserve">. </w:t>
      </w:r>
    </w:p>
    <w:p w:rsidR="00F84BC4" w:rsidRDefault="00F84BC4" w:rsidP="00F84BC4">
      <w:r>
        <w:t xml:space="preserve">Dr. Woodward made a motion to approve, Dr. Bernstein seconded the motion. All present members approve with exception of Mr. </w:t>
      </w:r>
      <w:proofErr w:type="spellStart"/>
      <w:r>
        <w:t>Rigas</w:t>
      </w:r>
      <w:proofErr w:type="spellEnd"/>
      <w:r>
        <w:t xml:space="preserve"> and Ms. </w:t>
      </w:r>
      <w:proofErr w:type="spellStart"/>
      <w:r>
        <w:t>Blondet</w:t>
      </w:r>
      <w:proofErr w:type="spellEnd"/>
      <w:r>
        <w:t xml:space="preserve"> who abstained. </w:t>
      </w:r>
    </w:p>
    <w:p w:rsidR="00F84BC4" w:rsidRPr="00F84BC4" w:rsidRDefault="00F84BC4" w:rsidP="00F84BC4">
      <w:pPr>
        <w:rPr>
          <w:b/>
        </w:rPr>
      </w:pPr>
      <w:r w:rsidRPr="00F84BC4">
        <w:rPr>
          <w:b/>
        </w:rPr>
        <w:t xml:space="preserve">b. Request for final promulgation of proposed amendments to 105 CMR 380.000- </w:t>
      </w:r>
      <w:r w:rsidRPr="00F84BC4">
        <w:rPr>
          <w:b/>
          <w:i/>
        </w:rPr>
        <w:t>Approval of Bacteriological and Serological Laboratories</w:t>
      </w:r>
      <w:r w:rsidRPr="00F84BC4">
        <w:rPr>
          <w:b/>
        </w:rPr>
        <w:t xml:space="preserve"> (Vote)</w:t>
      </w:r>
    </w:p>
    <w:p w:rsidR="00F84BC4" w:rsidRPr="00F84BC4" w:rsidRDefault="00F84BC4" w:rsidP="00F84BC4">
      <w:pPr>
        <w:rPr>
          <w:b/>
        </w:rPr>
      </w:pPr>
      <w:r w:rsidRPr="00F84BC4">
        <w:rPr>
          <w:b/>
        </w:rPr>
        <w:t xml:space="preserve">c. Request for final promulgation of proposed amendments to 105 CMR 620.000- </w:t>
      </w:r>
      <w:r w:rsidRPr="00F84BC4">
        <w:rPr>
          <w:b/>
          <w:i/>
        </w:rPr>
        <w:t xml:space="preserve">Bedding, Upholstered Furniture and Related Products </w:t>
      </w:r>
      <w:r w:rsidRPr="00F84BC4">
        <w:rPr>
          <w:b/>
        </w:rPr>
        <w:t>(Vote)</w:t>
      </w:r>
    </w:p>
    <w:p w:rsidR="00F84BC4" w:rsidRPr="00F84BC4" w:rsidRDefault="00F84BC4" w:rsidP="00F84BC4">
      <w:pPr>
        <w:rPr>
          <w:b/>
        </w:rPr>
      </w:pPr>
      <w:r w:rsidRPr="00F84BC4">
        <w:rPr>
          <w:b/>
        </w:rPr>
        <w:t xml:space="preserve">d. Request for final promulgation of proposed amendments to 105 CMR 630.000- </w:t>
      </w:r>
      <w:r w:rsidRPr="00F84BC4">
        <w:rPr>
          <w:b/>
          <w:i/>
        </w:rPr>
        <w:t xml:space="preserve">Plastic Bags and Plastic Film </w:t>
      </w:r>
      <w:r w:rsidRPr="00F84BC4">
        <w:rPr>
          <w:b/>
        </w:rPr>
        <w:t>(Vote)</w:t>
      </w:r>
    </w:p>
    <w:p w:rsidR="00F84BC4" w:rsidRPr="00F84BC4" w:rsidRDefault="00F84BC4" w:rsidP="00F84BC4">
      <w:pPr>
        <w:rPr>
          <w:b/>
        </w:rPr>
      </w:pPr>
      <w:r w:rsidRPr="00F84BC4">
        <w:rPr>
          <w:b/>
        </w:rPr>
        <w:t xml:space="preserve">e. Request for final promulgation of proposed amendments to 105 CMR 670.000- </w:t>
      </w:r>
      <w:r w:rsidRPr="00F84BC4">
        <w:rPr>
          <w:b/>
          <w:i/>
        </w:rPr>
        <w:t xml:space="preserve">Right to Know </w:t>
      </w:r>
      <w:r w:rsidRPr="00F84BC4">
        <w:rPr>
          <w:b/>
        </w:rPr>
        <w:t>(Vote)</w:t>
      </w:r>
    </w:p>
    <w:p w:rsidR="00623A63" w:rsidRPr="00F84BC4" w:rsidRDefault="00623A63" w:rsidP="00623A63">
      <w:r w:rsidRPr="00B51FC2">
        <w:t>Commissione</w:t>
      </w:r>
      <w:r w:rsidR="00B51FC2">
        <w:t>r Bharel then invited Jim Ballin, Deputy General Counsel,</w:t>
      </w:r>
      <w:r w:rsidRPr="00B51FC2">
        <w:t xml:space="preserve"> to the table to present</w:t>
      </w:r>
      <w:r>
        <w:t xml:space="preserve"> </w:t>
      </w:r>
      <w:r w:rsidR="00B51FC2">
        <w:t xml:space="preserve">a summary of four regulations that were </w:t>
      </w:r>
      <w:r w:rsidR="00D25B8C">
        <w:t xml:space="preserve">that </w:t>
      </w:r>
      <w:proofErr w:type="gramStart"/>
      <w:r w:rsidR="00D25B8C">
        <w:t>were</w:t>
      </w:r>
      <w:proofErr w:type="gramEnd"/>
      <w:r w:rsidR="00D25B8C">
        <w:t xml:space="preserve"> previously put out for public comment under Chapter 30A and no comments were received.</w:t>
      </w:r>
    </w:p>
    <w:p w:rsidR="005C20BC" w:rsidRDefault="00623A63" w:rsidP="00F84BC4">
      <w:r>
        <w:lastRenderedPageBreak/>
        <w:t xml:space="preserve">Upon the </w:t>
      </w:r>
      <w:r w:rsidR="0054181F">
        <w:t>c</w:t>
      </w:r>
      <w:r>
        <w:t xml:space="preserve">onclusion of Mr. </w:t>
      </w:r>
      <w:proofErr w:type="spellStart"/>
      <w:r>
        <w:t>Ballin’s</w:t>
      </w:r>
      <w:proofErr w:type="spellEnd"/>
      <w:r>
        <w:t xml:space="preserve"> presentation, the Commissioner asked if there were any questions or comments. Seeing none, she called for a vote for each </w:t>
      </w:r>
      <w:r w:rsidR="00792420">
        <w:t>regulation</w:t>
      </w:r>
      <w:r>
        <w:t>.</w:t>
      </w:r>
    </w:p>
    <w:p w:rsidR="00D25B8C" w:rsidRDefault="00D25B8C" w:rsidP="00D25B8C">
      <w:r>
        <w:t xml:space="preserve">The Commissioner asked for a motion of approval for </w:t>
      </w:r>
      <w:r w:rsidRPr="00623A63">
        <w:t xml:space="preserve">final promulgation of proposed amendments to </w:t>
      </w:r>
      <w:r>
        <w:t>105 CMR 380: Approval of Bacteriological and Serological Labs.</w:t>
      </w:r>
    </w:p>
    <w:p w:rsidR="00D25B8C" w:rsidRDefault="00D25B8C" w:rsidP="00623A63">
      <w:r>
        <w:t xml:space="preserve">Mr. </w:t>
      </w:r>
      <w:proofErr w:type="spellStart"/>
      <w:r>
        <w:t>Brindisi</w:t>
      </w:r>
      <w:proofErr w:type="spellEnd"/>
      <w:r>
        <w:t xml:space="preserve"> made the motion and Dr. Woodward seconded it. All members approved with the exception of Mr. </w:t>
      </w:r>
      <w:proofErr w:type="spellStart"/>
      <w:r>
        <w:t>Rigas</w:t>
      </w:r>
      <w:proofErr w:type="spellEnd"/>
      <w:r>
        <w:t xml:space="preserve"> who abstained.</w:t>
      </w:r>
    </w:p>
    <w:p w:rsidR="00623A63" w:rsidRDefault="00623A63" w:rsidP="00623A63">
      <w:pPr>
        <w:rPr>
          <w:i/>
        </w:rPr>
      </w:pPr>
      <w:r>
        <w:t xml:space="preserve">The Commissioner asked for a motion of approval for </w:t>
      </w:r>
      <w:r w:rsidRPr="00623A63">
        <w:t xml:space="preserve">final promulgation of proposed amendments to 105 CMR 620.000- </w:t>
      </w:r>
      <w:r w:rsidRPr="00623A63">
        <w:rPr>
          <w:i/>
        </w:rPr>
        <w:t>Bedding, Upholstered Furniture and Related Products</w:t>
      </w:r>
      <w:r>
        <w:rPr>
          <w:i/>
        </w:rPr>
        <w:t>.</w:t>
      </w:r>
    </w:p>
    <w:p w:rsidR="00623A63" w:rsidRPr="00623A63" w:rsidRDefault="00623A63" w:rsidP="00623A63">
      <w:pPr>
        <w:rPr>
          <w:b/>
        </w:rPr>
      </w:pPr>
      <w:r>
        <w:t xml:space="preserve">Ms. Doherty made the motion and Dr. Bernstein seconded the motion. All members approved with the exception of Mr. </w:t>
      </w:r>
      <w:proofErr w:type="spellStart"/>
      <w:r>
        <w:t>Rigas</w:t>
      </w:r>
      <w:proofErr w:type="spellEnd"/>
      <w:r>
        <w:t xml:space="preserve"> who abstained. </w:t>
      </w:r>
    </w:p>
    <w:p w:rsidR="00D25B8C" w:rsidRDefault="00D25B8C" w:rsidP="00D25B8C">
      <w:r>
        <w:t xml:space="preserve">The Commissioner asked for a motion of approval for </w:t>
      </w:r>
      <w:r w:rsidRPr="00623A63">
        <w:t xml:space="preserve">final promulgation of proposed amendments to 105 CMR 630.000- </w:t>
      </w:r>
      <w:r w:rsidRPr="00623A63">
        <w:rPr>
          <w:i/>
        </w:rPr>
        <w:t xml:space="preserve">Plastic Bags and Plastic Film </w:t>
      </w:r>
    </w:p>
    <w:p w:rsidR="00D25B8C" w:rsidRDefault="00D25B8C" w:rsidP="00D25B8C">
      <w:r>
        <w:t xml:space="preserve">Dr. Cunningham made the motion and Dr. Woodward seconded it. All members approved except Mr. </w:t>
      </w:r>
      <w:proofErr w:type="spellStart"/>
      <w:r>
        <w:t>Rigas</w:t>
      </w:r>
      <w:proofErr w:type="spellEnd"/>
      <w:r>
        <w:t xml:space="preserve"> who abstained. </w:t>
      </w:r>
    </w:p>
    <w:p w:rsidR="00D25B8C" w:rsidRPr="0032457B" w:rsidRDefault="00D25B8C" w:rsidP="00D25B8C">
      <w:r>
        <w:t xml:space="preserve">The Commissioner asked for a motion of approval for </w:t>
      </w:r>
      <w:r w:rsidRPr="0032457B">
        <w:t xml:space="preserve">final promulgation of proposed amendments to 105 CMR 670.000- </w:t>
      </w:r>
      <w:r w:rsidRPr="0032457B">
        <w:rPr>
          <w:i/>
        </w:rPr>
        <w:t>Right to Know</w:t>
      </w:r>
      <w:r>
        <w:rPr>
          <w:i/>
        </w:rPr>
        <w:t xml:space="preserve">. </w:t>
      </w:r>
    </w:p>
    <w:p w:rsidR="00D25B8C" w:rsidRDefault="00D25B8C" w:rsidP="00D25B8C">
      <w:r>
        <w:t xml:space="preserve"> Mr. </w:t>
      </w:r>
      <w:proofErr w:type="spellStart"/>
      <w:r>
        <w:t>Lanzikos</w:t>
      </w:r>
      <w:proofErr w:type="spellEnd"/>
      <w:r>
        <w:t xml:space="preserve"> made the motion, Mr. </w:t>
      </w:r>
      <w:proofErr w:type="spellStart"/>
      <w:r>
        <w:t>Brindisi</w:t>
      </w:r>
      <w:proofErr w:type="spellEnd"/>
      <w:r>
        <w:t xml:space="preserve"> seconded the motion. All members approved with the exception of Mr. </w:t>
      </w:r>
      <w:proofErr w:type="spellStart"/>
      <w:r>
        <w:t>Rigas</w:t>
      </w:r>
      <w:proofErr w:type="spellEnd"/>
      <w:r>
        <w:t xml:space="preserve"> who abstained.</w:t>
      </w:r>
    </w:p>
    <w:p w:rsidR="00D25B8C" w:rsidRDefault="00D25B8C" w:rsidP="00D25B8C">
      <w:r>
        <w:t xml:space="preserve">Mr. </w:t>
      </w:r>
      <w:proofErr w:type="spellStart"/>
      <w:r>
        <w:t>Lanzikos</w:t>
      </w:r>
      <w:proofErr w:type="spellEnd"/>
      <w:r>
        <w:t xml:space="preserve"> </w:t>
      </w:r>
      <w:r w:rsidR="00AC7D8A">
        <w:t>left the meeting</w:t>
      </w:r>
      <w:r>
        <w:t xml:space="preserve"> at 11:34am</w:t>
      </w:r>
      <w:r w:rsidR="00AC7D8A">
        <w:t xml:space="preserve"> and did not return</w:t>
      </w:r>
      <w:r>
        <w:t>.</w:t>
      </w:r>
    </w:p>
    <w:p w:rsidR="00623A63" w:rsidRDefault="00D25B8C" w:rsidP="00F84BC4">
      <w:pPr>
        <w:rPr>
          <w:b/>
        </w:rPr>
      </w:pPr>
      <w:r>
        <w:rPr>
          <w:b/>
        </w:rPr>
        <w:t xml:space="preserve">PRESENTATIONS </w:t>
      </w:r>
    </w:p>
    <w:p w:rsidR="00D25B8C" w:rsidRPr="00D25B8C" w:rsidRDefault="00D25B8C" w:rsidP="00F84BC4">
      <w:pPr>
        <w:rPr>
          <w:b/>
        </w:rPr>
      </w:pPr>
      <w:r>
        <w:rPr>
          <w:b/>
        </w:rPr>
        <w:t>a. Hospital Acquired Infections and Serious Reportable Events</w:t>
      </w:r>
    </w:p>
    <w:p w:rsidR="0007597C" w:rsidRDefault="00D25B8C">
      <w:r>
        <w:t xml:space="preserve">Commissioner Bharel asked for an abbreviated version of the Hospital Acquired Infections and Reportable Events presentations and, once again, invited Lauren Nelson </w:t>
      </w:r>
      <w:r w:rsidR="008D018C">
        <w:t>to the table. She also invited</w:t>
      </w:r>
      <w:r w:rsidR="008D018C" w:rsidRPr="008D018C">
        <w:t xml:space="preserve"> Kate Fillo Quality Improvement Manager, Bureau of Heal</w:t>
      </w:r>
      <w:r w:rsidR="008D018C">
        <w:t xml:space="preserve">th Care Safety and Quality and </w:t>
      </w:r>
      <w:r w:rsidR="008D018C" w:rsidRPr="008D018C">
        <w:t xml:space="preserve">Dr. Alfred DeMaria, State Epidemiologist to present on Serious Reportable Events and Healthcare Associated Infections. </w:t>
      </w:r>
    </w:p>
    <w:p w:rsidR="008D018C" w:rsidRDefault="008D018C">
      <w:r>
        <w:t>Upon conclusion of both presentations Commissioner Bharel asked if there were any questions from Council.</w:t>
      </w:r>
    </w:p>
    <w:p w:rsidR="008A209A" w:rsidRDefault="008A209A" w:rsidP="008A209A">
      <w:r>
        <w:t xml:space="preserve">Dr. </w:t>
      </w:r>
      <w:r w:rsidR="001430ED">
        <w:t xml:space="preserve">Cunningham </w:t>
      </w:r>
      <w:r w:rsidR="00AC7D8A">
        <w:t>left the meeting</w:t>
      </w:r>
      <w:r>
        <w:t xml:space="preserve"> at 11:54am</w:t>
      </w:r>
      <w:r w:rsidR="00AC7D8A">
        <w:t xml:space="preserve"> and did not </w:t>
      </w:r>
      <w:proofErr w:type="gramStart"/>
      <w:r w:rsidR="00AC7D8A">
        <w:t xml:space="preserve">return </w:t>
      </w:r>
      <w:r>
        <w:t>.</w:t>
      </w:r>
      <w:proofErr w:type="gramEnd"/>
    </w:p>
    <w:p w:rsidR="008D018C" w:rsidRDefault="008A209A">
      <w:r>
        <w:t>In response to the Hospital Acquired Infections presentation, Dr. Woodward inquired about the</w:t>
      </w:r>
      <w:r w:rsidR="001430ED">
        <w:t xml:space="preserve"> incidents with the</w:t>
      </w:r>
      <w:r>
        <w:t xml:space="preserve"> trauma units</w:t>
      </w:r>
      <w:r w:rsidR="001430ED">
        <w:t xml:space="preserve"> and how it is dramatically down from the previous year but higher than national expectations. He asked if there was a rationale for that. </w:t>
      </w:r>
    </w:p>
    <w:p w:rsidR="00325738" w:rsidRDefault="00325738" w:rsidP="00325738">
      <w:r>
        <w:lastRenderedPageBreak/>
        <w:t xml:space="preserve">Dr. DeMaria noted that we are comparing to trauma units in other states and there is a very different environment in terms of regional trauma centers versus referral of the most severely injured patients to tertiary care. It’s more beneficial to look at the Massachusetts comparator and rates over time. </w:t>
      </w:r>
    </w:p>
    <w:p w:rsidR="00AC7D8A" w:rsidRPr="000A1D72" w:rsidRDefault="00AC7D8A" w:rsidP="00AC7D8A">
      <w:pPr>
        <w:pStyle w:val="Body"/>
        <w:spacing w:after="0" w:line="240" w:lineRule="auto"/>
        <w:rPr>
          <w:color w:val="auto"/>
        </w:rPr>
      </w:pPr>
      <w:r w:rsidRPr="000A1D72">
        <w:rPr>
          <w:color w:val="auto"/>
        </w:rPr>
        <w:t xml:space="preserve">Commissioner Bharel indicated that the next </w:t>
      </w:r>
      <w:r w:rsidRPr="00500683">
        <w:rPr>
          <w:color w:val="auto"/>
        </w:rPr>
        <w:t xml:space="preserve">meeting will be held </w:t>
      </w:r>
      <w:r>
        <w:rPr>
          <w:color w:val="auto"/>
        </w:rPr>
        <w:t>September</w:t>
      </w:r>
      <w:r w:rsidRPr="00500683">
        <w:rPr>
          <w:color w:val="auto"/>
        </w:rPr>
        <w:t xml:space="preserve"> </w:t>
      </w:r>
      <w:r>
        <w:rPr>
          <w:color w:val="auto"/>
        </w:rPr>
        <w:t>14</w:t>
      </w:r>
      <w:r w:rsidRPr="00500683">
        <w:rPr>
          <w:color w:val="auto"/>
        </w:rPr>
        <w:t xml:space="preserve">, 2016, and requested </w:t>
      </w:r>
      <w:r w:rsidRPr="000A1D72">
        <w:rPr>
          <w:color w:val="auto"/>
        </w:rPr>
        <w:t xml:space="preserve">a motion to adjourn. </w:t>
      </w:r>
    </w:p>
    <w:p w:rsidR="00AC7D8A" w:rsidRDefault="00AC7D8A" w:rsidP="00AC7D8A">
      <w:pPr>
        <w:pStyle w:val="Body"/>
        <w:spacing w:after="0" w:line="240" w:lineRule="auto"/>
        <w:rPr>
          <w:color w:val="auto"/>
        </w:rPr>
      </w:pPr>
    </w:p>
    <w:p w:rsidR="00AC7D8A" w:rsidRPr="00094C10" w:rsidRDefault="00AC7D8A" w:rsidP="00AC7D8A">
      <w:pPr>
        <w:pStyle w:val="Body"/>
        <w:spacing w:after="0" w:line="240" w:lineRule="auto"/>
        <w:rPr>
          <w:color w:val="auto"/>
        </w:rPr>
      </w:pPr>
      <w:r>
        <w:rPr>
          <w:color w:val="auto"/>
        </w:rPr>
        <w:t xml:space="preserve">Mr. </w:t>
      </w:r>
      <w:proofErr w:type="spellStart"/>
      <w:r>
        <w:rPr>
          <w:color w:val="auto"/>
        </w:rPr>
        <w:t>Brindisi</w:t>
      </w:r>
      <w:proofErr w:type="spellEnd"/>
      <w:r>
        <w:rPr>
          <w:color w:val="auto"/>
        </w:rPr>
        <w:t xml:space="preserve"> </w:t>
      </w:r>
      <w:r w:rsidRPr="00094C10">
        <w:rPr>
          <w:color w:val="auto"/>
        </w:rPr>
        <w:t xml:space="preserve">made a motion to adjourn; </w:t>
      </w:r>
      <w:r>
        <w:rPr>
          <w:color w:val="auto"/>
        </w:rPr>
        <w:t>Dr. Woodward</w:t>
      </w:r>
      <w:r w:rsidRPr="00094C10">
        <w:rPr>
          <w:color w:val="auto"/>
        </w:rPr>
        <w:t xml:space="preserve"> seconded the motion.  All approved. </w:t>
      </w:r>
    </w:p>
    <w:p w:rsidR="00AC7D8A" w:rsidRPr="00094C10" w:rsidRDefault="00AC7D8A" w:rsidP="00AC7D8A">
      <w:pPr>
        <w:pStyle w:val="Body"/>
        <w:spacing w:after="0" w:line="240" w:lineRule="auto"/>
        <w:rPr>
          <w:color w:val="auto"/>
        </w:rPr>
      </w:pPr>
    </w:p>
    <w:p w:rsidR="00AC7D8A" w:rsidRPr="00094C10" w:rsidRDefault="00AC7D8A" w:rsidP="00AC7D8A">
      <w:pPr>
        <w:pStyle w:val="Body"/>
        <w:spacing w:after="0" w:line="240" w:lineRule="auto"/>
        <w:rPr>
          <w:color w:val="auto"/>
        </w:rPr>
      </w:pPr>
      <w:r w:rsidRPr="00094C10">
        <w:rPr>
          <w:color w:val="auto"/>
        </w:rPr>
        <w:t>The meeting adjourned at 11:</w:t>
      </w:r>
      <w:r>
        <w:rPr>
          <w:color w:val="auto"/>
        </w:rPr>
        <w:t>57</w:t>
      </w:r>
      <w:r w:rsidRPr="00094C10">
        <w:rPr>
          <w:color w:val="auto"/>
        </w:rPr>
        <w:t xml:space="preserve">AM. </w:t>
      </w:r>
    </w:p>
    <w:p w:rsidR="00E51DDF" w:rsidRDefault="00181053" w:rsidP="00AC7D8A">
      <w:pPr>
        <w:pStyle w:val="Body"/>
        <w:spacing w:after="0" w:line="240" w:lineRule="auto"/>
      </w:pPr>
      <w:r>
        <w:pict>
          <v:rect id="_x0000_i1025" style="width:0;height:1.5pt" o:hralign="center" o:hrstd="t" o:hr="t" fillcolor="#a0a0a0" stroked="f"/>
        </w:pict>
      </w:r>
    </w:p>
    <w:sectPr w:rsidR="00E51DDF" w:rsidSect="00B6005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314" w:rsidRDefault="003F0314" w:rsidP="00DD1FF9">
      <w:pPr>
        <w:spacing w:after="0" w:line="240" w:lineRule="auto"/>
      </w:pPr>
      <w:r>
        <w:separator/>
      </w:r>
    </w:p>
  </w:endnote>
  <w:endnote w:type="continuationSeparator" w:id="0">
    <w:p w:rsidR="003F0314" w:rsidRDefault="003F0314" w:rsidP="00DD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471700"/>
      <w:docPartObj>
        <w:docPartGallery w:val="Page Numbers (Bottom of Page)"/>
        <w:docPartUnique/>
      </w:docPartObj>
    </w:sdtPr>
    <w:sdtEndPr>
      <w:rPr>
        <w:noProof/>
      </w:rPr>
    </w:sdtEndPr>
    <w:sdtContent>
      <w:p w:rsidR="006A1AF9" w:rsidRDefault="0047785B">
        <w:pPr>
          <w:pStyle w:val="Footer"/>
          <w:jc w:val="center"/>
        </w:pPr>
        <w:r>
          <w:fldChar w:fldCharType="begin"/>
        </w:r>
        <w:r>
          <w:instrText xml:space="preserve"> PAGE   \* MERGEFORMAT </w:instrText>
        </w:r>
        <w:r>
          <w:fldChar w:fldCharType="separate"/>
        </w:r>
        <w:r w:rsidR="00181053" w:rsidRPr="00181053">
          <w:rPr>
            <w:rFonts w:ascii="Tahoma" w:hAnsi="Tahoma" w:cs="Tahoma"/>
            <w:noProof/>
            <w:sz w:val="24"/>
            <w:szCs w:val="24"/>
          </w:rPr>
          <w:t>1</w:t>
        </w:r>
        <w:r>
          <w:rPr>
            <w:rFonts w:ascii="Tahoma" w:hAnsi="Tahoma" w:cs="Tahoma"/>
            <w:noProof/>
            <w:sz w:val="24"/>
            <w:szCs w:val="24"/>
          </w:rPr>
          <w:fldChar w:fldCharType="end"/>
        </w:r>
      </w:p>
    </w:sdtContent>
  </w:sdt>
  <w:p w:rsidR="006A1AF9" w:rsidRDefault="006A1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314" w:rsidRDefault="003F0314" w:rsidP="00DD1FF9">
      <w:pPr>
        <w:spacing w:after="0" w:line="240" w:lineRule="auto"/>
      </w:pPr>
      <w:r>
        <w:separator/>
      </w:r>
    </w:p>
  </w:footnote>
  <w:footnote w:type="continuationSeparator" w:id="0">
    <w:p w:rsidR="003F0314" w:rsidRDefault="003F0314" w:rsidP="00DD1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AF9" w:rsidRDefault="006A1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56B"/>
    <w:multiLevelType w:val="hybridMultilevel"/>
    <w:tmpl w:val="D9D6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B40E4"/>
    <w:multiLevelType w:val="hybridMultilevel"/>
    <w:tmpl w:val="0F92CD2C"/>
    <w:lvl w:ilvl="0" w:tplc="541650E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F823A5"/>
    <w:multiLevelType w:val="hybridMultilevel"/>
    <w:tmpl w:val="BD609F48"/>
    <w:lvl w:ilvl="0" w:tplc="346EC66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1913AC"/>
    <w:multiLevelType w:val="hybridMultilevel"/>
    <w:tmpl w:val="5E3C7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4E"/>
    <w:rsid w:val="00012A62"/>
    <w:rsid w:val="00042CFA"/>
    <w:rsid w:val="0007597C"/>
    <w:rsid w:val="00086D98"/>
    <w:rsid w:val="000A2D5B"/>
    <w:rsid w:val="000C2549"/>
    <w:rsid w:val="000D7074"/>
    <w:rsid w:val="000E22F6"/>
    <w:rsid w:val="000E2472"/>
    <w:rsid w:val="000F59AB"/>
    <w:rsid w:val="00101B7E"/>
    <w:rsid w:val="001121C5"/>
    <w:rsid w:val="0011694E"/>
    <w:rsid w:val="00120FC5"/>
    <w:rsid w:val="00123D5A"/>
    <w:rsid w:val="001430ED"/>
    <w:rsid w:val="001518A9"/>
    <w:rsid w:val="00181053"/>
    <w:rsid w:val="001870F9"/>
    <w:rsid w:val="001C4F38"/>
    <w:rsid w:val="001D3E97"/>
    <w:rsid w:val="001E2C55"/>
    <w:rsid w:val="002108A9"/>
    <w:rsid w:val="00210F89"/>
    <w:rsid w:val="00222B24"/>
    <w:rsid w:val="00231940"/>
    <w:rsid w:val="002650D4"/>
    <w:rsid w:val="002836ED"/>
    <w:rsid w:val="002A7549"/>
    <w:rsid w:val="002B01A5"/>
    <w:rsid w:val="002C0B03"/>
    <w:rsid w:val="002C417D"/>
    <w:rsid w:val="003058A9"/>
    <w:rsid w:val="0032457B"/>
    <w:rsid w:val="00325738"/>
    <w:rsid w:val="00337A12"/>
    <w:rsid w:val="003435E4"/>
    <w:rsid w:val="00343CC7"/>
    <w:rsid w:val="00351180"/>
    <w:rsid w:val="0036180B"/>
    <w:rsid w:val="00376FAE"/>
    <w:rsid w:val="003B1F63"/>
    <w:rsid w:val="003F0314"/>
    <w:rsid w:val="003F4F39"/>
    <w:rsid w:val="00426C4F"/>
    <w:rsid w:val="00457564"/>
    <w:rsid w:val="00457C98"/>
    <w:rsid w:val="00461481"/>
    <w:rsid w:val="0047785B"/>
    <w:rsid w:val="004D23F7"/>
    <w:rsid w:val="004D58BB"/>
    <w:rsid w:val="004E55E7"/>
    <w:rsid w:val="0051712E"/>
    <w:rsid w:val="005213FE"/>
    <w:rsid w:val="00521A74"/>
    <w:rsid w:val="00541566"/>
    <w:rsid w:val="0054181F"/>
    <w:rsid w:val="00585DE4"/>
    <w:rsid w:val="005C20BC"/>
    <w:rsid w:val="005D54A9"/>
    <w:rsid w:val="00623A63"/>
    <w:rsid w:val="00627AE4"/>
    <w:rsid w:val="00645827"/>
    <w:rsid w:val="006614B1"/>
    <w:rsid w:val="00684317"/>
    <w:rsid w:val="006849A6"/>
    <w:rsid w:val="006906B1"/>
    <w:rsid w:val="006A1252"/>
    <w:rsid w:val="006A1AF9"/>
    <w:rsid w:val="006A5974"/>
    <w:rsid w:val="006A6B19"/>
    <w:rsid w:val="007134CD"/>
    <w:rsid w:val="007149BC"/>
    <w:rsid w:val="007267C6"/>
    <w:rsid w:val="007307CF"/>
    <w:rsid w:val="00754B4A"/>
    <w:rsid w:val="00764341"/>
    <w:rsid w:val="0078176D"/>
    <w:rsid w:val="00792420"/>
    <w:rsid w:val="007D1241"/>
    <w:rsid w:val="00843898"/>
    <w:rsid w:val="00843C3F"/>
    <w:rsid w:val="00860285"/>
    <w:rsid w:val="00880F49"/>
    <w:rsid w:val="008903E0"/>
    <w:rsid w:val="008A209A"/>
    <w:rsid w:val="008D018C"/>
    <w:rsid w:val="008D2F0E"/>
    <w:rsid w:val="008D65EB"/>
    <w:rsid w:val="008E15F4"/>
    <w:rsid w:val="00903CAD"/>
    <w:rsid w:val="00903D85"/>
    <w:rsid w:val="00907D37"/>
    <w:rsid w:val="00913FE4"/>
    <w:rsid w:val="00924E90"/>
    <w:rsid w:val="00930A49"/>
    <w:rsid w:val="00946A8D"/>
    <w:rsid w:val="00951950"/>
    <w:rsid w:val="0096080E"/>
    <w:rsid w:val="0099514D"/>
    <w:rsid w:val="009B22A1"/>
    <w:rsid w:val="009B630D"/>
    <w:rsid w:val="009C4293"/>
    <w:rsid w:val="009D6B8E"/>
    <w:rsid w:val="009E4CB6"/>
    <w:rsid w:val="00A1795A"/>
    <w:rsid w:val="00A82B73"/>
    <w:rsid w:val="00A90DB4"/>
    <w:rsid w:val="00AA7F1D"/>
    <w:rsid w:val="00AC3FF9"/>
    <w:rsid w:val="00AC7D8A"/>
    <w:rsid w:val="00AE0EBA"/>
    <w:rsid w:val="00AE7979"/>
    <w:rsid w:val="00AF6EB8"/>
    <w:rsid w:val="00B22307"/>
    <w:rsid w:val="00B51FC2"/>
    <w:rsid w:val="00B53002"/>
    <w:rsid w:val="00B564EE"/>
    <w:rsid w:val="00B60054"/>
    <w:rsid w:val="00B6401E"/>
    <w:rsid w:val="00B8240E"/>
    <w:rsid w:val="00BC5307"/>
    <w:rsid w:val="00BE1E2C"/>
    <w:rsid w:val="00BF736C"/>
    <w:rsid w:val="00C00BA4"/>
    <w:rsid w:val="00C1107F"/>
    <w:rsid w:val="00C164CC"/>
    <w:rsid w:val="00C26C54"/>
    <w:rsid w:val="00C41815"/>
    <w:rsid w:val="00C42E41"/>
    <w:rsid w:val="00C5764C"/>
    <w:rsid w:val="00CC78D3"/>
    <w:rsid w:val="00CE5C94"/>
    <w:rsid w:val="00D04E6E"/>
    <w:rsid w:val="00D25B8C"/>
    <w:rsid w:val="00D62B28"/>
    <w:rsid w:val="00D7100C"/>
    <w:rsid w:val="00D74ADE"/>
    <w:rsid w:val="00DB6DE1"/>
    <w:rsid w:val="00DD1FF9"/>
    <w:rsid w:val="00DF058C"/>
    <w:rsid w:val="00E440F2"/>
    <w:rsid w:val="00E51DDF"/>
    <w:rsid w:val="00E52F90"/>
    <w:rsid w:val="00E5679B"/>
    <w:rsid w:val="00E60DF3"/>
    <w:rsid w:val="00E92314"/>
    <w:rsid w:val="00E9525E"/>
    <w:rsid w:val="00EA36C9"/>
    <w:rsid w:val="00EB5757"/>
    <w:rsid w:val="00EC3A24"/>
    <w:rsid w:val="00EC67E2"/>
    <w:rsid w:val="00ED3DB8"/>
    <w:rsid w:val="00EE548A"/>
    <w:rsid w:val="00F07E9C"/>
    <w:rsid w:val="00F4095E"/>
    <w:rsid w:val="00F84BC4"/>
    <w:rsid w:val="00FA255A"/>
    <w:rsid w:val="00FB1563"/>
    <w:rsid w:val="00FB17FE"/>
    <w:rsid w:val="00FC3452"/>
    <w:rsid w:val="00FD25DA"/>
    <w:rsid w:val="00FF61F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D1FF9"/>
    <w:pPr>
      <w:pBdr>
        <w:top w:val="nil"/>
        <w:left w:val="nil"/>
        <w:bottom w:val="nil"/>
        <w:right w:val="nil"/>
        <w:between w:val="nil"/>
        <w:bar w:val="nil"/>
      </w:pBdr>
    </w:pPr>
    <w:rPr>
      <w:rFonts w:ascii="Calibri" w:eastAsia="Calibri" w:hAnsi="Calibri" w:cs="Calibri"/>
      <w:color w:val="000000"/>
      <w:u w:color="000000"/>
      <w:bdr w:val="nil"/>
    </w:rPr>
  </w:style>
  <w:style w:type="paragraph" w:styleId="Header">
    <w:name w:val="header"/>
    <w:basedOn w:val="Normal"/>
    <w:link w:val="HeaderChar"/>
    <w:uiPriority w:val="99"/>
    <w:unhideWhenUsed/>
    <w:rsid w:val="00DD1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F9"/>
  </w:style>
  <w:style w:type="paragraph" w:styleId="Footer">
    <w:name w:val="footer"/>
    <w:basedOn w:val="Normal"/>
    <w:link w:val="FooterChar"/>
    <w:uiPriority w:val="99"/>
    <w:unhideWhenUsed/>
    <w:rsid w:val="00DD1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F9"/>
  </w:style>
  <w:style w:type="paragraph" w:styleId="ListParagraph">
    <w:name w:val="List Paragraph"/>
    <w:basedOn w:val="Normal"/>
    <w:uiPriority w:val="34"/>
    <w:qFormat/>
    <w:rsid w:val="00DD1FF9"/>
    <w:pPr>
      <w:spacing w:after="0" w:line="240" w:lineRule="auto"/>
      <w:ind w:left="720"/>
      <w:contextualSpacing/>
    </w:pPr>
    <w:rPr>
      <w:rFonts w:ascii="Times New Roman" w:eastAsia="MS Mincho" w:hAnsi="Times New Roman" w:cs="Times New Roman"/>
      <w:sz w:val="24"/>
      <w:szCs w:val="24"/>
      <w:lang w:eastAsia="ja-JP"/>
    </w:rPr>
  </w:style>
  <w:style w:type="paragraph" w:styleId="NormalWeb">
    <w:name w:val="Normal (Web)"/>
    <w:basedOn w:val="Normal"/>
    <w:uiPriority w:val="99"/>
    <w:unhideWhenUsed/>
    <w:rsid w:val="00DD1F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1950"/>
    <w:pPr>
      <w:spacing w:after="0" w:line="240" w:lineRule="auto"/>
    </w:pPr>
  </w:style>
  <w:style w:type="paragraph" w:customStyle="1" w:styleId="Heading">
    <w:name w:val="Heading"/>
    <w:next w:val="Body"/>
    <w:rsid w:val="00951950"/>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rPr>
  </w:style>
  <w:style w:type="paragraph" w:styleId="BalloonText">
    <w:name w:val="Balloon Text"/>
    <w:basedOn w:val="Normal"/>
    <w:link w:val="BalloonTextChar"/>
    <w:uiPriority w:val="99"/>
    <w:semiHidden/>
    <w:unhideWhenUsed/>
    <w:rsid w:val="00F07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E9C"/>
    <w:rPr>
      <w:rFonts w:ascii="Tahoma" w:hAnsi="Tahoma" w:cs="Tahoma"/>
      <w:sz w:val="16"/>
      <w:szCs w:val="16"/>
    </w:rPr>
  </w:style>
  <w:style w:type="character" w:styleId="CommentReference">
    <w:name w:val="annotation reference"/>
    <w:basedOn w:val="DefaultParagraphFont"/>
    <w:uiPriority w:val="99"/>
    <w:semiHidden/>
    <w:unhideWhenUsed/>
    <w:rsid w:val="0054181F"/>
    <w:rPr>
      <w:sz w:val="18"/>
      <w:szCs w:val="18"/>
    </w:rPr>
  </w:style>
  <w:style w:type="paragraph" w:styleId="CommentText">
    <w:name w:val="annotation text"/>
    <w:basedOn w:val="Normal"/>
    <w:link w:val="CommentTextChar"/>
    <w:uiPriority w:val="99"/>
    <w:semiHidden/>
    <w:unhideWhenUsed/>
    <w:rsid w:val="0054181F"/>
    <w:pPr>
      <w:spacing w:line="240" w:lineRule="auto"/>
    </w:pPr>
    <w:rPr>
      <w:sz w:val="24"/>
      <w:szCs w:val="24"/>
    </w:rPr>
  </w:style>
  <w:style w:type="character" w:customStyle="1" w:styleId="CommentTextChar">
    <w:name w:val="Comment Text Char"/>
    <w:basedOn w:val="DefaultParagraphFont"/>
    <w:link w:val="CommentText"/>
    <w:uiPriority w:val="99"/>
    <w:semiHidden/>
    <w:rsid w:val="0054181F"/>
    <w:rPr>
      <w:sz w:val="24"/>
      <w:szCs w:val="24"/>
    </w:rPr>
  </w:style>
  <w:style w:type="paragraph" w:styleId="CommentSubject">
    <w:name w:val="annotation subject"/>
    <w:basedOn w:val="CommentText"/>
    <w:next w:val="CommentText"/>
    <w:link w:val="CommentSubjectChar"/>
    <w:uiPriority w:val="99"/>
    <w:semiHidden/>
    <w:unhideWhenUsed/>
    <w:rsid w:val="0054181F"/>
    <w:rPr>
      <w:b/>
      <w:bCs/>
      <w:sz w:val="20"/>
      <w:szCs w:val="20"/>
    </w:rPr>
  </w:style>
  <w:style w:type="character" w:customStyle="1" w:styleId="CommentSubjectChar">
    <w:name w:val="Comment Subject Char"/>
    <w:basedOn w:val="CommentTextChar"/>
    <w:link w:val="CommentSubject"/>
    <w:uiPriority w:val="99"/>
    <w:semiHidden/>
    <w:rsid w:val="005418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D1FF9"/>
    <w:pPr>
      <w:pBdr>
        <w:top w:val="nil"/>
        <w:left w:val="nil"/>
        <w:bottom w:val="nil"/>
        <w:right w:val="nil"/>
        <w:between w:val="nil"/>
        <w:bar w:val="nil"/>
      </w:pBdr>
    </w:pPr>
    <w:rPr>
      <w:rFonts w:ascii="Calibri" w:eastAsia="Calibri" w:hAnsi="Calibri" w:cs="Calibri"/>
      <w:color w:val="000000"/>
      <w:u w:color="000000"/>
      <w:bdr w:val="nil"/>
    </w:rPr>
  </w:style>
  <w:style w:type="paragraph" w:styleId="Header">
    <w:name w:val="header"/>
    <w:basedOn w:val="Normal"/>
    <w:link w:val="HeaderChar"/>
    <w:uiPriority w:val="99"/>
    <w:unhideWhenUsed/>
    <w:rsid w:val="00DD1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F9"/>
  </w:style>
  <w:style w:type="paragraph" w:styleId="Footer">
    <w:name w:val="footer"/>
    <w:basedOn w:val="Normal"/>
    <w:link w:val="FooterChar"/>
    <w:uiPriority w:val="99"/>
    <w:unhideWhenUsed/>
    <w:rsid w:val="00DD1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F9"/>
  </w:style>
  <w:style w:type="paragraph" w:styleId="ListParagraph">
    <w:name w:val="List Paragraph"/>
    <w:basedOn w:val="Normal"/>
    <w:uiPriority w:val="34"/>
    <w:qFormat/>
    <w:rsid w:val="00DD1FF9"/>
    <w:pPr>
      <w:spacing w:after="0" w:line="240" w:lineRule="auto"/>
      <w:ind w:left="720"/>
      <w:contextualSpacing/>
    </w:pPr>
    <w:rPr>
      <w:rFonts w:ascii="Times New Roman" w:eastAsia="MS Mincho" w:hAnsi="Times New Roman" w:cs="Times New Roman"/>
      <w:sz w:val="24"/>
      <w:szCs w:val="24"/>
      <w:lang w:eastAsia="ja-JP"/>
    </w:rPr>
  </w:style>
  <w:style w:type="paragraph" w:styleId="NormalWeb">
    <w:name w:val="Normal (Web)"/>
    <w:basedOn w:val="Normal"/>
    <w:uiPriority w:val="99"/>
    <w:unhideWhenUsed/>
    <w:rsid w:val="00DD1F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1950"/>
    <w:pPr>
      <w:spacing w:after="0" w:line="240" w:lineRule="auto"/>
    </w:pPr>
  </w:style>
  <w:style w:type="paragraph" w:customStyle="1" w:styleId="Heading">
    <w:name w:val="Heading"/>
    <w:next w:val="Body"/>
    <w:rsid w:val="00951950"/>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rPr>
  </w:style>
  <w:style w:type="paragraph" w:styleId="BalloonText">
    <w:name w:val="Balloon Text"/>
    <w:basedOn w:val="Normal"/>
    <w:link w:val="BalloonTextChar"/>
    <w:uiPriority w:val="99"/>
    <w:semiHidden/>
    <w:unhideWhenUsed/>
    <w:rsid w:val="00F07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E9C"/>
    <w:rPr>
      <w:rFonts w:ascii="Tahoma" w:hAnsi="Tahoma" w:cs="Tahoma"/>
      <w:sz w:val="16"/>
      <w:szCs w:val="16"/>
    </w:rPr>
  </w:style>
  <w:style w:type="character" w:styleId="CommentReference">
    <w:name w:val="annotation reference"/>
    <w:basedOn w:val="DefaultParagraphFont"/>
    <w:uiPriority w:val="99"/>
    <w:semiHidden/>
    <w:unhideWhenUsed/>
    <w:rsid w:val="0054181F"/>
    <w:rPr>
      <w:sz w:val="18"/>
      <w:szCs w:val="18"/>
    </w:rPr>
  </w:style>
  <w:style w:type="paragraph" w:styleId="CommentText">
    <w:name w:val="annotation text"/>
    <w:basedOn w:val="Normal"/>
    <w:link w:val="CommentTextChar"/>
    <w:uiPriority w:val="99"/>
    <w:semiHidden/>
    <w:unhideWhenUsed/>
    <w:rsid w:val="0054181F"/>
    <w:pPr>
      <w:spacing w:line="240" w:lineRule="auto"/>
    </w:pPr>
    <w:rPr>
      <w:sz w:val="24"/>
      <w:szCs w:val="24"/>
    </w:rPr>
  </w:style>
  <w:style w:type="character" w:customStyle="1" w:styleId="CommentTextChar">
    <w:name w:val="Comment Text Char"/>
    <w:basedOn w:val="DefaultParagraphFont"/>
    <w:link w:val="CommentText"/>
    <w:uiPriority w:val="99"/>
    <w:semiHidden/>
    <w:rsid w:val="0054181F"/>
    <w:rPr>
      <w:sz w:val="24"/>
      <w:szCs w:val="24"/>
    </w:rPr>
  </w:style>
  <w:style w:type="paragraph" w:styleId="CommentSubject">
    <w:name w:val="annotation subject"/>
    <w:basedOn w:val="CommentText"/>
    <w:next w:val="CommentText"/>
    <w:link w:val="CommentSubjectChar"/>
    <w:uiPriority w:val="99"/>
    <w:semiHidden/>
    <w:unhideWhenUsed/>
    <w:rsid w:val="0054181F"/>
    <w:rPr>
      <w:b/>
      <w:bCs/>
      <w:sz w:val="20"/>
      <w:szCs w:val="20"/>
    </w:rPr>
  </w:style>
  <w:style w:type="character" w:customStyle="1" w:styleId="CommentSubjectChar">
    <w:name w:val="Comment Subject Char"/>
    <w:basedOn w:val="CommentTextChar"/>
    <w:link w:val="CommentSubject"/>
    <w:uiPriority w:val="99"/>
    <w:semiHidden/>
    <w:rsid w:val="005418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69AA0-4764-4B32-B2C3-072718D8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6185</Words>
  <Characters>35256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41359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2016-09-27T14:03:00Z</dcterms:created>
  <dc:creator>User1</dc:creator>
  <lastModifiedBy/>
  <lastPrinted>2016-09-07T13:01:00Z</lastPrinted>
  <dcterms:modified xsi:type="dcterms:W3CDTF">2016-09-27T14:03:00Z</dcterms:modified>
  <revision>2</revision>
</coreProperties>
</file>