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842C0B">
      <w:pPr>
        <w:pStyle w:val="BodyA"/>
        <w:spacing w:after="0" w:line="240" w:lineRule="auto"/>
        <w:jc w:val="center"/>
        <w:rPr>
          <w:b/>
          <w:bCs/>
        </w:rPr>
      </w:pPr>
      <w:r>
        <w:rPr>
          <w:b/>
          <w:bCs/>
        </w:rPr>
        <w:t xml:space="preserve">  </w:t>
      </w:r>
    </w:p>
    <w:p w:rsidR="00912E57" w:rsidRDefault="00702B9A">
      <w:pPr>
        <w:pStyle w:val="BodyA"/>
        <w:spacing w:after="0" w:line="240" w:lineRule="auto"/>
        <w:jc w:val="center"/>
        <w:rPr>
          <w:b/>
          <w:bCs/>
        </w:rPr>
      </w:pPr>
      <w:bookmarkStart w:id="0" w:name="_GoBack"/>
      <w:bookmarkEnd w:id="0"/>
      <w:r>
        <w:rPr>
          <w:b/>
          <w:bCs/>
        </w:rPr>
        <w:t>MINUTES OF THE PUBLIC HEALTH COUNCIL</w:t>
      </w:r>
    </w:p>
    <w:p w:rsidR="00912E57" w:rsidRDefault="00912E57">
      <w:pPr>
        <w:pStyle w:val="BodyA"/>
        <w:tabs>
          <w:tab w:val="left" w:pos="1710"/>
        </w:tabs>
        <w:spacing w:after="0" w:line="240" w:lineRule="auto"/>
        <w:jc w:val="center"/>
        <w:rPr>
          <w:b/>
          <w:bCs/>
        </w:rPr>
      </w:pPr>
    </w:p>
    <w:p w:rsidR="00912E57" w:rsidRDefault="00702B9A">
      <w:pPr>
        <w:pStyle w:val="BodyA"/>
        <w:tabs>
          <w:tab w:val="left" w:pos="1710"/>
        </w:tabs>
        <w:spacing w:after="0" w:line="240" w:lineRule="auto"/>
        <w:jc w:val="center"/>
        <w:rPr>
          <w:b/>
          <w:bCs/>
        </w:rPr>
      </w:pPr>
      <w:r>
        <w:rPr>
          <w:b/>
          <w:bCs/>
        </w:rPr>
        <w:t xml:space="preserve">Meeting of </w:t>
      </w:r>
      <w:r w:rsidR="00193A13">
        <w:rPr>
          <w:b/>
          <w:bCs/>
        </w:rPr>
        <w:t>Decem</w:t>
      </w:r>
      <w:r w:rsidR="005930AE">
        <w:rPr>
          <w:b/>
          <w:bCs/>
        </w:rPr>
        <w:t>ber</w:t>
      </w:r>
      <w:r w:rsidR="001341F1">
        <w:rPr>
          <w:b/>
          <w:bCs/>
        </w:rPr>
        <w:t xml:space="preserve"> 1</w:t>
      </w:r>
      <w:r w:rsidR="00193A13">
        <w:rPr>
          <w:b/>
          <w:bCs/>
        </w:rPr>
        <w:t>2</w:t>
      </w:r>
      <w:r w:rsidR="00ED72D6">
        <w:rPr>
          <w:b/>
          <w:bCs/>
        </w:rPr>
        <w:t>,</w:t>
      </w:r>
      <w:r w:rsidR="00477284">
        <w:rPr>
          <w:b/>
          <w:bCs/>
        </w:rPr>
        <w:t xml:space="preserve"> 2018</w:t>
      </w:r>
    </w:p>
    <w:p w:rsidR="00912E57" w:rsidRDefault="00912E57">
      <w:pPr>
        <w:pStyle w:val="BodyA"/>
        <w:spacing w:after="0" w:line="240" w:lineRule="auto"/>
        <w:jc w:val="center"/>
        <w:rPr>
          <w:b/>
          <w:bCs/>
        </w:rPr>
      </w:pPr>
    </w:p>
    <w:p w:rsidR="00912E57" w:rsidRDefault="00702B9A">
      <w:pPr>
        <w:pStyle w:val="BodyA"/>
        <w:spacing w:after="0" w:line="240" w:lineRule="auto"/>
        <w:jc w:val="center"/>
        <w:rPr>
          <w:b/>
          <w:bCs/>
        </w:rPr>
      </w:pPr>
      <w:r>
        <w:rPr>
          <w:b/>
          <w:bCs/>
        </w:rPr>
        <w:t>MASSACHUSETTS DEPARTMENT OF PUBLIC HEALTH</w:t>
      </w:r>
    </w:p>
    <w:p w:rsidR="00912E57" w:rsidRDefault="00912E57">
      <w:pPr>
        <w:pStyle w:val="BodyA"/>
        <w:spacing w:after="0" w:line="240" w:lineRule="auto"/>
        <w:jc w:val="center"/>
        <w:rPr>
          <w:b/>
          <w:bCs/>
        </w:rPr>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702B9A">
      <w:pPr>
        <w:pStyle w:val="Body"/>
        <w:tabs>
          <w:tab w:val="left" w:pos="3591"/>
        </w:tabs>
      </w:pPr>
      <w:r>
        <w:tab/>
      </w: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D847F1" w:rsidRDefault="00D847F1" w:rsidP="00D847F1">
      <w:pPr>
        <w:pStyle w:val="Body"/>
        <w:spacing w:after="0" w:line="240" w:lineRule="auto"/>
      </w:pPr>
    </w:p>
    <w:p w:rsidR="00193A13" w:rsidRPr="004B40A5" w:rsidRDefault="00193A13" w:rsidP="00193A13">
      <w:pPr>
        <w:jc w:val="center"/>
        <w:rPr>
          <w:b/>
          <w:sz w:val="22"/>
          <w:szCs w:val="20"/>
        </w:rPr>
      </w:pPr>
      <w:r w:rsidRPr="004B40A5">
        <w:rPr>
          <w:b/>
          <w:sz w:val="22"/>
          <w:szCs w:val="20"/>
        </w:rPr>
        <w:lastRenderedPageBreak/>
        <w:t>PUBLIC HEALTH COUNCIL</w:t>
      </w:r>
    </w:p>
    <w:p w:rsidR="00193A13" w:rsidRPr="004B40A5" w:rsidRDefault="00193A13" w:rsidP="00193A13">
      <w:pPr>
        <w:jc w:val="center"/>
        <w:rPr>
          <w:b/>
          <w:sz w:val="22"/>
          <w:szCs w:val="20"/>
        </w:rPr>
      </w:pPr>
      <w:r w:rsidRPr="004B40A5">
        <w:rPr>
          <w:b/>
          <w:sz w:val="22"/>
          <w:szCs w:val="20"/>
        </w:rPr>
        <w:t>MASSACHUSETTS DEPARTMENT OF PUBLIC HEALTH</w:t>
      </w:r>
    </w:p>
    <w:p w:rsidR="00193A13" w:rsidRPr="004B40A5" w:rsidRDefault="00193A13" w:rsidP="00193A13">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193A13" w:rsidRDefault="00193A13" w:rsidP="00193A13">
      <w:pPr>
        <w:jc w:val="center"/>
        <w:rPr>
          <w:b/>
          <w:sz w:val="22"/>
          <w:szCs w:val="20"/>
        </w:rPr>
      </w:pPr>
      <w:r w:rsidRPr="004B40A5">
        <w:rPr>
          <w:b/>
          <w:sz w:val="22"/>
          <w:szCs w:val="20"/>
        </w:rPr>
        <w:t>250 Washington Street, Boston MA</w:t>
      </w:r>
    </w:p>
    <w:p w:rsidR="00193A13" w:rsidRPr="004B40A5" w:rsidRDefault="00193A13" w:rsidP="00193A13">
      <w:pPr>
        <w:jc w:val="center"/>
        <w:rPr>
          <w:b/>
          <w:sz w:val="22"/>
          <w:szCs w:val="20"/>
        </w:rPr>
      </w:pPr>
    </w:p>
    <w:p w:rsidR="00193A13" w:rsidRPr="004B40A5" w:rsidRDefault="00193A13" w:rsidP="00193A13">
      <w:pPr>
        <w:tabs>
          <w:tab w:val="right" w:pos="9540"/>
        </w:tabs>
        <w:rPr>
          <w:sz w:val="22"/>
          <w:szCs w:val="20"/>
          <w:u w:val="single"/>
        </w:rPr>
      </w:pPr>
      <w:r w:rsidRPr="004B40A5">
        <w:rPr>
          <w:sz w:val="22"/>
          <w:szCs w:val="20"/>
          <w:u w:val="single"/>
        </w:rPr>
        <w:tab/>
      </w:r>
    </w:p>
    <w:p w:rsidR="00193A13" w:rsidRPr="004B40A5" w:rsidRDefault="00193A13" w:rsidP="00193A13">
      <w:pPr>
        <w:tabs>
          <w:tab w:val="right" w:pos="9540"/>
        </w:tabs>
        <w:rPr>
          <w:b/>
          <w:sz w:val="22"/>
          <w:szCs w:val="20"/>
        </w:rPr>
      </w:pPr>
    </w:p>
    <w:p w:rsidR="00193A13" w:rsidRPr="004B40A5" w:rsidRDefault="00193A13" w:rsidP="00193A13">
      <w:pPr>
        <w:tabs>
          <w:tab w:val="right" w:pos="9540"/>
        </w:tabs>
        <w:rPr>
          <w:b/>
          <w:sz w:val="22"/>
          <w:szCs w:val="20"/>
        </w:rPr>
      </w:pPr>
      <w:r w:rsidRPr="004B40A5">
        <w:rPr>
          <w:b/>
          <w:sz w:val="22"/>
          <w:szCs w:val="20"/>
        </w:rPr>
        <w:t xml:space="preserve">Docket:  </w:t>
      </w:r>
      <w:r>
        <w:rPr>
          <w:b/>
          <w:sz w:val="22"/>
          <w:szCs w:val="20"/>
        </w:rPr>
        <w:t>Wednesday, December 12, 2018 - 9</w:t>
      </w:r>
      <w:r w:rsidRPr="004B40A5">
        <w:rPr>
          <w:b/>
          <w:sz w:val="22"/>
          <w:szCs w:val="20"/>
        </w:rPr>
        <w:t>:0</w:t>
      </w:r>
      <w:r>
        <w:rPr>
          <w:b/>
          <w:sz w:val="22"/>
          <w:szCs w:val="20"/>
        </w:rPr>
        <w:t>0 A</w:t>
      </w:r>
      <w:r w:rsidRPr="004B40A5">
        <w:rPr>
          <w:b/>
          <w:sz w:val="22"/>
          <w:szCs w:val="20"/>
        </w:rPr>
        <w:t>M</w:t>
      </w:r>
    </w:p>
    <w:p w:rsidR="00193A13" w:rsidRPr="004B40A5" w:rsidRDefault="00193A13" w:rsidP="00193A13">
      <w:pPr>
        <w:tabs>
          <w:tab w:val="right" w:pos="9540"/>
        </w:tabs>
        <w:rPr>
          <w:sz w:val="22"/>
          <w:szCs w:val="20"/>
          <w:u w:val="single"/>
        </w:rPr>
      </w:pPr>
      <w:r w:rsidRPr="004B40A5">
        <w:rPr>
          <w:sz w:val="22"/>
          <w:szCs w:val="20"/>
          <w:u w:val="single"/>
        </w:rPr>
        <w:tab/>
      </w:r>
    </w:p>
    <w:p w:rsidR="00193A13" w:rsidRPr="004B40A5" w:rsidRDefault="00193A13" w:rsidP="00193A13">
      <w:pPr>
        <w:autoSpaceDE w:val="0"/>
        <w:autoSpaceDN w:val="0"/>
        <w:adjustRightInd w:val="0"/>
        <w:rPr>
          <w:sz w:val="22"/>
          <w:szCs w:val="20"/>
          <w:u w:val="single"/>
        </w:rPr>
      </w:pPr>
    </w:p>
    <w:p w:rsidR="00193A13" w:rsidRPr="00257985" w:rsidRDefault="00193A13" w:rsidP="00193A13">
      <w:pPr>
        <w:pStyle w:val="ListParagraph"/>
        <w:numPr>
          <w:ilvl w:val="0"/>
          <w:numId w:val="3"/>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193A13" w:rsidRDefault="00193A13" w:rsidP="00193A13">
      <w:pPr>
        <w:pStyle w:val="ListParagraph"/>
        <w:numPr>
          <w:ilvl w:val="1"/>
          <w:numId w:val="3"/>
        </w:numPr>
        <w:autoSpaceDE w:val="0"/>
        <w:autoSpaceDN w:val="0"/>
        <w:adjustRightInd w:val="0"/>
        <w:ind w:left="900"/>
        <w:rPr>
          <w:sz w:val="22"/>
          <w:szCs w:val="20"/>
        </w:rPr>
      </w:pPr>
      <w:r w:rsidRPr="007147FA">
        <w:rPr>
          <w:sz w:val="22"/>
          <w:szCs w:val="20"/>
        </w:rPr>
        <w:t xml:space="preserve">Introductions </w:t>
      </w:r>
    </w:p>
    <w:p w:rsidR="00193A13" w:rsidRDefault="00193A13" w:rsidP="00193A13">
      <w:pPr>
        <w:pStyle w:val="ListParagraph"/>
        <w:autoSpaceDE w:val="0"/>
        <w:autoSpaceDN w:val="0"/>
        <w:adjustRightInd w:val="0"/>
        <w:ind w:left="900"/>
        <w:rPr>
          <w:sz w:val="22"/>
          <w:szCs w:val="20"/>
        </w:rPr>
      </w:pPr>
    </w:p>
    <w:p w:rsidR="00193A13" w:rsidRDefault="00193A13" w:rsidP="00193A13">
      <w:pPr>
        <w:pStyle w:val="ListParagraph"/>
        <w:numPr>
          <w:ilvl w:val="1"/>
          <w:numId w:val="3"/>
        </w:numPr>
        <w:autoSpaceDE w:val="0"/>
        <w:autoSpaceDN w:val="0"/>
        <w:adjustRightInd w:val="0"/>
        <w:ind w:left="900"/>
        <w:rPr>
          <w:sz w:val="22"/>
          <w:szCs w:val="20"/>
        </w:rPr>
      </w:pPr>
      <w:r w:rsidRPr="007147FA">
        <w:rPr>
          <w:sz w:val="22"/>
          <w:szCs w:val="20"/>
        </w:rPr>
        <w:t>Updates from Commissioner Monica Bharel, MD</w:t>
      </w:r>
      <w:r>
        <w:rPr>
          <w:sz w:val="22"/>
          <w:szCs w:val="20"/>
        </w:rPr>
        <w:t>, MPH.</w:t>
      </w:r>
    </w:p>
    <w:p w:rsidR="00193A13" w:rsidRDefault="00193A13" w:rsidP="00193A13">
      <w:pPr>
        <w:pStyle w:val="ListParagraph"/>
        <w:autoSpaceDE w:val="0"/>
        <w:autoSpaceDN w:val="0"/>
        <w:adjustRightInd w:val="0"/>
        <w:ind w:left="900"/>
        <w:rPr>
          <w:sz w:val="22"/>
          <w:szCs w:val="20"/>
        </w:rPr>
      </w:pPr>
    </w:p>
    <w:p w:rsidR="00193A13" w:rsidRPr="00615D9C" w:rsidRDefault="00193A13" w:rsidP="00193A13">
      <w:pPr>
        <w:pStyle w:val="ListParagraph"/>
        <w:numPr>
          <w:ilvl w:val="1"/>
          <w:numId w:val="3"/>
        </w:numPr>
        <w:autoSpaceDE w:val="0"/>
        <w:autoSpaceDN w:val="0"/>
        <w:adjustRightInd w:val="0"/>
        <w:ind w:left="900"/>
        <w:rPr>
          <w:sz w:val="22"/>
          <w:szCs w:val="20"/>
        </w:rPr>
      </w:pPr>
      <w:r w:rsidRPr="007147FA">
        <w:rPr>
          <w:sz w:val="22"/>
          <w:szCs w:val="20"/>
        </w:rPr>
        <w:t xml:space="preserve">Record of the Public Health Council </w:t>
      </w:r>
      <w:r>
        <w:rPr>
          <w:sz w:val="22"/>
          <w:szCs w:val="20"/>
        </w:rPr>
        <w:t>November 14, 2018</w:t>
      </w:r>
      <w:r w:rsidRPr="007147FA">
        <w:rPr>
          <w:sz w:val="22"/>
          <w:szCs w:val="20"/>
        </w:rPr>
        <w:t xml:space="preserve"> Meeting</w:t>
      </w:r>
      <w:r>
        <w:rPr>
          <w:sz w:val="22"/>
          <w:szCs w:val="20"/>
        </w:rPr>
        <w:t>.</w:t>
      </w:r>
      <w:r w:rsidRPr="007147FA">
        <w:rPr>
          <w:sz w:val="22"/>
          <w:szCs w:val="20"/>
        </w:rPr>
        <w:t xml:space="preserve"> </w:t>
      </w:r>
      <w:r w:rsidRPr="007147FA">
        <w:rPr>
          <w:b/>
          <w:sz w:val="22"/>
          <w:szCs w:val="20"/>
        </w:rPr>
        <w:t>(Vote)</w:t>
      </w:r>
    </w:p>
    <w:p w:rsidR="00193A13" w:rsidRDefault="00193A13" w:rsidP="00193A13">
      <w:pPr>
        <w:rPr>
          <w:rFonts w:eastAsia="Calibri"/>
          <w:sz w:val="22"/>
          <w:szCs w:val="20"/>
        </w:rPr>
      </w:pPr>
    </w:p>
    <w:p w:rsidR="00193A13" w:rsidRPr="00800CE7" w:rsidRDefault="00193A13" w:rsidP="00193A13">
      <w:pPr>
        <w:rPr>
          <w:rFonts w:eastAsia="Calibri"/>
          <w:sz w:val="22"/>
          <w:szCs w:val="22"/>
        </w:rPr>
      </w:pPr>
    </w:p>
    <w:p w:rsidR="00193A13" w:rsidRPr="00800CE7" w:rsidRDefault="00193A13" w:rsidP="00193A13">
      <w:pPr>
        <w:pStyle w:val="ListParagraph"/>
        <w:numPr>
          <w:ilvl w:val="0"/>
          <w:numId w:val="3"/>
        </w:numPr>
        <w:rPr>
          <w:rFonts w:eastAsia="Calibri"/>
          <w:b/>
          <w:sz w:val="22"/>
          <w:szCs w:val="22"/>
        </w:rPr>
      </w:pPr>
      <w:r w:rsidRPr="00800CE7">
        <w:rPr>
          <w:rFonts w:eastAsia="Calibri"/>
          <w:b/>
          <w:sz w:val="22"/>
          <w:szCs w:val="22"/>
        </w:rPr>
        <w:t>DETERMINATIONS OF NEED</w:t>
      </w:r>
    </w:p>
    <w:p w:rsidR="00193A13" w:rsidRPr="002B7502" w:rsidRDefault="00193A13" w:rsidP="00193A13">
      <w:pPr>
        <w:pStyle w:val="ListParagraph"/>
        <w:numPr>
          <w:ilvl w:val="1"/>
          <w:numId w:val="3"/>
        </w:numPr>
        <w:tabs>
          <w:tab w:val="left" w:pos="900"/>
        </w:tabs>
        <w:ind w:left="900"/>
        <w:rPr>
          <w:rFonts w:eastAsia="Calibri"/>
          <w:b/>
          <w:sz w:val="22"/>
          <w:szCs w:val="22"/>
        </w:rPr>
      </w:pPr>
      <w:r>
        <w:rPr>
          <w:sz w:val="22"/>
          <w:szCs w:val="22"/>
        </w:rPr>
        <w:t xml:space="preserve">Request by Dana Farber Cancer Institute, Inc. for a substantial capital expenditure related to a new hospital satellite facility.  </w:t>
      </w:r>
      <w:r>
        <w:rPr>
          <w:b/>
          <w:sz w:val="22"/>
          <w:szCs w:val="22"/>
        </w:rPr>
        <w:t>(Vote)</w:t>
      </w:r>
    </w:p>
    <w:p w:rsidR="00193A13" w:rsidRPr="002B7502" w:rsidRDefault="00193A13" w:rsidP="00193A13">
      <w:pPr>
        <w:pStyle w:val="ListParagraph"/>
        <w:tabs>
          <w:tab w:val="left" w:pos="900"/>
        </w:tabs>
        <w:ind w:left="900"/>
        <w:rPr>
          <w:rFonts w:eastAsia="Calibri"/>
          <w:b/>
          <w:sz w:val="22"/>
          <w:szCs w:val="22"/>
        </w:rPr>
      </w:pPr>
    </w:p>
    <w:p w:rsidR="00193A13" w:rsidRPr="002B7502" w:rsidRDefault="00193A13" w:rsidP="00193A13">
      <w:pPr>
        <w:pStyle w:val="ListParagraph"/>
        <w:numPr>
          <w:ilvl w:val="1"/>
          <w:numId w:val="3"/>
        </w:numPr>
        <w:tabs>
          <w:tab w:val="left" w:pos="900"/>
        </w:tabs>
        <w:ind w:left="900"/>
        <w:rPr>
          <w:rFonts w:eastAsia="Calibri"/>
          <w:b/>
          <w:sz w:val="22"/>
          <w:szCs w:val="22"/>
        </w:rPr>
      </w:pPr>
      <w:r>
        <w:rPr>
          <w:rFonts w:eastAsia="Calibri"/>
          <w:sz w:val="22"/>
          <w:szCs w:val="22"/>
        </w:rPr>
        <w:t xml:space="preserve">Request by Tenet Healthcare on behalf of St. Vincent Hospital to expand behavioral health services.  </w:t>
      </w:r>
      <w:r>
        <w:rPr>
          <w:rFonts w:eastAsia="Calibri"/>
          <w:b/>
          <w:sz w:val="22"/>
          <w:szCs w:val="22"/>
        </w:rPr>
        <w:t>(Vote)</w:t>
      </w:r>
    </w:p>
    <w:p w:rsidR="00193A13" w:rsidRPr="00EF54C7" w:rsidRDefault="00193A13" w:rsidP="00193A13">
      <w:pPr>
        <w:pStyle w:val="ListParagraph"/>
        <w:tabs>
          <w:tab w:val="left" w:pos="900"/>
        </w:tabs>
        <w:ind w:left="900"/>
        <w:rPr>
          <w:rFonts w:eastAsia="Calibri"/>
          <w:b/>
          <w:sz w:val="22"/>
          <w:szCs w:val="20"/>
        </w:rPr>
      </w:pPr>
    </w:p>
    <w:p w:rsidR="00193A13" w:rsidRDefault="00193A13" w:rsidP="00193A13">
      <w:pPr>
        <w:rPr>
          <w:rFonts w:eastAsia="Calibri"/>
          <w:b/>
          <w:sz w:val="22"/>
          <w:szCs w:val="20"/>
        </w:rPr>
      </w:pPr>
    </w:p>
    <w:p w:rsidR="00193A13" w:rsidRPr="00F15A78" w:rsidRDefault="00193A13" w:rsidP="00193A13">
      <w:pPr>
        <w:pStyle w:val="ListParagraph"/>
        <w:numPr>
          <w:ilvl w:val="0"/>
          <w:numId w:val="3"/>
        </w:numPr>
        <w:tabs>
          <w:tab w:val="left" w:pos="720"/>
        </w:tabs>
        <w:rPr>
          <w:rFonts w:eastAsia="Calibri"/>
          <w:b/>
          <w:sz w:val="22"/>
          <w:szCs w:val="20"/>
        </w:rPr>
      </w:pPr>
      <w:r w:rsidRPr="00F15A78">
        <w:rPr>
          <w:rFonts w:eastAsia="Calibri"/>
          <w:b/>
          <w:sz w:val="22"/>
          <w:szCs w:val="20"/>
        </w:rPr>
        <w:t xml:space="preserve">FINAL REGULATIONS </w:t>
      </w:r>
    </w:p>
    <w:p w:rsidR="00193A13" w:rsidRPr="00A469CD" w:rsidRDefault="00193A13" w:rsidP="00193A13">
      <w:pPr>
        <w:pStyle w:val="ListParagraph"/>
        <w:numPr>
          <w:ilvl w:val="1"/>
          <w:numId w:val="3"/>
        </w:numPr>
        <w:tabs>
          <w:tab w:val="left" w:pos="900"/>
        </w:tabs>
        <w:ind w:left="900"/>
        <w:rPr>
          <w:rFonts w:eastAsia="Calibri"/>
          <w:b/>
          <w:sz w:val="22"/>
          <w:szCs w:val="20"/>
        </w:rPr>
      </w:pPr>
      <w:r w:rsidRPr="00F15A78">
        <w:rPr>
          <w:rFonts w:eastAsia="Calibri"/>
          <w:sz w:val="22"/>
          <w:szCs w:val="20"/>
        </w:rPr>
        <w:t xml:space="preserve">Request to promulgate amendments to 105 CMR </w:t>
      </w:r>
      <w:r>
        <w:rPr>
          <w:rFonts w:eastAsia="Calibri"/>
          <w:sz w:val="22"/>
          <w:szCs w:val="20"/>
        </w:rPr>
        <w:t>100</w:t>
      </w:r>
      <w:r w:rsidRPr="00F15A78">
        <w:rPr>
          <w:rFonts w:eastAsia="Calibri"/>
          <w:sz w:val="22"/>
          <w:szCs w:val="20"/>
        </w:rPr>
        <w:t xml:space="preserve">.000, </w:t>
      </w:r>
      <w:r>
        <w:rPr>
          <w:rFonts w:eastAsia="Calibri"/>
          <w:i/>
          <w:sz w:val="22"/>
          <w:szCs w:val="20"/>
        </w:rPr>
        <w:t>Determination of Need</w:t>
      </w:r>
      <w:r w:rsidRPr="00F15A78">
        <w:rPr>
          <w:rFonts w:eastAsia="Calibri"/>
          <w:i/>
          <w:sz w:val="22"/>
          <w:szCs w:val="20"/>
        </w:rPr>
        <w:t>.</w:t>
      </w:r>
      <w:r w:rsidRPr="00F15A78">
        <w:rPr>
          <w:rFonts w:eastAsia="Calibri"/>
          <w:sz w:val="22"/>
          <w:szCs w:val="20"/>
        </w:rPr>
        <w:t xml:space="preserve"> </w:t>
      </w:r>
      <w:r w:rsidRPr="00F15A78">
        <w:rPr>
          <w:rFonts w:eastAsia="Calibri"/>
          <w:b/>
          <w:sz w:val="22"/>
          <w:szCs w:val="20"/>
        </w:rPr>
        <w:t>(Vote)</w:t>
      </w:r>
      <w:r w:rsidRPr="0064784A">
        <w:rPr>
          <w:rFonts w:eastAsia="Calibri"/>
          <w:sz w:val="22"/>
          <w:szCs w:val="20"/>
        </w:rPr>
        <w:t xml:space="preserve"> </w:t>
      </w:r>
    </w:p>
    <w:p w:rsidR="00193A13" w:rsidRPr="00A469CD" w:rsidRDefault="00193A13" w:rsidP="00193A13">
      <w:pPr>
        <w:pStyle w:val="ListParagraph"/>
        <w:tabs>
          <w:tab w:val="left" w:pos="900"/>
        </w:tabs>
        <w:ind w:left="900"/>
        <w:rPr>
          <w:rFonts w:eastAsia="Calibri"/>
          <w:b/>
          <w:sz w:val="22"/>
          <w:szCs w:val="20"/>
        </w:rPr>
      </w:pPr>
    </w:p>
    <w:p w:rsidR="00193A13" w:rsidRDefault="00193A13" w:rsidP="00193A13">
      <w:pPr>
        <w:tabs>
          <w:tab w:val="left" w:pos="900"/>
        </w:tabs>
        <w:rPr>
          <w:rFonts w:eastAsia="Calibri"/>
          <w:b/>
          <w:sz w:val="22"/>
          <w:szCs w:val="20"/>
        </w:rPr>
      </w:pPr>
    </w:p>
    <w:p w:rsidR="00193A13" w:rsidRPr="00800CE7" w:rsidRDefault="00193A13" w:rsidP="00193A13">
      <w:pPr>
        <w:pStyle w:val="ListParagraph"/>
        <w:numPr>
          <w:ilvl w:val="0"/>
          <w:numId w:val="3"/>
        </w:numPr>
        <w:tabs>
          <w:tab w:val="left" w:pos="720"/>
        </w:tabs>
        <w:rPr>
          <w:rFonts w:eastAsia="Calibri"/>
          <w:b/>
          <w:sz w:val="22"/>
          <w:szCs w:val="20"/>
        </w:rPr>
      </w:pPr>
      <w:r w:rsidRPr="00800CE7">
        <w:rPr>
          <w:rFonts w:eastAsia="Calibri"/>
          <w:b/>
          <w:sz w:val="22"/>
          <w:szCs w:val="20"/>
        </w:rPr>
        <w:t xml:space="preserve">PRESENTATIONS </w:t>
      </w:r>
    </w:p>
    <w:p w:rsidR="00193A13" w:rsidRPr="00A469CD" w:rsidRDefault="00193A13" w:rsidP="00193A13">
      <w:pPr>
        <w:pStyle w:val="ListParagraph"/>
        <w:numPr>
          <w:ilvl w:val="0"/>
          <w:numId w:val="7"/>
        </w:numPr>
        <w:tabs>
          <w:tab w:val="left" w:pos="900"/>
        </w:tabs>
        <w:ind w:left="900"/>
        <w:rPr>
          <w:rFonts w:eastAsia="Calibri"/>
          <w:b/>
          <w:sz w:val="22"/>
          <w:szCs w:val="20"/>
        </w:rPr>
      </w:pPr>
      <w:r w:rsidRPr="00A469CD">
        <w:rPr>
          <w:rFonts w:eastAsia="Calibri"/>
          <w:sz w:val="22"/>
          <w:szCs w:val="20"/>
        </w:rPr>
        <w:t>Info</w:t>
      </w:r>
      <w:r>
        <w:rPr>
          <w:rFonts w:eastAsia="Calibri"/>
          <w:sz w:val="22"/>
          <w:szCs w:val="20"/>
        </w:rPr>
        <w:t>rmational overview and update on</w:t>
      </w:r>
      <w:r w:rsidRPr="00A469CD">
        <w:rPr>
          <w:rFonts w:eastAsia="Calibri"/>
          <w:sz w:val="22"/>
          <w:szCs w:val="20"/>
        </w:rPr>
        <w:t xml:space="preserve"> automating the Massachusetts Controlled Substances Registration process</w:t>
      </w:r>
      <w:r>
        <w:rPr>
          <w:rFonts w:eastAsia="Calibri"/>
          <w:sz w:val="22"/>
          <w:szCs w:val="20"/>
        </w:rPr>
        <w:t>.</w:t>
      </w:r>
      <w:r w:rsidRPr="00A469CD">
        <w:rPr>
          <w:rFonts w:eastAsia="Calibri"/>
          <w:sz w:val="22"/>
          <w:szCs w:val="20"/>
        </w:rPr>
        <w:t xml:space="preserve"> </w:t>
      </w:r>
    </w:p>
    <w:p w:rsidR="00193A13" w:rsidRDefault="00193A13" w:rsidP="00193A13">
      <w:pPr>
        <w:pStyle w:val="ListParagraph"/>
        <w:tabs>
          <w:tab w:val="left" w:pos="900"/>
        </w:tabs>
        <w:ind w:left="900"/>
        <w:rPr>
          <w:rFonts w:eastAsia="Calibri"/>
          <w:b/>
          <w:sz w:val="22"/>
          <w:szCs w:val="20"/>
        </w:rPr>
      </w:pPr>
    </w:p>
    <w:p w:rsidR="00193A13" w:rsidRDefault="00193A13" w:rsidP="00193A13">
      <w:pPr>
        <w:pStyle w:val="ListParagraph"/>
        <w:tabs>
          <w:tab w:val="left" w:pos="900"/>
        </w:tabs>
        <w:ind w:left="900"/>
        <w:rPr>
          <w:rFonts w:eastAsia="Calibri"/>
          <w:b/>
          <w:sz w:val="22"/>
          <w:szCs w:val="20"/>
        </w:rPr>
      </w:pPr>
    </w:p>
    <w:p w:rsidR="00193A13" w:rsidRDefault="00193A13" w:rsidP="00193A13">
      <w:pPr>
        <w:pStyle w:val="ListParagraph"/>
        <w:tabs>
          <w:tab w:val="left" w:pos="900"/>
        </w:tabs>
        <w:ind w:left="900"/>
        <w:rPr>
          <w:rFonts w:eastAsia="Calibri"/>
          <w:b/>
          <w:sz w:val="22"/>
          <w:szCs w:val="20"/>
        </w:rPr>
      </w:pPr>
    </w:p>
    <w:p w:rsidR="00193A13" w:rsidRDefault="00193A13" w:rsidP="00193A13">
      <w:pPr>
        <w:pStyle w:val="ListParagraph"/>
        <w:tabs>
          <w:tab w:val="left" w:pos="900"/>
        </w:tabs>
        <w:ind w:left="900"/>
        <w:rPr>
          <w:rFonts w:eastAsia="Calibri"/>
          <w:b/>
          <w:sz w:val="22"/>
          <w:szCs w:val="20"/>
        </w:rPr>
      </w:pPr>
    </w:p>
    <w:p w:rsidR="00193A13" w:rsidRDefault="00193A13" w:rsidP="00193A13">
      <w:pPr>
        <w:pStyle w:val="ListParagraph"/>
        <w:tabs>
          <w:tab w:val="left" w:pos="900"/>
        </w:tabs>
        <w:ind w:left="900"/>
        <w:rPr>
          <w:rFonts w:eastAsia="Calibri"/>
          <w:b/>
          <w:sz w:val="22"/>
          <w:szCs w:val="20"/>
        </w:rPr>
      </w:pPr>
    </w:p>
    <w:p w:rsidR="00193A13" w:rsidRPr="00A469CD" w:rsidRDefault="00193A13" w:rsidP="00193A13">
      <w:pPr>
        <w:tabs>
          <w:tab w:val="left" w:pos="900"/>
        </w:tabs>
        <w:rPr>
          <w:rFonts w:eastAsia="Calibri"/>
          <w:b/>
          <w:sz w:val="22"/>
          <w:szCs w:val="20"/>
        </w:rPr>
      </w:pPr>
    </w:p>
    <w:p w:rsidR="00193A13" w:rsidRDefault="00193A13" w:rsidP="00193A13">
      <w:pPr>
        <w:tabs>
          <w:tab w:val="left" w:pos="90"/>
          <w:tab w:val="left" w:pos="540"/>
        </w:tabs>
        <w:ind w:left="900" w:hanging="540"/>
        <w:rPr>
          <w:rFonts w:eastAsia="Calibri"/>
          <w:sz w:val="22"/>
          <w:szCs w:val="20"/>
        </w:rPr>
      </w:pPr>
    </w:p>
    <w:p w:rsidR="00193A13" w:rsidRPr="00C96487" w:rsidRDefault="00193A13" w:rsidP="00193A13">
      <w:pPr>
        <w:rPr>
          <w:rFonts w:eastAsia="Calibri"/>
          <w:b/>
          <w:sz w:val="22"/>
          <w:szCs w:val="20"/>
        </w:rPr>
      </w:pPr>
    </w:p>
    <w:p w:rsidR="00193A13" w:rsidRPr="004B40A5" w:rsidRDefault="00193A13" w:rsidP="00193A13">
      <w:pPr>
        <w:pBdr>
          <w:bottom w:val="single" w:sz="6" w:space="1" w:color="auto"/>
        </w:pBdr>
        <w:rPr>
          <w:sz w:val="22"/>
          <w:szCs w:val="20"/>
        </w:rPr>
      </w:pPr>
    </w:p>
    <w:p w:rsidR="00193A13" w:rsidRPr="004B40A5" w:rsidRDefault="00193A13" w:rsidP="00193A13">
      <w:pPr>
        <w:rPr>
          <w:sz w:val="22"/>
          <w:szCs w:val="20"/>
        </w:rPr>
      </w:pPr>
    </w:p>
    <w:p w:rsidR="005930AE" w:rsidRPr="00193A13" w:rsidRDefault="00193A13" w:rsidP="00193A13">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p>
    <w:p w:rsidR="00912E57" w:rsidRDefault="00702B9A" w:rsidP="003305AB">
      <w:pPr>
        <w:pStyle w:val="Body"/>
        <w:jc w:val="center"/>
        <w:rPr>
          <w:b/>
          <w:bCs/>
          <w:sz w:val="21"/>
          <w:szCs w:val="21"/>
        </w:rPr>
      </w:pPr>
      <w:r>
        <w:rPr>
          <w:b/>
          <w:bCs/>
          <w:sz w:val="21"/>
          <w:szCs w:val="21"/>
        </w:rPr>
        <w:lastRenderedPageBreak/>
        <w:t>Public Health Council</w:t>
      </w:r>
    </w:p>
    <w:p w:rsidR="00912E57" w:rsidRDefault="00702B9A">
      <w:pPr>
        <w:pStyle w:val="NoSpacing"/>
        <w:rPr>
          <w:sz w:val="21"/>
          <w:szCs w:val="21"/>
        </w:rPr>
      </w:pPr>
      <w:r>
        <w:rPr>
          <w:sz w:val="21"/>
          <w:szCs w:val="21"/>
        </w:rPr>
        <w:t>Attendance and Summary of Votes:</w:t>
      </w:r>
    </w:p>
    <w:p w:rsidR="00912E57" w:rsidRDefault="00702B9A">
      <w:pPr>
        <w:pStyle w:val="NoSpacing"/>
        <w:rPr>
          <w:sz w:val="21"/>
          <w:szCs w:val="21"/>
        </w:rPr>
      </w:pPr>
      <w:r>
        <w:rPr>
          <w:sz w:val="21"/>
          <w:szCs w:val="21"/>
        </w:rPr>
        <w:t xml:space="preserve">Presented below is a summary of the meeting, including time-keeping, attendance and votes cast. </w:t>
      </w:r>
    </w:p>
    <w:p w:rsidR="008907C3" w:rsidRDefault="008907C3" w:rsidP="008907C3">
      <w:pPr>
        <w:pStyle w:val="NoSpacing"/>
        <w:rPr>
          <w:sz w:val="21"/>
          <w:szCs w:val="21"/>
        </w:rPr>
      </w:pPr>
      <w:r>
        <w:rPr>
          <w:b/>
          <w:bCs/>
          <w:sz w:val="21"/>
          <w:szCs w:val="21"/>
        </w:rPr>
        <w:t>Date of Meeting:</w:t>
      </w:r>
      <w:r>
        <w:rPr>
          <w:sz w:val="21"/>
          <w:szCs w:val="21"/>
        </w:rPr>
        <w:t xml:space="preserve"> Wednesday, </w:t>
      </w:r>
      <w:r w:rsidR="000474C0">
        <w:rPr>
          <w:sz w:val="21"/>
          <w:szCs w:val="21"/>
        </w:rPr>
        <w:t>December 12</w:t>
      </w:r>
      <w:r>
        <w:rPr>
          <w:sz w:val="21"/>
          <w:szCs w:val="21"/>
        </w:rPr>
        <w:t>, 2018</w:t>
      </w:r>
    </w:p>
    <w:p w:rsidR="008907C3" w:rsidRPr="000474C0" w:rsidRDefault="008907C3" w:rsidP="008907C3">
      <w:pPr>
        <w:pStyle w:val="Body"/>
        <w:spacing w:after="0" w:line="240" w:lineRule="auto"/>
        <w:rPr>
          <w:sz w:val="21"/>
          <w:szCs w:val="21"/>
        </w:rPr>
      </w:pPr>
      <w:r>
        <w:rPr>
          <w:b/>
          <w:bCs/>
          <w:sz w:val="21"/>
          <w:szCs w:val="21"/>
          <w:lang w:val="nl-NL"/>
        </w:rPr>
        <w:t>Start Time:</w:t>
      </w:r>
      <w:r w:rsidR="001341F1">
        <w:rPr>
          <w:sz w:val="21"/>
          <w:szCs w:val="21"/>
        </w:rPr>
        <w:t xml:space="preserve"> 9:1</w:t>
      </w:r>
      <w:r w:rsidR="000474C0">
        <w:rPr>
          <w:sz w:val="21"/>
          <w:szCs w:val="21"/>
        </w:rPr>
        <w:t>5</w:t>
      </w:r>
      <w:r>
        <w:rPr>
          <w:sz w:val="21"/>
          <w:szCs w:val="21"/>
        </w:rPr>
        <w:t xml:space="preserve">am </w:t>
      </w:r>
      <w:r>
        <w:rPr>
          <w:b/>
          <w:bCs/>
          <w:sz w:val="21"/>
          <w:szCs w:val="21"/>
        </w:rPr>
        <w:t xml:space="preserve">Ending Time: </w:t>
      </w:r>
      <w:r w:rsidR="000474C0">
        <w:rPr>
          <w:b/>
          <w:bCs/>
          <w:sz w:val="21"/>
          <w:szCs w:val="21"/>
        </w:rPr>
        <w:t xml:space="preserve"> </w:t>
      </w:r>
      <w:r w:rsidR="000474C0">
        <w:rPr>
          <w:bCs/>
          <w:sz w:val="21"/>
          <w:szCs w:val="21"/>
        </w:rPr>
        <w:t>11:39am</w:t>
      </w:r>
    </w:p>
    <w:tbl>
      <w:tblPr>
        <w:tblpPr w:leftFromText="180" w:rightFromText="180" w:vertAnchor="text" w:horzAnchor="margin" w:tblpXSpec="center" w:tblpY="409"/>
        <w:tblW w:w="117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23"/>
        <w:gridCol w:w="1443"/>
        <w:gridCol w:w="1542"/>
        <w:gridCol w:w="2024"/>
        <w:gridCol w:w="2603"/>
        <w:gridCol w:w="2409"/>
      </w:tblGrid>
      <w:tr w:rsidR="000474C0" w:rsidTr="000474C0">
        <w:trPr>
          <w:trHeight w:val="1581"/>
          <w:tblHeader/>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b/>
                <w:bCs/>
                <w:sz w:val="16"/>
                <w:szCs w:val="16"/>
              </w:rPr>
              <w:t>Board Member</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b/>
                <w:bCs/>
                <w:sz w:val="16"/>
                <w:szCs w:val="16"/>
              </w:rPr>
              <w:t>Attended</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42C0B">
            <w:pPr>
              <w:pStyle w:val="Body"/>
              <w:spacing w:after="0" w:line="240" w:lineRule="auto"/>
              <w:jc w:val="center"/>
              <w:rPr>
                <w:sz w:val="16"/>
              </w:rPr>
            </w:pPr>
            <w:r w:rsidRPr="000474C0">
              <w:rPr>
                <w:b/>
                <w:bCs/>
                <w:sz w:val="16"/>
                <w:szCs w:val="16"/>
              </w:rPr>
              <w:t>Record of the Public Health Council November 14, 2018 Meeting (Vote)</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0474C0" w:rsidP="0089631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0474C0">
              <w:rPr>
                <w:b/>
                <w:bCs/>
                <w:sz w:val="16"/>
                <w:szCs w:val="16"/>
              </w:rPr>
              <w:t>DETERMINATIONS OF NEED:</w:t>
            </w:r>
          </w:p>
          <w:p w:rsidR="000474C0" w:rsidRPr="000474C0" w:rsidRDefault="000474C0" w:rsidP="000474C0">
            <w:pPr>
              <w:tabs>
                <w:tab w:val="left" w:pos="900"/>
              </w:tabs>
              <w:rPr>
                <w:rFonts w:ascii="Calibri" w:eastAsia="Calibri" w:hAnsi="Calibri"/>
                <w:b/>
                <w:sz w:val="16"/>
                <w:szCs w:val="16"/>
              </w:rPr>
            </w:pPr>
            <w:r w:rsidRPr="000474C0">
              <w:rPr>
                <w:rFonts w:ascii="Calibri" w:eastAsia="Calibri" w:hAnsi="Calibri"/>
                <w:b/>
                <w:sz w:val="16"/>
                <w:szCs w:val="16"/>
              </w:rPr>
              <w:t>Request by Dana Farber Cancer Institute, Inc. for a substantial capital expenditure related to a new hospital satellite facility.  (Vote)</w:t>
            </w:r>
          </w:p>
          <w:p w:rsidR="000474C0" w:rsidRPr="000474C0" w:rsidRDefault="000474C0" w:rsidP="0089631D">
            <w:pPr>
              <w:autoSpaceDE w:val="0"/>
              <w:autoSpaceDN w:val="0"/>
              <w:adjustRightInd w:val="0"/>
              <w:rPr>
                <w:rFonts w:ascii="Calibri" w:hAnsi="Calibri" w:cs="Calibri"/>
                <w:b/>
                <w:bCs/>
                <w:sz w:val="16"/>
                <w:szCs w:val="16"/>
              </w:rPr>
            </w:pP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0474C0" w:rsidP="0089631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0474C0">
              <w:rPr>
                <w:b/>
                <w:bCs/>
                <w:sz w:val="16"/>
                <w:szCs w:val="16"/>
              </w:rPr>
              <w:t>DETERMINATIONS OF NEED:</w:t>
            </w:r>
          </w:p>
          <w:p w:rsidR="000474C0" w:rsidRPr="000474C0" w:rsidRDefault="000474C0" w:rsidP="0089631D">
            <w:pPr>
              <w:autoSpaceDE w:val="0"/>
              <w:autoSpaceDN w:val="0"/>
              <w:adjustRightInd w:val="0"/>
              <w:rPr>
                <w:rFonts w:ascii="Calibri" w:hAnsi="Calibri" w:cs="Calibri"/>
                <w:b/>
                <w:bCs/>
                <w:sz w:val="16"/>
                <w:szCs w:val="16"/>
              </w:rPr>
            </w:pPr>
            <w:r w:rsidRPr="000474C0">
              <w:rPr>
                <w:rFonts w:ascii="Calibri" w:eastAsia="Calibri" w:hAnsi="Calibri" w:cs="Calibri"/>
                <w:b/>
                <w:bCs/>
                <w:color w:val="000000"/>
                <w:sz w:val="16"/>
                <w:szCs w:val="16"/>
                <w:u w:color="000000"/>
                <w:bdr w:val="nil"/>
              </w:rPr>
              <w:t>Request by Tenet Healthcare on behalf of St. Vincent Hospital to expand behavioral health services.  (Vote)</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0474C0" w:rsidP="0089631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0474C0">
              <w:rPr>
                <w:b/>
                <w:bCs/>
                <w:sz w:val="16"/>
                <w:szCs w:val="16"/>
              </w:rPr>
              <w:t>FINAL REGULATIONS</w:t>
            </w:r>
          </w:p>
          <w:p w:rsidR="000474C0" w:rsidRPr="000474C0" w:rsidRDefault="000474C0" w:rsidP="00CC3F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0474C0">
              <w:rPr>
                <w:b/>
                <w:bCs/>
                <w:sz w:val="16"/>
                <w:szCs w:val="16"/>
              </w:rPr>
              <w:t>Request to promulgate amendments to 105 CMR 100.000, Determination of Need. (Vot</w:t>
            </w:r>
            <w:r w:rsidR="00F8363F">
              <w:rPr>
                <w:b/>
                <w:bCs/>
                <w:sz w:val="16"/>
                <w:szCs w:val="16"/>
              </w:rPr>
              <w:t>e)</w:t>
            </w:r>
          </w:p>
        </w:tc>
      </w:tr>
      <w:tr w:rsidR="000474C0" w:rsidTr="000474C0">
        <w:tblPrEx>
          <w:shd w:val="clear" w:color="auto" w:fill="CED7E7"/>
        </w:tblPrEx>
        <w:trPr>
          <w:trHeight w:val="200"/>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Monica Bharel</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spacing w:after="0" w:line="240" w:lineRule="auto"/>
              <w:jc w:val="center"/>
              <w:rPr>
                <w:sz w:val="16"/>
              </w:rPr>
            </w:pPr>
            <w:r w:rsidRPr="000474C0">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r>
      <w:tr w:rsidR="000474C0" w:rsidTr="000474C0">
        <w:tblPrEx>
          <w:shd w:val="clear" w:color="auto" w:fill="CED7E7"/>
        </w:tblPrEx>
        <w:trPr>
          <w:trHeight w:val="29"/>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 xml:space="preserve">Edward Bernstein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spacing w:after="0" w:line="240" w:lineRule="auto"/>
              <w:jc w:val="center"/>
              <w:rPr>
                <w:sz w:val="16"/>
              </w:rPr>
            </w:pPr>
            <w:r>
              <w:rPr>
                <w:sz w:val="16"/>
                <w:szCs w:val="16"/>
              </w:rPr>
              <w:t>Absent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jc w:val="center"/>
              <w:rPr>
                <w:sz w:val="16"/>
              </w:rPr>
            </w:pPr>
            <w:r>
              <w:rPr>
                <w:sz w:val="16"/>
                <w:szCs w:val="16"/>
              </w:rPr>
              <w:t>Absent</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Pr>
                <w:sz w:val="16"/>
                <w:szCs w:val="16"/>
              </w:rPr>
              <w:t>Absent</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Pr>
                <w:sz w:val="16"/>
                <w:szCs w:val="16"/>
              </w:rPr>
              <w:t>Absent</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Pr>
                <w:sz w:val="16"/>
                <w:szCs w:val="16"/>
              </w:rPr>
              <w:t>Absent</w:t>
            </w:r>
          </w:p>
        </w:tc>
      </w:tr>
      <w:tr w:rsidR="000474C0" w:rsidTr="000474C0">
        <w:tblPrEx>
          <w:shd w:val="clear" w:color="auto" w:fill="CED7E7"/>
        </w:tblPrEx>
        <w:trPr>
          <w:trHeight w:val="183"/>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Lissette Blondet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tabs>
                <w:tab w:val="left" w:pos="1038"/>
                <w:tab w:val="center" w:pos="1168"/>
              </w:tabs>
              <w:spacing w:after="0" w:line="240" w:lineRule="auto"/>
              <w:jc w:val="center"/>
              <w:rPr>
                <w:sz w:val="16"/>
              </w:rPr>
            </w:pPr>
            <w:r w:rsidRPr="000474C0">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3305AB" w:rsidP="008907C3">
            <w:pPr>
              <w:pStyle w:val="Body"/>
              <w:jc w:val="center"/>
              <w:rPr>
                <w:sz w:val="16"/>
              </w:rP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r>
      <w:tr w:rsidR="000474C0" w:rsidTr="000474C0">
        <w:tblPrEx>
          <w:shd w:val="clear" w:color="auto" w:fill="CED7E7"/>
        </w:tblPrEx>
        <w:trPr>
          <w:trHeight w:val="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Derek Brindisi</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3305AB" w:rsidP="008907C3">
            <w:pPr>
              <w:pStyle w:val="Body"/>
              <w:spacing w:after="0" w:line="240" w:lineRule="auto"/>
              <w:jc w:val="center"/>
              <w:rPr>
                <w:sz w:val="16"/>
              </w:rP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3305AB" w:rsidP="008907C3">
            <w:pPr>
              <w:pStyle w:val="Body"/>
              <w:spacing w:after="0" w:line="240" w:lineRule="auto"/>
              <w:jc w:val="center"/>
              <w:rPr>
                <w:sz w:val="16"/>
              </w:rPr>
            </w:pPr>
            <w:r>
              <w:rPr>
                <w:sz w:val="16"/>
                <w:szCs w:val="16"/>
              </w:rPr>
              <w:t>Abstained</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spacing w:after="0" w:line="240" w:lineRule="auto"/>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spacing w:after="0" w:line="240" w:lineRule="auto"/>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spacing w:after="0" w:line="240" w:lineRule="auto"/>
              <w:jc w:val="center"/>
              <w:rPr>
                <w:sz w:val="16"/>
                <w:szCs w:val="16"/>
              </w:rPr>
            </w:pPr>
            <w:r>
              <w:rPr>
                <w:sz w:val="16"/>
                <w:szCs w:val="16"/>
              </w:rPr>
              <w:t>Yes</w:t>
            </w:r>
          </w:p>
        </w:tc>
      </w:tr>
      <w:tr w:rsidR="000474C0" w:rsidTr="000474C0">
        <w:tblPrEx>
          <w:shd w:val="clear" w:color="auto" w:fill="CED7E7"/>
        </w:tblPrEx>
        <w:trPr>
          <w:trHeight w:val="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Harold Cox</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spacing w:after="0" w:line="240" w:lineRule="auto"/>
              <w:jc w:val="center"/>
              <w:rPr>
                <w:sz w:val="16"/>
              </w:rPr>
            </w:pPr>
            <w:r w:rsidRPr="000474C0">
              <w:rPr>
                <w:sz w:val="16"/>
                <w:szCs w:val="16"/>
              </w:rPr>
              <w:t xml:space="preserve">Yes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spacing w:after="0" w:line="240" w:lineRule="auto"/>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spacing w:after="0" w:line="240" w:lineRule="auto"/>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spacing w:after="0" w:line="240" w:lineRule="auto"/>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spacing w:after="0" w:line="240" w:lineRule="auto"/>
              <w:jc w:val="center"/>
              <w:rPr>
                <w:sz w:val="16"/>
                <w:szCs w:val="16"/>
              </w:rPr>
            </w:pPr>
            <w:r w:rsidRPr="000474C0">
              <w:rPr>
                <w:sz w:val="16"/>
                <w:szCs w:val="16"/>
              </w:rPr>
              <w:t>Yes</w:t>
            </w:r>
          </w:p>
        </w:tc>
      </w:tr>
      <w:tr w:rsidR="000474C0" w:rsidTr="000474C0">
        <w:tblPrEx>
          <w:shd w:val="clear" w:color="auto" w:fill="CED7E7"/>
        </w:tblPrEx>
        <w:trPr>
          <w:trHeight w:val="27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John Cunningham</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spacing w:after="0" w:line="240" w:lineRule="auto"/>
              <w:jc w:val="center"/>
              <w:rPr>
                <w:sz w:val="16"/>
              </w:rPr>
            </w:pPr>
            <w:r w:rsidRPr="000474C0">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r>
      <w:tr w:rsidR="000474C0" w:rsidTr="000474C0">
        <w:tblPrEx>
          <w:shd w:val="clear" w:color="auto" w:fill="CED7E7"/>
        </w:tblPrEx>
        <w:trPr>
          <w:trHeight w:val="234"/>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Michele David</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spacing w:after="0" w:line="240" w:lineRule="auto"/>
              <w:jc w:val="center"/>
              <w:rPr>
                <w:sz w:val="16"/>
              </w:rPr>
            </w:pPr>
            <w:r w:rsidRPr="000474C0">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 xml:space="preserve">Yes </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r>
      <w:tr w:rsidR="000474C0" w:rsidTr="000474C0">
        <w:tblPrEx>
          <w:shd w:val="clear" w:color="auto" w:fill="CED7E7"/>
        </w:tblPrEx>
        <w:trPr>
          <w:trHeight w:val="15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Meg Doherty</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3305AB" w:rsidP="008907C3">
            <w:pPr>
              <w:pStyle w:val="Body"/>
              <w:spacing w:after="0" w:line="240" w:lineRule="auto"/>
              <w:jc w:val="center"/>
              <w:rPr>
                <w:sz w:val="16"/>
              </w:rP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3305AB" w:rsidP="008907C3">
            <w:pPr>
              <w:pStyle w:val="Body"/>
              <w:jc w:val="center"/>
              <w:rPr>
                <w:sz w:val="16"/>
              </w:rPr>
            </w:pPr>
            <w:r>
              <w:rPr>
                <w:sz w:val="16"/>
                <w:szCs w:val="16"/>
              </w:rPr>
              <w:t>Abstained</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jc w:val="center"/>
              <w:rPr>
                <w:sz w:val="16"/>
                <w:szCs w:val="16"/>
              </w:rPr>
            </w:pPr>
            <w:r>
              <w:rPr>
                <w:sz w:val="16"/>
                <w:szCs w:val="16"/>
              </w:rPr>
              <w:t>Yes</w:t>
            </w:r>
          </w:p>
        </w:tc>
      </w:tr>
      <w:tr w:rsidR="000474C0" w:rsidTr="000474C0">
        <w:tblPrEx>
          <w:shd w:val="clear" w:color="auto" w:fill="CED7E7"/>
        </w:tblPrEx>
        <w:trPr>
          <w:trHeight w:val="51"/>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Michael Kneeland</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3305AB" w:rsidP="008907C3">
            <w:pPr>
              <w:pStyle w:val="Body"/>
              <w:spacing w:after="0" w:line="240" w:lineRule="auto"/>
              <w:jc w:val="center"/>
              <w:rPr>
                <w:sz w:val="16"/>
              </w:rP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3305AB" w:rsidP="008907C3">
            <w:pPr>
              <w:pStyle w:val="Body"/>
              <w:jc w:val="center"/>
              <w:rPr>
                <w:sz w:val="16"/>
              </w:rPr>
            </w:pPr>
            <w:r>
              <w:rPr>
                <w:sz w:val="16"/>
                <w:szCs w:val="16"/>
              </w:rPr>
              <w:t>Abstained</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BB4D7F" w:rsidP="008907C3">
            <w:pPr>
              <w:pStyle w:val="Body"/>
              <w:jc w:val="center"/>
              <w:rPr>
                <w:sz w:val="16"/>
                <w:szCs w:val="16"/>
              </w:rPr>
            </w:pPr>
            <w:r>
              <w:rPr>
                <w:sz w:val="16"/>
                <w:szCs w:val="16"/>
              </w:rPr>
              <w:t>Recused</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jc w:val="center"/>
              <w:rPr>
                <w:sz w:val="16"/>
                <w:szCs w:val="16"/>
              </w:rPr>
            </w:pPr>
            <w:r>
              <w:rPr>
                <w:sz w:val="16"/>
                <w:szCs w:val="16"/>
              </w:rPr>
              <w:t>Yes</w:t>
            </w:r>
          </w:p>
        </w:tc>
      </w:tr>
      <w:tr w:rsidR="000474C0" w:rsidTr="000474C0">
        <w:tblPrEx>
          <w:shd w:val="clear" w:color="auto" w:fill="CED7E7"/>
        </w:tblPrEx>
        <w:trPr>
          <w:trHeight w:val="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jc w:val="center"/>
              <w:rPr>
                <w:sz w:val="16"/>
              </w:rPr>
            </w:pPr>
            <w:r w:rsidRPr="000474C0">
              <w:rPr>
                <w:rFonts w:ascii="Calibri" w:eastAsia="Calibri" w:hAnsi="Calibri" w:cs="Calibri"/>
                <w:color w:val="000000"/>
                <w:sz w:val="16"/>
                <w:szCs w:val="16"/>
                <w:u w:color="000000"/>
              </w:rPr>
              <w:t>Joanna Lambert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3305AB" w:rsidP="008907C3">
            <w:pPr>
              <w:jc w:val="center"/>
              <w:rPr>
                <w:sz w:val="16"/>
              </w:rPr>
            </w:pPr>
            <w:r>
              <w:rPr>
                <w:rFonts w:ascii="Calibri" w:eastAsia="Calibri" w:hAnsi="Calibri" w:cs="Calibri"/>
                <w:color w:val="000000"/>
                <w:sz w:val="16"/>
                <w:szCs w:val="16"/>
                <w:u w:color="000000"/>
              </w:rPr>
              <w:t>Absent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3305AB" w:rsidP="008907C3">
            <w:pPr>
              <w:spacing w:after="200" w:line="276" w:lineRule="auto"/>
              <w:jc w:val="center"/>
              <w:rPr>
                <w:sz w:val="16"/>
              </w:rPr>
            </w:pPr>
            <w:r>
              <w:rPr>
                <w:rFonts w:ascii="Calibri" w:eastAsia="Calibri" w:hAnsi="Calibri" w:cs="Calibri"/>
                <w:color w:val="000000"/>
                <w:sz w:val="16"/>
                <w:szCs w:val="16"/>
                <w:u w:color="000000"/>
              </w:rPr>
              <w:t>Absent</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Absent</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Absent</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Absent</w:t>
            </w:r>
          </w:p>
        </w:tc>
      </w:tr>
      <w:tr w:rsidR="000474C0" w:rsidTr="000474C0">
        <w:tblPrEx>
          <w:shd w:val="clear" w:color="auto" w:fill="CED7E7"/>
        </w:tblPrEx>
        <w:trPr>
          <w:trHeight w:val="46"/>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Paul Lanzikos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keepNext/>
              <w:keepLines/>
              <w:spacing w:after="0"/>
              <w:jc w:val="center"/>
              <w:outlineLvl w:val="0"/>
              <w:rPr>
                <w:sz w:val="16"/>
              </w:rPr>
            </w:pPr>
            <w:r w:rsidRPr="000474C0">
              <w:rPr>
                <w:sz w:val="16"/>
                <w:szCs w:val="16"/>
                <w:u w:color="365F91"/>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r>
      <w:tr w:rsidR="000474C0" w:rsidTr="000474C0">
        <w:tblPrEx>
          <w:shd w:val="clear" w:color="auto" w:fill="CED7E7"/>
        </w:tblPrEx>
        <w:trPr>
          <w:trHeight w:val="312"/>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Lucilia Prates-Ramos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tabs>
                <w:tab w:val="left" w:pos="390"/>
                <w:tab w:val="center" w:pos="608"/>
              </w:tabs>
              <w:spacing w:after="0" w:line="240" w:lineRule="auto"/>
              <w:jc w:val="center"/>
              <w:rPr>
                <w:sz w:val="16"/>
              </w:rPr>
            </w:pPr>
            <w:r w:rsidRPr="000474C0">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r>
      <w:tr w:rsidR="000474C0" w:rsidTr="000474C0">
        <w:tblPrEx>
          <w:shd w:val="clear" w:color="auto" w:fill="CED7E7"/>
        </w:tblPrEx>
        <w:trPr>
          <w:trHeight w:val="183"/>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 xml:space="preserve">Secretary Francisco </w:t>
            </w:r>
            <w:proofErr w:type="spellStart"/>
            <w:r w:rsidRPr="000474C0">
              <w:rPr>
                <w:sz w:val="16"/>
                <w:szCs w:val="16"/>
              </w:rPr>
              <w:t>Ureña</w:t>
            </w:r>
            <w:proofErr w:type="spellEnd"/>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3305AB" w:rsidP="008907C3">
            <w:pPr>
              <w:pStyle w:val="Body"/>
              <w:tabs>
                <w:tab w:val="left" w:pos="390"/>
                <w:tab w:val="center" w:pos="608"/>
              </w:tabs>
              <w:spacing w:after="0" w:line="240" w:lineRule="auto"/>
              <w:jc w:val="center"/>
              <w:rPr>
                <w:sz w:val="16"/>
              </w:rP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710414" w:rsidP="008907C3">
            <w:pPr>
              <w:pStyle w:val="Body"/>
              <w:jc w:val="center"/>
              <w:rPr>
                <w:sz w:val="16"/>
              </w:rPr>
            </w:pPr>
            <w:r>
              <w:rPr>
                <w:sz w:val="16"/>
                <w:szCs w:val="16"/>
              </w:rPr>
              <w:t>Not Present at time of vote</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jc w:val="center"/>
              <w:rPr>
                <w:sz w:val="16"/>
                <w:szCs w:val="16"/>
              </w:rPr>
            </w:pPr>
            <w:r>
              <w:rPr>
                <w:sz w:val="16"/>
                <w:szCs w:val="16"/>
              </w:rPr>
              <w:t>Yes</w:t>
            </w:r>
          </w:p>
        </w:tc>
      </w:tr>
      <w:tr w:rsidR="000474C0" w:rsidTr="000474C0">
        <w:tblPrEx>
          <w:shd w:val="clear" w:color="auto" w:fill="CED7E7"/>
        </w:tblPrEx>
        <w:trPr>
          <w:trHeight w:val="140"/>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sz w:val="16"/>
                <w:szCs w:val="16"/>
              </w:rPr>
              <w:t>Alan Woodward</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spacing w:after="0" w:line="240" w:lineRule="auto"/>
              <w:jc w:val="center"/>
              <w:rPr>
                <w:sz w:val="16"/>
              </w:rPr>
            </w:pPr>
            <w:r w:rsidRPr="000474C0">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0474C0" w:rsidP="008907C3">
            <w:pPr>
              <w:pStyle w:val="Body"/>
              <w:jc w:val="center"/>
              <w:rPr>
                <w:sz w:val="16"/>
                <w:szCs w:val="16"/>
              </w:rPr>
            </w:pPr>
            <w:r w:rsidRPr="000474C0">
              <w:rPr>
                <w:sz w:val="16"/>
                <w:szCs w:val="16"/>
              </w:rPr>
              <w:t>Yes</w:t>
            </w:r>
          </w:p>
        </w:tc>
      </w:tr>
      <w:tr w:rsidR="000474C0" w:rsidTr="000474C0">
        <w:tblPrEx>
          <w:shd w:val="clear" w:color="auto" w:fill="CED7E7"/>
        </w:tblPrEx>
        <w:trPr>
          <w:trHeight w:val="87"/>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4C0" w:rsidRPr="000474C0" w:rsidRDefault="000474C0" w:rsidP="008907C3">
            <w:pPr>
              <w:pStyle w:val="Body"/>
              <w:spacing w:after="0" w:line="240" w:lineRule="auto"/>
              <w:jc w:val="center"/>
              <w:rPr>
                <w:sz w:val="16"/>
              </w:rPr>
            </w:pPr>
            <w:r w:rsidRPr="000474C0">
              <w:rPr>
                <w:b/>
                <w:bCs/>
                <w:sz w:val="16"/>
                <w:szCs w:val="16"/>
              </w:rPr>
              <w:t>Summary</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0474C0" w:rsidP="008907C3">
            <w:pPr>
              <w:pStyle w:val="Body"/>
              <w:spacing w:after="0" w:line="240" w:lineRule="auto"/>
              <w:rPr>
                <w:sz w:val="16"/>
              </w:rPr>
            </w:pPr>
            <w:r w:rsidRPr="000474C0">
              <w:rPr>
                <w:b/>
                <w:bCs/>
                <w:sz w:val="16"/>
                <w:szCs w:val="16"/>
              </w:rPr>
              <w:t>1</w:t>
            </w:r>
            <w:r w:rsidR="00710414">
              <w:rPr>
                <w:b/>
                <w:bCs/>
                <w:sz w:val="16"/>
                <w:szCs w:val="16"/>
              </w:rPr>
              <w:t>2</w:t>
            </w:r>
            <w:r w:rsidRPr="000474C0">
              <w:rPr>
                <w:b/>
                <w:bCs/>
                <w:sz w:val="16"/>
                <w:szCs w:val="16"/>
              </w:rPr>
              <w:t xml:space="preserve"> Members Present, </w:t>
            </w:r>
            <w:r w:rsidR="00710414">
              <w:rPr>
                <w:b/>
                <w:bCs/>
                <w:sz w:val="16"/>
                <w:szCs w:val="16"/>
              </w:rPr>
              <w:t>2</w:t>
            </w:r>
            <w:r w:rsidRPr="000474C0">
              <w:rPr>
                <w:b/>
                <w:bCs/>
                <w:sz w:val="16"/>
                <w:szCs w:val="16"/>
              </w:rPr>
              <w:t>Members Absent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4C0" w:rsidRPr="000474C0" w:rsidRDefault="003305AB" w:rsidP="00960A5F">
            <w:pPr>
              <w:pStyle w:val="Body"/>
              <w:spacing w:after="0" w:line="240" w:lineRule="auto"/>
              <w:rPr>
                <w:sz w:val="16"/>
                <w:szCs w:val="15"/>
              </w:rPr>
            </w:pPr>
            <w:r>
              <w:rPr>
                <w:b/>
                <w:bCs/>
                <w:sz w:val="16"/>
                <w:szCs w:val="15"/>
              </w:rPr>
              <w:t xml:space="preserve">8 Members approved, </w:t>
            </w:r>
            <w:r w:rsidR="00710414">
              <w:rPr>
                <w:b/>
                <w:bCs/>
                <w:sz w:val="16"/>
                <w:szCs w:val="15"/>
              </w:rPr>
              <w:t>3</w:t>
            </w:r>
            <w:r w:rsidR="000474C0" w:rsidRPr="000474C0">
              <w:rPr>
                <w:b/>
                <w:bCs/>
                <w:sz w:val="16"/>
                <w:szCs w:val="15"/>
              </w:rPr>
              <w:t xml:space="preserve"> members absent,  1 not present at time </w:t>
            </w:r>
            <w:r w:rsidR="000474C0" w:rsidRPr="000474C0">
              <w:rPr>
                <w:b/>
                <w:bCs/>
                <w:sz w:val="16"/>
                <w:szCs w:val="15"/>
              </w:rPr>
              <w:lastRenderedPageBreak/>
              <w:t>of vote</w:t>
            </w:r>
          </w:p>
        </w:tc>
        <w:tc>
          <w:tcPr>
            <w:tcW w:w="2024" w:type="dxa"/>
            <w:tcBorders>
              <w:top w:val="single" w:sz="4" w:space="0" w:color="000000"/>
              <w:left w:val="single" w:sz="4" w:space="0" w:color="000000"/>
              <w:bottom w:val="single" w:sz="4" w:space="0" w:color="000000"/>
              <w:right w:val="single" w:sz="4" w:space="0" w:color="000000"/>
            </w:tcBorders>
          </w:tcPr>
          <w:p w:rsidR="000474C0" w:rsidRPr="000474C0" w:rsidRDefault="003305AB" w:rsidP="00E84FC2">
            <w:pPr>
              <w:pStyle w:val="Body"/>
              <w:spacing w:after="0" w:line="240" w:lineRule="auto"/>
              <w:rPr>
                <w:b/>
                <w:bCs/>
                <w:sz w:val="16"/>
                <w:szCs w:val="16"/>
              </w:rPr>
            </w:pPr>
            <w:r>
              <w:rPr>
                <w:b/>
                <w:bCs/>
                <w:sz w:val="16"/>
                <w:szCs w:val="16"/>
              </w:rPr>
              <w:lastRenderedPageBreak/>
              <w:t>12 members approved, 2</w:t>
            </w:r>
            <w:r w:rsidR="000474C0" w:rsidRPr="000474C0">
              <w:rPr>
                <w:b/>
                <w:bCs/>
                <w:sz w:val="16"/>
                <w:szCs w:val="16"/>
              </w:rPr>
              <w:t xml:space="preserve"> members absent</w:t>
            </w:r>
          </w:p>
        </w:tc>
        <w:tc>
          <w:tcPr>
            <w:tcW w:w="2603" w:type="dxa"/>
            <w:tcBorders>
              <w:top w:val="single" w:sz="4" w:space="0" w:color="000000"/>
              <w:left w:val="single" w:sz="4" w:space="0" w:color="000000"/>
              <w:bottom w:val="single" w:sz="4" w:space="0" w:color="000000"/>
              <w:right w:val="single" w:sz="4" w:space="0" w:color="000000"/>
            </w:tcBorders>
          </w:tcPr>
          <w:p w:rsidR="000474C0" w:rsidRPr="000474C0" w:rsidRDefault="003305AB" w:rsidP="00BB4D7F">
            <w:pPr>
              <w:pStyle w:val="Body"/>
              <w:spacing w:after="0" w:line="240" w:lineRule="auto"/>
              <w:rPr>
                <w:b/>
                <w:bCs/>
                <w:sz w:val="16"/>
                <w:szCs w:val="16"/>
              </w:rPr>
            </w:pPr>
            <w:r>
              <w:rPr>
                <w:b/>
                <w:bCs/>
                <w:sz w:val="16"/>
                <w:szCs w:val="16"/>
              </w:rPr>
              <w:t>1</w:t>
            </w:r>
            <w:r w:rsidR="00BB4D7F">
              <w:rPr>
                <w:b/>
                <w:bCs/>
                <w:sz w:val="16"/>
                <w:szCs w:val="16"/>
              </w:rPr>
              <w:t>1</w:t>
            </w:r>
            <w:r>
              <w:rPr>
                <w:b/>
                <w:bCs/>
                <w:sz w:val="16"/>
                <w:szCs w:val="16"/>
              </w:rPr>
              <w:t xml:space="preserve"> members approved, </w:t>
            </w:r>
            <w:r w:rsidR="00BB4D7F">
              <w:rPr>
                <w:b/>
                <w:bCs/>
                <w:sz w:val="16"/>
                <w:szCs w:val="16"/>
              </w:rPr>
              <w:t xml:space="preserve">1 recused, </w:t>
            </w:r>
            <w:r>
              <w:rPr>
                <w:b/>
                <w:bCs/>
                <w:sz w:val="16"/>
                <w:szCs w:val="16"/>
              </w:rPr>
              <w:t>2</w:t>
            </w:r>
            <w:r w:rsidR="000474C0" w:rsidRPr="000474C0">
              <w:rPr>
                <w:b/>
                <w:bCs/>
                <w:sz w:val="16"/>
                <w:szCs w:val="16"/>
              </w:rPr>
              <w:t xml:space="preserve">  members absent </w:t>
            </w:r>
          </w:p>
        </w:tc>
        <w:tc>
          <w:tcPr>
            <w:tcW w:w="2409" w:type="dxa"/>
            <w:tcBorders>
              <w:top w:val="single" w:sz="4" w:space="0" w:color="000000"/>
              <w:left w:val="single" w:sz="4" w:space="0" w:color="000000"/>
              <w:bottom w:val="single" w:sz="4" w:space="0" w:color="000000"/>
              <w:right w:val="single" w:sz="4" w:space="0" w:color="000000"/>
            </w:tcBorders>
          </w:tcPr>
          <w:p w:rsidR="000474C0" w:rsidRPr="000474C0" w:rsidRDefault="003305AB" w:rsidP="008907C3">
            <w:pPr>
              <w:pStyle w:val="Body"/>
              <w:spacing w:after="0" w:line="240" w:lineRule="auto"/>
              <w:rPr>
                <w:b/>
                <w:bCs/>
                <w:sz w:val="16"/>
                <w:szCs w:val="16"/>
              </w:rPr>
            </w:pPr>
            <w:r>
              <w:rPr>
                <w:b/>
                <w:bCs/>
                <w:sz w:val="16"/>
                <w:szCs w:val="16"/>
              </w:rPr>
              <w:t>12 members approved, 2</w:t>
            </w:r>
            <w:r w:rsidR="000474C0" w:rsidRPr="000474C0">
              <w:rPr>
                <w:b/>
                <w:bCs/>
                <w:sz w:val="16"/>
                <w:szCs w:val="16"/>
              </w:rPr>
              <w:t xml:space="preserve">  members absent</w:t>
            </w:r>
          </w:p>
        </w:tc>
      </w:tr>
    </w:tbl>
    <w:p w:rsidR="00487FF8" w:rsidRDefault="00487FF8" w:rsidP="00E5092E">
      <w:pPr>
        <w:pStyle w:val="BodyA"/>
        <w:spacing w:after="0" w:line="240" w:lineRule="auto"/>
      </w:pPr>
    </w:p>
    <w:p w:rsidR="00487FF8" w:rsidRPr="00487FF8" w:rsidRDefault="00487FF8" w:rsidP="00E5092E">
      <w:pPr>
        <w:pStyle w:val="BodyA"/>
        <w:spacing w:after="0" w:line="240" w:lineRule="auto"/>
        <w:rPr>
          <w:b/>
        </w:rPr>
      </w:pPr>
      <w:r w:rsidRPr="00487FF8">
        <w:rPr>
          <w:b/>
        </w:rPr>
        <w:t>PROCEEDINGS:</w:t>
      </w:r>
    </w:p>
    <w:p w:rsidR="00912E57" w:rsidRDefault="00702B9A" w:rsidP="00E5092E">
      <w:pPr>
        <w:pStyle w:val="BodyA"/>
        <w:spacing w:after="0" w:line="240" w:lineRule="auto"/>
      </w:pPr>
      <w:r>
        <w:t>A regular meeting of the Massachusetts Department of Public Health</w:t>
      </w:r>
      <w:r>
        <w:rPr>
          <w:lang w:val="fr-FR"/>
        </w:rPr>
        <w:t>’</w:t>
      </w:r>
      <w:r>
        <w:t xml:space="preserve">s Public Health Council (M.G.L. c. 17, §§ 1, 3) was held on </w:t>
      </w:r>
      <w:r w:rsidR="00573EDB">
        <w:t>Wednesday</w:t>
      </w:r>
      <w:r>
        <w:t xml:space="preserve">, </w:t>
      </w:r>
      <w:r w:rsidR="003305AB">
        <w:t>December 12</w:t>
      </w:r>
      <w:r w:rsidR="004973DF">
        <w:t>,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rsidR="00912E57" w:rsidRDefault="00912E57" w:rsidP="00E5092E">
      <w:pPr>
        <w:pStyle w:val="BodyA"/>
        <w:spacing w:after="0" w:line="240" w:lineRule="auto"/>
      </w:pPr>
    </w:p>
    <w:p w:rsidR="00DE4F3C" w:rsidRDefault="00702B9A" w:rsidP="00E5092E">
      <w:pPr>
        <w:pStyle w:val="BodyA"/>
        <w:spacing w:after="0" w:line="240" w:lineRule="auto"/>
      </w:pPr>
      <w:r>
        <w:t>Members prese</w:t>
      </w:r>
      <w:r w:rsidR="003305AB">
        <w:t>nt were: Monica Bharel, MD, MPH</w:t>
      </w:r>
      <w:r w:rsidR="00E84FC2">
        <w:t>;</w:t>
      </w:r>
      <w:r w:rsidR="001B65F0">
        <w:t xml:space="preserve"> Lissette Blondet;</w:t>
      </w:r>
      <w:r w:rsidR="001C184D">
        <w:t xml:space="preserve"> Derek Brindisi;</w:t>
      </w:r>
      <w:r w:rsidR="00DE4F3C">
        <w:t xml:space="preserve"> Harold Cox; </w:t>
      </w:r>
      <w:r>
        <w:t>John Cunningham, PhD;</w:t>
      </w:r>
      <w:r w:rsidR="00DE4F3C" w:rsidRPr="00DE4F3C">
        <w:t xml:space="preserve"> </w:t>
      </w:r>
      <w:r w:rsidR="00DE4F3C">
        <w:t>Michele David, MD</w:t>
      </w:r>
      <w:r w:rsidR="001B65F0">
        <w:t>;</w:t>
      </w:r>
      <w:r w:rsidR="00C04D51" w:rsidRPr="00C04D51">
        <w:t xml:space="preserve"> </w:t>
      </w:r>
      <w:r w:rsidR="001C184D">
        <w:t xml:space="preserve">Meg Doherty; Michael Kneeland, MD; Secretary Francisco </w:t>
      </w:r>
      <w:proofErr w:type="spellStart"/>
      <w:r w:rsidR="001C184D">
        <w:t>Ureña</w:t>
      </w:r>
      <w:proofErr w:type="spellEnd"/>
      <w:r w:rsidR="001C184D">
        <w:t xml:space="preserve">; </w:t>
      </w:r>
      <w:r w:rsidR="00573EDB">
        <w:t>Paul</w:t>
      </w:r>
      <w:r w:rsidR="00C04D51">
        <w:t xml:space="preserve"> Lanzikos</w:t>
      </w:r>
      <w:r w:rsidR="001B65F0">
        <w:t xml:space="preserve">; Lucilia Prates Ramos </w:t>
      </w:r>
      <w:r w:rsidR="00E47217">
        <w:t xml:space="preserve">and </w:t>
      </w:r>
      <w:r w:rsidR="00DE4F3C">
        <w:t>Alan Woodward, MD.</w:t>
      </w:r>
    </w:p>
    <w:p w:rsidR="00912E57" w:rsidRDefault="00912E57" w:rsidP="00E5092E">
      <w:pPr>
        <w:pStyle w:val="BodyA"/>
        <w:spacing w:after="0" w:line="240" w:lineRule="auto"/>
      </w:pPr>
    </w:p>
    <w:p w:rsidR="00BA59EF" w:rsidRDefault="00702B9A" w:rsidP="00E5092E">
      <w:pPr>
        <w:pStyle w:val="BodyA"/>
        <w:spacing w:after="0" w:line="240" w:lineRule="auto"/>
      </w:pPr>
      <w:r>
        <w:t xml:space="preserve">Absent member(s) </w:t>
      </w:r>
      <w:r w:rsidR="0083110A">
        <w:t>were</w:t>
      </w:r>
      <w:r>
        <w:t>:</w:t>
      </w:r>
      <w:r w:rsidR="00BA59EF" w:rsidRPr="00BA59EF">
        <w:t xml:space="preserve"> </w:t>
      </w:r>
      <w:r w:rsidR="001C184D">
        <w:t>Edward Bernstein, MD and Joanna Lambert.</w:t>
      </w:r>
    </w:p>
    <w:p w:rsidR="001C184D" w:rsidRDefault="001C184D" w:rsidP="00E5092E">
      <w:pPr>
        <w:pStyle w:val="BodyA"/>
        <w:spacing w:after="0" w:line="240" w:lineRule="auto"/>
      </w:pPr>
    </w:p>
    <w:p w:rsidR="00912E57" w:rsidRDefault="00702B9A" w:rsidP="00E5092E">
      <w:pPr>
        <w:pStyle w:val="BodyA"/>
        <w:spacing w:after="0" w:line="240" w:lineRule="auto"/>
      </w:pPr>
      <w:r>
        <w:t>Also in attendance was Margret Cooke, General Counsel at the Massachusetts Department of Public Health.</w:t>
      </w:r>
    </w:p>
    <w:p w:rsidR="00912E57" w:rsidRDefault="00912E57" w:rsidP="00E5092E">
      <w:pPr>
        <w:pStyle w:val="BodyA"/>
        <w:spacing w:after="0" w:line="240" w:lineRule="auto"/>
      </w:pPr>
    </w:p>
    <w:p w:rsidR="00912E57" w:rsidRDefault="00702B9A" w:rsidP="00E5092E">
      <w:pPr>
        <w:pStyle w:val="BodyA"/>
        <w:spacing w:after="0" w:line="240" w:lineRule="auto"/>
      </w:pPr>
      <w:r>
        <w:t>Commissioner Bharel cal</w:t>
      </w:r>
      <w:r w:rsidR="00EE3A8A">
        <w:t xml:space="preserve">led the meeting to order at </w:t>
      </w:r>
      <w:r w:rsidR="001C184D">
        <w:t>9:15</w:t>
      </w:r>
      <w:r>
        <w:t xml:space="preserve"> AM and made opening remarks before reviewing the agenda. </w:t>
      </w:r>
    </w:p>
    <w:p w:rsidR="00912E57" w:rsidRDefault="00912E57" w:rsidP="00E5092E">
      <w:pPr>
        <w:pStyle w:val="Body"/>
      </w:pPr>
    </w:p>
    <w:p w:rsidR="00912E57" w:rsidRDefault="00702B9A" w:rsidP="00E5092E">
      <w:pPr>
        <w:pStyle w:val="Body"/>
      </w:pPr>
      <w:r>
        <w:rPr>
          <w:b/>
          <w:bCs/>
          <w:lang w:val="de-DE"/>
        </w:rPr>
        <w:t>ROUTINE ITEMS</w:t>
      </w:r>
    </w:p>
    <w:p w:rsidR="00912E57" w:rsidRDefault="00702B9A" w:rsidP="00E5092E">
      <w:pPr>
        <w:pStyle w:val="Body"/>
        <w:rPr>
          <w:b/>
          <w:bCs/>
        </w:rPr>
      </w:pPr>
      <w:r>
        <w:rPr>
          <w:b/>
          <w:bCs/>
        </w:rPr>
        <w:t>Updates from Commissioner Monica Bharel, M.D., MPH</w:t>
      </w:r>
    </w:p>
    <w:p w:rsidR="001C184D" w:rsidRDefault="00642D9F" w:rsidP="001C184D">
      <w:pPr>
        <w:pStyle w:val="Body"/>
        <w:rPr>
          <w:bCs/>
        </w:rPr>
      </w:pPr>
      <w:r w:rsidRPr="001328D3">
        <w:rPr>
          <w:bCs/>
        </w:rPr>
        <w:t xml:space="preserve">Commissioner Bharel began </w:t>
      </w:r>
      <w:r w:rsidR="00CA1AA3">
        <w:rPr>
          <w:bCs/>
        </w:rPr>
        <w:t xml:space="preserve">by </w:t>
      </w:r>
      <w:r w:rsidR="001C184D" w:rsidRPr="001C184D">
        <w:rPr>
          <w:bCs/>
        </w:rPr>
        <w:t>highlight</w:t>
      </w:r>
      <w:r w:rsidR="001C184D">
        <w:rPr>
          <w:bCs/>
        </w:rPr>
        <w:t>ing</w:t>
      </w:r>
      <w:r w:rsidR="001C184D" w:rsidRPr="001C184D">
        <w:rPr>
          <w:bCs/>
        </w:rPr>
        <w:t xml:space="preserve"> some of the public health work that is taking place at the D</w:t>
      </w:r>
      <w:r w:rsidR="00990F7F">
        <w:rPr>
          <w:bCs/>
        </w:rPr>
        <w:t xml:space="preserve">epartment and across the state including opioid overdose deaths.  </w:t>
      </w:r>
      <w:r w:rsidR="001C184D" w:rsidRPr="001C184D">
        <w:rPr>
          <w:bCs/>
        </w:rPr>
        <w:t>DPH released a new quarterly report on opioid-related over</w:t>
      </w:r>
      <w:r w:rsidR="00990F7F">
        <w:rPr>
          <w:bCs/>
        </w:rPr>
        <w:t>dose deaths in the Commonwealth in a PowerPoint presentation.</w:t>
      </w:r>
    </w:p>
    <w:p w:rsidR="00990F7F" w:rsidRDefault="00990F7F" w:rsidP="001C184D">
      <w:pPr>
        <w:pStyle w:val="Body"/>
        <w:rPr>
          <w:bCs/>
        </w:rPr>
      </w:pPr>
      <w:r>
        <w:rPr>
          <w:bCs/>
        </w:rPr>
        <w:t>Lucilia Prate</w:t>
      </w:r>
      <w:r w:rsidR="00B0440D">
        <w:rPr>
          <w:bCs/>
        </w:rPr>
        <w:t xml:space="preserve">s </w:t>
      </w:r>
      <w:r>
        <w:rPr>
          <w:bCs/>
        </w:rPr>
        <w:t>Ramos arrives at 9:18am.</w:t>
      </w:r>
    </w:p>
    <w:p w:rsidR="00990F7F" w:rsidRPr="00710414" w:rsidRDefault="00990F7F" w:rsidP="00990F7F">
      <w:pPr>
        <w:ind w:right="144"/>
        <w:contextualSpacing/>
        <w:rPr>
          <w:rFonts w:ascii="Calibri" w:hAnsi="Calibri"/>
          <w:sz w:val="22"/>
          <w:szCs w:val="22"/>
        </w:rPr>
      </w:pPr>
      <w:r w:rsidRPr="00710414">
        <w:rPr>
          <w:rFonts w:ascii="Calibri" w:hAnsi="Calibri"/>
          <w:sz w:val="22"/>
          <w:szCs w:val="22"/>
        </w:rPr>
        <w:t>Dr. David interjected and commented on P</w:t>
      </w:r>
      <w:r w:rsidR="008635B6" w:rsidRPr="00710414">
        <w:rPr>
          <w:rFonts w:ascii="Calibri" w:hAnsi="Calibri"/>
          <w:sz w:val="22"/>
          <w:szCs w:val="22"/>
        </w:rPr>
        <w:t xml:space="preserve">rescription </w:t>
      </w:r>
      <w:r w:rsidRPr="00710414">
        <w:rPr>
          <w:rFonts w:ascii="Calibri" w:hAnsi="Calibri"/>
          <w:sz w:val="22"/>
          <w:szCs w:val="22"/>
        </w:rPr>
        <w:t>M</w:t>
      </w:r>
      <w:r w:rsidR="008635B6" w:rsidRPr="00710414">
        <w:rPr>
          <w:rFonts w:ascii="Calibri" w:hAnsi="Calibri"/>
          <w:sz w:val="22"/>
          <w:szCs w:val="22"/>
        </w:rPr>
        <w:t xml:space="preserve">onitoring </w:t>
      </w:r>
      <w:r w:rsidRPr="00710414">
        <w:rPr>
          <w:rFonts w:ascii="Calibri" w:hAnsi="Calibri"/>
          <w:sz w:val="22"/>
          <w:szCs w:val="22"/>
        </w:rPr>
        <w:t>P</w:t>
      </w:r>
      <w:r w:rsidR="008635B6" w:rsidRPr="00710414">
        <w:rPr>
          <w:rFonts w:ascii="Calibri" w:hAnsi="Calibri"/>
          <w:sz w:val="22"/>
          <w:szCs w:val="22"/>
        </w:rPr>
        <w:t>rogram (PMP)</w:t>
      </w:r>
      <w:r w:rsidR="00587FE2" w:rsidRPr="00710414">
        <w:rPr>
          <w:rFonts w:ascii="Calibri" w:hAnsi="Calibri"/>
          <w:sz w:val="22"/>
          <w:szCs w:val="22"/>
        </w:rPr>
        <w:t xml:space="preserve"> system,</w:t>
      </w:r>
      <w:r w:rsidRPr="00710414">
        <w:rPr>
          <w:rFonts w:ascii="Calibri" w:hAnsi="Calibri"/>
          <w:sz w:val="22"/>
          <w:szCs w:val="22"/>
        </w:rPr>
        <w:t xml:space="preserve"> stating that the PMP system is much easier to use. Dr. David then thanked the Department for their work on creating the new system. </w:t>
      </w:r>
    </w:p>
    <w:p w:rsidR="00990F7F" w:rsidRPr="00710414" w:rsidRDefault="00990F7F" w:rsidP="00990F7F">
      <w:pPr>
        <w:ind w:right="144"/>
        <w:contextualSpacing/>
        <w:rPr>
          <w:rFonts w:ascii="Calibri" w:hAnsi="Calibri"/>
          <w:sz w:val="22"/>
          <w:szCs w:val="22"/>
        </w:rPr>
      </w:pPr>
    </w:p>
    <w:p w:rsidR="00990F7F" w:rsidRPr="00710414" w:rsidRDefault="00990F7F" w:rsidP="00990F7F">
      <w:pPr>
        <w:ind w:right="144"/>
        <w:contextualSpacing/>
        <w:rPr>
          <w:rFonts w:ascii="Calibri" w:hAnsi="Calibri"/>
          <w:sz w:val="22"/>
          <w:szCs w:val="22"/>
        </w:rPr>
      </w:pPr>
      <w:r w:rsidRPr="00710414">
        <w:rPr>
          <w:rFonts w:ascii="Calibri" w:hAnsi="Calibri"/>
          <w:sz w:val="22"/>
          <w:szCs w:val="22"/>
        </w:rPr>
        <w:t>Comm</w:t>
      </w:r>
      <w:r w:rsidR="00DC6BEA" w:rsidRPr="00710414">
        <w:rPr>
          <w:rFonts w:ascii="Calibri" w:hAnsi="Calibri"/>
          <w:sz w:val="22"/>
          <w:szCs w:val="22"/>
        </w:rPr>
        <w:t>issioner Bharel</w:t>
      </w:r>
      <w:r w:rsidRPr="00710414">
        <w:rPr>
          <w:rFonts w:ascii="Calibri" w:hAnsi="Calibri"/>
          <w:sz w:val="22"/>
          <w:szCs w:val="22"/>
        </w:rPr>
        <w:t xml:space="preserve"> thanked Dr. David for her comment and stated her appreciates that she noticed the difference as a provider who has used both systems.</w:t>
      </w:r>
    </w:p>
    <w:p w:rsidR="008635B6" w:rsidRDefault="008635B6" w:rsidP="00990F7F">
      <w:pPr>
        <w:pStyle w:val="Body"/>
        <w:rPr>
          <w:bCs/>
        </w:rPr>
      </w:pPr>
    </w:p>
    <w:p w:rsidR="00990F7F" w:rsidRPr="00990F7F" w:rsidRDefault="00587FE2" w:rsidP="008635B6">
      <w:pPr>
        <w:pStyle w:val="Body"/>
        <w:rPr>
          <w:bCs/>
        </w:rPr>
      </w:pPr>
      <w:r>
        <w:rPr>
          <w:bCs/>
        </w:rPr>
        <w:t>Commissioner Bharel then presented</w:t>
      </w:r>
      <w:r w:rsidR="00990F7F" w:rsidRPr="00990F7F">
        <w:rPr>
          <w:bCs/>
        </w:rPr>
        <w:t xml:space="preserve"> the transfer of DPH’s Medical Use of Marijuana Program to the Cannabis Control Commission, required by De</w:t>
      </w:r>
      <w:r w:rsidR="008635B6">
        <w:rPr>
          <w:bCs/>
        </w:rPr>
        <w:t xml:space="preserve">cember 31, 2018, by state law. Last week, we - </w:t>
      </w:r>
      <w:r w:rsidR="008635B6" w:rsidRPr="00990F7F">
        <w:rPr>
          <w:bCs/>
        </w:rPr>
        <w:t>along</w:t>
      </w:r>
      <w:r w:rsidR="00990F7F" w:rsidRPr="00990F7F">
        <w:rPr>
          <w:bCs/>
        </w:rPr>
        <w:t xml:space="preserve"> with the Cannabis Control Commission – announced that the transfer of the MMJ Program would tak</w:t>
      </w:r>
      <w:r w:rsidR="008635B6">
        <w:rPr>
          <w:bCs/>
        </w:rPr>
        <w:t xml:space="preserve">e place on December 23, 2018.  </w:t>
      </w:r>
      <w:r w:rsidR="00990F7F" w:rsidRPr="00990F7F">
        <w:rPr>
          <w:bCs/>
        </w:rPr>
        <w:t>Our DPH Staff have worked with the Commission diligently to ensure as seamless a transition as possible.  During the transition, patients currently registered with the MMJ Program should not experience any substan</w:t>
      </w:r>
      <w:r w:rsidR="008635B6">
        <w:rPr>
          <w:bCs/>
        </w:rPr>
        <w:t xml:space="preserve">tial change in their service.  </w:t>
      </w:r>
      <w:r w:rsidR="00990F7F" w:rsidRPr="00990F7F">
        <w:rPr>
          <w:bCs/>
        </w:rPr>
        <w:t xml:space="preserve">As we near the MMJ Program transfer date, I’d like to highlight improvements to the Program.  One of the first things I worked on as </w:t>
      </w:r>
      <w:r w:rsidR="00990F7F" w:rsidRPr="00990F7F">
        <w:rPr>
          <w:bCs/>
        </w:rPr>
        <w:lastRenderedPageBreak/>
        <w:t>Commissioner was finding ways to improve and streamline the MMJ Program – and to date, we have strengthened processes, enhanced transparency, and expanded patient access. To date, we have:</w:t>
      </w:r>
    </w:p>
    <w:p w:rsidR="00990F7F" w:rsidRPr="00990F7F" w:rsidRDefault="00990F7F" w:rsidP="00587FE2">
      <w:pPr>
        <w:pStyle w:val="Body"/>
        <w:numPr>
          <w:ilvl w:val="0"/>
          <w:numId w:val="9"/>
        </w:numPr>
        <w:spacing w:after="0"/>
        <w:rPr>
          <w:bCs/>
        </w:rPr>
      </w:pPr>
      <w:r w:rsidRPr="00990F7F">
        <w:rPr>
          <w:bCs/>
        </w:rPr>
        <w:t xml:space="preserve">Registered 57,872 new patients; </w:t>
      </w:r>
    </w:p>
    <w:p w:rsidR="00990F7F" w:rsidRPr="00990F7F" w:rsidRDefault="00990F7F" w:rsidP="00587FE2">
      <w:pPr>
        <w:pStyle w:val="Body"/>
        <w:numPr>
          <w:ilvl w:val="0"/>
          <w:numId w:val="9"/>
        </w:numPr>
        <w:spacing w:after="0"/>
        <w:rPr>
          <w:bCs/>
        </w:rPr>
      </w:pPr>
      <w:r w:rsidRPr="00990F7F">
        <w:rPr>
          <w:bCs/>
        </w:rPr>
        <w:t xml:space="preserve">Registered 276 certifying physicians; and </w:t>
      </w:r>
    </w:p>
    <w:p w:rsidR="00990F7F" w:rsidRDefault="00990F7F" w:rsidP="00587FE2">
      <w:pPr>
        <w:pStyle w:val="Body"/>
        <w:numPr>
          <w:ilvl w:val="0"/>
          <w:numId w:val="9"/>
        </w:numPr>
        <w:spacing w:after="0"/>
        <w:rPr>
          <w:bCs/>
        </w:rPr>
      </w:pPr>
      <w:r w:rsidRPr="00990F7F">
        <w:rPr>
          <w:bCs/>
        </w:rPr>
        <w:t xml:space="preserve">Licensed </w:t>
      </w:r>
      <w:r w:rsidR="00587FE2">
        <w:rPr>
          <w:bCs/>
        </w:rPr>
        <w:t>47 facilities as “sales ready”.</w:t>
      </w:r>
    </w:p>
    <w:p w:rsidR="00587FE2" w:rsidRPr="00990F7F" w:rsidRDefault="00587FE2" w:rsidP="00587FE2">
      <w:pPr>
        <w:pStyle w:val="Body"/>
        <w:spacing w:after="0"/>
        <w:ind w:left="1080"/>
        <w:rPr>
          <w:bCs/>
        </w:rPr>
      </w:pPr>
    </w:p>
    <w:p w:rsidR="00990F7F" w:rsidRDefault="00587FE2" w:rsidP="00990F7F">
      <w:pPr>
        <w:pStyle w:val="Body"/>
        <w:rPr>
          <w:bCs/>
        </w:rPr>
      </w:pPr>
      <w:r>
        <w:rPr>
          <w:bCs/>
        </w:rPr>
        <w:t>Commissioner Bharel stated</w:t>
      </w:r>
      <w:r w:rsidR="008635B6">
        <w:rPr>
          <w:bCs/>
        </w:rPr>
        <w:t xml:space="preserve"> that she is </w:t>
      </w:r>
      <w:r w:rsidR="00990F7F" w:rsidRPr="00990F7F">
        <w:rPr>
          <w:bCs/>
        </w:rPr>
        <w:t>proud of what the MMJ Program staff and leadership have achieved over the past few years and thank them all for their hard work and collaboration leading up to the Program’s transfer.</w:t>
      </w:r>
    </w:p>
    <w:p w:rsidR="008635B6" w:rsidRDefault="00587FE2" w:rsidP="008635B6">
      <w:pPr>
        <w:pStyle w:val="Body"/>
        <w:rPr>
          <w:bCs/>
        </w:rPr>
      </w:pPr>
      <w:r>
        <w:rPr>
          <w:bCs/>
        </w:rPr>
        <w:t>Commissioner Bharel then discussed the highlights from the</w:t>
      </w:r>
      <w:r w:rsidR="008635B6" w:rsidRPr="008635B6">
        <w:rPr>
          <w:bCs/>
        </w:rPr>
        <w:t xml:space="preserve"> Office of Problem Gambling Services recently launched a new public awareness campaign designed to draw attention to pro</w:t>
      </w:r>
      <w:r w:rsidR="008635B6">
        <w:rPr>
          <w:bCs/>
        </w:rPr>
        <w:t xml:space="preserve">blem gambling as an addiction.  </w:t>
      </w:r>
      <w:r w:rsidR="008635B6" w:rsidRPr="008635B6">
        <w:rPr>
          <w:bCs/>
        </w:rPr>
        <w:t>This awareness campaign is in addition to educational programs the Office offers to educate young people and those most at risk for problem gambling – individuals of color and people</w:t>
      </w:r>
      <w:r w:rsidR="008635B6">
        <w:rPr>
          <w:bCs/>
        </w:rPr>
        <w:t xml:space="preserve"> with substance use disorders.  </w:t>
      </w:r>
      <w:r w:rsidR="008635B6" w:rsidRPr="008635B6">
        <w:rPr>
          <w:bCs/>
        </w:rPr>
        <w:t>Victor Ortiz, who heads the Office, spoke to you all before about our strategic plan and how we’re taking a data-driven approach to tackling problem gambling, and he will return this year to give you an update on that work.</w:t>
      </w:r>
    </w:p>
    <w:p w:rsidR="008635B6" w:rsidRPr="008635B6" w:rsidRDefault="00587FE2" w:rsidP="008635B6">
      <w:pPr>
        <w:pStyle w:val="Body"/>
        <w:rPr>
          <w:bCs/>
        </w:rPr>
      </w:pPr>
      <w:r>
        <w:rPr>
          <w:bCs/>
        </w:rPr>
        <w:t>Commissioner Bharel went on to recognize the yearly employee that is</w:t>
      </w:r>
      <w:r w:rsidR="008635B6" w:rsidRPr="008635B6">
        <w:rPr>
          <w:bCs/>
        </w:rPr>
        <w:t xml:space="preserve"> chosen from all of state government to receive th</w:t>
      </w:r>
      <w:r w:rsidR="008635B6">
        <w:rPr>
          <w:bCs/>
        </w:rPr>
        <w:t xml:space="preserve">e Equity in Governance Award.  </w:t>
      </w:r>
      <w:r w:rsidR="008635B6" w:rsidRPr="008635B6">
        <w:rPr>
          <w:bCs/>
        </w:rPr>
        <w:t>This award recognizes a demonstrated commitment to the principle of equity, leadership in promoting the principle of equity, and having achieved significant outcomes in promoting equity in go</w:t>
      </w:r>
      <w:r w:rsidR="008635B6">
        <w:rPr>
          <w:bCs/>
        </w:rPr>
        <w:t xml:space="preserve">vernance in agency operations. </w:t>
      </w:r>
      <w:r w:rsidR="008635B6" w:rsidRPr="008635B6">
        <w:rPr>
          <w:bCs/>
        </w:rPr>
        <w:t>I am delighted to a</w:t>
      </w:r>
      <w:r w:rsidR="008635B6">
        <w:rPr>
          <w:bCs/>
        </w:rPr>
        <w:t>nnounce that our very own Julia Ojeda</w:t>
      </w:r>
      <w:r w:rsidR="008635B6" w:rsidRPr="008635B6">
        <w:rPr>
          <w:bCs/>
        </w:rPr>
        <w:t xml:space="preserve"> from DPH’s Bureau of Substance Addiction Services w</w:t>
      </w:r>
      <w:r w:rsidR="008635B6">
        <w:rPr>
          <w:bCs/>
        </w:rPr>
        <w:t xml:space="preserve">as named this year’s recipient.  </w:t>
      </w:r>
      <w:r w:rsidR="008635B6" w:rsidRPr="008635B6">
        <w:rPr>
          <w:bCs/>
        </w:rPr>
        <w:t xml:space="preserve">This award recognizes her groundbreaking work with the deaf </w:t>
      </w:r>
      <w:r w:rsidR="008635B6">
        <w:rPr>
          <w:bCs/>
        </w:rPr>
        <w:t xml:space="preserve">and hard of hearing community.  </w:t>
      </w:r>
      <w:r w:rsidR="008635B6" w:rsidRPr="008635B6">
        <w:rPr>
          <w:bCs/>
        </w:rPr>
        <w:t>She receives this award for her work to organize a training of recovery coaches for deaf and hard of hearing individuals, an effort that included a complete adaptation of th</w:t>
      </w:r>
      <w:r w:rsidR="008635B6">
        <w:rPr>
          <w:bCs/>
        </w:rPr>
        <w:t xml:space="preserve">e curriculum.  </w:t>
      </w:r>
      <w:r w:rsidR="008635B6" w:rsidRPr="008635B6">
        <w:rPr>
          <w:bCs/>
        </w:rPr>
        <w:t xml:space="preserve">Sixteen individuals who received the training are now working on becoming certified recovery coaches. </w:t>
      </w:r>
    </w:p>
    <w:p w:rsidR="00F857C3" w:rsidRDefault="00587FE2" w:rsidP="00F857C3">
      <w:pPr>
        <w:pStyle w:val="Body"/>
        <w:rPr>
          <w:bCs/>
        </w:rPr>
      </w:pPr>
      <w:r>
        <w:rPr>
          <w:bCs/>
        </w:rPr>
        <w:t xml:space="preserve">Finally, Commissioner Bharel reported 2018 highlights. </w:t>
      </w:r>
      <w:r w:rsidR="00F857C3" w:rsidRPr="00F857C3">
        <w:rPr>
          <w:bCs/>
        </w:rPr>
        <w:t>This time of year, we see lots of lists recapping the year and in my December Commissioner’s Update to DPH staff, we look back over 2018 at our successes</w:t>
      </w:r>
      <w:r w:rsidR="00F857C3">
        <w:rPr>
          <w:bCs/>
        </w:rPr>
        <w:t xml:space="preserve">. I’m glad to email you a copy.  </w:t>
      </w:r>
      <w:r w:rsidR="00F857C3" w:rsidRPr="00F857C3">
        <w:rPr>
          <w:bCs/>
        </w:rPr>
        <w:t>Meanwhile, although we have shared some of these achievements with you throughout the year, I think it’s worth noting highlights to truly understand what we’ve a</w:t>
      </w:r>
      <w:r w:rsidR="00F857C3">
        <w:rPr>
          <w:bCs/>
        </w:rPr>
        <w:t xml:space="preserve">ccomplished together: </w:t>
      </w:r>
    </w:p>
    <w:p w:rsidR="00F857C3" w:rsidRPr="00F857C3" w:rsidRDefault="00F857C3" w:rsidP="007E497B">
      <w:pPr>
        <w:pStyle w:val="Body"/>
        <w:numPr>
          <w:ilvl w:val="0"/>
          <w:numId w:val="10"/>
        </w:numPr>
        <w:spacing w:after="0"/>
        <w:rPr>
          <w:bCs/>
        </w:rPr>
      </w:pPr>
      <w:r w:rsidRPr="00F857C3">
        <w:rPr>
          <w:bCs/>
        </w:rPr>
        <w:t xml:space="preserve">Governor Baker signed the “Tobacco Omnibus” bill in July raising the statewide age to purchase tobacco to 21, restricting e-cigarette use in the workplace and banning the sale of tobacco in pharmacies. The signing is a milestone and it caps years of effort. </w:t>
      </w:r>
    </w:p>
    <w:p w:rsidR="00F857C3" w:rsidRPr="00F857C3" w:rsidRDefault="00F857C3" w:rsidP="007E497B">
      <w:pPr>
        <w:pStyle w:val="Body"/>
        <w:numPr>
          <w:ilvl w:val="0"/>
          <w:numId w:val="10"/>
        </w:numPr>
        <w:spacing w:after="0"/>
        <w:rPr>
          <w:bCs/>
        </w:rPr>
      </w:pPr>
      <w:r w:rsidRPr="00F857C3">
        <w:rPr>
          <w:bCs/>
        </w:rPr>
        <w:t>DPH continued its aggressive response to the opioid epidemic</w:t>
      </w:r>
      <w:proofErr w:type="gramStart"/>
      <w:r w:rsidRPr="00F857C3">
        <w:rPr>
          <w:bCs/>
        </w:rPr>
        <w:t>,  implementing</w:t>
      </w:r>
      <w:proofErr w:type="gramEnd"/>
      <w:r w:rsidRPr="00F857C3">
        <w:rPr>
          <w:bCs/>
        </w:rPr>
        <w:t xml:space="preserve"> the second major legislative action Governor Baker signed since taking office to address the opioid crisis.</w:t>
      </w:r>
    </w:p>
    <w:p w:rsidR="00F857C3" w:rsidRPr="00F857C3" w:rsidRDefault="00F857C3" w:rsidP="007E497B">
      <w:pPr>
        <w:pStyle w:val="Body"/>
        <w:numPr>
          <w:ilvl w:val="0"/>
          <w:numId w:val="10"/>
        </w:numPr>
        <w:spacing w:after="0"/>
        <w:rPr>
          <w:bCs/>
        </w:rPr>
      </w:pPr>
      <w:r w:rsidRPr="00F857C3">
        <w:rPr>
          <w:bCs/>
        </w:rPr>
        <w:t xml:space="preserve">As I mentioned a moment ago, opioid-related overdose deaths in Massachusetts declined slightly in the first nine months of 2018 compared to the first nine months of 2017.  Only a handful of states have seen a similar stabilization or decline in opioid deaths. </w:t>
      </w:r>
    </w:p>
    <w:p w:rsidR="00F857C3" w:rsidRPr="00F857C3" w:rsidRDefault="00F857C3" w:rsidP="007E497B">
      <w:pPr>
        <w:pStyle w:val="Body"/>
        <w:numPr>
          <w:ilvl w:val="0"/>
          <w:numId w:val="10"/>
        </w:numPr>
        <w:spacing w:after="0"/>
        <w:rPr>
          <w:bCs/>
        </w:rPr>
      </w:pPr>
      <w:r w:rsidRPr="00F857C3">
        <w:rPr>
          <w:bCs/>
        </w:rPr>
        <w:lastRenderedPageBreak/>
        <w:t>DPH was awarded $48 million in targeted funding for opioids from the federal Substance Abuse and Mental Health Administration. These funds resulted in increased access to services including medication-assisted treatment and wrap around supports for pregnant women and their families as well as individuals re-entering the community from incarceration.</w:t>
      </w:r>
    </w:p>
    <w:p w:rsidR="00F857C3" w:rsidRPr="00F857C3" w:rsidRDefault="00F857C3" w:rsidP="007E497B">
      <w:pPr>
        <w:pStyle w:val="Body"/>
        <w:numPr>
          <w:ilvl w:val="0"/>
          <w:numId w:val="10"/>
        </w:numPr>
        <w:spacing w:after="0"/>
        <w:rPr>
          <w:bCs/>
        </w:rPr>
      </w:pPr>
      <w:r w:rsidRPr="00F857C3">
        <w:rPr>
          <w:bCs/>
        </w:rPr>
        <w:t xml:space="preserve">DPH’s Prescription Monitoring Program successfully integrated </w:t>
      </w:r>
      <w:proofErr w:type="spellStart"/>
      <w:r w:rsidRPr="00F857C3">
        <w:rPr>
          <w:bCs/>
        </w:rPr>
        <w:t>MassPAT</w:t>
      </w:r>
      <w:proofErr w:type="spellEnd"/>
      <w:r w:rsidRPr="00F857C3">
        <w:rPr>
          <w:bCs/>
        </w:rPr>
        <w:t xml:space="preserve"> data into Electronic Health Records systems, allowing a practitioner to access </w:t>
      </w:r>
      <w:proofErr w:type="spellStart"/>
      <w:r w:rsidRPr="00F857C3">
        <w:rPr>
          <w:bCs/>
        </w:rPr>
        <w:t>MassPAT</w:t>
      </w:r>
      <w:proofErr w:type="spellEnd"/>
      <w:r w:rsidRPr="00F857C3">
        <w:rPr>
          <w:bCs/>
        </w:rPr>
        <w:t xml:space="preserve"> data directly from the patient’s medical record with one click - saving valuable time.  </w:t>
      </w:r>
    </w:p>
    <w:p w:rsidR="00F857C3" w:rsidRPr="00F857C3" w:rsidRDefault="00F857C3" w:rsidP="007E497B">
      <w:pPr>
        <w:pStyle w:val="Body"/>
        <w:numPr>
          <w:ilvl w:val="0"/>
          <w:numId w:val="10"/>
        </w:numPr>
        <w:spacing w:after="0"/>
        <w:rPr>
          <w:bCs/>
        </w:rPr>
      </w:pPr>
      <w:r w:rsidRPr="00F857C3">
        <w:rPr>
          <w:bCs/>
        </w:rPr>
        <w:t>Approximately 246,000 individuals in Massachusetts received prescriptions for Schedule II opioids in the third quarter of 2018; a 37 percent decrease from the first quarter of 2015.</w:t>
      </w:r>
    </w:p>
    <w:p w:rsidR="00F857C3" w:rsidRPr="00F857C3" w:rsidRDefault="00F857C3" w:rsidP="007E497B">
      <w:pPr>
        <w:pStyle w:val="Body"/>
        <w:numPr>
          <w:ilvl w:val="0"/>
          <w:numId w:val="10"/>
        </w:numPr>
        <w:spacing w:after="0"/>
        <w:rPr>
          <w:bCs/>
        </w:rPr>
      </w:pPr>
      <w:r w:rsidRPr="00F857C3">
        <w:rPr>
          <w:bCs/>
        </w:rPr>
        <w:t>Additional treatment beds were added in 2018, bringing the number to more than 1,200.  The DPH-funded Helpline fielded nearly 14,000 Helpline calls resulting in over 10,500 referrals.</w:t>
      </w:r>
    </w:p>
    <w:p w:rsidR="00F857C3" w:rsidRPr="00F857C3" w:rsidRDefault="00F857C3" w:rsidP="007E497B">
      <w:pPr>
        <w:pStyle w:val="Body"/>
        <w:numPr>
          <w:ilvl w:val="0"/>
          <w:numId w:val="10"/>
        </w:numPr>
        <w:spacing w:after="0"/>
        <w:rPr>
          <w:bCs/>
        </w:rPr>
      </w:pPr>
      <w:r w:rsidRPr="00F857C3">
        <w:rPr>
          <w:bCs/>
        </w:rPr>
        <w:t>We launched the Community EMS and Mobile Integrated Health Care programs that enable paramedics in Massachusetts to treat patients with urgent medical needs at home, decreasing health care costs but also improving health care outcomes.</w:t>
      </w:r>
    </w:p>
    <w:p w:rsidR="00F857C3" w:rsidRPr="00F857C3" w:rsidRDefault="00F857C3" w:rsidP="007E497B">
      <w:pPr>
        <w:pStyle w:val="Body"/>
        <w:numPr>
          <w:ilvl w:val="0"/>
          <w:numId w:val="10"/>
        </w:numPr>
        <w:spacing w:after="0"/>
        <w:rPr>
          <w:bCs/>
        </w:rPr>
      </w:pPr>
      <w:r w:rsidRPr="00F857C3">
        <w:rPr>
          <w:bCs/>
        </w:rPr>
        <w:t xml:space="preserve">In November, DPH launched a voluntary certification program for Community Health Workers to create standards for this emerging workforce. DPH estimates there are more than 3,000 community health workers in Massachusetts. </w:t>
      </w:r>
    </w:p>
    <w:p w:rsidR="00F857C3" w:rsidRPr="00F857C3" w:rsidRDefault="00F857C3" w:rsidP="007E497B">
      <w:pPr>
        <w:pStyle w:val="Body"/>
        <w:numPr>
          <w:ilvl w:val="0"/>
          <w:numId w:val="10"/>
        </w:numPr>
        <w:spacing w:after="0"/>
        <w:rPr>
          <w:bCs/>
        </w:rPr>
      </w:pPr>
      <w:r w:rsidRPr="00F857C3">
        <w:rPr>
          <w:bCs/>
        </w:rPr>
        <w:t xml:space="preserve">DPH launched its Safe Sleep campaign to prevent sudden unexpected infant deaths (SUID), the leading cause of death for infants. It includes a public awareness campaign with ads and social media messaging. So far, 8,000 people have visited the website.  </w:t>
      </w:r>
    </w:p>
    <w:p w:rsidR="00F857C3" w:rsidRPr="00F857C3" w:rsidRDefault="00F857C3" w:rsidP="007E497B">
      <w:pPr>
        <w:pStyle w:val="Body"/>
        <w:numPr>
          <w:ilvl w:val="0"/>
          <w:numId w:val="10"/>
        </w:numPr>
        <w:spacing w:after="0"/>
        <w:rPr>
          <w:bCs/>
        </w:rPr>
      </w:pPr>
      <w:r w:rsidRPr="00F857C3">
        <w:rPr>
          <w:bCs/>
        </w:rPr>
        <w:t xml:space="preserve">And, finally, as you know, our DPH Office of Communications responds to the press and informs the public about health-related news and consumer information. In 2018, we issued 40 press releases and responded to more than 3,000 media requests.  We reached 27,000 Twitter followers (more than any public health department in the U.S.), published 81 blog posts, and conducted 17 public awareness campaigns on opioids, marijuana, vaping, diabetes, stroke, HIV, and more. </w:t>
      </w:r>
    </w:p>
    <w:p w:rsidR="00F857C3" w:rsidRDefault="00F857C3" w:rsidP="007E497B">
      <w:pPr>
        <w:pStyle w:val="Body"/>
        <w:numPr>
          <w:ilvl w:val="0"/>
          <w:numId w:val="10"/>
        </w:numPr>
        <w:spacing w:after="0"/>
        <w:rPr>
          <w:bCs/>
        </w:rPr>
      </w:pPr>
      <w:r w:rsidRPr="00F857C3">
        <w:rPr>
          <w:bCs/>
        </w:rPr>
        <w:t>The Office of Communications also upgraded the DPH website: a project that included 4,000 content pages and tens of thousands of downloadable documents. The result is a more efficient website for visitors to better locate and access our information and services.</w:t>
      </w:r>
    </w:p>
    <w:p w:rsidR="007E497B" w:rsidRPr="00425263" w:rsidRDefault="007E497B" w:rsidP="007E497B">
      <w:pPr>
        <w:pStyle w:val="Body"/>
        <w:spacing w:after="0"/>
        <w:ind w:left="720"/>
        <w:rPr>
          <w:bCs/>
        </w:rPr>
      </w:pPr>
    </w:p>
    <w:p w:rsidR="008635B6" w:rsidRPr="00425263" w:rsidRDefault="00425263" w:rsidP="00F857C3">
      <w:pPr>
        <w:pStyle w:val="Body"/>
        <w:rPr>
          <w:bCs/>
        </w:rPr>
      </w:pPr>
      <w:r>
        <w:rPr>
          <w:bCs/>
        </w:rPr>
        <w:t xml:space="preserve">Finally Commissioner Bharel stated that </w:t>
      </w:r>
      <w:r w:rsidR="00F857C3" w:rsidRPr="00F857C3">
        <w:rPr>
          <w:bCs/>
        </w:rPr>
        <w:t xml:space="preserve">we will continue to accomplish more in 2019, and I look forward to working together to ensure all residents have access to high quality public health and health services, </w:t>
      </w:r>
      <w:r w:rsidR="00F857C3" w:rsidRPr="00425263">
        <w:rPr>
          <w:bCs/>
        </w:rPr>
        <w:t>and to promote wellness and health equity for all in the Commonwealth.</w:t>
      </w:r>
    </w:p>
    <w:p w:rsidR="008635B6" w:rsidRPr="00425263" w:rsidRDefault="00F857C3" w:rsidP="00990F7F">
      <w:pPr>
        <w:pStyle w:val="Body"/>
        <w:rPr>
          <w:bCs/>
        </w:rPr>
      </w:pPr>
      <w:r w:rsidRPr="00425263">
        <w:rPr>
          <w:bCs/>
        </w:rPr>
        <w:t>Meg Doherty arrives at 9:31am.</w:t>
      </w:r>
    </w:p>
    <w:p w:rsidR="00F857C3" w:rsidRPr="00425263" w:rsidRDefault="004D139B" w:rsidP="00F857C3">
      <w:pPr>
        <w:ind w:right="144"/>
        <w:contextualSpacing/>
        <w:rPr>
          <w:rFonts w:ascii="Calibri" w:hAnsi="Calibri"/>
          <w:sz w:val="22"/>
          <w:szCs w:val="22"/>
        </w:rPr>
      </w:pPr>
      <w:r>
        <w:rPr>
          <w:rFonts w:ascii="Calibri" w:hAnsi="Calibri"/>
          <w:sz w:val="22"/>
          <w:szCs w:val="22"/>
        </w:rPr>
        <w:t xml:space="preserve">Mr. </w:t>
      </w:r>
      <w:r w:rsidR="00F857C3" w:rsidRPr="00425263">
        <w:rPr>
          <w:rFonts w:ascii="Calibri" w:hAnsi="Calibri"/>
          <w:sz w:val="22"/>
          <w:szCs w:val="22"/>
        </w:rPr>
        <w:t xml:space="preserve">Lanzikos </w:t>
      </w:r>
      <w:r>
        <w:rPr>
          <w:rFonts w:ascii="Calibri" w:hAnsi="Calibri"/>
          <w:sz w:val="22"/>
          <w:szCs w:val="22"/>
        </w:rPr>
        <w:t>v</w:t>
      </w:r>
      <w:r w:rsidR="00F857C3" w:rsidRPr="00425263">
        <w:rPr>
          <w:rFonts w:ascii="Calibri" w:hAnsi="Calibri"/>
          <w:sz w:val="22"/>
          <w:szCs w:val="22"/>
        </w:rPr>
        <w:t>oiced a comment regarding the opioid update about a news report regarding a physician based in Merrimack Valley who was charged with manslaughter related to an overdose death. The usage of the monitoring system might have been the basis for that charge.</w:t>
      </w:r>
    </w:p>
    <w:p w:rsidR="004D139B" w:rsidRDefault="004D139B" w:rsidP="00F857C3">
      <w:pPr>
        <w:pStyle w:val="Body"/>
        <w:rPr>
          <w:rFonts w:eastAsia="Times New Roman"/>
        </w:rPr>
      </w:pPr>
    </w:p>
    <w:p w:rsidR="00F857C3" w:rsidRPr="00425263" w:rsidRDefault="004D139B" w:rsidP="00F857C3">
      <w:pPr>
        <w:pStyle w:val="Body"/>
        <w:rPr>
          <w:rFonts w:eastAsia="Times New Roman"/>
        </w:rPr>
      </w:pPr>
      <w:r>
        <w:rPr>
          <w:rFonts w:eastAsia="Times New Roman"/>
        </w:rPr>
        <w:t xml:space="preserve">Commissioner </w:t>
      </w:r>
      <w:r w:rsidR="00F857C3" w:rsidRPr="00425263">
        <w:rPr>
          <w:rFonts w:eastAsia="Times New Roman"/>
        </w:rPr>
        <w:t xml:space="preserve">Bharel </w:t>
      </w:r>
      <w:r>
        <w:rPr>
          <w:rFonts w:eastAsia="Times New Roman"/>
        </w:rPr>
        <w:t>stated that there are no</w:t>
      </w:r>
      <w:r w:rsidR="00710414">
        <w:rPr>
          <w:rFonts w:eastAsia="Times New Roman"/>
        </w:rPr>
        <w:t xml:space="preserve"> </w:t>
      </w:r>
      <w:r w:rsidR="00F857C3" w:rsidRPr="00425263">
        <w:rPr>
          <w:rFonts w:eastAsia="Times New Roman"/>
        </w:rPr>
        <w:t>details since it is out of the AG offic</w:t>
      </w:r>
      <w:r>
        <w:rPr>
          <w:rFonts w:eastAsia="Times New Roman"/>
        </w:rPr>
        <w:t>e.</w:t>
      </w:r>
    </w:p>
    <w:p w:rsidR="00F857C3" w:rsidRPr="00425263" w:rsidRDefault="00710414" w:rsidP="00F857C3">
      <w:pPr>
        <w:pStyle w:val="Body"/>
        <w:rPr>
          <w:rFonts w:eastAsia="Times New Roman"/>
        </w:rPr>
      </w:pPr>
      <w:r>
        <w:rPr>
          <w:rFonts w:eastAsia="Times New Roman"/>
        </w:rPr>
        <w:lastRenderedPageBreak/>
        <w:t xml:space="preserve">Dr. Woodward added that </w:t>
      </w:r>
      <w:proofErr w:type="spellStart"/>
      <w:r>
        <w:rPr>
          <w:rFonts w:eastAsia="Times New Roman"/>
        </w:rPr>
        <w:t>thet</w:t>
      </w:r>
      <w:r w:rsidR="00F857C3" w:rsidRPr="00425263">
        <w:rPr>
          <w:rFonts w:eastAsia="Times New Roman"/>
        </w:rPr>
        <w:t>he</w:t>
      </w:r>
      <w:proofErr w:type="spellEnd"/>
      <w:r w:rsidR="00F857C3" w:rsidRPr="00425263">
        <w:rPr>
          <w:rFonts w:eastAsia="Times New Roman"/>
        </w:rPr>
        <w:t xml:space="preserve"> individual has given up their license and will be prosecuted.  </w:t>
      </w:r>
    </w:p>
    <w:p w:rsidR="00F857C3" w:rsidRDefault="004D139B" w:rsidP="00CA1AA3">
      <w:pPr>
        <w:pStyle w:val="Body"/>
        <w:rPr>
          <w:rFonts w:eastAsia="Times New Roman"/>
        </w:rPr>
      </w:pPr>
      <w:r>
        <w:rPr>
          <w:rFonts w:eastAsia="Times New Roman"/>
        </w:rPr>
        <w:t>Commissioner Bharel stated that</w:t>
      </w:r>
      <w:r w:rsidR="00F857C3" w:rsidRPr="00425263">
        <w:rPr>
          <w:rFonts w:eastAsia="Times New Roman"/>
        </w:rPr>
        <w:t xml:space="preserve"> PMP is meant as a clinical tool to assist in the clinical judgment in terms of the doctor/patient relationship. </w:t>
      </w:r>
    </w:p>
    <w:p w:rsidR="004D139B" w:rsidRPr="00710414" w:rsidRDefault="004D139B" w:rsidP="00CA1AA3">
      <w:pPr>
        <w:pStyle w:val="Body"/>
        <w:rPr>
          <w:rFonts w:ascii="Arial" w:hAnsi="Arial" w:cs="Arial"/>
          <w:bCs/>
        </w:rPr>
      </w:pPr>
      <w:r>
        <w:rPr>
          <w:bCs/>
        </w:rPr>
        <w:t>With no further questions or comments, the Commissioner proceeded with the docket.</w:t>
      </w:r>
    </w:p>
    <w:p w:rsidR="00912E57" w:rsidRDefault="00702B9A" w:rsidP="00573EDB">
      <w:pPr>
        <w:pStyle w:val="NoSpacing"/>
        <w:rPr>
          <w:b/>
          <w:bCs/>
        </w:rPr>
      </w:pPr>
      <w:r>
        <w:rPr>
          <w:b/>
          <w:bCs/>
        </w:rPr>
        <w:t>1. ROUTINE ITEMS</w:t>
      </w:r>
    </w:p>
    <w:p w:rsidR="00912E57" w:rsidRDefault="00702B9A" w:rsidP="00573EDB">
      <w:pPr>
        <w:pStyle w:val="NoSpacing"/>
        <w:rPr>
          <w:b/>
          <w:bCs/>
        </w:rPr>
      </w:pPr>
      <w:r>
        <w:rPr>
          <w:b/>
          <w:bCs/>
        </w:rPr>
        <w:t xml:space="preserve">c. Record of the Public Health Council </w:t>
      </w:r>
      <w:r w:rsidR="00317711">
        <w:rPr>
          <w:b/>
          <w:bCs/>
        </w:rPr>
        <w:t>November 14</w:t>
      </w:r>
      <w:r w:rsidR="003F11D1">
        <w:rPr>
          <w:b/>
          <w:bCs/>
        </w:rPr>
        <w:t>, 2018</w:t>
      </w:r>
      <w:r>
        <w:rPr>
          <w:b/>
          <w:bCs/>
        </w:rPr>
        <w:t xml:space="preserve"> Meeting (Vote)</w:t>
      </w:r>
    </w:p>
    <w:p w:rsidR="00912E57" w:rsidRDefault="00912E57" w:rsidP="00573EDB">
      <w:pPr>
        <w:pStyle w:val="NoSpacing"/>
        <w:rPr>
          <w:b/>
          <w:bCs/>
        </w:rPr>
      </w:pPr>
    </w:p>
    <w:p w:rsidR="00425263" w:rsidRPr="00425263" w:rsidRDefault="00425263" w:rsidP="00425263">
      <w:pPr>
        <w:pStyle w:val="Body"/>
      </w:pPr>
      <w:r>
        <w:t xml:space="preserve">Before the vote to accept the November minutes, </w:t>
      </w:r>
      <w:r w:rsidRPr="00317711">
        <w:t>Marg</w:t>
      </w:r>
      <w:r>
        <w:t>aret</w:t>
      </w:r>
      <w:r w:rsidRPr="00317711">
        <w:t xml:space="preserve"> note</w:t>
      </w:r>
      <w:r>
        <w:t>d</w:t>
      </w:r>
      <w:r w:rsidRPr="00317711">
        <w:t xml:space="preserve"> for the record a legal, technical correction to part of the discussion at last month’s meeting.  When reviewing </w:t>
      </w:r>
      <w:proofErr w:type="spellStart"/>
      <w:r w:rsidRPr="00317711">
        <w:t>Baystate’s</w:t>
      </w:r>
      <w:proofErr w:type="spellEnd"/>
      <w:r w:rsidRPr="00317711">
        <w:t xml:space="preserve"> proposed amendment to an existing determination of need, a project cost per square foot of over $18,000 was discussed.  This cost per square foot was based upon the capital expenditure for the entire project whereas the cost per square footage calculation for this amendment is based only upon the proposed increase in approved maximum capital expenditure and comes out to $1,661 per square foot.  This correction is included as a footnote on page 7 of the draft minutes you received.</w:t>
      </w:r>
    </w:p>
    <w:p w:rsidR="002F33FF" w:rsidRDefault="00702B9A" w:rsidP="00573EDB">
      <w:pPr>
        <w:pStyle w:val="Body"/>
      </w:pPr>
      <w:r>
        <w:t xml:space="preserve">Commissioner Bharel asked if any members had any changes to be included in the </w:t>
      </w:r>
      <w:r w:rsidR="00317711">
        <w:t>November 14</w:t>
      </w:r>
      <w:r w:rsidR="003F11D1">
        <w:t>, 2018</w:t>
      </w:r>
      <w:r w:rsidR="007B04F6">
        <w:t xml:space="preserve"> meeting minutes.</w:t>
      </w:r>
      <w:r w:rsidR="002F33FF">
        <w:t xml:space="preserve"> </w:t>
      </w:r>
    </w:p>
    <w:p w:rsidR="00317711" w:rsidRDefault="00317711" w:rsidP="00573EDB">
      <w:pPr>
        <w:pStyle w:val="Body"/>
      </w:pPr>
      <w:r>
        <w:t>Dr. Woodward t</w:t>
      </w:r>
      <w:r w:rsidRPr="00317711">
        <w:t>hank</w:t>
      </w:r>
      <w:r>
        <w:t>ed</w:t>
      </w:r>
      <w:r w:rsidR="00425263">
        <w:t xml:space="preserve"> </w:t>
      </w:r>
      <w:proofErr w:type="spellStart"/>
      <w:r w:rsidR="00425263">
        <w:t>DoN</w:t>
      </w:r>
      <w:proofErr w:type="spellEnd"/>
      <w:r w:rsidR="00425263">
        <w:t xml:space="preserve"> </w:t>
      </w:r>
      <w:proofErr w:type="gramStart"/>
      <w:r w:rsidR="00425263">
        <w:t>staff</w:t>
      </w:r>
      <w:proofErr w:type="gramEnd"/>
      <w:r w:rsidRPr="00317711">
        <w:t xml:space="preserve"> for clarifying </w:t>
      </w:r>
      <w:r>
        <w:t xml:space="preserve">comment and adding the footnote to the November minutes. </w:t>
      </w:r>
    </w:p>
    <w:p w:rsidR="00317711" w:rsidRDefault="00702B9A" w:rsidP="00573EDB">
      <w:pPr>
        <w:pStyle w:val="Body"/>
      </w:pPr>
      <w:r>
        <w:t>Commissioner</w:t>
      </w:r>
      <w:r w:rsidR="00317711">
        <w:t xml:space="preserve"> Bharel</w:t>
      </w:r>
      <w:r>
        <w:t xml:space="preserve"> asked for a mo</w:t>
      </w:r>
      <w:r w:rsidR="00364483">
        <w:t>tion to acce</w:t>
      </w:r>
      <w:r w:rsidR="00944571">
        <w:t xml:space="preserve">pt the minutes. </w:t>
      </w:r>
      <w:r w:rsidR="00317711">
        <w:t>Dr. Woodward</w:t>
      </w:r>
      <w:r w:rsidR="004230D6">
        <w:t xml:space="preserve"> </w:t>
      </w:r>
      <w:r w:rsidR="007B04F6">
        <w:t xml:space="preserve">made the motion and </w:t>
      </w:r>
      <w:r w:rsidR="00317711">
        <w:t>Dr. Cunningham</w:t>
      </w:r>
      <w:r w:rsidR="004230D6">
        <w:t xml:space="preserve"> </w:t>
      </w:r>
      <w:r>
        <w:t>seconded it</w:t>
      </w:r>
      <w:r w:rsidR="00317711">
        <w:t>. Mr</w:t>
      </w:r>
      <w:r w:rsidR="00140C00">
        <w:t>.</w:t>
      </w:r>
      <w:r w:rsidR="00317711">
        <w:t xml:space="preserve"> Brindisi, Dr. Kneeland, and Dr. Doherty abstained,</w:t>
      </w:r>
      <w:r w:rsidR="00140C00">
        <w:t xml:space="preserve"> all other present members approved.</w:t>
      </w:r>
    </w:p>
    <w:p w:rsidR="00140C00" w:rsidRPr="00140C00" w:rsidRDefault="00140C00" w:rsidP="00140C00">
      <w:pPr>
        <w:rPr>
          <w:rFonts w:ascii="Calibri" w:hAnsi="Calibri"/>
          <w:b/>
          <w:iCs/>
          <w:color w:val="000000" w:themeColor="text1"/>
          <w:sz w:val="22"/>
          <w:szCs w:val="22"/>
        </w:rPr>
      </w:pPr>
      <w:r>
        <w:rPr>
          <w:rFonts w:ascii="Calibri" w:hAnsi="Calibri"/>
          <w:b/>
          <w:iCs/>
          <w:color w:val="000000" w:themeColor="text1"/>
          <w:sz w:val="22"/>
          <w:szCs w:val="22"/>
        </w:rPr>
        <w:t xml:space="preserve">2. </w:t>
      </w:r>
      <w:r w:rsidRPr="00140C00">
        <w:rPr>
          <w:rFonts w:ascii="Calibri" w:hAnsi="Calibri"/>
          <w:b/>
          <w:iCs/>
          <w:color w:val="000000" w:themeColor="text1"/>
          <w:sz w:val="22"/>
          <w:szCs w:val="22"/>
        </w:rPr>
        <w:t>DETERMINATIONS OF NEED</w:t>
      </w:r>
    </w:p>
    <w:p w:rsidR="00377868" w:rsidRPr="00377868" w:rsidRDefault="00140C00" w:rsidP="00140C00">
      <w:pPr>
        <w:rPr>
          <w:rFonts w:ascii="Calibri" w:hAnsi="Calibri"/>
          <w:b/>
          <w:iCs/>
          <w:color w:val="000000" w:themeColor="text1"/>
          <w:sz w:val="22"/>
          <w:szCs w:val="22"/>
        </w:rPr>
      </w:pPr>
      <w:r>
        <w:rPr>
          <w:rFonts w:ascii="Calibri" w:hAnsi="Calibri"/>
          <w:b/>
          <w:iCs/>
          <w:color w:val="000000" w:themeColor="text1"/>
          <w:sz w:val="22"/>
          <w:szCs w:val="22"/>
        </w:rPr>
        <w:t xml:space="preserve">a. </w:t>
      </w:r>
      <w:r w:rsidR="00317711" w:rsidRPr="00317711">
        <w:rPr>
          <w:rFonts w:ascii="Calibri" w:hAnsi="Calibri"/>
          <w:b/>
          <w:iCs/>
          <w:color w:val="000000" w:themeColor="text1"/>
          <w:sz w:val="22"/>
          <w:szCs w:val="22"/>
        </w:rPr>
        <w:t xml:space="preserve">Request by Dana Farber Cancer Institute, Inc. for a substantial capital expenditure related to a new hospital satellite facility. </w:t>
      </w:r>
      <w:r w:rsidRPr="00140C00">
        <w:rPr>
          <w:rFonts w:ascii="Calibri" w:hAnsi="Calibri"/>
          <w:b/>
          <w:iCs/>
          <w:color w:val="000000" w:themeColor="text1"/>
          <w:sz w:val="22"/>
          <w:szCs w:val="22"/>
        </w:rPr>
        <w:t>(Vote)</w:t>
      </w:r>
    </w:p>
    <w:p w:rsidR="002F33FF" w:rsidRDefault="002F33FF" w:rsidP="002F33FF"/>
    <w:p w:rsidR="0056170A" w:rsidRDefault="00377868" w:rsidP="000E7351">
      <w:pPr>
        <w:rPr>
          <w:rFonts w:ascii="Calibri" w:hAnsi="Calibri"/>
          <w:sz w:val="22"/>
        </w:rPr>
      </w:pPr>
      <w:r>
        <w:rPr>
          <w:rFonts w:ascii="Calibri" w:hAnsi="Calibri"/>
          <w:sz w:val="22"/>
        </w:rPr>
        <w:t>Commissioner Bharel invited</w:t>
      </w:r>
      <w:r w:rsidRPr="00377868">
        <w:rPr>
          <w:rFonts w:ascii="Calibri" w:hAnsi="Calibri"/>
          <w:sz w:val="22"/>
        </w:rPr>
        <w:t xml:space="preserve"> </w:t>
      </w:r>
      <w:r w:rsidR="00140C00" w:rsidRPr="00140C00">
        <w:rPr>
          <w:rFonts w:ascii="Calibri" w:hAnsi="Calibri"/>
          <w:sz w:val="22"/>
        </w:rPr>
        <w:t>Nora Mann, Determination of Need Program Director, and Rebecca Rodman, Deputy General Counsel, to the table to present th</w:t>
      </w:r>
      <w:r w:rsidR="00140C00">
        <w:rPr>
          <w:rFonts w:ascii="Calibri" w:hAnsi="Calibri"/>
          <w:sz w:val="22"/>
        </w:rPr>
        <w:t xml:space="preserve">e </w:t>
      </w:r>
      <w:proofErr w:type="spellStart"/>
      <w:r w:rsidR="00140C00">
        <w:rPr>
          <w:rFonts w:ascii="Calibri" w:hAnsi="Calibri"/>
          <w:sz w:val="22"/>
        </w:rPr>
        <w:t>DoN</w:t>
      </w:r>
      <w:proofErr w:type="spellEnd"/>
      <w:r w:rsidR="00140C00">
        <w:rPr>
          <w:rFonts w:ascii="Calibri" w:hAnsi="Calibri"/>
          <w:sz w:val="22"/>
        </w:rPr>
        <w:t xml:space="preserve"> </w:t>
      </w:r>
      <w:proofErr w:type="gramStart"/>
      <w:r w:rsidR="00140C00">
        <w:rPr>
          <w:rFonts w:ascii="Calibri" w:hAnsi="Calibri"/>
          <w:sz w:val="22"/>
        </w:rPr>
        <w:t>staff</w:t>
      </w:r>
      <w:proofErr w:type="gramEnd"/>
      <w:r w:rsidR="00140C00">
        <w:rPr>
          <w:rFonts w:ascii="Calibri" w:hAnsi="Calibri"/>
          <w:sz w:val="22"/>
        </w:rPr>
        <w:t xml:space="preserve"> recommendation for </w:t>
      </w:r>
      <w:r w:rsidR="002421B4" w:rsidRPr="002421B4">
        <w:rPr>
          <w:rFonts w:ascii="Calibri" w:hAnsi="Calibri"/>
          <w:sz w:val="22"/>
        </w:rPr>
        <w:t>a substantial capital expenditure related to a new hospital satellite facility.</w:t>
      </w:r>
      <w:r w:rsidR="002421B4" w:rsidRPr="002421B4">
        <w:t xml:space="preserve"> </w:t>
      </w:r>
      <w:r w:rsidR="002421B4" w:rsidRPr="002421B4">
        <w:rPr>
          <w:rFonts w:ascii="Calibri" w:hAnsi="Calibri"/>
          <w:sz w:val="22"/>
        </w:rPr>
        <w:t>We also have a representative of the Ten Taxpayer Group that formed related to this application here to speak upon conclusion of Nora’s presentation.  Additionally, there are representatives of the applicant here with us today.</w:t>
      </w:r>
    </w:p>
    <w:p w:rsidR="002421B4" w:rsidRDefault="002421B4" w:rsidP="000E7351">
      <w:pPr>
        <w:rPr>
          <w:rFonts w:ascii="Calibri" w:hAnsi="Calibri"/>
          <w:sz w:val="22"/>
        </w:rPr>
      </w:pPr>
    </w:p>
    <w:p w:rsidR="002421B4" w:rsidRDefault="002421B4" w:rsidP="000E7351">
      <w:pPr>
        <w:rPr>
          <w:rFonts w:ascii="Calibri" w:hAnsi="Calibri"/>
          <w:sz w:val="22"/>
        </w:rPr>
      </w:pPr>
      <w:r w:rsidRPr="002421B4">
        <w:rPr>
          <w:rFonts w:ascii="Calibri" w:hAnsi="Calibri"/>
          <w:sz w:val="22"/>
        </w:rPr>
        <w:t>Secretary Urena arrives 9:40</w:t>
      </w:r>
      <w:proofErr w:type="gramStart"/>
      <w:r w:rsidRPr="002421B4">
        <w:rPr>
          <w:rFonts w:ascii="Calibri" w:hAnsi="Calibri"/>
          <w:sz w:val="22"/>
        </w:rPr>
        <w:t>am</w:t>
      </w:r>
      <w:proofErr w:type="gramEnd"/>
      <w:r w:rsidRPr="002421B4">
        <w:rPr>
          <w:rFonts w:ascii="Calibri" w:hAnsi="Calibri"/>
          <w:sz w:val="22"/>
        </w:rPr>
        <w:t>.</w:t>
      </w:r>
    </w:p>
    <w:p w:rsidR="002421B4" w:rsidRDefault="002421B4" w:rsidP="000E7351">
      <w:pPr>
        <w:rPr>
          <w:rFonts w:ascii="Calibri" w:hAnsi="Calibri"/>
          <w:sz w:val="22"/>
        </w:rPr>
      </w:pPr>
    </w:p>
    <w:p w:rsidR="008902FF" w:rsidRDefault="008902FF" w:rsidP="008902FF">
      <w:pPr>
        <w:rPr>
          <w:rFonts w:ascii="Calibri" w:hAnsi="Calibri"/>
          <w:sz w:val="22"/>
        </w:rPr>
      </w:pPr>
      <w:r w:rsidRPr="008902FF">
        <w:rPr>
          <w:rFonts w:ascii="Calibri" w:hAnsi="Calibri"/>
          <w:sz w:val="22"/>
        </w:rPr>
        <w:t>Sturdy Hospital T</w:t>
      </w:r>
      <w:r>
        <w:rPr>
          <w:rFonts w:ascii="Calibri" w:hAnsi="Calibri"/>
          <w:sz w:val="22"/>
        </w:rPr>
        <w:t xml:space="preserve">en </w:t>
      </w:r>
      <w:r w:rsidRPr="008902FF">
        <w:rPr>
          <w:rFonts w:ascii="Calibri" w:hAnsi="Calibri"/>
          <w:sz w:val="22"/>
        </w:rPr>
        <w:t>T</w:t>
      </w:r>
      <w:r>
        <w:rPr>
          <w:rFonts w:ascii="Calibri" w:hAnsi="Calibri"/>
          <w:sz w:val="22"/>
        </w:rPr>
        <w:t xml:space="preserve">axpayer </w:t>
      </w:r>
      <w:r w:rsidRPr="008902FF">
        <w:rPr>
          <w:rFonts w:ascii="Calibri" w:hAnsi="Calibri"/>
          <w:sz w:val="22"/>
        </w:rPr>
        <w:t>G</w:t>
      </w:r>
      <w:r>
        <w:rPr>
          <w:rFonts w:ascii="Calibri" w:hAnsi="Calibri"/>
          <w:sz w:val="22"/>
        </w:rPr>
        <w:t xml:space="preserve">roup representative </w:t>
      </w:r>
      <w:r w:rsidRPr="008902FF">
        <w:rPr>
          <w:rFonts w:ascii="Calibri" w:hAnsi="Calibri"/>
          <w:sz w:val="22"/>
        </w:rPr>
        <w:t>Joseph Casey President &amp; CEO</w:t>
      </w:r>
      <w:r>
        <w:rPr>
          <w:rFonts w:ascii="Calibri" w:hAnsi="Calibri"/>
          <w:sz w:val="22"/>
        </w:rPr>
        <w:t xml:space="preserve"> of Sturdy Memorial Hospital</w:t>
      </w:r>
      <w:r w:rsidRPr="008902FF">
        <w:rPr>
          <w:rFonts w:ascii="Calibri" w:hAnsi="Calibri"/>
          <w:sz w:val="22"/>
        </w:rPr>
        <w:t xml:space="preserve"> presented public comments at the public hearing in October. Mr. Casey gave an update on the work Sturdy H</w:t>
      </w:r>
      <w:r>
        <w:rPr>
          <w:rFonts w:ascii="Calibri" w:hAnsi="Calibri"/>
          <w:sz w:val="22"/>
        </w:rPr>
        <w:t>ospital does on a daily basis stating that t</w:t>
      </w:r>
      <w:r w:rsidRPr="008902FF">
        <w:rPr>
          <w:rFonts w:ascii="Calibri" w:hAnsi="Calibri"/>
          <w:sz w:val="22"/>
        </w:rPr>
        <w:t>hey are not part of the Chestnut Hill Service area,</w:t>
      </w:r>
      <w:r>
        <w:rPr>
          <w:rFonts w:ascii="Calibri" w:hAnsi="Calibri"/>
          <w:sz w:val="22"/>
        </w:rPr>
        <w:t xml:space="preserve"> and </w:t>
      </w:r>
      <w:r w:rsidRPr="008902FF">
        <w:rPr>
          <w:rFonts w:ascii="Calibri" w:hAnsi="Calibri"/>
          <w:sz w:val="22"/>
        </w:rPr>
        <w:t xml:space="preserve">they are concerned about the Foxboro site. </w:t>
      </w:r>
      <w:r>
        <w:rPr>
          <w:rFonts w:ascii="Calibri" w:hAnsi="Calibri"/>
          <w:sz w:val="22"/>
        </w:rPr>
        <w:t xml:space="preserve">The </w:t>
      </w:r>
      <w:proofErr w:type="spellStart"/>
      <w:r w:rsidRPr="008902FF">
        <w:rPr>
          <w:rFonts w:ascii="Calibri" w:hAnsi="Calibri"/>
          <w:sz w:val="22"/>
        </w:rPr>
        <w:t>DoN</w:t>
      </w:r>
      <w:proofErr w:type="spellEnd"/>
      <w:r w:rsidRPr="008902FF">
        <w:rPr>
          <w:rFonts w:ascii="Calibri" w:hAnsi="Calibri"/>
          <w:sz w:val="22"/>
        </w:rPr>
        <w:t xml:space="preserve"> </w:t>
      </w:r>
      <w:proofErr w:type="gramStart"/>
      <w:r w:rsidRPr="008902FF">
        <w:rPr>
          <w:rFonts w:ascii="Calibri" w:hAnsi="Calibri"/>
          <w:sz w:val="22"/>
        </w:rPr>
        <w:t>project</w:t>
      </w:r>
      <w:proofErr w:type="gramEnd"/>
      <w:r w:rsidRPr="008902FF">
        <w:rPr>
          <w:rFonts w:ascii="Calibri" w:hAnsi="Calibri"/>
          <w:sz w:val="22"/>
        </w:rPr>
        <w:t xml:space="preserve"> review should consider the impact on local ind</w:t>
      </w:r>
      <w:r>
        <w:rPr>
          <w:rFonts w:ascii="Calibri" w:hAnsi="Calibri"/>
          <w:sz w:val="22"/>
        </w:rPr>
        <w:t>e</w:t>
      </w:r>
      <w:r w:rsidRPr="008902FF">
        <w:rPr>
          <w:rFonts w:ascii="Calibri" w:hAnsi="Calibri"/>
          <w:sz w:val="22"/>
        </w:rPr>
        <w:t>p</w:t>
      </w:r>
      <w:r>
        <w:rPr>
          <w:rFonts w:ascii="Calibri" w:hAnsi="Calibri"/>
          <w:sz w:val="22"/>
        </w:rPr>
        <w:t>endent h</w:t>
      </w:r>
      <w:r w:rsidRPr="008902FF">
        <w:rPr>
          <w:rFonts w:ascii="Calibri" w:hAnsi="Calibri"/>
          <w:sz w:val="22"/>
        </w:rPr>
        <w:t xml:space="preserve">ospitals. </w:t>
      </w:r>
      <w:r>
        <w:rPr>
          <w:rFonts w:ascii="Calibri" w:hAnsi="Calibri"/>
          <w:sz w:val="22"/>
        </w:rPr>
        <w:t xml:space="preserve"> They s</w:t>
      </w:r>
      <w:r w:rsidRPr="008902FF">
        <w:rPr>
          <w:rFonts w:ascii="Calibri" w:hAnsi="Calibri"/>
          <w:sz w:val="22"/>
        </w:rPr>
        <w:t>hould include the planning of the Foxboro site as it is should be reviewed as the Chestnut Hill location.</w:t>
      </w:r>
    </w:p>
    <w:p w:rsidR="008902FF" w:rsidRDefault="008902FF" w:rsidP="008902FF">
      <w:pPr>
        <w:rPr>
          <w:rFonts w:ascii="Calibri" w:hAnsi="Calibri"/>
          <w:sz w:val="22"/>
        </w:rPr>
      </w:pPr>
    </w:p>
    <w:p w:rsidR="000C3C31" w:rsidRPr="000C3C31" w:rsidRDefault="000C3C31" w:rsidP="000C3C31">
      <w:pPr>
        <w:rPr>
          <w:rFonts w:ascii="Calibri" w:hAnsi="Calibri"/>
          <w:sz w:val="22"/>
        </w:rPr>
      </w:pPr>
      <w:r w:rsidRPr="000C3C31">
        <w:rPr>
          <w:rFonts w:ascii="Calibri" w:hAnsi="Calibri"/>
          <w:sz w:val="22"/>
        </w:rPr>
        <w:lastRenderedPageBreak/>
        <w:t>Upon the conclusion of the presentation, the Commissioner asked the Council if they had any questions or comments.</w:t>
      </w:r>
    </w:p>
    <w:p w:rsidR="000C3C31" w:rsidRDefault="000C3C31" w:rsidP="008902FF">
      <w:pPr>
        <w:rPr>
          <w:rFonts w:ascii="Calibri" w:hAnsi="Calibri"/>
          <w:sz w:val="22"/>
        </w:rPr>
      </w:pPr>
    </w:p>
    <w:p w:rsidR="008902FF" w:rsidRPr="008902FF" w:rsidRDefault="008902FF" w:rsidP="008902FF">
      <w:pPr>
        <w:rPr>
          <w:rFonts w:ascii="Calibri" w:hAnsi="Calibri"/>
          <w:sz w:val="22"/>
        </w:rPr>
      </w:pPr>
      <w:r>
        <w:rPr>
          <w:rFonts w:ascii="Calibri" w:hAnsi="Calibri"/>
          <w:sz w:val="22"/>
        </w:rPr>
        <w:t xml:space="preserve">Dr. Woodward asked if </w:t>
      </w:r>
      <w:proofErr w:type="spellStart"/>
      <w:r w:rsidRPr="008902FF">
        <w:rPr>
          <w:rFonts w:ascii="Calibri" w:hAnsi="Calibri"/>
          <w:sz w:val="22"/>
        </w:rPr>
        <w:t>DoN</w:t>
      </w:r>
      <w:proofErr w:type="spellEnd"/>
      <w:r w:rsidRPr="008902FF">
        <w:rPr>
          <w:rFonts w:ascii="Calibri" w:hAnsi="Calibri"/>
          <w:sz w:val="22"/>
        </w:rPr>
        <w:t xml:space="preserve"> </w:t>
      </w:r>
      <w:proofErr w:type="gramStart"/>
      <w:r w:rsidRPr="008902FF">
        <w:rPr>
          <w:rFonts w:ascii="Calibri" w:hAnsi="Calibri"/>
          <w:sz w:val="22"/>
        </w:rPr>
        <w:t>staff</w:t>
      </w:r>
      <w:proofErr w:type="gramEnd"/>
      <w:r w:rsidRPr="008902FF">
        <w:rPr>
          <w:rFonts w:ascii="Calibri" w:hAnsi="Calibri"/>
          <w:sz w:val="22"/>
        </w:rPr>
        <w:t xml:space="preserve"> </w:t>
      </w:r>
      <w:r>
        <w:rPr>
          <w:rFonts w:ascii="Calibri" w:hAnsi="Calibri"/>
          <w:sz w:val="22"/>
        </w:rPr>
        <w:t xml:space="preserve">can </w:t>
      </w:r>
      <w:r w:rsidRPr="008902FF">
        <w:rPr>
          <w:rFonts w:ascii="Calibri" w:hAnsi="Calibri"/>
          <w:sz w:val="22"/>
        </w:rPr>
        <w:t xml:space="preserve">respond to TTG </w:t>
      </w:r>
      <w:r w:rsidR="00CD23A0">
        <w:rPr>
          <w:rFonts w:ascii="Calibri" w:hAnsi="Calibri"/>
          <w:sz w:val="22"/>
        </w:rPr>
        <w:t>concern and proposal.</w:t>
      </w:r>
    </w:p>
    <w:p w:rsidR="008902FF" w:rsidRDefault="008902FF" w:rsidP="008902FF">
      <w:pPr>
        <w:rPr>
          <w:rFonts w:ascii="Calibri" w:hAnsi="Calibri"/>
          <w:sz w:val="22"/>
        </w:rPr>
      </w:pPr>
    </w:p>
    <w:p w:rsidR="008902FF" w:rsidRPr="008902FF" w:rsidRDefault="008902FF" w:rsidP="008902FF">
      <w:pPr>
        <w:rPr>
          <w:rFonts w:ascii="Calibri" w:hAnsi="Calibri"/>
          <w:sz w:val="22"/>
        </w:rPr>
      </w:pPr>
      <w:r>
        <w:rPr>
          <w:rFonts w:ascii="Calibri" w:hAnsi="Calibri"/>
          <w:sz w:val="22"/>
        </w:rPr>
        <w:t xml:space="preserve">Ms. Rodman stated that they are </w:t>
      </w:r>
      <w:r w:rsidRPr="008902FF">
        <w:rPr>
          <w:rFonts w:ascii="Calibri" w:hAnsi="Calibri"/>
          <w:sz w:val="22"/>
        </w:rPr>
        <w:t>constrained by stat</w:t>
      </w:r>
      <w:r w:rsidR="00CD23A0">
        <w:rPr>
          <w:rFonts w:ascii="Calibri" w:hAnsi="Calibri"/>
          <w:sz w:val="22"/>
        </w:rPr>
        <w:t xml:space="preserve">utory limitations and current regulations </w:t>
      </w:r>
      <w:r>
        <w:rPr>
          <w:rFonts w:ascii="Calibri" w:hAnsi="Calibri"/>
          <w:sz w:val="22"/>
        </w:rPr>
        <w:t xml:space="preserve">due to </w:t>
      </w:r>
      <w:r w:rsidR="00CD23A0">
        <w:rPr>
          <w:rFonts w:ascii="Calibri" w:hAnsi="Calibri"/>
          <w:sz w:val="22"/>
        </w:rPr>
        <w:t xml:space="preserve">the </w:t>
      </w:r>
      <w:r>
        <w:rPr>
          <w:rFonts w:ascii="Calibri" w:hAnsi="Calibri"/>
          <w:sz w:val="22"/>
        </w:rPr>
        <w:t>saturation of</w:t>
      </w:r>
      <w:r w:rsidRPr="008902FF">
        <w:rPr>
          <w:rFonts w:ascii="Calibri" w:hAnsi="Calibri"/>
          <w:sz w:val="22"/>
        </w:rPr>
        <w:t xml:space="preserve"> capital expend</w:t>
      </w:r>
      <w:r>
        <w:rPr>
          <w:rFonts w:ascii="Calibri" w:hAnsi="Calibri"/>
          <w:sz w:val="22"/>
        </w:rPr>
        <w:t>iture</w:t>
      </w:r>
      <w:r w:rsidR="00CD23A0">
        <w:rPr>
          <w:rFonts w:ascii="Calibri" w:hAnsi="Calibri"/>
          <w:sz w:val="22"/>
        </w:rPr>
        <w:t xml:space="preserve"> minimum</w:t>
      </w:r>
      <w:r w:rsidRPr="008902FF">
        <w:rPr>
          <w:rFonts w:ascii="Calibri" w:hAnsi="Calibri"/>
          <w:sz w:val="22"/>
        </w:rPr>
        <w:t xml:space="preserve">. </w:t>
      </w:r>
      <w:r>
        <w:rPr>
          <w:rFonts w:ascii="Calibri" w:hAnsi="Calibri"/>
          <w:sz w:val="22"/>
        </w:rPr>
        <w:t xml:space="preserve">She also stated at minimum, they </w:t>
      </w:r>
      <w:r w:rsidRPr="008902FF">
        <w:rPr>
          <w:rFonts w:ascii="Calibri" w:hAnsi="Calibri"/>
          <w:sz w:val="22"/>
        </w:rPr>
        <w:t>don’t have the aut</w:t>
      </w:r>
      <w:r>
        <w:rPr>
          <w:rFonts w:ascii="Calibri" w:hAnsi="Calibri"/>
          <w:sz w:val="22"/>
        </w:rPr>
        <w:t>hority to review the project and</w:t>
      </w:r>
      <w:r w:rsidRPr="008902FF">
        <w:rPr>
          <w:rFonts w:ascii="Calibri" w:hAnsi="Calibri"/>
          <w:sz w:val="22"/>
        </w:rPr>
        <w:t xml:space="preserve"> are looking to am</w:t>
      </w:r>
      <w:r>
        <w:rPr>
          <w:rFonts w:ascii="Calibri" w:hAnsi="Calibri"/>
          <w:sz w:val="22"/>
        </w:rPr>
        <w:t>end the regulation</w:t>
      </w:r>
      <w:r w:rsidR="00CD23A0">
        <w:rPr>
          <w:rFonts w:ascii="Calibri" w:hAnsi="Calibri"/>
          <w:sz w:val="22"/>
        </w:rPr>
        <w:t>s</w:t>
      </w:r>
      <w:r>
        <w:rPr>
          <w:rFonts w:ascii="Calibri" w:hAnsi="Calibri"/>
          <w:sz w:val="22"/>
        </w:rPr>
        <w:t xml:space="preserve"> to expand our</w:t>
      </w:r>
      <w:r w:rsidRPr="008902FF">
        <w:rPr>
          <w:rFonts w:ascii="Calibri" w:hAnsi="Calibri"/>
          <w:sz w:val="22"/>
        </w:rPr>
        <w:t xml:space="preserve"> sco</w:t>
      </w:r>
      <w:r>
        <w:rPr>
          <w:rFonts w:ascii="Calibri" w:hAnsi="Calibri"/>
          <w:sz w:val="22"/>
        </w:rPr>
        <w:t>pe of review</w:t>
      </w:r>
      <w:r w:rsidR="00CD23A0">
        <w:rPr>
          <w:rFonts w:ascii="Calibri" w:hAnsi="Calibri"/>
          <w:sz w:val="22"/>
        </w:rPr>
        <w:t xml:space="preserve"> of projects</w:t>
      </w:r>
      <w:r>
        <w:rPr>
          <w:rFonts w:ascii="Calibri" w:hAnsi="Calibri"/>
          <w:sz w:val="22"/>
        </w:rPr>
        <w:t xml:space="preserve">, but currently </w:t>
      </w:r>
      <w:r w:rsidR="00CD23A0">
        <w:rPr>
          <w:rFonts w:ascii="Calibri" w:hAnsi="Calibri"/>
          <w:sz w:val="22"/>
        </w:rPr>
        <w:t>constrained by statute and regulations</w:t>
      </w:r>
      <w:r>
        <w:rPr>
          <w:rFonts w:ascii="Calibri" w:hAnsi="Calibri"/>
          <w:sz w:val="22"/>
        </w:rPr>
        <w:t>.</w:t>
      </w:r>
    </w:p>
    <w:p w:rsidR="008902FF" w:rsidRPr="008902FF" w:rsidRDefault="008902FF" w:rsidP="008902FF">
      <w:pPr>
        <w:rPr>
          <w:rFonts w:ascii="Calibri" w:hAnsi="Calibri"/>
          <w:sz w:val="22"/>
        </w:rPr>
      </w:pPr>
    </w:p>
    <w:p w:rsidR="008902FF" w:rsidRPr="008902FF" w:rsidRDefault="008902FF" w:rsidP="008902FF">
      <w:pPr>
        <w:rPr>
          <w:rFonts w:ascii="Calibri" w:hAnsi="Calibri"/>
          <w:sz w:val="22"/>
        </w:rPr>
      </w:pPr>
      <w:r>
        <w:rPr>
          <w:rFonts w:ascii="Calibri" w:hAnsi="Calibri"/>
          <w:sz w:val="22"/>
        </w:rPr>
        <w:t xml:space="preserve">Dr. Cunningham asked </w:t>
      </w:r>
      <w:r w:rsidRPr="008902FF">
        <w:rPr>
          <w:rFonts w:ascii="Calibri" w:hAnsi="Calibri"/>
          <w:sz w:val="22"/>
        </w:rPr>
        <w:t xml:space="preserve">who decides if it is two </w:t>
      </w:r>
      <w:r w:rsidR="00CD23A0">
        <w:rPr>
          <w:rFonts w:ascii="Calibri" w:hAnsi="Calibri"/>
          <w:sz w:val="22"/>
        </w:rPr>
        <w:t>separate projects or a single project</w:t>
      </w:r>
      <w:r>
        <w:rPr>
          <w:rFonts w:ascii="Calibri" w:hAnsi="Calibri"/>
          <w:sz w:val="22"/>
        </w:rPr>
        <w:t>?</w:t>
      </w:r>
    </w:p>
    <w:p w:rsidR="008902FF" w:rsidRPr="008902FF" w:rsidRDefault="008902FF" w:rsidP="008902FF">
      <w:pPr>
        <w:rPr>
          <w:rFonts w:ascii="Calibri" w:hAnsi="Calibri"/>
          <w:sz w:val="22"/>
        </w:rPr>
      </w:pPr>
      <w:r>
        <w:rPr>
          <w:rFonts w:ascii="Calibri" w:hAnsi="Calibri"/>
          <w:sz w:val="22"/>
        </w:rPr>
        <w:t xml:space="preserve">Ms. Rodman replied that </w:t>
      </w:r>
      <w:r w:rsidRPr="008902FF">
        <w:rPr>
          <w:rFonts w:ascii="Calibri" w:hAnsi="Calibri"/>
          <w:sz w:val="22"/>
        </w:rPr>
        <w:t xml:space="preserve">right now </w:t>
      </w:r>
      <w:r>
        <w:rPr>
          <w:rFonts w:ascii="Calibri" w:hAnsi="Calibri"/>
          <w:sz w:val="22"/>
        </w:rPr>
        <w:t xml:space="preserve">it is </w:t>
      </w:r>
      <w:r w:rsidRPr="008902FF">
        <w:rPr>
          <w:rFonts w:ascii="Calibri" w:hAnsi="Calibri"/>
          <w:sz w:val="22"/>
        </w:rPr>
        <w:t>the regulation</w:t>
      </w:r>
      <w:r w:rsidR="00CD23A0">
        <w:rPr>
          <w:rFonts w:ascii="Calibri" w:hAnsi="Calibri"/>
          <w:sz w:val="22"/>
        </w:rPr>
        <w:t>s, historically regulations have looked at a single point in time and single location, moving to look more broadly with proposed amendments.</w:t>
      </w:r>
    </w:p>
    <w:p w:rsidR="008902FF" w:rsidRDefault="00CD23A0" w:rsidP="008902FF">
      <w:pPr>
        <w:rPr>
          <w:rFonts w:ascii="Calibri" w:hAnsi="Calibri"/>
          <w:sz w:val="22"/>
        </w:rPr>
      </w:pPr>
      <w:r>
        <w:rPr>
          <w:rFonts w:ascii="Calibri" w:hAnsi="Calibri"/>
          <w:sz w:val="22"/>
        </w:rPr>
        <w:t>Dr. Cunningham asked if this is historically done due to preference or constraint.</w:t>
      </w:r>
    </w:p>
    <w:p w:rsidR="00CD23A0" w:rsidRPr="008902FF" w:rsidRDefault="00CD23A0" w:rsidP="008902FF">
      <w:pPr>
        <w:rPr>
          <w:rFonts w:ascii="Calibri" w:hAnsi="Calibri"/>
          <w:sz w:val="22"/>
        </w:rPr>
      </w:pPr>
      <w:r>
        <w:rPr>
          <w:rFonts w:ascii="Calibri" w:hAnsi="Calibri"/>
          <w:sz w:val="22"/>
        </w:rPr>
        <w:t>Ms. Rodman replied that historically they are constrained.</w:t>
      </w:r>
    </w:p>
    <w:p w:rsidR="008902FF" w:rsidRPr="008902FF" w:rsidRDefault="008902FF" w:rsidP="008902FF">
      <w:pPr>
        <w:rPr>
          <w:rFonts w:ascii="Calibri" w:hAnsi="Calibri"/>
          <w:sz w:val="22"/>
        </w:rPr>
      </w:pPr>
    </w:p>
    <w:p w:rsidR="008902FF" w:rsidRDefault="00BF0ED1" w:rsidP="008902FF">
      <w:pPr>
        <w:rPr>
          <w:rFonts w:ascii="Calibri" w:hAnsi="Calibri"/>
          <w:sz w:val="22"/>
        </w:rPr>
      </w:pPr>
      <w:r>
        <w:rPr>
          <w:rFonts w:ascii="Calibri" w:hAnsi="Calibri"/>
          <w:sz w:val="22"/>
        </w:rPr>
        <w:t>Ms</w:t>
      </w:r>
      <w:r w:rsidR="00CD23A0">
        <w:rPr>
          <w:rFonts w:ascii="Calibri" w:hAnsi="Calibri"/>
          <w:sz w:val="22"/>
        </w:rPr>
        <w:t>. Doherty stated that</w:t>
      </w:r>
      <w:r w:rsidR="008902FF" w:rsidRPr="008902FF">
        <w:rPr>
          <w:rFonts w:ascii="Calibri" w:hAnsi="Calibri"/>
          <w:sz w:val="22"/>
        </w:rPr>
        <w:t xml:space="preserve"> </w:t>
      </w:r>
      <w:r>
        <w:rPr>
          <w:rFonts w:ascii="Calibri" w:hAnsi="Calibri"/>
          <w:sz w:val="22"/>
        </w:rPr>
        <w:t>they were being asked to consider</w:t>
      </w:r>
      <w:r w:rsidR="008902FF" w:rsidRPr="008902FF">
        <w:rPr>
          <w:rFonts w:ascii="Calibri" w:hAnsi="Calibri"/>
          <w:sz w:val="22"/>
        </w:rPr>
        <w:t xml:space="preserve"> duplication of services. </w:t>
      </w:r>
      <w:r w:rsidR="006C573B">
        <w:rPr>
          <w:rFonts w:ascii="Calibri" w:hAnsi="Calibri"/>
          <w:sz w:val="22"/>
        </w:rPr>
        <w:t>She asked</w:t>
      </w:r>
      <w:r w:rsidR="004D139B">
        <w:rPr>
          <w:rFonts w:ascii="Calibri" w:hAnsi="Calibri"/>
          <w:sz w:val="22"/>
        </w:rPr>
        <w:t xml:space="preserve"> w</w:t>
      </w:r>
      <w:r w:rsidR="00CD23A0">
        <w:rPr>
          <w:rFonts w:ascii="Calibri" w:hAnsi="Calibri"/>
          <w:sz w:val="22"/>
        </w:rPr>
        <w:t>here do we stand with that and helping us make a decision for the community</w:t>
      </w:r>
      <w:r w:rsidR="004D139B">
        <w:rPr>
          <w:rFonts w:ascii="Calibri" w:hAnsi="Calibri"/>
          <w:sz w:val="22"/>
        </w:rPr>
        <w:t>.</w:t>
      </w:r>
    </w:p>
    <w:p w:rsidR="00CD23A0" w:rsidRPr="008902FF" w:rsidRDefault="00CD23A0" w:rsidP="008902FF">
      <w:pPr>
        <w:rPr>
          <w:rFonts w:ascii="Calibri" w:hAnsi="Calibri"/>
          <w:sz w:val="22"/>
        </w:rPr>
      </w:pPr>
    </w:p>
    <w:p w:rsidR="008902FF" w:rsidRDefault="00CD23A0" w:rsidP="008902FF">
      <w:pPr>
        <w:rPr>
          <w:rFonts w:ascii="Calibri" w:hAnsi="Calibri"/>
          <w:sz w:val="22"/>
        </w:rPr>
      </w:pPr>
      <w:r>
        <w:rPr>
          <w:rFonts w:ascii="Calibri" w:hAnsi="Calibri"/>
          <w:sz w:val="22"/>
        </w:rPr>
        <w:t xml:space="preserve">Ms. </w:t>
      </w:r>
      <w:r w:rsidR="008902FF" w:rsidRPr="008902FF">
        <w:rPr>
          <w:rFonts w:ascii="Calibri" w:hAnsi="Calibri"/>
          <w:sz w:val="22"/>
        </w:rPr>
        <w:t xml:space="preserve">Rodman </w:t>
      </w:r>
      <w:r w:rsidR="004D139B">
        <w:rPr>
          <w:rFonts w:ascii="Calibri" w:hAnsi="Calibri"/>
          <w:sz w:val="22"/>
        </w:rPr>
        <w:t>informed her that the</w:t>
      </w:r>
      <w:r w:rsidR="004D139B" w:rsidRPr="008902FF">
        <w:rPr>
          <w:rFonts w:ascii="Calibri" w:hAnsi="Calibri"/>
          <w:sz w:val="22"/>
        </w:rPr>
        <w:t xml:space="preserve"> </w:t>
      </w:r>
      <w:r w:rsidR="008902FF" w:rsidRPr="008902FF">
        <w:rPr>
          <w:rFonts w:ascii="Calibri" w:hAnsi="Calibri"/>
          <w:sz w:val="22"/>
        </w:rPr>
        <w:t xml:space="preserve">duplication of services </w:t>
      </w:r>
      <w:proofErr w:type="gramStart"/>
      <w:r w:rsidR="008902FF" w:rsidRPr="008902FF">
        <w:rPr>
          <w:rFonts w:ascii="Calibri" w:hAnsi="Calibri"/>
          <w:sz w:val="22"/>
        </w:rPr>
        <w:t>were</w:t>
      </w:r>
      <w:proofErr w:type="gramEnd"/>
      <w:r w:rsidR="008902FF" w:rsidRPr="008902FF">
        <w:rPr>
          <w:rFonts w:ascii="Calibri" w:hAnsi="Calibri"/>
          <w:sz w:val="22"/>
        </w:rPr>
        <w:t xml:space="preserve"> in the previous regulations </w:t>
      </w:r>
      <w:r>
        <w:rPr>
          <w:rFonts w:ascii="Calibri" w:hAnsi="Calibri"/>
          <w:sz w:val="22"/>
        </w:rPr>
        <w:t xml:space="preserve">in 2017, </w:t>
      </w:r>
      <w:r w:rsidR="00BF0ED1">
        <w:rPr>
          <w:rFonts w:ascii="Calibri" w:hAnsi="Calibri"/>
          <w:sz w:val="22"/>
        </w:rPr>
        <w:t xml:space="preserve">it is </w:t>
      </w:r>
      <w:r>
        <w:rPr>
          <w:rFonts w:ascii="Calibri" w:hAnsi="Calibri"/>
          <w:sz w:val="22"/>
        </w:rPr>
        <w:t xml:space="preserve">not statutory </w:t>
      </w:r>
      <w:r w:rsidR="00BF0ED1">
        <w:rPr>
          <w:rFonts w:ascii="Calibri" w:hAnsi="Calibri"/>
          <w:sz w:val="22"/>
        </w:rPr>
        <w:t xml:space="preserve">obligation on </w:t>
      </w:r>
      <w:proofErr w:type="spellStart"/>
      <w:r w:rsidR="00BF0ED1">
        <w:rPr>
          <w:rFonts w:ascii="Calibri" w:hAnsi="Calibri"/>
          <w:sz w:val="22"/>
        </w:rPr>
        <w:t>DoN</w:t>
      </w:r>
      <w:proofErr w:type="spellEnd"/>
      <w:r w:rsidR="00BF0ED1">
        <w:rPr>
          <w:rFonts w:ascii="Calibri" w:hAnsi="Calibri"/>
          <w:sz w:val="22"/>
        </w:rPr>
        <w:t xml:space="preserve">, </w:t>
      </w:r>
      <w:r w:rsidR="008902FF" w:rsidRPr="008902FF">
        <w:rPr>
          <w:rFonts w:ascii="Calibri" w:hAnsi="Calibri"/>
          <w:sz w:val="22"/>
        </w:rPr>
        <w:t xml:space="preserve">but there aren’t </w:t>
      </w:r>
      <w:r w:rsidR="00BF0ED1">
        <w:rPr>
          <w:rFonts w:ascii="Calibri" w:hAnsi="Calibri"/>
          <w:sz w:val="22"/>
        </w:rPr>
        <w:t xml:space="preserve">current </w:t>
      </w:r>
      <w:r w:rsidR="008902FF" w:rsidRPr="008902FF">
        <w:rPr>
          <w:rFonts w:ascii="Calibri" w:hAnsi="Calibri"/>
          <w:sz w:val="22"/>
        </w:rPr>
        <w:t>robust guidelines for how to consider it.</w:t>
      </w:r>
    </w:p>
    <w:p w:rsidR="008902FF" w:rsidRDefault="008902FF" w:rsidP="008902FF">
      <w:pPr>
        <w:rPr>
          <w:rFonts w:ascii="Calibri" w:hAnsi="Calibri"/>
          <w:sz w:val="22"/>
        </w:rPr>
      </w:pPr>
    </w:p>
    <w:p w:rsidR="008902FF" w:rsidRDefault="00BF0ED1" w:rsidP="008902FF">
      <w:pPr>
        <w:rPr>
          <w:rFonts w:ascii="Calibri" w:hAnsi="Calibri"/>
          <w:sz w:val="22"/>
        </w:rPr>
      </w:pPr>
      <w:r>
        <w:rPr>
          <w:rFonts w:ascii="Calibri" w:hAnsi="Calibri"/>
          <w:sz w:val="22"/>
        </w:rPr>
        <w:t xml:space="preserve">Ms. Mann clarified the </w:t>
      </w:r>
      <w:r w:rsidR="008902FF" w:rsidRPr="008902FF">
        <w:rPr>
          <w:rFonts w:ascii="Calibri" w:hAnsi="Calibri"/>
          <w:sz w:val="22"/>
        </w:rPr>
        <w:t xml:space="preserve">question of duplication of services </w:t>
      </w:r>
      <w:r>
        <w:rPr>
          <w:rFonts w:ascii="Calibri" w:hAnsi="Calibri"/>
          <w:sz w:val="22"/>
        </w:rPr>
        <w:t xml:space="preserve">and that it </w:t>
      </w:r>
      <w:r w:rsidR="008902FF" w:rsidRPr="008902FF">
        <w:rPr>
          <w:rFonts w:ascii="Calibri" w:hAnsi="Calibri"/>
          <w:sz w:val="22"/>
        </w:rPr>
        <w:t xml:space="preserve">is no </w:t>
      </w:r>
      <w:r>
        <w:rPr>
          <w:rFonts w:ascii="Calibri" w:hAnsi="Calibri"/>
          <w:sz w:val="22"/>
        </w:rPr>
        <w:t>longer a part of the analysis sinc</w:t>
      </w:r>
      <w:r w:rsidR="008902FF" w:rsidRPr="008902FF">
        <w:rPr>
          <w:rFonts w:ascii="Calibri" w:hAnsi="Calibri"/>
          <w:sz w:val="22"/>
        </w:rPr>
        <w:t>e</w:t>
      </w:r>
      <w:r>
        <w:rPr>
          <w:rFonts w:ascii="Calibri" w:hAnsi="Calibri"/>
          <w:sz w:val="22"/>
        </w:rPr>
        <w:t xml:space="preserve"> they</w:t>
      </w:r>
      <w:r w:rsidR="008902FF" w:rsidRPr="008902FF">
        <w:rPr>
          <w:rFonts w:ascii="Calibri" w:hAnsi="Calibri"/>
          <w:sz w:val="22"/>
        </w:rPr>
        <w:t xml:space="preserve"> don’t have the available metrics.</w:t>
      </w:r>
    </w:p>
    <w:p w:rsidR="00BF0ED1" w:rsidRPr="008902FF" w:rsidRDefault="00BF0ED1" w:rsidP="008902FF">
      <w:pPr>
        <w:rPr>
          <w:rFonts w:ascii="Calibri" w:hAnsi="Calibri"/>
          <w:sz w:val="22"/>
        </w:rPr>
      </w:pPr>
    </w:p>
    <w:p w:rsidR="008902FF" w:rsidRDefault="00BF0ED1" w:rsidP="008902FF">
      <w:pPr>
        <w:rPr>
          <w:rFonts w:ascii="Calibri" w:hAnsi="Calibri"/>
          <w:sz w:val="22"/>
        </w:rPr>
      </w:pPr>
      <w:r>
        <w:rPr>
          <w:rFonts w:ascii="Calibri" w:hAnsi="Calibri"/>
          <w:sz w:val="22"/>
        </w:rPr>
        <w:t xml:space="preserve">Ms. Doherty replied </w:t>
      </w:r>
      <w:r w:rsidR="008902FF" w:rsidRPr="008902FF">
        <w:rPr>
          <w:rFonts w:ascii="Calibri" w:hAnsi="Calibri"/>
          <w:sz w:val="22"/>
        </w:rPr>
        <w:t>perhaps in this case, it would be a list of the type of cancers that are seen in a specific community and whether a need is being met</w:t>
      </w:r>
      <w:r>
        <w:rPr>
          <w:rFonts w:ascii="Calibri" w:hAnsi="Calibri"/>
          <w:sz w:val="22"/>
        </w:rPr>
        <w:t xml:space="preserve"> currently or not</w:t>
      </w:r>
      <w:r w:rsidR="008902FF" w:rsidRPr="008902FF">
        <w:rPr>
          <w:rFonts w:ascii="Calibri" w:hAnsi="Calibri"/>
          <w:sz w:val="22"/>
        </w:rPr>
        <w:t>.</w:t>
      </w:r>
      <w:r>
        <w:rPr>
          <w:rFonts w:ascii="Calibri" w:hAnsi="Calibri"/>
          <w:sz w:val="22"/>
        </w:rPr>
        <w:t xml:space="preserve"> MA is going global and someone should take a look at the layers of care providers in a different way.</w:t>
      </w:r>
      <w:r w:rsidR="008902FF" w:rsidRPr="008902FF">
        <w:rPr>
          <w:rFonts w:ascii="Calibri" w:hAnsi="Calibri"/>
          <w:sz w:val="22"/>
        </w:rPr>
        <w:t xml:space="preserve"> </w:t>
      </w:r>
    </w:p>
    <w:p w:rsidR="00BF0ED1" w:rsidRPr="008902FF" w:rsidRDefault="00BF0ED1" w:rsidP="008902FF">
      <w:pPr>
        <w:rPr>
          <w:rFonts w:ascii="Calibri" w:hAnsi="Calibri"/>
          <w:sz w:val="22"/>
        </w:rPr>
      </w:pPr>
    </w:p>
    <w:p w:rsidR="00BF0ED1" w:rsidRDefault="00BF0ED1" w:rsidP="008902FF">
      <w:pPr>
        <w:rPr>
          <w:rFonts w:ascii="Calibri" w:hAnsi="Calibri"/>
          <w:sz w:val="22"/>
        </w:rPr>
      </w:pPr>
      <w:r>
        <w:rPr>
          <w:rFonts w:ascii="Calibri" w:hAnsi="Calibri"/>
          <w:sz w:val="22"/>
        </w:rPr>
        <w:t xml:space="preserve">Ms. Mann states that she </w:t>
      </w:r>
      <w:r w:rsidR="008902FF" w:rsidRPr="008902FF">
        <w:rPr>
          <w:rFonts w:ascii="Calibri" w:hAnsi="Calibri"/>
          <w:sz w:val="22"/>
        </w:rPr>
        <w:t xml:space="preserve">understands </w:t>
      </w:r>
      <w:r>
        <w:rPr>
          <w:rFonts w:ascii="Calibri" w:hAnsi="Calibri"/>
          <w:sz w:val="22"/>
        </w:rPr>
        <w:t xml:space="preserve">the </w:t>
      </w:r>
      <w:r w:rsidRPr="008902FF">
        <w:rPr>
          <w:rFonts w:ascii="Calibri" w:hAnsi="Calibri"/>
          <w:sz w:val="22"/>
        </w:rPr>
        <w:t>comments;</w:t>
      </w:r>
      <w:r w:rsidR="008902FF" w:rsidRPr="008902FF">
        <w:rPr>
          <w:rFonts w:ascii="Calibri" w:hAnsi="Calibri"/>
          <w:sz w:val="22"/>
        </w:rPr>
        <w:t xml:space="preserve"> it is no</w:t>
      </w:r>
      <w:r>
        <w:rPr>
          <w:rFonts w:ascii="Calibri" w:hAnsi="Calibri"/>
          <w:sz w:val="22"/>
        </w:rPr>
        <w:t>t the role of the department</w:t>
      </w:r>
      <w:r w:rsidR="008902FF" w:rsidRPr="008902FF">
        <w:rPr>
          <w:rFonts w:ascii="Calibri" w:hAnsi="Calibri"/>
          <w:sz w:val="22"/>
        </w:rPr>
        <w:t xml:space="preserve"> to c</w:t>
      </w:r>
      <w:r>
        <w:rPr>
          <w:rFonts w:ascii="Calibri" w:hAnsi="Calibri"/>
          <w:sz w:val="22"/>
        </w:rPr>
        <w:t>reate barriers to participation except in the context that we are looking into.</w:t>
      </w:r>
    </w:p>
    <w:p w:rsidR="008902FF" w:rsidRPr="008902FF" w:rsidRDefault="008902FF" w:rsidP="008902FF">
      <w:pPr>
        <w:rPr>
          <w:rFonts w:ascii="Calibri" w:hAnsi="Calibri"/>
          <w:sz w:val="22"/>
        </w:rPr>
      </w:pPr>
      <w:r w:rsidRPr="008902FF">
        <w:rPr>
          <w:rFonts w:ascii="Calibri" w:hAnsi="Calibri"/>
          <w:sz w:val="22"/>
        </w:rPr>
        <w:t xml:space="preserve"> </w:t>
      </w:r>
    </w:p>
    <w:p w:rsidR="008902FF" w:rsidRDefault="00BF0ED1" w:rsidP="008902FF">
      <w:pPr>
        <w:rPr>
          <w:rFonts w:ascii="Calibri" w:hAnsi="Calibri"/>
          <w:sz w:val="22"/>
        </w:rPr>
      </w:pPr>
      <w:r>
        <w:rPr>
          <w:rFonts w:ascii="Calibri" w:hAnsi="Calibri"/>
          <w:sz w:val="22"/>
        </w:rPr>
        <w:t xml:space="preserve">Ms. </w:t>
      </w:r>
      <w:r w:rsidR="008902FF" w:rsidRPr="008902FF">
        <w:rPr>
          <w:rFonts w:ascii="Calibri" w:hAnsi="Calibri"/>
          <w:sz w:val="22"/>
        </w:rPr>
        <w:t>Doherty would like to take a look at or see if the</w:t>
      </w:r>
      <w:r>
        <w:rPr>
          <w:rFonts w:ascii="Calibri" w:hAnsi="Calibri"/>
          <w:sz w:val="22"/>
        </w:rPr>
        <w:t>re is a need in particular area in terms of setting up barriers.</w:t>
      </w:r>
    </w:p>
    <w:p w:rsidR="00BF0ED1" w:rsidRPr="008902FF" w:rsidRDefault="00BF0ED1" w:rsidP="008902FF">
      <w:pPr>
        <w:rPr>
          <w:rFonts w:ascii="Calibri" w:hAnsi="Calibri"/>
          <w:sz w:val="22"/>
        </w:rPr>
      </w:pPr>
    </w:p>
    <w:p w:rsidR="008902FF" w:rsidRDefault="00BF0ED1" w:rsidP="008902FF">
      <w:pPr>
        <w:rPr>
          <w:rFonts w:ascii="Calibri" w:hAnsi="Calibri"/>
          <w:sz w:val="22"/>
        </w:rPr>
      </w:pPr>
      <w:r>
        <w:rPr>
          <w:rFonts w:ascii="Calibri" w:hAnsi="Calibri"/>
          <w:sz w:val="22"/>
        </w:rPr>
        <w:t xml:space="preserve">Commissioner Bharel </w:t>
      </w:r>
      <w:r w:rsidR="008902FF" w:rsidRPr="008902FF">
        <w:rPr>
          <w:rFonts w:ascii="Calibri" w:hAnsi="Calibri"/>
          <w:sz w:val="22"/>
        </w:rPr>
        <w:t>brought up dis</w:t>
      </w:r>
      <w:r>
        <w:rPr>
          <w:rFonts w:ascii="Calibri" w:hAnsi="Calibri"/>
          <w:sz w:val="22"/>
        </w:rPr>
        <w:t>cussion on public health value and a</w:t>
      </w:r>
      <w:r w:rsidR="008902FF" w:rsidRPr="008902FF">
        <w:rPr>
          <w:rFonts w:ascii="Calibri" w:hAnsi="Calibri"/>
          <w:sz w:val="22"/>
        </w:rPr>
        <w:t xml:space="preserve">sked </w:t>
      </w:r>
      <w:r>
        <w:rPr>
          <w:rFonts w:ascii="Calibri" w:hAnsi="Calibri"/>
          <w:sz w:val="22"/>
        </w:rPr>
        <w:t>Ms. Rodman to review</w:t>
      </w:r>
      <w:r w:rsidR="008902FF" w:rsidRPr="008902FF">
        <w:rPr>
          <w:rFonts w:ascii="Calibri" w:hAnsi="Calibri"/>
          <w:sz w:val="22"/>
        </w:rPr>
        <w:t xml:space="preserve"> statute language and </w:t>
      </w:r>
      <w:r>
        <w:rPr>
          <w:rFonts w:ascii="Calibri" w:hAnsi="Calibri"/>
          <w:sz w:val="22"/>
        </w:rPr>
        <w:t xml:space="preserve">current </w:t>
      </w:r>
      <w:r w:rsidR="008902FF" w:rsidRPr="008902FF">
        <w:rPr>
          <w:rFonts w:ascii="Calibri" w:hAnsi="Calibri"/>
          <w:sz w:val="22"/>
        </w:rPr>
        <w:t>auth</w:t>
      </w:r>
      <w:r>
        <w:rPr>
          <w:rFonts w:ascii="Calibri" w:hAnsi="Calibri"/>
          <w:sz w:val="22"/>
        </w:rPr>
        <w:t>ority</w:t>
      </w:r>
    </w:p>
    <w:p w:rsidR="00BF0ED1" w:rsidRPr="008902FF" w:rsidRDefault="00BF0ED1" w:rsidP="008902FF">
      <w:pPr>
        <w:rPr>
          <w:rFonts w:ascii="Calibri" w:hAnsi="Calibri"/>
          <w:sz w:val="22"/>
        </w:rPr>
      </w:pPr>
    </w:p>
    <w:p w:rsidR="008902FF" w:rsidRPr="008902FF" w:rsidRDefault="00BF0ED1" w:rsidP="008902FF">
      <w:pPr>
        <w:rPr>
          <w:rFonts w:ascii="Calibri" w:hAnsi="Calibri"/>
          <w:sz w:val="22"/>
        </w:rPr>
      </w:pPr>
      <w:r>
        <w:rPr>
          <w:rFonts w:ascii="Calibri" w:hAnsi="Calibri"/>
          <w:sz w:val="22"/>
        </w:rPr>
        <w:t xml:space="preserve">Ms. Rodman stated that they have the </w:t>
      </w:r>
      <w:r w:rsidR="008902FF" w:rsidRPr="008902FF">
        <w:rPr>
          <w:rFonts w:ascii="Calibri" w:hAnsi="Calibri"/>
          <w:sz w:val="22"/>
        </w:rPr>
        <w:t>authority to</w:t>
      </w:r>
      <w:r>
        <w:rPr>
          <w:rFonts w:ascii="Calibri" w:hAnsi="Calibri"/>
          <w:sz w:val="22"/>
        </w:rPr>
        <w:t xml:space="preserve"> only</w:t>
      </w:r>
      <w:r w:rsidR="008902FF" w:rsidRPr="008902FF">
        <w:rPr>
          <w:rFonts w:ascii="Calibri" w:hAnsi="Calibri"/>
          <w:sz w:val="22"/>
        </w:rPr>
        <w:t xml:space="preserve"> look at Chestnut Hill. Don’t have authority to look at Foxboro the same as Chestnut Hill </w:t>
      </w:r>
      <w:r>
        <w:rPr>
          <w:rFonts w:ascii="Calibri" w:hAnsi="Calibri"/>
          <w:sz w:val="22"/>
        </w:rPr>
        <w:t xml:space="preserve">currently, </w:t>
      </w:r>
      <w:r w:rsidR="008902FF" w:rsidRPr="008902FF">
        <w:rPr>
          <w:rFonts w:ascii="Calibri" w:hAnsi="Calibri"/>
          <w:sz w:val="22"/>
        </w:rPr>
        <w:t xml:space="preserve">which is why regulation amendments are being proposed. </w:t>
      </w:r>
    </w:p>
    <w:p w:rsidR="008902FF" w:rsidRPr="008902FF" w:rsidRDefault="008902FF" w:rsidP="008902FF">
      <w:pPr>
        <w:rPr>
          <w:rFonts w:ascii="Calibri" w:hAnsi="Calibri"/>
          <w:sz w:val="22"/>
        </w:rPr>
      </w:pPr>
    </w:p>
    <w:p w:rsidR="008902FF" w:rsidRPr="008902FF" w:rsidRDefault="00BF0ED1" w:rsidP="008902FF">
      <w:pPr>
        <w:rPr>
          <w:rFonts w:ascii="Calibri" w:hAnsi="Calibri"/>
          <w:sz w:val="22"/>
        </w:rPr>
      </w:pPr>
      <w:r>
        <w:rPr>
          <w:rFonts w:ascii="Calibri" w:hAnsi="Calibri"/>
          <w:sz w:val="22"/>
        </w:rPr>
        <w:t xml:space="preserve">Dr. Cunningham </w:t>
      </w:r>
      <w:r w:rsidR="006C573B">
        <w:rPr>
          <w:rFonts w:ascii="Calibri" w:hAnsi="Calibri"/>
          <w:sz w:val="22"/>
        </w:rPr>
        <w:t>asked</w:t>
      </w:r>
      <w:r w:rsidR="006C573B" w:rsidRPr="008902FF">
        <w:rPr>
          <w:rFonts w:ascii="Calibri" w:hAnsi="Calibri"/>
          <w:sz w:val="22"/>
        </w:rPr>
        <w:t xml:space="preserve"> </w:t>
      </w:r>
      <w:r w:rsidR="008902FF" w:rsidRPr="008902FF">
        <w:rPr>
          <w:rFonts w:ascii="Calibri" w:hAnsi="Calibri"/>
          <w:sz w:val="22"/>
        </w:rPr>
        <w:t>if you look at the patient panel, would there have to be a modifica</w:t>
      </w:r>
      <w:r>
        <w:rPr>
          <w:rFonts w:ascii="Calibri" w:hAnsi="Calibri"/>
          <w:sz w:val="22"/>
        </w:rPr>
        <w:t>tion to the panel due to impact</w:t>
      </w:r>
      <w:r w:rsidR="006C573B">
        <w:rPr>
          <w:rFonts w:ascii="Calibri" w:hAnsi="Calibri"/>
          <w:sz w:val="22"/>
        </w:rPr>
        <w:t>.</w:t>
      </w:r>
    </w:p>
    <w:p w:rsidR="00BF0ED1" w:rsidRDefault="00BF0ED1" w:rsidP="008902FF">
      <w:pPr>
        <w:rPr>
          <w:rFonts w:ascii="Calibri" w:hAnsi="Calibri"/>
          <w:sz w:val="22"/>
        </w:rPr>
      </w:pPr>
    </w:p>
    <w:p w:rsidR="008902FF" w:rsidRDefault="00BF0ED1" w:rsidP="008902FF">
      <w:pPr>
        <w:rPr>
          <w:rFonts w:ascii="Calibri" w:hAnsi="Calibri"/>
          <w:sz w:val="22"/>
        </w:rPr>
      </w:pPr>
      <w:r>
        <w:rPr>
          <w:rFonts w:ascii="Calibri" w:hAnsi="Calibri"/>
          <w:sz w:val="22"/>
        </w:rPr>
        <w:t>Ms. Rodman replied that the</w:t>
      </w:r>
      <w:r w:rsidR="008902FF" w:rsidRPr="008902FF">
        <w:rPr>
          <w:rFonts w:ascii="Calibri" w:hAnsi="Calibri"/>
          <w:sz w:val="22"/>
        </w:rPr>
        <w:t xml:space="preserve"> patient panel is current</w:t>
      </w:r>
      <w:r>
        <w:rPr>
          <w:rFonts w:ascii="Calibri" w:hAnsi="Calibri"/>
          <w:sz w:val="22"/>
        </w:rPr>
        <w:t xml:space="preserve">, and </w:t>
      </w:r>
      <w:r w:rsidR="008902FF" w:rsidRPr="008902FF">
        <w:rPr>
          <w:rFonts w:ascii="Calibri" w:hAnsi="Calibri"/>
          <w:sz w:val="22"/>
        </w:rPr>
        <w:t xml:space="preserve">we can’t necessarily ask about projected panel in the future. </w:t>
      </w:r>
    </w:p>
    <w:p w:rsidR="000626BC" w:rsidRPr="008902FF" w:rsidRDefault="000626BC" w:rsidP="008902FF">
      <w:pPr>
        <w:rPr>
          <w:rFonts w:ascii="Calibri" w:hAnsi="Calibri"/>
          <w:sz w:val="22"/>
        </w:rPr>
      </w:pPr>
    </w:p>
    <w:p w:rsidR="008902FF" w:rsidRDefault="008C16BE" w:rsidP="008902FF">
      <w:pPr>
        <w:rPr>
          <w:rFonts w:ascii="Calibri" w:hAnsi="Calibri"/>
          <w:sz w:val="22"/>
        </w:rPr>
      </w:pPr>
      <w:r>
        <w:rPr>
          <w:rFonts w:ascii="Calibri" w:hAnsi="Calibri"/>
          <w:sz w:val="22"/>
        </w:rPr>
        <w:lastRenderedPageBreak/>
        <w:t>Dr. Cunningham state</w:t>
      </w:r>
      <w:r w:rsidR="006C573B">
        <w:rPr>
          <w:rFonts w:ascii="Calibri" w:hAnsi="Calibri"/>
          <w:sz w:val="22"/>
        </w:rPr>
        <w:t>d</w:t>
      </w:r>
      <w:r>
        <w:rPr>
          <w:rFonts w:ascii="Calibri" w:hAnsi="Calibri"/>
          <w:sz w:val="22"/>
        </w:rPr>
        <w:t xml:space="preserve"> i</w:t>
      </w:r>
      <w:r w:rsidR="00BF0ED1">
        <w:rPr>
          <w:rFonts w:ascii="Calibri" w:hAnsi="Calibri"/>
          <w:sz w:val="22"/>
        </w:rPr>
        <w:t xml:space="preserve">f </w:t>
      </w:r>
      <w:r>
        <w:rPr>
          <w:rFonts w:ascii="Calibri" w:hAnsi="Calibri"/>
          <w:sz w:val="22"/>
        </w:rPr>
        <w:t>there’s</w:t>
      </w:r>
      <w:r w:rsidR="00BF0ED1">
        <w:rPr>
          <w:rFonts w:ascii="Calibri" w:hAnsi="Calibri"/>
          <w:sz w:val="22"/>
        </w:rPr>
        <w:t xml:space="preserve"> a known </w:t>
      </w:r>
      <w:r>
        <w:rPr>
          <w:rFonts w:ascii="Calibri" w:hAnsi="Calibri"/>
          <w:sz w:val="22"/>
        </w:rPr>
        <w:t>change that the patient panel is not going to be the same once the satellite is available.</w:t>
      </w:r>
    </w:p>
    <w:p w:rsidR="008C16BE" w:rsidRPr="008902FF" w:rsidRDefault="008C16BE" w:rsidP="008902FF">
      <w:pPr>
        <w:rPr>
          <w:rFonts w:ascii="Calibri" w:hAnsi="Calibri"/>
          <w:sz w:val="22"/>
        </w:rPr>
      </w:pPr>
    </w:p>
    <w:p w:rsidR="008902FF" w:rsidRDefault="008C16BE" w:rsidP="008902FF">
      <w:pPr>
        <w:rPr>
          <w:rFonts w:ascii="Calibri" w:hAnsi="Calibri"/>
          <w:sz w:val="22"/>
        </w:rPr>
      </w:pPr>
      <w:r>
        <w:rPr>
          <w:rFonts w:ascii="Calibri" w:hAnsi="Calibri"/>
          <w:sz w:val="22"/>
        </w:rPr>
        <w:t>Ms. Mann replied that she</w:t>
      </w:r>
      <w:r w:rsidR="008902FF" w:rsidRPr="008902FF">
        <w:rPr>
          <w:rFonts w:ascii="Calibri" w:hAnsi="Calibri"/>
          <w:sz w:val="22"/>
        </w:rPr>
        <w:t xml:space="preserve"> appreciates comments and this is further discussion that will be addressed when amendments to regulation are reviewed. As of now, we are constrained as to what we can review</w:t>
      </w:r>
      <w:r>
        <w:rPr>
          <w:rFonts w:ascii="Calibri" w:hAnsi="Calibri"/>
          <w:sz w:val="22"/>
        </w:rPr>
        <w:t xml:space="preserve"> which is the existing patient panel</w:t>
      </w:r>
      <w:r w:rsidR="008902FF" w:rsidRPr="008902FF">
        <w:rPr>
          <w:rFonts w:ascii="Calibri" w:hAnsi="Calibri"/>
          <w:sz w:val="22"/>
        </w:rPr>
        <w:t xml:space="preserve">. </w:t>
      </w:r>
    </w:p>
    <w:p w:rsidR="008902FF" w:rsidRDefault="008902FF" w:rsidP="008902FF">
      <w:pPr>
        <w:rPr>
          <w:rFonts w:ascii="Calibri" w:hAnsi="Calibri"/>
          <w:sz w:val="22"/>
        </w:rPr>
      </w:pPr>
    </w:p>
    <w:p w:rsidR="008C16BE" w:rsidRDefault="008C16BE" w:rsidP="008902FF">
      <w:pPr>
        <w:rPr>
          <w:rFonts w:ascii="Calibri" w:hAnsi="Calibri"/>
          <w:sz w:val="22"/>
        </w:rPr>
      </w:pPr>
      <w:r>
        <w:rPr>
          <w:rFonts w:ascii="Calibri" w:hAnsi="Calibri"/>
          <w:sz w:val="22"/>
        </w:rPr>
        <w:t>Mr. Lanzikos asked</w:t>
      </w:r>
      <w:r w:rsidR="008902FF" w:rsidRPr="008902FF">
        <w:rPr>
          <w:rFonts w:ascii="Calibri" w:hAnsi="Calibri"/>
          <w:sz w:val="22"/>
        </w:rPr>
        <w:t xml:space="preserve"> the applicant to respond as to whether they have reached o</w:t>
      </w:r>
      <w:r>
        <w:rPr>
          <w:rFonts w:ascii="Calibri" w:hAnsi="Calibri"/>
          <w:sz w:val="22"/>
        </w:rPr>
        <w:t>ut to Sturdy Memorial relative to the Foxboro project and i</w:t>
      </w:r>
      <w:r w:rsidR="008902FF" w:rsidRPr="008902FF">
        <w:rPr>
          <w:rFonts w:ascii="Calibri" w:hAnsi="Calibri"/>
          <w:sz w:val="22"/>
        </w:rPr>
        <w:t xml:space="preserve">f </w:t>
      </w:r>
      <w:r>
        <w:rPr>
          <w:rFonts w:ascii="Calibri" w:hAnsi="Calibri"/>
          <w:sz w:val="22"/>
        </w:rPr>
        <w:t>they have not, why not?</w:t>
      </w:r>
    </w:p>
    <w:p w:rsidR="008902FF" w:rsidRPr="008902FF" w:rsidRDefault="008902FF" w:rsidP="008902FF">
      <w:pPr>
        <w:rPr>
          <w:rFonts w:ascii="Calibri" w:hAnsi="Calibri"/>
          <w:sz w:val="22"/>
        </w:rPr>
      </w:pPr>
      <w:r w:rsidRPr="008902FF">
        <w:rPr>
          <w:rFonts w:ascii="Calibri" w:hAnsi="Calibri"/>
          <w:sz w:val="22"/>
        </w:rPr>
        <w:t xml:space="preserve"> </w:t>
      </w:r>
    </w:p>
    <w:p w:rsidR="008902FF" w:rsidRDefault="008902FF" w:rsidP="008902FF">
      <w:pPr>
        <w:rPr>
          <w:rFonts w:ascii="Calibri" w:hAnsi="Calibri"/>
          <w:sz w:val="22"/>
        </w:rPr>
      </w:pPr>
      <w:r w:rsidRPr="008902FF">
        <w:rPr>
          <w:rFonts w:ascii="Calibri" w:hAnsi="Calibri"/>
          <w:sz w:val="22"/>
        </w:rPr>
        <w:t xml:space="preserve">Anne Gross, SVP Patient Care </w:t>
      </w:r>
      <w:r w:rsidR="008C16BE" w:rsidRPr="008902FF">
        <w:rPr>
          <w:rFonts w:ascii="Calibri" w:hAnsi="Calibri"/>
          <w:sz w:val="22"/>
        </w:rPr>
        <w:t>Services &amp;</w:t>
      </w:r>
      <w:r w:rsidRPr="008902FF">
        <w:rPr>
          <w:rFonts w:ascii="Calibri" w:hAnsi="Calibri"/>
          <w:sz w:val="22"/>
        </w:rPr>
        <w:t xml:space="preserve"> CNO</w:t>
      </w:r>
      <w:r w:rsidR="008C16BE">
        <w:rPr>
          <w:rFonts w:ascii="Calibri" w:hAnsi="Calibri"/>
          <w:sz w:val="22"/>
        </w:rPr>
        <w:t xml:space="preserve"> </w:t>
      </w:r>
      <w:r w:rsidR="006C573B">
        <w:rPr>
          <w:rFonts w:ascii="Calibri" w:hAnsi="Calibri"/>
          <w:sz w:val="22"/>
        </w:rPr>
        <w:t xml:space="preserve">and Craig </w:t>
      </w:r>
      <w:proofErr w:type="spellStart"/>
      <w:r w:rsidR="006C573B">
        <w:rPr>
          <w:rFonts w:ascii="Calibri" w:hAnsi="Calibri"/>
          <w:sz w:val="22"/>
        </w:rPr>
        <w:t>Bunnell</w:t>
      </w:r>
      <w:proofErr w:type="spellEnd"/>
      <w:r w:rsidR="006C573B">
        <w:rPr>
          <w:rFonts w:ascii="Calibri" w:hAnsi="Calibri"/>
          <w:sz w:val="22"/>
        </w:rPr>
        <w:t>, CMO of Dana Farber joined the table to respond to the question.</w:t>
      </w:r>
    </w:p>
    <w:p w:rsidR="00710414" w:rsidRPr="008902FF" w:rsidRDefault="00710414" w:rsidP="008902FF">
      <w:pPr>
        <w:rPr>
          <w:rFonts w:ascii="Calibri" w:hAnsi="Calibri"/>
          <w:sz w:val="22"/>
        </w:rPr>
      </w:pPr>
    </w:p>
    <w:p w:rsidR="008C16BE" w:rsidRDefault="008C16BE" w:rsidP="008902FF">
      <w:pPr>
        <w:rPr>
          <w:rFonts w:ascii="Calibri" w:hAnsi="Calibri"/>
          <w:sz w:val="22"/>
        </w:rPr>
      </w:pPr>
      <w:r>
        <w:rPr>
          <w:rFonts w:ascii="Calibri" w:hAnsi="Calibri"/>
          <w:sz w:val="22"/>
        </w:rPr>
        <w:t xml:space="preserve">Mr. </w:t>
      </w:r>
      <w:proofErr w:type="spellStart"/>
      <w:r>
        <w:rPr>
          <w:rFonts w:ascii="Calibri" w:hAnsi="Calibri"/>
          <w:sz w:val="22"/>
        </w:rPr>
        <w:t>Bunnell</w:t>
      </w:r>
      <w:proofErr w:type="spellEnd"/>
      <w:r>
        <w:rPr>
          <w:rFonts w:ascii="Calibri" w:hAnsi="Calibri"/>
          <w:sz w:val="22"/>
        </w:rPr>
        <w:t xml:space="preserve"> replied conversation took place between the SVP medical affairs and the CEO of Sturdy with respect to delivery of cancer care in the community, not sure if there were discussions in regard to the Foxboro site which is a separate project from CH project.</w:t>
      </w:r>
    </w:p>
    <w:p w:rsidR="008902FF" w:rsidRPr="008902FF" w:rsidRDefault="008C16BE" w:rsidP="008902FF">
      <w:pPr>
        <w:rPr>
          <w:rFonts w:ascii="Calibri" w:hAnsi="Calibri"/>
          <w:sz w:val="22"/>
        </w:rPr>
      </w:pPr>
      <w:r>
        <w:rPr>
          <w:rFonts w:ascii="Calibri" w:hAnsi="Calibri"/>
          <w:sz w:val="22"/>
        </w:rPr>
        <w:t xml:space="preserve"> </w:t>
      </w:r>
    </w:p>
    <w:p w:rsidR="008902FF" w:rsidRPr="008902FF" w:rsidRDefault="008C16BE" w:rsidP="008902FF">
      <w:pPr>
        <w:rPr>
          <w:rFonts w:ascii="Calibri" w:hAnsi="Calibri"/>
          <w:sz w:val="22"/>
        </w:rPr>
      </w:pPr>
      <w:r>
        <w:rPr>
          <w:rFonts w:ascii="Calibri" w:hAnsi="Calibri"/>
          <w:sz w:val="22"/>
        </w:rPr>
        <w:t xml:space="preserve">Mr. </w:t>
      </w:r>
      <w:r w:rsidR="008902FF" w:rsidRPr="008902FF">
        <w:rPr>
          <w:rFonts w:ascii="Calibri" w:hAnsi="Calibri"/>
          <w:sz w:val="22"/>
        </w:rPr>
        <w:t xml:space="preserve">Lanzikos </w:t>
      </w:r>
      <w:r w:rsidR="006C573B">
        <w:rPr>
          <w:rFonts w:ascii="Calibri" w:hAnsi="Calibri"/>
          <w:sz w:val="22"/>
        </w:rPr>
        <w:t>asked</w:t>
      </w:r>
      <w:r w:rsidR="006C573B" w:rsidRPr="008902FF">
        <w:rPr>
          <w:rFonts w:ascii="Calibri" w:hAnsi="Calibri"/>
          <w:sz w:val="22"/>
        </w:rPr>
        <w:t xml:space="preserve"> </w:t>
      </w:r>
      <w:r w:rsidR="008902FF" w:rsidRPr="008902FF">
        <w:rPr>
          <w:rFonts w:ascii="Calibri" w:hAnsi="Calibri"/>
          <w:sz w:val="22"/>
        </w:rPr>
        <w:t xml:space="preserve">since the Foxboro project has taken on some form of reality, have you spoken to </w:t>
      </w:r>
      <w:r>
        <w:rPr>
          <w:rFonts w:ascii="Calibri" w:hAnsi="Calibri"/>
          <w:sz w:val="22"/>
        </w:rPr>
        <w:t>Sturdy Memorial</w:t>
      </w:r>
      <w:r w:rsidR="006C573B">
        <w:rPr>
          <w:rFonts w:ascii="Calibri" w:hAnsi="Calibri"/>
          <w:sz w:val="22"/>
        </w:rPr>
        <w:t>.</w:t>
      </w:r>
    </w:p>
    <w:p w:rsidR="008C16BE" w:rsidRDefault="008C16BE" w:rsidP="008902FF">
      <w:pPr>
        <w:rPr>
          <w:rFonts w:ascii="Calibri" w:hAnsi="Calibri"/>
          <w:sz w:val="22"/>
        </w:rPr>
      </w:pPr>
    </w:p>
    <w:p w:rsidR="008902FF" w:rsidRPr="008902FF" w:rsidRDefault="008C16BE" w:rsidP="008902FF">
      <w:pPr>
        <w:rPr>
          <w:rFonts w:ascii="Calibri" w:hAnsi="Calibri"/>
          <w:sz w:val="22"/>
        </w:rPr>
      </w:pPr>
      <w:r>
        <w:rPr>
          <w:rFonts w:ascii="Calibri" w:hAnsi="Calibri"/>
          <w:sz w:val="22"/>
        </w:rPr>
        <w:t xml:space="preserve">Ms. </w:t>
      </w:r>
      <w:r w:rsidR="008902FF" w:rsidRPr="008902FF">
        <w:rPr>
          <w:rFonts w:ascii="Calibri" w:hAnsi="Calibri"/>
          <w:sz w:val="22"/>
        </w:rPr>
        <w:t xml:space="preserve">Elizabeth </w:t>
      </w:r>
      <w:proofErr w:type="spellStart"/>
      <w:r w:rsidR="008902FF" w:rsidRPr="008902FF">
        <w:rPr>
          <w:rFonts w:ascii="Calibri" w:hAnsi="Calibri"/>
          <w:sz w:val="22"/>
        </w:rPr>
        <w:t>Liebow</w:t>
      </w:r>
      <w:proofErr w:type="spellEnd"/>
      <w:r w:rsidR="008902FF" w:rsidRPr="008902FF">
        <w:rPr>
          <w:rFonts w:ascii="Calibri" w:hAnsi="Calibri"/>
          <w:sz w:val="22"/>
        </w:rPr>
        <w:t>, SVP of Business Planning and Development, Clinical Planni</w:t>
      </w:r>
      <w:r>
        <w:rPr>
          <w:rFonts w:ascii="Calibri" w:hAnsi="Calibri"/>
          <w:sz w:val="22"/>
        </w:rPr>
        <w:t xml:space="preserve">ng, Community Site Operations for Dana Farber stated they </w:t>
      </w:r>
      <w:r w:rsidR="008902FF" w:rsidRPr="008902FF">
        <w:rPr>
          <w:rFonts w:ascii="Calibri" w:hAnsi="Calibri"/>
          <w:sz w:val="22"/>
        </w:rPr>
        <w:t xml:space="preserve">haven’t had specific conversations on the impact with Sturdy </w:t>
      </w:r>
      <w:r>
        <w:rPr>
          <w:rFonts w:ascii="Calibri" w:hAnsi="Calibri"/>
          <w:sz w:val="22"/>
        </w:rPr>
        <w:t>although it is standard process to coordinate care to the extent possible so that services are fully coordinated with the same intention for this project.</w:t>
      </w:r>
    </w:p>
    <w:p w:rsidR="008902FF" w:rsidRPr="008902FF" w:rsidRDefault="008902FF" w:rsidP="008902FF">
      <w:pPr>
        <w:rPr>
          <w:rFonts w:ascii="Calibri" w:hAnsi="Calibri"/>
          <w:sz w:val="22"/>
        </w:rPr>
      </w:pPr>
    </w:p>
    <w:p w:rsidR="008902FF" w:rsidRDefault="008C16BE" w:rsidP="008902FF">
      <w:pPr>
        <w:rPr>
          <w:rFonts w:ascii="Calibri" w:hAnsi="Calibri"/>
          <w:sz w:val="22"/>
        </w:rPr>
      </w:pPr>
      <w:r>
        <w:rPr>
          <w:rFonts w:ascii="Calibri" w:hAnsi="Calibri"/>
          <w:sz w:val="22"/>
        </w:rPr>
        <w:t xml:space="preserve">Dean Cox stated </w:t>
      </w:r>
      <w:r w:rsidR="008902FF" w:rsidRPr="008902FF">
        <w:rPr>
          <w:rFonts w:ascii="Calibri" w:hAnsi="Calibri"/>
          <w:sz w:val="22"/>
        </w:rPr>
        <w:t>can they make it is stipulation or ask the applicant to ensure they are having impact con</w:t>
      </w:r>
      <w:r>
        <w:rPr>
          <w:rFonts w:ascii="Calibri" w:hAnsi="Calibri"/>
          <w:sz w:val="22"/>
        </w:rPr>
        <w:t>versations with Sturdy Memorial in terms of voluntary compliance.</w:t>
      </w:r>
    </w:p>
    <w:p w:rsidR="008C16BE" w:rsidRPr="008902FF" w:rsidRDefault="008C16BE" w:rsidP="008902FF">
      <w:pPr>
        <w:rPr>
          <w:rFonts w:ascii="Calibri" w:hAnsi="Calibri"/>
          <w:sz w:val="22"/>
        </w:rPr>
      </w:pPr>
    </w:p>
    <w:p w:rsidR="008902FF" w:rsidRDefault="008C16BE" w:rsidP="008902FF">
      <w:pPr>
        <w:rPr>
          <w:rFonts w:ascii="Calibri" w:hAnsi="Calibri"/>
          <w:sz w:val="22"/>
        </w:rPr>
      </w:pPr>
      <w:r>
        <w:rPr>
          <w:rFonts w:ascii="Calibri" w:hAnsi="Calibri"/>
          <w:sz w:val="22"/>
        </w:rPr>
        <w:t>Ms. Rodman states that they can ask the applicant.</w:t>
      </w:r>
    </w:p>
    <w:p w:rsidR="008C16BE" w:rsidRPr="008902FF" w:rsidRDefault="008C16BE" w:rsidP="008902FF">
      <w:pPr>
        <w:rPr>
          <w:rFonts w:ascii="Calibri" w:hAnsi="Calibri"/>
          <w:sz w:val="22"/>
        </w:rPr>
      </w:pPr>
    </w:p>
    <w:p w:rsidR="008C16BE" w:rsidRDefault="008C16BE" w:rsidP="008902FF">
      <w:pPr>
        <w:rPr>
          <w:rFonts w:ascii="Calibri" w:hAnsi="Calibri"/>
          <w:sz w:val="22"/>
        </w:rPr>
      </w:pPr>
      <w:r>
        <w:rPr>
          <w:rFonts w:ascii="Calibri" w:hAnsi="Calibri"/>
          <w:sz w:val="22"/>
        </w:rPr>
        <w:t>Dean Cox asked the applicant if they can have that</w:t>
      </w:r>
      <w:r w:rsidR="008902FF" w:rsidRPr="008902FF">
        <w:rPr>
          <w:rFonts w:ascii="Calibri" w:hAnsi="Calibri"/>
          <w:sz w:val="22"/>
        </w:rPr>
        <w:t xml:space="preserve"> conversation with Sturdy Memorial as you think about the expansion in Foxboro</w:t>
      </w:r>
      <w:r>
        <w:rPr>
          <w:rFonts w:ascii="Calibri" w:hAnsi="Calibri"/>
          <w:sz w:val="22"/>
        </w:rPr>
        <w:t xml:space="preserve"> and larger expansion of your work.</w:t>
      </w:r>
    </w:p>
    <w:p w:rsidR="008902FF" w:rsidRPr="008902FF" w:rsidRDefault="008902FF" w:rsidP="008902FF">
      <w:pPr>
        <w:rPr>
          <w:rFonts w:ascii="Calibri" w:hAnsi="Calibri"/>
          <w:sz w:val="22"/>
        </w:rPr>
      </w:pPr>
      <w:r w:rsidRPr="008902FF">
        <w:rPr>
          <w:rFonts w:ascii="Calibri" w:hAnsi="Calibri"/>
          <w:sz w:val="22"/>
        </w:rPr>
        <w:t xml:space="preserve"> </w:t>
      </w:r>
    </w:p>
    <w:p w:rsidR="008902FF" w:rsidRPr="008902FF" w:rsidRDefault="008C16BE" w:rsidP="008902FF">
      <w:pPr>
        <w:rPr>
          <w:rFonts w:ascii="Calibri" w:hAnsi="Calibri"/>
          <w:sz w:val="22"/>
        </w:rPr>
      </w:pPr>
      <w:r>
        <w:rPr>
          <w:rFonts w:ascii="Calibri" w:hAnsi="Calibri"/>
          <w:sz w:val="22"/>
        </w:rPr>
        <w:t xml:space="preserve">Mr. </w:t>
      </w:r>
      <w:proofErr w:type="spellStart"/>
      <w:r>
        <w:rPr>
          <w:rFonts w:ascii="Calibri" w:hAnsi="Calibri"/>
          <w:sz w:val="22"/>
        </w:rPr>
        <w:t>Bunnell</w:t>
      </w:r>
      <w:proofErr w:type="spellEnd"/>
      <w:r>
        <w:rPr>
          <w:rFonts w:ascii="Calibri" w:hAnsi="Calibri"/>
          <w:sz w:val="22"/>
        </w:rPr>
        <w:t xml:space="preserve"> responded</w:t>
      </w:r>
      <w:r w:rsidR="00CF08E2">
        <w:rPr>
          <w:rFonts w:ascii="Calibri" w:hAnsi="Calibri"/>
          <w:sz w:val="22"/>
        </w:rPr>
        <w:t xml:space="preserve"> they</w:t>
      </w:r>
      <w:r w:rsidR="008902FF" w:rsidRPr="008902FF">
        <w:rPr>
          <w:rFonts w:ascii="Calibri" w:hAnsi="Calibri"/>
          <w:sz w:val="22"/>
        </w:rPr>
        <w:t xml:space="preserve"> currently we have a relationship with Sturdy Memorial, they send a percentage</w:t>
      </w:r>
      <w:r w:rsidR="00CF08E2">
        <w:rPr>
          <w:rFonts w:ascii="Calibri" w:hAnsi="Calibri"/>
          <w:sz w:val="22"/>
        </w:rPr>
        <w:t xml:space="preserve"> (15% tertiary)</w:t>
      </w:r>
      <w:r w:rsidR="008902FF" w:rsidRPr="008902FF">
        <w:rPr>
          <w:rFonts w:ascii="Calibri" w:hAnsi="Calibri"/>
          <w:sz w:val="22"/>
        </w:rPr>
        <w:t xml:space="preserve"> of patients to us, our intent in opening a Foxboro satellite isn’t to steal </w:t>
      </w:r>
      <w:r w:rsidR="00CF08E2" w:rsidRPr="008902FF">
        <w:rPr>
          <w:rFonts w:ascii="Calibri" w:hAnsi="Calibri"/>
          <w:sz w:val="22"/>
        </w:rPr>
        <w:t>patients</w:t>
      </w:r>
      <w:r w:rsidR="00CF08E2">
        <w:rPr>
          <w:rFonts w:ascii="Calibri" w:hAnsi="Calibri"/>
          <w:sz w:val="22"/>
        </w:rPr>
        <w:t xml:space="preserve"> from Sturdy and have good relationships with local hospitals as </w:t>
      </w:r>
      <w:proofErr w:type="spellStart"/>
      <w:r w:rsidR="00CF08E2">
        <w:rPr>
          <w:rFonts w:ascii="Calibri" w:hAnsi="Calibri"/>
          <w:sz w:val="22"/>
        </w:rPr>
        <w:t>wellas</w:t>
      </w:r>
      <w:proofErr w:type="spellEnd"/>
      <w:r w:rsidR="00CF08E2">
        <w:rPr>
          <w:rFonts w:ascii="Calibri" w:hAnsi="Calibri"/>
          <w:sz w:val="22"/>
        </w:rPr>
        <w:t xml:space="preserve"> shared services with mutual patients.</w:t>
      </w:r>
      <w:r w:rsidR="008902FF" w:rsidRPr="008902FF">
        <w:rPr>
          <w:rFonts w:ascii="Calibri" w:hAnsi="Calibri"/>
          <w:sz w:val="22"/>
        </w:rPr>
        <w:t xml:space="preserve"> </w:t>
      </w:r>
      <w:r w:rsidR="00CF08E2">
        <w:rPr>
          <w:rFonts w:ascii="Calibri" w:hAnsi="Calibri"/>
          <w:sz w:val="22"/>
        </w:rPr>
        <w:t xml:space="preserve"> </w:t>
      </w:r>
      <w:r w:rsidR="008902FF" w:rsidRPr="008902FF">
        <w:rPr>
          <w:rFonts w:ascii="Calibri" w:hAnsi="Calibri"/>
          <w:sz w:val="22"/>
        </w:rPr>
        <w:t>Discussion of how they share patients, referrals that are sent back to their referring physician.</w:t>
      </w:r>
    </w:p>
    <w:p w:rsidR="00CF08E2" w:rsidRDefault="00CF08E2" w:rsidP="008902FF">
      <w:pPr>
        <w:rPr>
          <w:rFonts w:ascii="Calibri" w:hAnsi="Calibri"/>
          <w:sz w:val="22"/>
        </w:rPr>
      </w:pPr>
    </w:p>
    <w:p w:rsidR="00CF08E2" w:rsidRDefault="00CF08E2" w:rsidP="008902FF">
      <w:pPr>
        <w:rPr>
          <w:rFonts w:ascii="Calibri" w:hAnsi="Calibri"/>
          <w:sz w:val="22"/>
        </w:rPr>
      </w:pPr>
      <w:r>
        <w:rPr>
          <w:rFonts w:ascii="Calibri" w:hAnsi="Calibri"/>
          <w:sz w:val="22"/>
        </w:rPr>
        <w:t xml:space="preserve">Dean Cox replies that they </w:t>
      </w:r>
      <w:r w:rsidR="008902FF" w:rsidRPr="008902FF">
        <w:rPr>
          <w:rFonts w:ascii="Calibri" w:hAnsi="Calibri"/>
          <w:sz w:val="22"/>
        </w:rPr>
        <w:t xml:space="preserve">appreciate comments, we are asking in good faith that you continue to have conversations </w:t>
      </w:r>
      <w:r>
        <w:rPr>
          <w:rFonts w:ascii="Calibri" w:hAnsi="Calibri"/>
          <w:sz w:val="22"/>
        </w:rPr>
        <w:t>with Sturdy in order for their concerns get addressed as the expansion continues.</w:t>
      </w:r>
    </w:p>
    <w:p w:rsidR="00CF08E2" w:rsidRDefault="00CF08E2" w:rsidP="008902FF">
      <w:pPr>
        <w:rPr>
          <w:rFonts w:ascii="Calibri" w:hAnsi="Calibri"/>
          <w:sz w:val="22"/>
        </w:rPr>
      </w:pPr>
      <w:r>
        <w:rPr>
          <w:rFonts w:ascii="Calibri" w:hAnsi="Calibri"/>
          <w:sz w:val="22"/>
        </w:rPr>
        <w:t xml:space="preserve"> </w:t>
      </w:r>
    </w:p>
    <w:p w:rsidR="008902FF" w:rsidRPr="008902FF" w:rsidRDefault="00CF08E2" w:rsidP="008902FF">
      <w:pPr>
        <w:rPr>
          <w:rFonts w:ascii="Calibri" w:hAnsi="Calibri"/>
          <w:sz w:val="22"/>
        </w:rPr>
      </w:pPr>
      <w:r>
        <w:rPr>
          <w:rFonts w:ascii="Calibri" w:hAnsi="Calibri"/>
          <w:sz w:val="22"/>
        </w:rPr>
        <w:t xml:space="preserve">Mr. </w:t>
      </w:r>
      <w:proofErr w:type="spellStart"/>
      <w:r>
        <w:rPr>
          <w:rFonts w:ascii="Calibri" w:hAnsi="Calibri"/>
          <w:sz w:val="22"/>
        </w:rPr>
        <w:t>Bunnell</w:t>
      </w:r>
      <w:proofErr w:type="spellEnd"/>
      <w:r>
        <w:rPr>
          <w:rFonts w:ascii="Calibri" w:hAnsi="Calibri"/>
          <w:sz w:val="22"/>
        </w:rPr>
        <w:t xml:space="preserve"> replied they</w:t>
      </w:r>
      <w:r w:rsidR="008902FF" w:rsidRPr="008902FF">
        <w:rPr>
          <w:rFonts w:ascii="Calibri" w:hAnsi="Calibri"/>
          <w:sz w:val="22"/>
        </w:rPr>
        <w:t xml:space="preserve"> would be absolutely happy to</w:t>
      </w:r>
      <w:r>
        <w:rPr>
          <w:rFonts w:ascii="Calibri" w:hAnsi="Calibri"/>
          <w:sz w:val="22"/>
        </w:rPr>
        <w:t xml:space="preserve"> have conversations with Sturdy.</w:t>
      </w:r>
    </w:p>
    <w:p w:rsidR="00CF08E2" w:rsidRDefault="00CF08E2" w:rsidP="008902FF">
      <w:pPr>
        <w:rPr>
          <w:rFonts w:ascii="Calibri" w:hAnsi="Calibri"/>
          <w:sz w:val="22"/>
        </w:rPr>
      </w:pPr>
    </w:p>
    <w:p w:rsidR="008902FF" w:rsidRPr="008902FF" w:rsidRDefault="00CF08E2" w:rsidP="008902FF">
      <w:pPr>
        <w:rPr>
          <w:rFonts w:ascii="Calibri" w:hAnsi="Calibri"/>
          <w:sz w:val="22"/>
        </w:rPr>
      </w:pPr>
      <w:r>
        <w:rPr>
          <w:rFonts w:ascii="Calibri" w:hAnsi="Calibri"/>
          <w:sz w:val="22"/>
        </w:rPr>
        <w:t>Dean Cox asked if they can</w:t>
      </w:r>
      <w:r w:rsidR="008902FF" w:rsidRPr="008902FF">
        <w:rPr>
          <w:rFonts w:ascii="Calibri" w:hAnsi="Calibri"/>
          <w:sz w:val="22"/>
        </w:rPr>
        <w:t xml:space="preserve"> report back these findings to our staff, despite it not being required along with comments from Sturdy. </w:t>
      </w:r>
    </w:p>
    <w:p w:rsidR="008902FF" w:rsidRDefault="008902FF" w:rsidP="008902FF">
      <w:pPr>
        <w:rPr>
          <w:rFonts w:ascii="Calibri" w:hAnsi="Calibri"/>
          <w:sz w:val="22"/>
        </w:rPr>
      </w:pPr>
    </w:p>
    <w:p w:rsidR="00CF08E2" w:rsidRPr="008902FF" w:rsidRDefault="00CF08E2" w:rsidP="008902FF">
      <w:pPr>
        <w:rPr>
          <w:rFonts w:ascii="Calibri" w:hAnsi="Calibri"/>
          <w:sz w:val="22"/>
        </w:rPr>
      </w:pPr>
      <w:r>
        <w:rPr>
          <w:rFonts w:ascii="Calibri" w:hAnsi="Calibri"/>
          <w:sz w:val="22"/>
        </w:rPr>
        <w:t xml:space="preserve">Mr. </w:t>
      </w:r>
      <w:proofErr w:type="spellStart"/>
      <w:r>
        <w:rPr>
          <w:rFonts w:ascii="Calibri" w:hAnsi="Calibri"/>
          <w:sz w:val="22"/>
        </w:rPr>
        <w:t>Bunnell</w:t>
      </w:r>
      <w:proofErr w:type="spellEnd"/>
      <w:r>
        <w:rPr>
          <w:rFonts w:ascii="Calibri" w:hAnsi="Calibri"/>
          <w:sz w:val="22"/>
        </w:rPr>
        <w:t xml:space="preserve"> agreed.</w:t>
      </w:r>
    </w:p>
    <w:p w:rsidR="008902FF" w:rsidRDefault="008902FF" w:rsidP="008902FF">
      <w:pPr>
        <w:rPr>
          <w:rFonts w:ascii="Calibri" w:hAnsi="Calibri"/>
          <w:sz w:val="22"/>
        </w:rPr>
      </w:pPr>
    </w:p>
    <w:p w:rsidR="008902FF" w:rsidRDefault="00CF08E2" w:rsidP="008902FF">
      <w:pPr>
        <w:rPr>
          <w:rFonts w:ascii="Calibri" w:hAnsi="Calibri"/>
          <w:sz w:val="22"/>
        </w:rPr>
      </w:pPr>
      <w:r>
        <w:rPr>
          <w:rFonts w:ascii="Calibri" w:hAnsi="Calibri"/>
          <w:sz w:val="22"/>
        </w:rPr>
        <w:t xml:space="preserve">Dean Cox asked if the </w:t>
      </w:r>
      <w:r w:rsidR="008902FF" w:rsidRPr="008902FF">
        <w:rPr>
          <w:rFonts w:ascii="Calibri" w:hAnsi="Calibri"/>
          <w:sz w:val="22"/>
        </w:rPr>
        <w:t xml:space="preserve">community assessment will </w:t>
      </w:r>
      <w:r w:rsidRPr="008902FF">
        <w:rPr>
          <w:rFonts w:ascii="Calibri" w:hAnsi="Calibri"/>
          <w:sz w:val="22"/>
        </w:rPr>
        <w:t>be collaborative</w:t>
      </w:r>
      <w:r>
        <w:rPr>
          <w:rFonts w:ascii="Calibri" w:hAnsi="Calibri"/>
          <w:sz w:val="22"/>
        </w:rPr>
        <w:t xml:space="preserve"> as opposed to a specific project with Dana Farber. </w:t>
      </w:r>
      <w:r w:rsidRPr="008902FF">
        <w:rPr>
          <w:rFonts w:ascii="Calibri" w:hAnsi="Calibri"/>
          <w:sz w:val="22"/>
        </w:rPr>
        <w:t>How</w:t>
      </w:r>
      <w:r w:rsidR="008902FF" w:rsidRPr="008902FF">
        <w:rPr>
          <w:rFonts w:ascii="Calibri" w:hAnsi="Calibri"/>
          <w:sz w:val="22"/>
        </w:rPr>
        <w:t xml:space="preserve"> will that data be used by Dana Farber and how doe</w:t>
      </w:r>
      <w:r>
        <w:rPr>
          <w:rFonts w:ascii="Calibri" w:hAnsi="Calibri"/>
          <w:sz w:val="22"/>
        </w:rPr>
        <w:t xml:space="preserve">s the community process </w:t>
      </w:r>
      <w:proofErr w:type="gramStart"/>
      <w:r>
        <w:rPr>
          <w:rFonts w:ascii="Calibri" w:hAnsi="Calibri"/>
          <w:sz w:val="22"/>
        </w:rPr>
        <w:t>works</w:t>
      </w:r>
      <w:proofErr w:type="gramEnd"/>
      <w:r>
        <w:rPr>
          <w:rFonts w:ascii="Calibri" w:hAnsi="Calibri"/>
          <w:sz w:val="22"/>
        </w:rPr>
        <w:t>?</w:t>
      </w:r>
    </w:p>
    <w:p w:rsidR="00CF08E2" w:rsidRPr="008902FF" w:rsidRDefault="00CF08E2" w:rsidP="008902FF">
      <w:pPr>
        <w:rPr>
          <w:rFonts w:ascii="Calibri" w:hAnsi="Calibri"/>
          <w:sz w:val="22"/>
        </w:rPr>
      </w:pPr>
    </w:p>
    <w:p w:rsidR="00710414" w:rsidRPr="00710414" w:rsidRDefault="00CF08E2" w:rsidP="00710414">
      <w:pPr>
        <w:rPr>
          <w:rFonts w:ascii="Calibri" w:hAnsi="Calibri"/>
          <w:sz w:val="22"/>
        </w:rPr>
      </w:pPr>
      <w:r>
        <w:rPr>
          <w:rFonts w:ascii="Calibri" w:hAnsi="Calibri"/>
          <w:sz w:val="22"/>
        </w:rPr>
        <w:t xml:space="preserve">Ben Wood, </w:t>
      </w:r>
      <w:r w:rsidR="00710414">
        <w:rPr>
          <w:rFonts w:ascii="Calibri" w:hAnsi="Calibri"/>
          <w:sz w:val="22"/>
        </w:rPr>
        <w:t xml:space="preserve">Director of the </w:t>
      </w:r>
      <w:r w:rsidR="00710414" w:rsidRPr="00710414">
        <w:rPr>
          <w:rFonts w:ascii="Calibri" w:hAnsi="Calibri"/>
          <w:sz w:val="22"/>
        </w:rPr>
        <w:t>Office of Community Health Planning and Engagement</w:t>
      </w:r>
      <w:r w:rsidR="00710414">
        <w:rPr>
          <w:rFonts w:ascii="Calibri" w:hAnsi="Calibri"/>
          <w:sz w:val="22"/>
        </w:rPr>
        <w:t xml:space="preserve"> within the</w:t>
      </w:r>
    </w:p>
    <w:p w:rsidR="008902FF" w:rsidRPr="008902FF" w:rsidRDefault="00710414" w:rsidP="00710414">
      <w:pPr>
        <w:rPr>
          <w:rFonts w:ascii="Calibri" w:hAnsi="Calibri"/>
          <w:sz w:val="22"/>
        </w:rPr>
      </w:pPr>
      <w:r w:rsidRPr="00710414">
        <w:rPr>
          <w:rFonts w:ascii="Calibri" w:hAnsi="Calibri"/>
          <w:sz w:val="22"/>
        </w:rPr>
        <w:t>Division of Prevention and Wellness, Bureau of Community Health and Prevention</w:t>
      </w:r>
      <w:r>
        <w:rPr>
          <w:rFonts w:ascii="Calibri" w:hAnsi="Calibri"/>
          <w:sz w:val="22"/>
        </w:rPr>
        <w:t xml:space="preserve"> stated that </w:t>
      </w:r>
      <w:r w:rsidR="00CF08E2">
        <w:rPr>
          <w:rFonts w:ascii="Calibri" w:hAnsi="Calibri"/>
          <w:sz w:val="22"/>
        </w:rPr>
        <w:t>they are e</w:t>
      </w:r>
      <w:r w:rsidR="008902FF" w:rsidRPr="008902FF">
        <w:rPr>
          <w:rFonts w:ascii="Calibri" w:hAnsi="Calibri"/>
          <w:sz w:val="22"/>
        </w:rPr>
        <w:t xml:space="preserve">xcited about this process, there are 13 hospitals that participating in this collaborative assessment process for the first time. They have hired a </w:t>
      </w:r>
      <w:r w:rsidR="00CF08E2">
        <w:rPr>
          <w:rFonts w:ascii="Calibri" w:hAnsi="Calibri"/>
          <w:sz w:val="22"/>
        </w:rPr>
        <w:t xml:space="preserve">consulting </w:t>
      </w:r>
      <w:r w:rsidR="008902FF" w:rsidRPr="008902FF">
        <w:rPr>
          <w:rFonts w:ascii="Calibri" w:hAnsi="Calibri"/>
          <w:sz w:val="22"/>
        </w:rPr>
        <w:t>group to h</w:t>
      </w:r>
      <w:r w:rsidR="00CF08E2">
        <w:rPr>
          <w:rFonts w:ascii="Calibri" w:hAnsi="Calibri"/>
          <w:sz w:val="22"/>
        </w:rPr>
        <w:t xml:space="preserve">andle the process for the group and jointly using the results to comply. </w:t>
      </w:r>
      <w:r w:rsidR="008902FF" w:rsidRPr="008902FF">
        <w:rPr>
          <w:rFonts w:ascii="Calibri" w:hAnsi="Calibri"/>
          <w:sz w:val="22"/>
        </w:rPr>
        <w:t xml:space="preserve"> If the hospital has chos</w:t>
      </w:r>
      <w:r w:rsidR="00CF08E2">
        <w:rPr>
          <w:rFonts w:ascii="Calibri" w:hAnsi="Calibri"/>
          <w:sz w:val="22"/>
        </w:rPr>
        <w:t xml:space="preserve">en to do additional engagement </w:t>
      </w:r>
      <w:r w:rsidR="008902FF" w:rsidRPr="008902FF">
        <w:rPr>
          <w:rFonts w:ascii="Calibri" w:hAnsi="Calibri"/>
          <w:sz w:val="22"/>
        </w:rPr>
        <w:t>work</w:t>
      </w:r>
      <w:r w:rsidR="00CF08E2">
        <w:rPr>
          <w:rFonts w:ascii="Calibri" w:hAnsi="Calibri"/>
          <w:sz w:val="22"/>
        </w:rPr>
        <w:t>,</w:t>
      </w:r>
      <w:r w:rsidR="008902FF" w:rsidRPr="008902FF">
        <w:rPr>
          <w:rFonts w:ascii="Calibri" w:hAnsi="Calibri"/>
          <w:sz w:val="22"/>
        </w:rPr>
        <w:t xml:space="preserve"> they can do so. Dana Farber has already discussed doing additional work a</w:t>
      </w:r>
      <w:r w:rsidR="00CF08E2">
        <w:rPr>
          <w:rFonts w:ascii="Calibri" w:hAnsi="Calibri"/>
          <w:sz w:val="22"/>
        </w:rPr>
        <w:t>nd it will be reported to DPH and t</w:t>
      </w:r>
      <w:r w:rsidR="008902FF" w:rsidRPr="008902FF">
        <w:rPr>
          <w:rFonts w:ascii="Calibri" w:hAnsi="Calibri"/>
          <w:sz w:val="22"/>
        </w:rPr>
        <w:t>his is a very fluid process. Ultimately they will be using the assessment to have a needs assessment for the city and have s</w:t>
      </w:r>
      <w:r w:rsidR="00CF08E2">
        <w:rPr>
          <w:rFonts w:ascii="Calibri" w:hAnsi="Calibri"/>
          <w:sz w:val="22"/>
        </w:rPr>
        <w:t xml:space="preserve">hared priorities and strategies to leverage resources across </w:t>
      </w:r>
      <w:proofErr w:type="gramStart"/>
      <w:r w:rsidR="00CF08E2">
        <w:rPr>
          <w:rFonts w:ascii="Calibri" w:hAnsi="Calibri"/>
          <w:sz w:val="22"/>
        </w:rPr>
        <w:t>hospitals,</w:t>
      </w:r>
      <w:proofErr w:type="gramEnd"/>
      <w:r w:rsidR="00CF08E2">
        <w:rPr>
          <w:rFonts w:ascii="Calibri" w:hAnsi="Calibri"/>
          <w:sz w:val="22"/>
        </w:rPr>
        <w:t xml:space="preserve"> this is currently in process and is expected to be reporting in January 2019.</w:t>
      </w:r>
      <w:r w:rsidR="008902FF" w:rsidRPr="008902FF">
        <w:rPr>
          <w:rFonts w:ascii="Calibri" w:hAnsi="Calibri"/>
          <w:sz w:val="22"/>
        </w:rPr>
        <w:t xml:space="preserve"> </w:t>
      </w:r>
    </w:p>
    <w:p w:rsidR="00CF08E2" w:rsidRDefault="00CF08E2" w:rsidP="008902FF">
      <w:pPr>
        <w:rPr>
          <w:rFonts w:ascii="Calibri" w:hAnsi="Calibri"/>
          <w:sz w:val="22"/>
        </w:rPr>
      </w:pPr>
    </w:p>
    <w:p w:rsidR="008902FF" w:rsidRPr="008902FF" w:rsidRDefault="00CF08E2" w:rsidP="008902FF">
      <w:pPr>
        <w:rPr>
          <w:rFonts w:ascii="Calibri" w:hAnsi="Calibri"/>
          <w:sz w:val="22"/>
        </w:rPr>
      </w:pPr>
      <w:r>
        <w:rPr>
          <w:rFonts w:ascii="Calibri" w:hAnsi="Calibri"/>
          <w:sz w:val="22"/>
        </w:rPr>
        <w:t xml:space="preserve">Dean Cox stated they are </w:t>
      </w:r>
      <w:r w:rsidR="008902FF" w:rsidRPr="008902FF">
        <w:rPr>
          <w:rFonts w:ascii="Calibri" w:hAnsi="Calibri"/>
          <w:sz w:val="22"/>
        </w:rPr>
        <w:t>glad we’re discussi</w:t>
      </w:r>
      <w:r>
        <w:rPr>
          <w:rFonts w:ascii="Calibri" w:hAnsi="Calibri"/>
          <w:sz w:val="22"/>
        </w:rPr>
        <w:t>ng that kind of collaboration and w</w:t>
      </w:r>
      <w:r w:rsidR="008902FF" w:rsidRPr="008902FF">
        <w:rPr>
          <w:rFonts w:ascii="Calibri" w:hAnsi="Calibri"/>
          <w:sz w:val="22"/>
        </w:rPr>
        <w:t xml:space="preserve">anted to understand more about how that process works. </w:t>
      </w:r>
    </w:p>
    <w:p w:rsidR="008902FF" w:rsidRPr="008902FF" w:rsidRDefault="008902FF" w:rsidP="008902FF">
      <w:pPr>
        <w:rPr>
          <w:rFonts w:ascii="Calibri" w:hAnsi="Calibri"/>
          <w:sz w:val="22"/>
        </w:rPr>
      </w:pPr>
    </w:p>
    <w:p w:rsidR="008902FF" w:rsidRPr="008902FF" w:rsidRDefault="00CF08E2" w:rsidP="008902FF">
      <w:pPr>
        <w:rPr>
          <w:rFonts w:ascii="Calibri" w:hAnsi="Calibri"/>
          <w:sz w:val="22"/>
        </w:rPr>
      </w:pPr>
      <w:r>
        <w:rPr>
          <w:rFonts w:ascii="Calibri" w:hAnsi="Calibri"/>
          <w:sz w:val="22"/>
        </w:rPr>
        <w:t>Ms.</w:t>
      </w:r>
      <w:r w:rsidR="000C3C31">
        <w:rPr>
          <w:rFonts w:ascii="Calibri" w:hAnsi="Calibri"/>
          <w:sz w:val="22"/>
        </w:rPr>
        <w:t xml:space="preserve"> Doherty asked if it is </w:t>
      </w:r>
      <w:r w:rsidR="008902FF" w:rsidRPr="008902FF">
        <w:rPr>
          <w:rFonts w:ascii="Calibri" w:hAnsi="Calibri"/>
          <w:sz w:val="22"/>
        </w:rPr>
        <w:t xml:space="preserve">real time data, how close to reality is the data that they will be working it </w:t>
      </w:r>
    </w:p>
    <w:p w:rsidR="000C3C31" w:rsidRDefault="000C3C31" w:rsidP="008902FF">
      <w:pPr>
        <w:rPr>
          <w:rFonts w:ascii="Calibri" w:hAnsi="Calibri"/>
          <w:sz w:val="22"/>
        </w:rPr>
      </w:pPr>
    </w:p>
    <w:p w:rsidR="008902FF" w:rsidRDefault="000C3C31" w:rsidP="008902FF">
      <w:pPr>
        <w:rPr>
          <w:rFonts w:ascii="Calibri" w:hAnsi="Calibri"/>
          <w:sz w:val="22"/>
        </w:rPr>
      </w:pPr>
      <w:r>
        <w:rPr>
          <w:rFonts w:ascii="Calibri" w:hAnsi="Calibri"/>
          <w:sz w:val="22"/>
        </w:rPr>
        <w:t>Ben Wood replied</w:t>
      </w:r>
      <w:r w:rsidR="008902FF" w:rsidRPr="008902FF">
        <w:rPr>
          <w:rFonts w:ascii="Calibri" w:hAnsi="Calibri"/>
          <w:sz w:val="22"/>
        </w:rPr>
        <w:t xml:space="preserve"> the applicant will be leading data analysis with the consultant. So</w:t>
      </w:r>
      <w:r>
        <w:rPr>
          <w:rFonts w:ascii="Calibri" w:hAnsi="Calibri"/>
          <w:sz w:val="22"/>
        </w:rPr>
        <w:t>me of it is very real time and some of it is older typically.</w:t>
      </w:r>
    </w:p>
    <w:p w:rsidR="000C3C31" w:rsidRPr="008902FF" w:rsidRDefault="000C3C31" w:rsidP="008902FF">
      <w:pPr>
        <w:rPr>
          <w:rFonts w:ascii="Calibri" w:hAnsi="Calibri"/>
          <w:sz w:val="22"/>
        </w:rPr>
      </w:pPr>
    </w:p>
    <w:p w:rsidR="008902FF" w:rsidRPr="008902FF" w:rsidRDefault="000C3C31" w:rsidP="008902FF">
      <w:pPr>
        <w:rPr>
          <w:rFonts w:ascii="Calibri" w:hAnsi="Calibri"/>
          <w:sz w:val="22"/>
        </w:rPr>
      </w:pPr>
      <w:r>
        <w:rPr>
          <w:rFonts w:ascii="Calibri" w:hAnsi="Calibri"/>
          <w:sz w:val="22"/>
        </w:rPr>
        <w:t>Ms. Magnolia Contreras, Dana Farber and Co-Chair Boston CHNA/CHIP; replied in terms of data analysis, we are confined by the data that is public that DPH has available.  We are working closely the BPHC to access more readily available data which depends on quality of data.  BPHC has dug deeper and provided cancer reports released this year.</w:t>
      </w:r>
    </w:p>
    <w:p w:rsidR="008902FF" w:rsidRPr="008902FF" w:rsidRDefault="008902FF" w:rsidP="008902FF">
      <w:pPr>
        <w:rPr>
          <w:rFonts w:ascii="Calibri" w:hAnsi="Calibri"/>
          <w:sz w:val="22"/>
        </w:rPr>
      </w:pPr>
    </w:p>
    <w:p w:rsidR="008902FF" w:rsidRPr="008902FF" w:rsidRDefault="000C3C31" w:rsidP="008902FF">
      <w:pPr>
        <w:rPr>
          <w:rFonts w:ascii="Calibri" w:hAnsi="Calibri"/>
          <w:sz w:val="22"/>
        </w:rPr>
      </w:pPr>
      <w:r>
        <w:rPr>
          <w:rFonts w:ascii="Calibri" w:hAnsi="Calibri"/>
          <w:sz w:val="22"/>
        </w:rPr>
        <w:t xml:space="preserve">Ms. </w:t>
      </w:r>
      <w:r w:rsidR="008902FF" w:rsidRPr="008902FF">
        <w:rPr>
          <w:rFonts w:ascii="Calibri" w:hAnsi="Calibri"/>
          <w:sz w:val="22"/>
        </w:rPr>
        <w:t>Blonde</w:t>
      </w:r>
      <w:r>
        <w:rPr>
          <w:rFonts w:ascii="Calibri" w:hAnsi="Calibri"/>
          <w:sz w:val="22"/>
        </w:rPr>
        <w:t xml:space="preserve">t replied they are </w:t>
      </w:r>
      <w:r w:rsidR="008902FF" w:rsidRPr="008902FF">
        <w:rPr>
          <w:rFonts w:ascii="Calibri" w:hAnsi="Calibri"/>
          <w:sz w:val="22"/>
        </w:rPr>
        <w:t xml:space="preserve">excited to hear about such </w:t>
      </w:r>
      <w:r>
        <w:rPr>
          <w:rFonts w:ascii="Calibri" w:hAnsi="Calibri"/>
          <w:sz w:val="22"/>
        </w:rPr>
        <w:t xml:space="preserve">collaboration and asked about the possibility of </w:t>
      </w:r>
      <w:r w:rsidR="008902FF" w:rsidRPr="008902FF">
        <w:rPr>
          <w:rFonts w:ascii="Calibri" w:hAnsi="Calibri"/>
          <w:sz w:val="22"/>
        </w:rPr>
        <w:t>joint interventions, is there any inclination of joint interventions will be part of the next step</w:t>
      </w:r>
      <w:r>
        <w:rPr>
          <w:rFonts w:ascii="Calibri" w:hAnsi="Calibri"/>
          <w:sz w:val="22"/>
        </w:rPr>
        <w:t>?</w:t>
      </w:r>
    </w:p>
    <w:p w:rsidR="000C3C31" w:rsidRDefault="000C3C31" w:rsidP="008902FF">
      <w:pPr>
        <w:rPr>
          <w:rFonts w:ascii="Calibri" w:hAnsi="Calibri"/>
          <w:sz w:val="22"/>
        </w:rPr>
      </w:pPr>
    </w:p>
    <w:p w:rsidR="008902FF" w:rsidRPr="008902FF" w:rsidRDefault="00710414" w:rsidP="008902FF">
      <w:pPr>
        <w:rPr>
          <w:rFonts w:ascii="Calibri" w:hAnsi="Calibri"/>
          <w:sz w:val="22"/>
        </w:rPr>
      </w:pPr>
      <w:r>
        <w:rPr>
          <w:rFonts w:ascii="Calibri" w:hAnsi="Calibri"/>
          <w:sz w:val="22"/>
        </w:rPr>
        <w:t xml:space="preserve">Ms. Contreras </w:t>
      </w:r>
      <w:r w:rsidR="000C3C31">
        <w:rPr>
          <w:rFonts w:ascii="Calibri" w:hAnsi="Calibri"/>
          <w:sz w:val="22"/>
        </w:rPr>
        <w:t>replied it is</w:t>
      </w:r>
      <w:r w:rsidR="008902FF" w:rsidRPr="008902FF">
        <w:rPr>
          <w:rFonts w:ascii="Calibri" w:hAnsi="Calibri"/>
          <w:sz w:val="22"/>
        </w:rPr>
        <w:t xml:space="preserve"> t</w:t>
      </w:r>
      <w:r w:rsidR="000C3C31">
        <w:rPr>
          <w:rFonts w:ascii="Calibri" w:hAnsi="Calibri"/>
          <w:sz w:val="22"/>
        </w:rPr>
        <w:t>he vision of the collaborative to a</w:t>
      </w:r>
      <w:r w:rsidR="008902FF" w:rsidRPr="008902FF">
        <w:rPr>
          <w:rFonts w:ascii="Calibri" w:hAnsi="Calibri"/>
          <w:sz w:val="22"/>
        </w:rPr>
        <w:t xml:space="preserve">llow us to look at the social determinants of health and address them in a high impact manner. </w:t>
      </w:r>
    </w:p>
    <w:p w:rsidR="008902FF" w:rsidRDefault="008902FF" w:rsidP="008902FF">
      <w:pPr>
        <w:rPr>
          <w:rFonts w:ascii="Calibri" w:hAnsi="Calibri"/>
          <w:sz w:val="22"/>
        </w:rPr>
      </w:pPr>
    </w:p>
    <w:p w:rsidR="008902FF" w:rsidRDefault="000C3C31" w:rsidP="008902FF">
      <w:pPr>
        <w:rPr>
          <w:rFonts w:ascii="Calibri" w:hAnsi="Calibri"/>
          <w:sz w:val="22"/>
        </w:rPr>
      </w:pPr>
      <w:r>
        <w:rPr>
          <w:rFonts w:ascii="Calibri" w:hAnsi="Calibri"/>
          <w:sz w:val="22"/>
        </w:rPr>
        <w:t>Mr. Lanzikos followed up</w:t>
      </w:r>
      <w:r w:rsidR="008902FF" w:rsidRPr="008902FF">
        <w:rPr>
          <w:rFonts w:ascii="Calibri" w:hAnsi="Calibri"/>
          <w:sz w:val="22"/>
        </w:rPr>
        <w:t xml:space="preserve"> on Dean Cox’s comments, </w:t>
      </w:r>
      <w:r>
        <w:rPr>
          <w:rFonts w:ascii="Calibri" w:hAnsi="Calibri"/>
          <w:sz w:val="22"/>
        </w:rPr>
        <w:t xml:space="preserve">and </w:t>
      </w:r>
      <w:r w:rsidR="008902FF" w:rsidRPr="008902FF">
        <w:rPr>
          <w:rFonts w:ascii="Calibri" w:hAnsi="Calibri"/>
          <w:sz w:val="22"/>
        </w:rPr>
        <w:t>hopes the conve</w:t>
      </w:r>
      <w:r>
        <w:rPr>
          <w:rFonts w:ascii="Calibri" w:hAnsi="Calibri"/>
          <w:sz w:val="22"/>
        </w:rPr>
        <w:t xml:space="preserve">rsation is meaningful dialogue following sound health planning principles. </w:t>
      </w:r>
      <w:r w:rsidR="008902FF" w:rsidRPr="008902FF">
        <w:rPr>
          <w:rFonts w:ascii="Calibri" w:hAnsi="Calibri"/>
          <w:sz w:val="22"/>
        </w:rPr>
        <w:t>W</w:t>
      </w:r>
      <w:r>
        <w:rPr>
          <w:rFonts w:ascii="Calibri" w:hAnsi="Calibri"/>
          <w:sz w:val="22"/>
        </w:rPr>
        <w:t xml:space="preserve">e would be skeptical </w:t>
      </w:r>
      <w:r w:rsidR="008902FF" w:rsidRPr="008902FF">
        <w:rPr>
          <w:rFonts w:ascii="Calibri" w:hAnsi="Calibri"/>
          <w:sz w:val="22"/>
        </w:rPr>
        <w:t>of supporting future applications that don’t go beyond the scope of the regulation.</w:t>
      </w:r>
    </w:p>
    <w:p w:rsidR="000C3C31" w:rsidRPr="008902FF" w:rsidRDefault="000C3C31" w:rsidP="008902FF">
      <w:pPr>
        <w:rPr>
          <w:rFonts w:ascii="Calibri" w:hAnsi="Calibri"/>
          <w:sz w:val="22"/>
        </w:rPr>
      </w:pPr>
    </w:p>
    <w:p w:rsidR="008902FF" w:rsidRPr="008902FF" w:rsidRDefault="000C3C31" w:rsidP="008902FF">
      <w:pPr>
        <w:rPr>
          <w:rFonts w:ascii="Calibri" w:hAnsi="Calibri"/>
          <w:sz w:val="22"/>
        </w:rPr>
      </w:pPr>
      <w:proofErr w:type="spellStart"/>
      <w:r>
        <w:rPr>
          <w:rFonts w:ascii="Calibri" w:hAnsi="Calibri"/>
          <w:sz w:val="22"/>
        </w:rPr>
        <w:t>Mr</w:t>
      </w:r>
      <w:proofErr w:type="spellEnd"/>
      <w:r>
        <w:rPr>
          <w:rFonts w:ascii="Calibri" w:hAnsi="Calibri"/>
          <w:sz w:val="22"/>
        </w:rPr>
        <w:t xml:space="preserve"> </w:t>
      </w:r>
      <w:proofErr w:type="spellStart"/>
      <w:r>
        <w:rPr>
          <w:rFonts w:ascii="Calibri" w:hAnsi="Calibri"/>
          <w:sz w:val="22"/>
        </w:rPr>
        <w:t>Bunnell</w:t>
      </w:r>
      <w:proofErr w:type="spellEnd"/>
      <w:r>
        <w:rPr>
          <w:rFonts w:ascii="Calibri" w:hAnsi="Calibri"/>
          <w:sz w:val="22"/>
        </w:rPr>
        <w:t xml:space="preserve"> stated they</w:t>
      </w:r>
      <w:r w:rsidR="008902FF" w:rsidRPr="008902FF">
        <w:rPr>
          <w:rFonts w:ascii="Calibri" w:hAnsi="Calibri"/>
          <w:sz w:val="22"/>
        </w:rPr>
        <w:t xml:space="preserve"> w</w:t>
      </w:r>
      <w:r>
        <w:rPr>
          <w:rFonts w:ascii="Calibri" w:hAnsi="Calibri"/>
          <w:sz w:val="22"/>
        </w:rPr>
        <w:t>ill have genuine conversations and value relationships with surrounding hospitals.</w:t>
      </w:r>
    </w:p>
    <w:p w:rsidR="008902FF" w:rsidRDefault="008902FF" w:rsidP="000E7351">
      <w:pPr>
        <w:rPr>
          <w:rFonts w:ascii="Calibri" w:hAnsi="Calibri"/>
          <w:sz w:val="22"/>
        </w:rPr>
      </w:pPr>
    </w:p>
    <w:p w:rsidR="002421B4" w:rsidRDefault="00443065" w:rsidP="000E7351">
      <w:pPr>
        <w:rPr>
          <w:rFonts w:ascii="Calibri" w:hAnsi="Calibri"/>
          <w:sz w:val="22"/>
        </w:rPr>
      </w:pPr>
      <w:r>
        <w:rPr>
          <w:rFonts w:ascii="Calibri" w:hAnsi="Calibri"/>
          <w:sz w:val="22"/>
        </w:rPr>
        <w:t xml:space="preserve">Commissioner Bharel </w:t>
      </w:r>
      <w:r w:rsidR="000C3C31" w:rsidRPr="000C3C31">
        <w:rPr>
          <w:rFonts w:ascii="Calibri" w:hAnsi="Calibri"/>
          <w:sz w:val="22"/>
        </w:rPr>
        <w:t>ask</w:t>
      </w:r>
      <w:r>
        <w:rPr>
          <w:rFonts w:ascii="Calibri" w:hAnsi="Calibri"/>
          <w:sz w:val="22"/>
        </w:rPr>
        <w:t>ed</w:t>
      </w:r>
      <w:r w:rsidR="000C3C31" w:rsidRPr="000C3C31">
        <w:rPr>
          <w:rFonts w:ascii="Calibri" w:hAnsi="Calibri"/>
          <w:sz w:val="22"/>
        </w:rPr>
        <w:t xml:space="preserve"> if there is a motion to accept the staff recommendation to approve Dana Farber’s request for substantial capital expenditure.</w:t>
      </w:r>
      <w:r>
        <w:rPr>
          <w:rFonts w:ascii="Calibri" w:hAnsi="Calibri"/>
          <w:sz w:val="22"/>
        </w:rPr>
        <w:t xml:space="preserve"> Dr. Woodward made the motion, and Ms. Doherty seconded it, all other present members approved. </w:t>
      </w:r>
      <w:r w:rsidR="00BE28FC">
        <w:rPr>
          <w:rFonts w:ascii="Calibri" w:hAnsi="Calibri"/>
          <w:sz w:val="22"/>
        </w:rPr>
        <w:t>T</w:t>
      </w:r>
      <w:r w:rsidR="00BE28FC" w:rsidRPr="00BE28FC">
        <w:rPr>
          <w:rFonts w:ascii="Calibri" w:hAnsi="Calibri"/>
          <w:sz w:val="22"/>
        </w:rPr>
        <w:t>he staff recommendation for approval of this substantial capital expenditure is approved</w:t>
      </w:r>
      <w:r w:rsidR="00BE28FC">
        <w:rPr>
          <w:rFonts w:ascii="Calibri" w:hAnsi="Calibri"/>
          <w:sz w:val="22"/>
        </w:rPr>
        <w:t>.</w:t>
      </w:r>
    </w:p>
    <w:p w:rsidR="002421B4" w:rsidRDefault="002421B4" w:rsidP="000E7351">
      <w:pPr>
        <w:rPr>
          <w:rFonts w:ascii="Calibri" w:hAnsi="Calibri"/>
          <w:sz w:val="22"/>
        </w:rPr>
      </w:pPr>
    </w:p>
    <w:p w:rsidR="00942A2A" w:rsidRDefault="004C3F66" w:rsidP="00942A2A">
      <w:pPr>
        <w:pStyle w:val="NoSpacing"/>
        <w:rPr>
          <w:rFonts w:eastAsia="Times New Roman"/>
          <w:b/>
        </w:rPr>
      </w:pPr>
      <w:r w:rsidRPr="004C3F66">
        <w:rPr>
          <w:b/>
          <w:iCs/>
          <w:color w:val="000000" w:themeColor="text1"/>
        </w:rPr>
        <w:t xml:space="preserve">2. DETERMINATIONS OF </w:t>
      </w:r>
      <w:proofErr w:type="spellStart"/>
      <w:r w:rsidRPr="004C3F66">
        <w:rPr>
          <w:b/>
          <w:iCs/>
          <w:color w:val="000000" w:themeColor="text1"/>
        </w:rPr>
        <w:t>NEED</w:t>
      </w:r>
      <w:r w:rsidRPr="00710414">
        <w:t>b.Request</w:t>
      </w:r>
      <w:proofErr w:type="spellEnd"/>
      <w:r w:rsidRPr="00710414">
        <w:t xml:space="preserve"> by Tenet Healthcare on behalf of St. Vincent Hospital to expand behavioral health services.  </w:t>
      </w:r>
      <w:r w:rsidRPr="00710414">
        <w:rPr>
          <w:b/>
        </w:rPr>
        <w:t>(Vote)</w:t>
      </w:r>
    </w:p>
    <w:p w:rsidR="00BE28FC" w:rsidRDefault="00C76FBF" w:rsidP="00BE28FC">
      <w:pPr>
        <w:pStyle w:val="NoSpacing"/>
      </w:pPr>
      <w:r>
        <w:rPr>
          <w:rFonts w:eastAsia="Times New Roman"/>
        </w:rPr>
        <w:lastRenderedPageBreak/>
        <w:t xml:space="preserve">Commissioner Bharel </w:t>
      </w:r>
      <w:r w:rsidR="00942A2A">
        <w:rPr>
          <w:rFonts w:eastAsia="Times New Roman"/>
        </w:rPr>
        <w:t>invited</w:t>
      </w:r>
      <w:r w:rsidR="00BE28FC">
        <w:rPr>
          <w:rFonts w:eastAsia="Times New Roman"/>
        </w:rPr>
        <w:t xml:space="preserve"> </w:t>
      </w:r>
      <w:r w:rsidR="00BE28FC" w:rsidRPr="00BE28FC">
        <w:rPr>
          <w:rFonts w:eastAsia="Times New Roman"/>
        </w:rPr>
        <w:t>Nora</w:t>
      </w:r>
      <w:r w:rsidR="00BE28FC">
        <w:rPr>
          <w:rFonts w:eastAsia="Times New Roman"/>
        </w:rPr>
        <w:t xml:space="preserve"> Mann</w:t>
      </w:r>
      <w:r w:rsidR="00BE28FC" w:rsidRPr="00BE28FC">
        <w:rPr>
          <w:rFonts w:eastAsia="Times New Roman"/>
        </w:rPr>
        <w:t xml:space="preserve"> will now present the </w:t>
      </w:r>
      <w:proofErr w:type="spellStart"/>
      <w:r w:rsidR="00BE28FC" w:rsidRPr="00BE28FC">
        <w:rPr>
          <w:rFonts w:eastAsia="Times New Roman"/>
        </w:rPr>
        <w:t>DoN</w:t>
      </w:r>
      <w:proofErr w:type="spellEnd"/>
      <w:r w:rsidR="00BE28FC" w:rsidRPr="00BE28FC">
        <w:rPr>
          <w:rFonts w:eastAsia="Times New Roman"/>
        </w:rPr>
        <w:t xml:space="preserve"> staff recommendation for Tenet Healthcare’s request to expand behavioral health services at St. Vincent Hospital.</w:t>
      </w:r>
      <w:r w:rsidR="00942A2A">
        <w:rPr>
          <w:rFonts w:eastAsia="Times New Roman"/>
        </w:rPr>
        <w:t xml:space="preserve">  </w:t>
      </w:r>
      <w:r w:rsidR="00BE28FC" w:rsidRPr="00BE28FC">
        <w:t>Before Nora begins, I would like to give Dr. Kneeland a moment to leave the room as he has recused himself from participating in this determination of need application.</w:t>
      </w:r>
    </w:p>
    <w:p w:rsidR="00942A2A" w:rsidRDefault="00942A2A" w:rsidP="00BE28FC">
      <w:pPr>
        <w:pStyle w:val="NoSpacing"/>
      </w:pPr>
    </w:p>
    <w:p w:rsidR="00942A2A" w:rsidRDefault="00942A2A" w:rsidP="00BE28FC">
      <w:pPr>
        <w:pStyle w:val="NoSpacing"/>
      </w:pPr>
      <w:r>
        <w:t>Dr. Kneeland recuses himself at 10:32am.</w:t>
      </w:r>
    </w:p>
    <w:p w:rsidR="00942A2A" w:rsidRPr="00942A2A" w:rsidRDefault="00942A2A" w:rsidP="00BE28FC">
      <w:pPr>
        <w:pStyle w:val="NoSpacing"/>
        <w:rPr>
          <w:rFonts w:eastAsia="Times New Roman"/>
        </w:rPr>
      </w:pPr>
    </w:p>
    <w:p w:rsidR="00C76FBF" w:rsidRDefault="00C76FBF" w:rsidP="00C76FBF">
      <w:pPr>
        <w:pStyle w:val="NoSpacing"/>
        <w:rPr>
          <w:rFonts w:eastAsia="Times New Roman"/>
        </w:rPr>
      </w:pPr>
      <w:r>
        <w:rPr>
          <w:rFonts w:eastAsia="Times New Roman"/>
        </w:rPr>
        <w:t xml:space="preserve">Upon the conclusion of their presentation, the Council was invited to ask questions or comment. </w:t>
      </w:r>
    </w:p>
    <w:p w:rsidR="00942A2A" w:rsidRPr="00942A2A" w:rsidRDefault="00942A2A" w:rsidP="00942A2A">
      <w:pPr>
        <w:pStyle w:val="NoSpacing"/>
      </w:pPr>
    </w:p>
    <w:p w:rsidR="00942A2A" w:rsidRPr="00942A2A" w:rsidRDefault="00942A2A" w:rsidP="00942A2A">
      <w:pPr>
        <w:pStyle w:val="NoSpacing"/>
      </w:pPr>
      <w:r>
        <w:t xml:space="preserve">Dr. Woodward </w:t>
      </w:r>
      <w:r w:rsidRPr="00942A2A">
        <w:t>asked the applicant for a few statistics for boarding tim</w:t>
      </w:r>
      <w:r>
        <w:t>e for behavioral health patient to be transferred or admitted.</w:t>
      </w:r>
      <w:r w:rsidRPr="00942A2A">
        <w:t xml:space="preserve">  </w:t>
      </w:r>
    </w:p>
    <w:p w:rsidR="00942A2A" w:rsidRDefault="00942A2A" w:rsidP="00942A2A">
      <w:pPr>
        <w:pStyle w:val="NoSpacing"/>
      </w:pPr>
    </w:p>
    <w:p w:rsidR="00942A2A" w:rsidRPr="00942A2A" w:rsidRDefault="00942A2A" w:rsidP="00942A2A">
      <w:pPr>
        <w:pStyle w:val="NoSpacing"/>
      </w:pPr>
      <w:r>
        <w:t xml:space="preserve">Ms. </w:t>
      </w:r>
      <w:r w:rsidRPr="00942A2A">
        <w:t>Ava Collins – Acting CEO St. Vincent Hospital</w:t>
      </w:r>
    </w:p>
    <w:p w:rsidR="00C668AE" w:rsidRDefault="00C668AE" w:rsidP="00942A2A">
      <w:pPr>
        <w:pStyle w:val="NoSpacing"/>
      </w:pPr>
    </w:p>
    <w:p w:rsidR="00942A2A" w:rsidRPr="00942A2A" w:rsidRDefault="00942A2A" w:rsidP="00942A2A">
      <w:pPr>
        <w:pStyle w:val="NoSpacing"/>
      </w:pPr>
      <w:r>
        <w:t xml:space="preserve">Mr. Justin </w:t>
      </w:r>
      <w:proofErr w:type="spellStart"/>
      <w:r>
        <w:t>Lusser</w:t>
      </w:r>
      <w:proofErr w:type="spellEnd"/>
      <w:r>
        <w:t>, Executive Director Behavioral Health, St. Vincent Hospital</w:t>
      </w:r>
    </w:p>
    <w:p w:rsidR="00942A2A" w:rsidRPr="00942A2A" w:rsidRDefault="00942A2A" w:rsidP="00942A2A">
      <w:pPr>
        <w:pStyle w:val="NoSpacing"/>
      </w:pPr>
    </w:p>
    <w:p w:rsidR="00942A2A" w:rsidRPr="00942A2A" w:rsidRDefault="00942A2A" w:rsidP="00942A2A">
      <w:pPr>
        <w:pStyle w:val="NoSpacing"/>
      </w:pPr>
      <w:r>
        <w:t>Ms. Collins replied that the boarding time is 24 hours currently on average.</w:t>
      </w:r>
      <w:r w:rsidRPr="00942A2A">
        <w:t xml:space="preserve"> </w:t>
      </w:r>
    </w:p>
    <w:p w:rsidR="00942A2A" w:rsidRDefault="00942A2A" w:rsidP="00942A2A">
      <w:pPr>
        <w:pStyle w:val="NoSpacing"/>
      </w:pPr>
    </w:p>
    <w:p w:rsidR="00942A2A" w:rsidRDefault="00942A2A" w:rsidP="00942A2A">
      <w:pPr>
        <w:pStyle w:val="NoSpacing"/>
      </w:pPr>
      <w:r>
        <w:t xml:space="preserve">Dr. Woodward asked how long is the boarding time for </w:t>
      </w:r>
      <w:proofErr w:type="gramStart"/>
      <w:r>
        <w:t>Med</w:t>
      </w:r>
      <w:proofErr w:type="gramEnd"/>
      <w:r>
        <w:t xml:space="preserve"> surge patients for comparison.</w:t>
      </w:r>
    </w:p>
    <w:p w:rsidR="00942A2A" w:rsidRDefault="00942A2A" w:rsidP="00942A2A">
      <w:pPr>
        <w:pStyle w:val="NoSpacing"/>
      </w:pPr>
    </w:p>
    <w:p w:rsidR="00942A2A" w:rsidRDefault="00C668AE" w:rsidP="00942A2A">
      <w:pPr>
        <w:pStyle w:val="NoSpacing"/>
      </w:pPr>
      <w:r>
        <w:t xml:space="preserve">Ms. Collins replied that Med Surge </w:t>
      </w:r>
      <w:proofErr w:type="gramStart"/>
      <w:r>
        <w:t>are</w:t>
      </w:r>
      <w:proofErr w:type="gramEnd"/>
      <w:r w:rsidR="00942A2A" w:rsidRPr="00942A2A">
        <w:t xml:space="preserve"> 8 hours</w:t>
      </w:r>
      <w:r>
        <w:t xml:space="preserve"> on average.</w:t>
      </w:r>
    </w:p>
    <w:p w:rsidR="00C668AE" w:rsidRPr="00942A2A" w:rsidRDefault="00C668AE" w:rsidP="00942A2A">
      <w:pPr>
        <w:pStyle w:val="NoSpacing"/>
      </w:pPr>
    </w:p>
    <w:p w:rsidR="00942A2A" w:rsidRDefault="00C668AE" w:rsidP="00942A2A">
      <w:pPr>
        <w:pStyle w:val="NoSpacing"/>
      </w:pPr>
      <w:r>
        <w:t>Dr. Woodward replied that</w:t>
      </w:r>
      <w:r w:rsidR="00942A2A" w:rsidRPr="00942A2A">
        <w:t xml:space="preserve"> part of the problem stuck patients/inability to discharge</w:t>
      </w:r>
      <w:r>
        <w:t xml:space="preserve"> can help expedite med surge patients, is that correct?</w:t>
      </w:r>
    </w:p>
    <w:p w:rsidR="00C668AE" w:rsidRPr="00942A2A" w:rsidRDefault="00C668AE" w:rsidP="00942A2A">
      <w:pPr>
        <w:pStyle w:val="NoSpacing"/>
      </w:pPr>
    </w:p>
    <w:p w:rsidR="00C668AE" w:rsidRDefault="00C668AE" w:rsidP="00942A2A">
      <w:pPr>
        <w:pStyle w:val="NoSpacing"/>
      </w:pPr>
      <w:r>
        <w:t xml:space="preserve">Mr. </w:t>
      </w:r>
      <w:proofErr w:type="spellStart"/>
      <w:r>
        <w:t>Lusser</w:t>
      </w:r>
      <w:proofErr w:type="spellEnd"/>
      <w:r>
        <w:t xml:space="preserve"> replied</w:t>
      </w:r>
      <w:r w:rsidR="00942A2A" w:rsidRPr="00942A2A">
        <w:t xml:space="preserve"> that is correct</w:t>
      </w:r>
      <w:r>
        <w:t>.</w:t>
      </w:r>
    </w:p>
    <w:p w:rsidR="00942A2A" w:rsidRPr="00942A2A" w:rsidRDefault="00942A2A" w:rsidP="00942A2A">
      <w:pPr>
        <w:pStyle w:val="NoSpacing"/>
      </w:pPr>
      <w:r w:rsidRPr="00942A2A">
        <w:t xml:space="preserve"> </w:t>
      </w:r>
    </w:p>
    <w:p w:rsidR="00942A2A" w:rsidRDefault="00C668AE" w:rsidP="00942A2A">
      <w:pPr>
        <w:pStyle w:val="NoSpacing"/>
      </w:pPr>
      <w:r>
        <w:t xml:space="preserve">Ms. Collins </w:t>
      </w:r>
      <w:r w:rsidR="00942A2A" w:rsidRPr="00942A2A">
        <w:t>2.5 years ago they opened an additional facility</w:t>
      </w:r>
      <w:r>
        <w:t xml:space="preserve"> that includes intensive outpatient program and adding behave health clinician to ambulatory and expanding in patient capacity.</w:t>
      </w:r>
    </w:p>
    <w:p w:rsidR="00C668AE" w:rsidRDefault="00C668AE" w:rsidP="00942A2A">
      <w:pPr>
        <w:pStyle w:val="NoSpacing"/>
      </w:pPr>
    </w:p>
    <w:p w:rsidR="00C668AE" w:rsidRDefault="00C668AE" w:rsidP="00942A2A">
      <w:pPr>
        <w:pStyle w:val="NoSpacing"/>
      </w:pPr>
      <w:r>
        <w:t>Dr. Woodward asked if their outpatient efforts have helped with stuck patient issue significantly.</w:t>
      </w:r>
    </w:p>
    <w:p w:rsidR="00C668AE" w:rsidRPr="00942A2A" w:rsidRDefault="00C668AE" w:rsidP="00942A2A">
      <w:pPr>
        <w:pStyle w:val="NoSpacing"/>
      </w:pPr>
    </w:p>
    <w:p w:rsidR="00942A2A" w:rsidRPr="00942A2A" w:rsidRDefault="004C3F66" w:rsidP="00942A2A">
      <w:pPr>
        <w:pStyle w:val="NoSpacing"/>
      </w:pPr>
      <w:r>
        <w:t xml:space="preserve">Mr. </w:t>
      </w:r>
      <w:proofErr w:type="spellStart"/>
      <w:r>
        <w:t>Lusser</w:t>
      </w:r>
      <w:proofErr w:type="spellEnd"/>
      <w:r>
        <w:t xml:space="preserve"> </w:t>
      </w:r>
      <w:r w:rsidR="00C668AE">
        <w:t xml:space="preserve">stated they reviewed </w:t>
      </w:r>
      <w:r w:rsidR="00942A2A" w:rsidRPr="00942A2A">
        <w:t>psych space in the ED has helped them with patients, in the last 3 mo</w:t>
      </w:r>
      <w:r w:rsidR="00C668AE">
        <w:t>nths they have reduced the 24 hour</w:t>
      </w:r>
      <w:r w:rsidR="00942A2A" w:rsidRPr="00942A2A">
        <w:t xml:space="preserve"> time by a</w:t>
      </w:r>
      <w:r w:rsidR="00C668AE">
        <w:t>pproximately</w:t>
      </w:r>
      <w:r w:rsidR="00942A2A" w:rsidRPr="00942A2A">
        <w:t xml:space="preserve"> 7 hours</w:t>
      </w:r>
      <w:r w:rsidR="00C668AE">
        <w:t xml:space="preserve"> by providing psychiatric space in the ED. </w:t>
      </w:r>
      <w:r w:rsidR="00942A2A" w:rsidRPr="00942A2A">
        <w:t xml:space="preserve"> </w:t>
      </w:r>
    </w:p>
    <w:p w:rsidR="00C668AE" w:rsidRDefault="00C668AE" w:rsidP="00942A2A">
      <w:pPr>
        <w:pStyle w:val="NoSpacing"/>
      </w:pPr>
    </w:p>
    <w:p w:rsidR="00942A2A" w:rsidRDefault="00C668AE" w:rsidP="00942A2A">
      <w:pPr>
        <w:pStyle w:val="NoSpacing"/>
      </w:pPr>
      <w:r>
        <w:t xml:space="preserve">Ms. Colling stated as a part on compliance can move forward with use of existing space to provide a dedicated area for BH patients in ED is beyond ideal since they require a quiet, supportive environment. Eight bay </w:t>
      </w:r>
      <w:proofErr w:type="gramStart"/>
      <w:r>
        <w:t>area</w:t>
      </w:r>
      <w:proofErr w:type="gramEnd"/>
      <w:r>
        <w:t xml:space="preserve"> dedicated to BH patients as a solution. </w:t>
      </w:r>
      <w:r w:rsidR="00942A2A" w:rsidRPr="00942A2A">
        <w:t xml:space="preserve"> </w:t>
      </w:r>
    </w:p>
    <w:p w:rsidR="00C668AE" w:rsidRDefault="00C668AE" w:rsidP="00942A2A">
      <w:pPr>
        <w:pStyle w:val="NoSpacing"/>
      </w:pPr>
    </w:p>
    <w:p w:rsidR="00C668AE" w:rsidRPr="00942A2A" w:rsidRDefault="00C668AE" w:rsidP="00942A2A">
      <w:pPr>
        <w:pStyle w:val="NoSpacing"/>
      </w:pPr>
      <w:r>
        <w:t xml:space="preserve">Dr. Woodward replied if they can achieve this solution it would be supported. </w:t>
      </w:r>
    </w:p>
    <w:p w:rsidR="00942A2A" w:rsidRPr="00942A2A" w:rsidRDefault="00942A2A" w:rsidP="00942A2A">
      <w:pPr>
        <w:pStyle w:val="NoSpacing"/>
      </w:pPr>
    </w:p>
    <w:p w:rsidR="00942A2A" w:rsidRPr="00942A2A" w:rsidRDefault="00C668AE" w:rsidP="00942A2A">
      <w:pPr>
        <w:pStyle w:val="NoSpacing"/>
      </w:pPr>
      <w:r>
        <w:t>Ms. Doherty asked if</w:t>
      </w:r>
      <w:r w:rsidR="00942A2A" w:rsidRPr="00942A2A">
        <w:t xml:space="preserve"> these</w:t>
      </w:r>
      <w:r>
        <w:t xml:space="preserve"> are</w:t>
      </w:r>
      <w:r w:rsidR="00942A2A" w:rsidRPr="00942A2A">
        <w:t xml:space="preserve"> patients admitted to the hospital, what </w:t>
      </w:r>
      <w:r w:rsidRPr="00942A2A">
        <w:t>the admissi</w:t>
      </w:r>
      <w:r>
        <w:t>on process protocol?</w:t>
      </w:r>
      <w:r w:rsidR="00942A2A" w:rsidRPr="00942A2A">
        <w:t xml:space="preserve"> </w:t>
      </w:r>
    </w:p>
    <w:p w:rsidR="00942A2A" w:rsidRDefault="00C668AE" w:rsidP="00942A2A">
      <w:pPr>
        <w:pStyle w:val="NoSpacing"/>
      </w:pPr>
      <w:r>
        <w:t xml:space="preserve">Ms. Collins </w:t>
      </w:r>
      <w:r w:rsidR="00942A2A" w:rsidRPr="00942A2A">
        <w:t>defer to J</w:t>
      </w:r>
      <w:r>
        <w:t>ustin, different levels of care provided.</w:t>
      </w:r>
    </w:p>
    <w:p w:rsidR="00C668AE" w:rsidRPr="00942A2A" w:rsidRDefault="00C668AE" w:rsidP="00942A2A">
      <w:pPr>
        <w:pStyle w:val="NoSpacing"/>
      </w:pPr>
    </w:p>
    <w:p w:rsidR="00942A2A" w:rsidRDefault="00C668AE" w:rsidP="00942A2A">
      <w:pPr>
        <w:pStyle w:val="NoSpacing"/>
      </w:pPr>
      <w:r>
        <w:t xml:space="preserve">Mr. </w:t>
      </w:r>
      <w:proofErr w:type="spellStart"/>
      <w:r>
        <w:t>Lusser</w:t>
      </w:r>
      <w:proofErr w:type="spellEnd"/>
      <w:r>
        <w:t xml:space="preserve"> state</w:t>
      </w:r>
      <w:r w:rsidR="004C3F66">
        <w:t>d</w:t>
      </w:r>
      <w:r w:rsidR="00942A2A" w:rsidRPr="00942A2A">
        <w:t xml:space="preserve"> each patient is assessed </w:t>
      </w:r>
      <w:r w:rsidR="00135629">
        <w:t>in the E</w:t>
      </w:r>
      <w:r w:rsidR="004C3F66">
        <w:t>D</w:t>
      </w:r>
      <w:r w:rsidR="00135629">
        <w:t xml:space="preserve"> to determine level of care </w:t>
      </w:r>
      <w:r w:rsidR="00942A2A" w:rsidRPr="00942A2A">
        <w:t>and see if they can be released with success.</w:t>
      </w:r>
      <w:r w:rsidR="00135629">
        <w:t xml:space="preserve">  They will utilize St. Vincent’s and Metro West for patients with n</w:t>
      </w:r>
      <w:r w:rsidR="00942A2A" w:rsidRPr="00942A2A">
        <w:t xml:space="preserve">o additional cost for the patient to move from the ED to their own room, they still remain an ED patient. </w:t>
      </w:r>
    </w:p>
    <w:p w:rsidR="00135629" w:rsidRPr="00942A2A" w:rsidRDefault="00135629" w:rsidP="00942A2A">
      <w:pPr>
        <w:pStyle w:val="NoSpacing"/>
      </w:pPr>
    </w:p>
    <w:p w:rsidR="00942A2A" w:rsidRDefault="00135629" w:rsidP="00942A2A">
      <w:pPr>
        <w:pStyle w:val="NoSpacing"/>
      </w:pPr>
      <w:r>
        <w:t xml:space="preserve">Ms. Doherty asked </w:t>
      </w:r>
      <w:r w:rsidR="00942A2A" w:rsidRPr="00942A2A">
        <w:t xml:space="preserve">how </w:t>
      </w:r>
      <w:proofErr w:type="gramStart"/>
      <w:r w:rsidR="00942A2A" w:rsidRPr="00942A2A">
        <w:t>will that</w:t>
      </w:r>
      <w:proofErr w:type="gramEnd"/>
      <w:r w:rsidR="00942A2A" w:rsidRPr="00942A2A">
        <w:t xml:space="preserve"> improve wait time </w:t>
      </w:r>
      <w:r w:rsidRPr="00942A2A">
        <w:t>statistics</w:t>
      </w:r>
      <w:r w:rsidR="004C3F66">
        <w:t>.</w:t>
      </w:r>
    </w:p>
    <w:p w:rsidR="00135629" w:rsidRPr="00942A2A" w:rsidRDefault="00135629" w:rsidP="00942A2A">
      <w:pPr>
        <w:pStyle w:val="NoSpacing"/>
      </w:pPr>
    </w:p>
    <w:p w:rsidR="00942A2A" w:rsidRDefault="004C3F66" w:rsidP="00942A2A">
      <w:pPr>
        <w:pStyle w:val="NoSpacing"/>
      </w:pPr>
      <w:r>
        <w:t xml:space="preserve">Mr. </w:t>
      </w:r>
      <w:proofErr w:type="spellStart"/>
      <w:r>
        <w:t>Lusser</w:t>
      </w:r>
      <w:proofErr w:type="spellEnd"/>
      <w:r>
        <w:t xml:space="preserve"> </w:t>
      </w:r>
      <w:r w:rsidR="00135629">
        <w:t>replied that adding beds would reduce</w:t>
      </w:r>
      <w:r w:rsidR="00942A2A" w:rsidRPr="00942A2A">
        <w:t xml:space="preserve"> crowd</w:t>
      </w:r>
      <w:r w:rsidR="00135629">
        <w:t>ing in ED, separation for behavioral health. Providing a</w:t>
      </w:r>
      <w:r w:rsidR="00942A2A" w:rsidRPr="00942A2A">
        <w:t xml:space="preserve"> safe, comfo</w:t>
      </w:r>
      <w:r w:rsidR="00135629">
        <w:t>rtable space for patients with m</w:t>
      </w:r>
      <w:r w:rsidR="00942A2A" w:rsidRPr="00942A2A">
        <w:t>ental health counselors will be there.</w:t>
      </w:r>
    </w:p>
    <w:p w:rsidR="00135629" w:rsidRPr="00942A2A" w:rsidRDefault="00135629" w:rsidP="00942A2A">
      <w:pPr>
        <w:pStyle w:val="NoSpacing"/>
      </w:pPr>
    </w:p>
    <w:p w:rsidR="00942A2A" w:rsidRDefault="00135629" w:rsidP="00942A2A">
      <w:pPr>
        <w:pStyle w:val="NoSpacing"/>
      </w:pPr>
      <w:r>
        <w:t>Ms. Doherty asked if</w:t>
      </w:r>
      <w:r w:rsidR="00942A2A" w:rsidRPr="00942A2A">
        <w:t xml:space="preserve"> this a routine admission or is the patient going to remain in some space where </w:t>
      </w:r>
      <w:proofErr w:type="gramStart"/>
      <w:r w:rsidR="00942A2A" w:rsidRPr="00942A2A">
        <w:t>its</w:t>
      </w:r>
      <w:proofErr w:type="gramEnd"/>
      <w:r w:rsidR="00942A2A" w:rsidRPr="00942A2A">
        <w:t xml:space="preserve"> counted as an admission</w:t>
      </w:r>
    </w:p>
    <w:p w:rsidR="00135629" w:rsidRPr="00942A2A" w:rsidRDefault="00135629" w:rsidP="00942A2A">
      <w:pPr>
        <w:pStyle w:val="NoSpacing"/>
      </w:pPr>
    </w:p>
    <w:p w:rsidR="00942A2A" w:rsidRDefault="00135629" w:rsidP="00942A2A">
      <w:pPr>
        <w:pStyle w:val="NoSpacing"/>
      </w:pPr>
      <w:r>
        <w:t xml:space="preserve">Mr. </w:t>
      </w:r>
      <w:proofErr w:type="spellStart"/>
      <w:r>
        <w:t>Lusser</w:t>
      </w:r>
      <w:proofErr w:type="spellEnd"/>
      <w:r>
        <w:t xml:space="preserve"> replied</w:t>
      </w:r>
      <w:r w:rsidR="00942A2A" w:rsidRPr="00942A2A">
        <w:t xml:space="preserve"> </w:t>
      </w:r>
      <w:r>
        <w:t xml:space="preserve">it’s not counted as an admission, solely for patient satisfaction and safety and not as a holding area. </w:t>
      </w:r>
    </w:p>
    <w:p w:rsidR="00135629" w:rsidRPr="00942A2A" w:rsidRDefault="00135629" w:rsidP="00942A2A">
      <w:pPr>
        <w:pStyle w:val="NoSpacing"/>
      </w:pPr>
    </w:p>
    <w:p w:rsidR="00135629" w:rsidRDefault="00135629" w:rsidP="00942A2A">
      <w:pPr>
        <w:pStyle w:val="NoSpacing"/>
      </w:pPr>
      <w:r>
        <w:t xml:space="preserve">Dr. Woodward stated </w:t>
      </w:r>
      <w:r w:rsidRPr="00942A2A">
        <w:t>the</w:t>
      </w:r>
      <w:r w:rsidR="00942A2A" w:rsidRPr="00942A2A">
        <w:t xml:space="preserve"> reorganization in the ED would allow them to provide better patient quality for med</w:t>
      </w:r>
      <w:r>
        <w:t xml:space="preserve"> surge patients and stream line care. </w:t>
      </w:r>
    </w:p>
    <w:p w:rsidR="00135629" w:rsidRPr="00942A2A" w:rsidRDefault="00135629" w:rsidP="00942A2A">
      <w:pPr>
        <w:pStyle w:val="NoSpacing"/>
      </w:pPr>
    </w:p>
    <w:p w:rsidR="00942A2A" w:rsidRPr="00942A2A" w:rsidRDefault="00135629" w:rsidP="00942A2A">
      <w:pPr>
        <w:pStyle w:val="NoSpacing"/>
      </w:pPr>
      <w:r>
        <w:t>Ms. Prates Ramos asked</w:t>
      </w:r>
      <w:r w:rsidR="00942A2A" w:rsidRPr="00942A2A">
        <w:t xml:space="preserve"> when they are moved from ED are they referred to psych</w:t>
      </w:r>
      <w:r>
        <w:t>iatric</w:t>
      </w:r>
      <w:r w:rsidR="00942A2A" w:rsidRPr="00942A2A">
        <w:t xml:space="preserve"> observation</w:t>
      </w:r>
      <w:r w:rsidR="004C3F66">
        <w:t>.</w:t>
      </w:r>
    </w:p>
    <w:p w:rsidR="00135629" w:rsidRDefault="00135629" w:rsidP="00942A2A">
      <w:pPr>
        <w:pStyle w:val="NoSpacing"/>
      </w:pPr>
    </w:p>
    <w:p w:rsidR="00942A2A" w:rsidRPr="00942A2A" w:rsidRDefault="00135629" w:rsidP="00942A2A">
      <w:pPr>
        <w:pStyle w:val="NoSpacing"/>
      </w:pPr>
      <w:r>
        <w:t xml:space="preserve">Mr. </w:t>
      </w:r>
      <w:proofErr w:type="spellStart"/>
      <w:r>
        <w:t>Lusser</w:t>
      </w:r>
      <w:proofErr w:type="spellEnd"/>
      <w:r>
        <w:t xml:space="preserve"> replied no, there is no such </w:t>
      </w:r>
      <w:r w:rsidR="00942A2A" w:rsidRPr="00942A2A">
        <w:t>thing as psych observation</w:t>
      </w:r>
      <w:r>
        <w:t>.</w:t>
      </w:r>
    </w:p>
    <w:p w:rsidR="00135629" w:rsidRDefault="00135629" w:rsidP="00942A2A">
      <w:pPr>
        <w:pStyle w:val="NoSpacing"/>
      </w:pPr>
    </w:p>
    <w:p w:rsidR="00942A2A" w:rsidRPr="00942A2A" w:rsidRDefault="00135629" w:rsidP="00942A2A">
      <w:pPr>
        <w:pStyle w:val="NoSpacing"/>
      </w:pPr>
      <w:r>
        <w:t xml:space="preserve">Secretary </w:t>
      </w:r>
      <w:r w:rsidRPr="00942A2A">
        <w:t>Urena</w:t>
      </w:r>
      <w:r w:rsidR="00942A2A" w:rsidRPr="00942A2A">
        <w:t xml:space="preserve"> steps out 10:55am returns at 11:01am</w:t>
      </w:r>
    </w:p>
    <w:p w:rsidR="00135629" w:rsidRDefault="00135629" w:rsidP="00942A2A">
      <w:pPr>
        <w:pStyle w:val="NoSpacing"/>
        <w:rPr>
          <w:rFonts w:eastAsia="Times New Roman"/>
        </w:rPr>
      </w:pPr>
    </w:p>
    <w:p w:rsidR="00942A2A" w:rsidRDefault="00135629" w:rsidP="00942A2A">
      <w:pPr>
        <w:pStyle w:val="NoSpacing"/>
        <w:rPr>
          <w:rFonts w:eastAsia="Times New Roman"/>
        </w:rPr>
      </w:pPr>
      <w:r>
        <w:rPr>
          <w:rFonts w:eastAsia="Times New Roman"/>
        </w:rPr>
        <w:t xml:space="preserve">Ms. </w:t>
      </w:r>
      <w:r w:rsidR="00942A2A" w:rsidRPr="00942A2A">
        <w:rPr>
          <w:rFonts w:eastAsia="Times New Roman"/>
        </w:rPr>
        <w:t>Lissette Blondet leaves at 11:01am</w:t>
      </w:r>
    </w:p>
    <w:p w:rsidR="00D471F0" w:rsidRDefault="00D471F0" w:rsidP="00D471F0">
      <w:pPr>
        <w:pStyle w:val="NoSpacing"/>
      </w:pPr>
    </w:p>
    <w:p w:rsidR="000166D6" w:rsidRPr="006D6C89" w:rsidRDefault="00135629" w:rsidP="00C76FBF">
      <w:pPr>
        <w:pStyle w:val="NoSpacing"/>
      </w:pPr>
      <w:r w:rsidRPr="00135629">
        <w:t>With no further questions, I would now like to ask if there is a motion to accept the staff recommendation to approve Tenet’s request to expand behavioral health services.</w:t>
      </w:r>
      <w:r w:rsidR="006D6C89">
        <w:t xml:space="preserve">  </w:t>
      </w:r>
      <w:r>
        <w:rPr>
          <w:rFonts w:eastAsia="Times New Roman"/>
        </w:rPr>
        <w:t xml:space="preserve">Dr. Lanzikos made the motion, Dr. Cunningham </w:t>
      </w:r>
      <w:r w:rsidR="000166D6">
        <w:rPr>
          <w:rFonts w:eastAsia="Times New Roman"/>
        </w:rPr>
        <w:t>seconded it. All present members approved.</w:t>
      </w:r>
    </w:p>
    <w:p w:rsidR="00135629" w:rsidRDefault="00135629" w:rsidP="00C76FBF">
      <w:pPr>
        <w:pStyle w:val="NoSpacing"/>
        <w:rPr>
          <w:rFonts w:eastAsia="Times New Roman"/>
          <w:b/>
        </w:rPr>
      </w:pPr>
    </w:p>
    <w:p w:rsidR="00135629" w:rsidRDefault="00135629" w:rsidP="00C76FBF">
      <w:pPr>
        <w:pStyle w:val="NoSpacing"/>
        <w:rPr>
          <w:rFonts w:eastAsia="Times New Roman"/>
          <w:b/>
        </w:rPr>
      </w:pPr>
    </w:p>
    <w:p w:rsidR="00135629" w:rsidRPr="00135629" w:rsidRDefault="00135629" w:rsidP="006D6C89">
      <w:pPr>
        <w:pStyle w:val="NoSpacing"/>
        <w:numPr>
          <w:ilvl w:val="0"/>
          <w:numId w:val="13"/>
        </w:numPr>
        <w:rPr>
          <w:b/>
        </w:rPr>
      </w:pPr>
      <w:r w:rsidRPr="00135629">
        <w:rPr>
          <w:b/>
        </w:rPr>
        <w:t xml:space="preserve">FINAL REGULATIONS </w:t>
      </w:r>
    </w:p>
    <w:p w:rsidR="00135629" w:rsidRPr="00135629" w:rsidRDefault="00135629" w:rsidP="00135629">
      <w:pPr>
        <w:pStyle w:val="NoSpacing"/>
        <w:rPr>
          <w:b/>
        </w:rPr>
      </w:pPr>
      <w:r w:rsidRPr="00135629">
        <w:rPr>
          <w:b/>
        </w:rPr>
        <w:t>105 CMR 100 Determination of Need</w:t>
      </w:r>
    </w:p>
    <w:p w:rsidR="00C76FBF" w:rsidRDefault="00C76FBF" w:rsidP="00C76FBF">
      <w:pPr>
        <w:pStyle w:val="NoSpacing"/>
        <w:rPr>
          <w:rFonts w:eastAsia="Times New Roman"/>
        </w:rPr>
      </w:pPr>
    </w:p>
    <w:p w:rsidR="00135629" w:rsidRPr="00135629" w:rsidRDefault="000166D6" w:rsidP="00135629">
      <w:pPr>
        <w:pStyle w:val="NoSpacing"/>
      </w:pPr>
      <w:r>
        <w:rPr>
          <w:rFonts w:eastAsia="Times New Roman"/>
        </w:rPr>
        <w:t xml:space="preserve">The Commissioner then asked </w:t>
      </w:r>
      <w:r w:rsidR="00135629" w:rsidRPr="00135629">
        <w:t xml:space="preserve">Nora will now present on final amendments to the determination of need regulation and request approval to file these changes. </w:t>
      </w:r>
    </w:p>
    <w:p w:rsidR="006D6C89" w:rsidRDefault="006D6C89" w:rsidP="006D6C89">
      <w:pPr>
        <w:pStyle w:val="NoSpacing"/>
      </w:pPr>
    </w:p>
    <w:p w:rsidR="006D6C89" w:rsidRPr="006D6C89" w:rsidRDefault="006D6C89" w:rsidP="006D6C89">
      <w:pPr>
        <w:pStyle w:val="NoSpacing"/>
      </w:pPr>
      <w:r w:rsidRPr="006D6C89">
        <w:t>Dr. Kneeland returns at 11:01am</w:t>
      </w:r>
    </w:p>
    <w:p w:rsidR="006D6C89" w:rsidRPr="006D6C89" w:rsidRDefault="006D6C89" w:rsidP="006D6C89">
      <w:pPr>
        <w:pStyle w:val="NoSpacing"/>
      </w:pPr>
      <w:r>
        <w:t>Dr. Woodward steps out at 11</w:t>
      </w:r>
      <w:r w:rsidRPr="006D6C89">
        <w:t>:04am returns at 11:07am</w:t>
      </w:r>
    </w:p>
    <w:p w:rsidR="006D6C89" w:rsidRPr="006D6C89" w:rsidRDefault="006D6C89" w:rsidP="006D6C89">
      <w:pPr>
        <w:pStyle w:val="NoSpacing"/>
      </w:pPr>
    </w:p>
    <w:p w:rsidR="006D6C89" w:rsidRDefault="006D6C89" w:rsidP="006D6C89">
      <w:pPr>
        <w:pStyle w:val="NoSpacing"/>
      </w:pPr>
      <w:r>
        <w:t>Dean Cox asked if</w:t>
      </w:r>
      <w:r w:rsidRPr="006D6C89">
        <w:t xml:space="preserve"> these changes impact the conversation we previously had this </w:t>
      </w:r>
      <w:proofErr w:type="gramStart"/>
      <w:r w:rsidRPr="006D6C89">
        <w:t>morning</w:t>
      </w:r>
      <w:r>
        <w:t>?</w:t>
      </w:r>
      <w:proofErr w:type="gramEnd"/>
    </w:p>
    <w:p w:rsidR="006D6C89" w:rsidRPr="006D6C89" w:rsidRDefault="006D6C89" w:rsidP="006D6C89">
      <w:pPr>
        <w:pStyle w:val="NoSpacing"/>
      </w:pPr>
      <w:r w:rsidRPr="006D6C89">
        <w:t xml:space="preserve"> </w:t>
      </w:r>
    </w:p>
    <w:p w:rsidR="006D6C89" w:rsidRPr="006D6C89" w:rsidRDefault="006D6C89" w:rsidP="006D6C89">
      <w:pPr>
        <w:pStyle w:val="NoSpacing"/>
      </w:pPr>
      <w:r>
        <w:t xml:space="preserve">Ms. Mann replied </w:t>
      </w:r>
      <w:r w:rsidRPr="006D6C89">
        <w:t xml:space="preserve">it wouldn’t impact what we just discussed, however it came after October </w:t>
      </w:r>
      <w:r>
        <w:t xml:space="preserve">1, </w:t>
      </w:r>
      <w:r w:rsidRPr="006D6C89">
        <w:t xml:space="preserve">2019, the </w:t>
      </w:r>
      <w:r>
        <w:t xml:space="preserve">licensed </w:t>
      </w:r>
      <w:r w:rsidRPr="006D6C89">
        <w:t>facility would have to include inpa</w:t>
      </w:r>
      <w:r>
        <w:t xml:space="preserve">tient and outpatient expenses and plans for 12 months in one consolidated application. </w:t>
      </w:r>
      <w:r w:rsidRPr="006D6C89">
        <w:t xml:space="preserve"> </w:t>
      </w:r>
    </w:p>
    <w:p w:rsidR="006D6C89" w:rsidRPr="006D6C89" w:rsidRDefault="006D6C89" w:rsidP="006D6C89">
      <w:pPr>
        <w:pStyle w:val="NoSpacing"/>
      </w:pPr>
    </w:p>
    <w:p w:rsidR="006D6C89" w:rsidRDefault="006D6C89" w:rsidP="006D6C89">
      <w:pPr>
        <w:pStyle w:val="NoSpacing"/>
      </w:pPr>
      <w:r>
        <w:t>Mr. Brindisi asked</w:t>
      </w:r>
      <w:r w:rsidRPr="006D6C89">
        <w:t xml:space="preserve"> if a project is under </w:t>
      </w:r>
      <w:proofErr w:type="spellStart"/>
      <w:r w:rsidRPr="006D6C89">
        <w:t>DoN</w:t>
      </w:r>
      <w:proofErr w:type="spellEnd"/>
      <w:r w:rsidRPr="006D6C89">
        <w:t xml:space="preserve"> </w:t>
      </w:r>
      <w:proofErr w:type="gramStart"/>
      <w:r w:rsidRPr="006D6C89">
        <w:t>threshold</w:t>
      </w:r>
      <w:proofErr w:type="gramEnd"/>
      <w:r w:rsidRPr="006D6C89">
        <w:t xml:space="preserve"> in 2020 and another project were to arrive in 2023, would be ab</w:t>
      </w:r>
      <w:r>
        <w:t>le to require them to look back?</w:t>
      </w:r>
    </w:p>
    <w:p w:rsidR="006D6C89" w:rsidRPr="006D6C89" w:rsidRDefault="006D6C89" w:rsidP="006D6C89">
      <w:pPr>
        <w:pStyle w:val="NoSpacing"/>
      </w:pPr>
    </w:p>
    <w:p w:rsidR="006D6C89" w:rsidRDefault="006D6C89" w:rsidP="006D6C89">
      <w:pPr>
        <w:pStyle w:val="NoSpacing"/>
      </w:pPr>
      <w:r>
        <w:t>Ms. Rodman replied</w:t>
      </w:r>
      <w:r w:rsidRPr="006D6C89">
        <w:t xml:space="preserve"> not within that time span however, we would require 12 months and would require them to think broadly about </w:t>
      </w:r>
      <w:proofErr w:type="spellStart"/>
      <w:r w:rsidRPr="006D6C89">
        <w:t>DoN</w:t>
      </w:r>
      <w:proofErr w:type="spellEnd"/>
      <w:r>
        <w:t>.</w:t>
      </w:r>
    </w:p>
    <w:p w:rsidR="006D6C89" w:rsidRPr="006D6C89" w:rsidRDefault="006D6C89" w:rsidP="006D6C89">
      <w:pPr>
        <w:pStyle w:val="NoSpacing"/>
      </w:pPr>
      <w:r w:rsidRPr="006D6C89">
        <w:lastRenderedPageBreak/>
        <w:t xml:space="preserve"> </w:t>
      </w:r>
    </w:p>
    <w:p w:rsidR="006D6C89" w:rsidRDefault="006D6C89" w:rsidP="006D6C89">
      <w:pPr>
        <w:pStyle w:val="NoSpacing"/>
      </w:pPr>
      <w:r>
        <w:t>Mr. Brindisi asked to</w:t>
      </w:r>
      <w:r w:rsidRPr="006D6C89">
        <w:t xml:space="preserve"> consider that as </w:t>
      </w:r>
      <w:proofErr w:type="spellStart"/>
      <w:r w:rsidRPr="006D6C89">
        <w:t>DoN</w:t>
      </w:r>
      <w:proofErr w:type="spellEnd"/>
      <w:r w:rsidRPr="006D6C89">
        <w:t xml:space="preserve"> </w:t>
      </w:r>
      <w:proofErr w:type="gramStart"/>
      <w:r w:rsidRPr="006D6C89">
        <w:t>plans</w:t>
      </w:r>
      <w:proofErr w:type="gramEnd"/>
      <w:r w:rsidRPr="006D6C89">
        <w:t xml:space="preserve"> are usually planned 5 years out</w:t>
      </w:r>
      <w:r>
        <w:t xml:space="preserve"> for capital improvement plans.  Asked if the Dana Farber project contributed 2.5 million dollars </w:t>
      </w:r>
      <w:r w:rsidR="00D04B74">
        <w:t>towards statewide HRIA controlled, is there language that require regulatory reporting by HRIA</w:t>
      </w:r>
    </w:p>
    <w:p w:rsidR="006D6C89" w:rsidRDefault="006D6C89" w:rsidP="006D6C89">
      <w:pPr>
        <w:pStyle w:val="NoSpacing"/>
      </w:pPr>
    </w:p>
    <w:p w:rsidR="00D04B74" w:rsidRDefault="00D04B74" w:rsidP="006D6C89">
      <w:pPr>
        <w:pStyle w:val="NoSpacing"/>
      </w:pPr>
      <w:r>
        <w:t xml:space="preserve">Ms. Rodman replied that there is, but clarified its’ managed by HRIA and there is an advisory committee that receives reports on HRIA on the funds. </w:t>
      </w:r>
    </w:p>
    <w:p w:rsidR="00D04B74" w:rsidRPr="006D6C89" w:rsidRDefault="00D04B74" w:rsidP="006D6C89">
      <w:pPr>
        <w:pStyle w:val="NoSpacing"/>
      </w:pPr>
    </w:p>
    <w:p w:rsidR="00D04B74" w:rsidRPr="006D6C89" w:rsidRDefault="006D6C89" w:rsidP="006D6C89">
      <w:pPr>
        <w:pStyle w:val="NoSpacing"/>
      </w:pPr>
      <w:r>
        <w:t xml:space="preserve">Mr. </w:t>
      </w:r>
      <w:r w:rsidRPr="006D6C89">
        <w:t>Wood</w:t>
      </w:r>
      <w:r w:rsidR="00D04B74">
        <w:t xml:space="preserve"> replied that ultimately,</w:t>
      </w:r>
      <w:r w:rsidRPr="006D6C89">
        <w:t xml:space="preserve"> the Commissioner and the advisory comm</w:t>
      </w:r>
      <w:r w:rsidR="00D04B74">
        <w:t>ittee that approves the plan. HR</w:t>
      </w:r>
      <w:r w:rsidRPr="006D6C89">
        <w:t xml:space="preserve">IA assists as a consultant </w:t>
      </w:r>
      <w:r w:rsidR="00D04B74">
        <w:t>and will provide reports.</w:t>
      </w:r>
    </w:p>
    <w:p w:rsidR="006D6C89" w:rsidRPr="006D6C89" w:rsidRDefault="006D6C89" w:rsidP="006D6C89">
      <w:pPr>
        <w:pStyle w:val="NoSpacing"/>
      </w:pPr>
    </w:p>
    <w:p w:rsidR="006D6C89" w:rsidRDefault="00D04B74" w:rsidP="006D6C89">
      <w:pPr>
        <w:pStyle w:val="NoSpacing"/>
      </w:pPr>
      <w:r>
        <w:t>Mr. Lanzikos asked if there is any concern</w:t>
      </w:r>
      <w:r w:rsidR="006D6C89" w:rsidRPr="006D6C89">
        <w:t xml:space="preserve"> that an a</w:t>
      </w:r>
      <w:r>
        <w:t>pplicant would attempt to file and could see this as a target date prior to the implementation of this change.</w:t>
      </w:r>
    </w:p>
    <w:p w:rsidR="00D04B74" w:rsidRDefault="00D04B74" w:rsidP="006D6C89">
      <w:pPr>
        <w:pStyle w:val="NoSpacing"/>
      </w:pPr>
    </w:p>
    <w:p w:rsidR="00D04B74" w:rsidRDefault="00D04B74" w:rsidP="006D6C89">
      <w:pPr>
        <w:pStyle w:val="NoSpacing"/>
      </w:pPr>
      <w:r>
        <w:t xml:space="preserve">Ms. Mann responds that they can’t control this possibility and in the past tried to take a measured approach to achieve the goal for the regulation and acknowledging that it is significant shift in regard to planning. </w:t>
      </w:r>
    </w:p>
    <w:p w:rsidR="00D04B74" w:rsidRPr="006D6C89" w:rsidRDefault="00D04B74" w:rsidP="006D6C89">
      <w:pPr>
        <w:pStyle w:val="NoSpacing"/>
      </w:pPr>
    </w:p>
    <w:p w:rsidR="006D6C89" w:rsidRDefault="00D04B74" w:rsidP="006D6C89">
      <w:pPr>
        <w:pStyle w:val="NoSpacing"/>
      </w:pPr>
      <w:r>
        <w:t xml:space="preserve">Ms. Rodman responds that </w:t>
      </w:r>
      <w:r w:rsidR="006D6C89" w:rsidRPr="006D6C89">
        <w:t>this would require a shift in business practices,</w:t>
      </w:r>
      <w:r>
        <w:t xml:space="preserve"> hoping for a good faith effort that planning is constant. </w:t>
      </w:r>
    </w:p>
    <w:p w:rsidR="00D04B74" w:rsidRPr="006D6C89" w:rsidRDefault="00D04B74" w:rsidP="006D6C89">
      <w:pPr>
        <w:pStyle w:val="NoSpacing"/>
      </w:pPr>
    </w:p>
    <w:p w:rsidR="000166D6" w:rsidRDefault="00D04B74" w:rsidP="006D6C89">
      <w:pPr>
        <w:pStyle w:val="NoSpacing"/>
        <w:rPr>
          <w:rFonts w:eastAsia="Times New Roman"/>
        </w:rPr>
      </w:pPr>
      <w:r>
        <w:rPr>
          <w:rFonts w:eastAsia="Times New Roman"/>
        </w:rPr>
        <w:t>Mr. Lanzikos suggested keeping</w:t>
      </w:r>
      <w:r w:rsidR="006D6C89" w:rsidRPr="006D6C89">
        <w:rPr>
          <w:rFonts w:eastAsia="Times New Roman"/>
        </w:rPr>
        <w:t xml:space="preserve"> a list of projects from now until October 1</w:t>
      </w:r>
      <w:r w:rsidR="006D6C89" w:rsidRPr="006D6C89">
        <w:rPr>
          <w:rFonts w:eastAsia="Times New Roman"/>
          <w:vertAlign w:val="superscript"/>
        </w:rPr>
        <w:t>st</w:t>
      </w:r>
      <w:r w:rsidR="006D6C89" w:rsidRPr="006D6C89">
        <w:rPr>
          <w:rFonts w:eastAsia="Times New Roman"/>
        </w:rPr>
        <w:t xml:space="preserve"> that may come under this regulation change. As it ma</w:t>
      </w:r>
      <w:r>
        <w:rPr>
          <w:rFonts w:eastAsia="Times New Roman"/>
        </w:rPr>
        <w:t xml:space="preserve">y be a concern in the future, we can take them into account moving further with a policy change. </w:t>
      </w:r>
    </w:p>
    <w:p w:rsidR="004F4B46" w:rsidRDefault="004F4B46" w:rsidP="00573EDB">
      <w:pPr>
        <w:pStyle w:val="NoSpacing"/>
        <w:rPr>
          <w:rFonts w:eastAsia="Times New Roman"/>
        </w:rPr>
      </w:pPr>
    </w:p>
    <w:p w:rsidR="006D6C89" w:rsidRDefault="006D6C89" w:rsidP="006D6C89">
      <w:pPr>
        <w:pStyle w:val="NoSpacing"/>
        <w:rPr>
          <w:rFonts w:eastAsia="Times New Roman"/>
        </w:rPr>
      </w:pPr>
      <w:r w:rsidRPr="006D6C89">
        <w:t xml:space="preserve">With no further questions, I would now like to </w:t>
      </w:r>
      <w:r w:rsidRPr="006D6C89">
        <w:rPr>
          <w:rFonts w:eastAsia="Times New Roman"/>
        </w:rPr>
        <w:t>ask if there is a motion to approve the proposed amendments to the regulation.</w:t>
      </w:r>
      <w:r>
        <w:rPr>
          <w:rFonts w:eastAsia="Times New Roman"/>
        </w:rPr>
        <w:t xml:space="preserve">  Secretary Urena made the motion; Ms</w:t>
      </w:r>
      <w:r w:rsidR="00D04B74">
        <w:rPr>
          <w:rFonts w:eastAsia="Times New Roman"/>
        </w:rPr>
        <w:t>.</w:t>
      </w:r>
      <w:r>
        <w:rPr>
          <w:rFonts w:eastAsia="Times New Roman"/>
        </w:rPr>
        <w:t xml:space="preserve"> Doherty seconded it, all other present members approved.</w:t>
      </w:r>
      <w:r w:rsidRPr="006D6C89">
        <w:rPr>
          <w:rFonts w:asciiTheme="minorHAnsi" w:eastAsia="Times New Roman" w:hAnsiTheme="minorHAnsi" w:cs="Arial"/>
          <w:color w:val="auto"/>
          <w:sz w:val="32"/>
          <w:szCs w:val="32"/>
          <w:bdr w:val="none" w:sz="0" w:space="0" w:color="auto"/>
        </w:rPr>
        <w:t xml:space="preserve"> </w:t>
      </w:r>
      <w:r w:rsidR="00D04B74">
        <w:rPr>
          <w:rFonts w:eastAsia="Times New Roman"/>
        </w:rPr>
        <w:t>T</w:t>
      </w:r>
      <w:r w:rsidR="00D04B74" w:rsidRPr="00D04B74">
        <w:rPr>
          <w:rFonts w:eastAsia="Times New Roman"/>
        </w:rPr>
        <w:t>he proposed amendments to 105 CMR 100 are approved.</w:t>
      </w:r>
    </w:p>
    <w:p w:rsidR="007E497B" w:rsidRDefault="007E497B" w:rsidP="006D6C89">
      <w:pPr>
        <w:pStyle w:val="NoSpacing"/>
        <w:rPr>
          <w:rFonts w:eastAsia="Times New Roman"/>
        </w:rPr>
      </w:pPr>
    </w:p>
    <w:p w:rsidR="007E497B" w:rsidRDefault="007E497B" w:rsidP="006D6C89">
      <w:pPr>
        <w:pStyle w:val="NoSpacing"/>
      </w:pPr>
      <w:r>
        <w:t>Mr. Lanzikos asked about a circular letter being issued regarding out of bed nursing home facilities being treated and what impact on future regulations.</w:t>
      </w:r>
    </w:p>
    <w:p w:rsidR="007E497B" w:rsidRDefault="007E497B" w:rsidP="006D6C89">
      <w:pPr>
        <w:pStyle w:val="NoSpacing"/>
      </w:pPr>
    </w:p>
    <w:p w:rsidR="007E497B" w:rsidRPr="006D6C89" w:rsidRDefault="007E497B" w:rsidP="006D6C89">
      <w:pPr>
        <w:pStyle w:val="NoSpacing"/>
      </w:pPr>
      <w:r>
        <w:t>Ms. Rodman replied indicated that the department will look at the moratorium and intends to have a broader conversation about long term care facilities, and will circulate the letter for the council.</w:t>
      </w:r>
    </w:p>
    <w:p w:rsidR="00CB7948" w:rsidRDefault="00CB7948" w:rsidP="00573EDB">
      <w:pPr>
        <w:pStyle w:val="NoSpacing"/>
        <w:rPr>
          <w:rFonts w:eastAsia="Times New Roman"/>
        </w:rPr>
      </w:pPr>
    </w:p>
    <w:p w:rsidR="00F8363F" w:rsidRPr="00710414" w:rsidRDefault="00F8363F" w:rsidP="00F8363F">
      <w:pPr>
        <w:pStyle w:val="NoSpacing"/>
        <w:rPr>
          <w:rFonts w:eastAsia="Times New Roman"/>
          <w:b/>
        </w:rPr>
      </w:pPr>
      <w:proofErr w:type="gramStart"/>
      <w:r w:rsidRPr="00710414">
        <w:rPr>
          <w:rFonts w:eastAsia="Times New Roman"/>
          <w:b/>
        </w:rPr>
        <w:t>4.PRESENTATIONS</w:t>
      </w:r>
      <w:proofErr w:type="gramEnd"/>
      <w:r w:rsidRPr="00710414">
        <w:rPr>
          <w:rFonts w:eastAsia="Times New Roman"/>
          <w:b/>
        </w:rPr>
        <w:t xml:space="preserve"> </w:t>
      </w:r>
    </w:p>
    <w:p w:rsidR="00F8363F" w:rsidRPr="00710414" w:rsidRDefault="00F8363F" w:rsidP="00F8363F">
      <w:pPr>
        <w:pStyle w:val="NoSpacing"/>
        <w:rPr>
          <w:rFonts w:eastAsia="Times New Roman"/>
          <w:b/>
        </w:rPr>
      </w:pPr>
      <w:r w:rsidRPr="00710414">
        <w:rPr>
          <w:rFonts w:eastAsia="Times New Roman"/>
          <w:b/>
        </w:rPr>
        <w:t>a.</w:t>
      </w:r>
      <w:r>
        <w:rPr>
          <w:rFonts w:eastAsia="Times New Roman"/>
          <w:b/>
        </w:rPr>
        <w:t xml:space="preserve"> </w:t>
      </w:r>
      <w:r w:rsidRPr="00710414">
        <w:rPr>
          <w:rFonts w:eastAsia="Times New Roman"/>
          <w:b/>
        </w:rPr>
        <w:t>Informational overview and update on automating the Massachusetts Controlled Substances Registration process.</w:t>
      </w:r>
    </w:p>
    <w:p w:rsidR="00D04B74" w:rsidRDefault="00D04B74" w:rsidP="00573EDB">
      <w:pPr>
        <w:pStyle w:val="NoSpacing"/>
        <w:rPr>
          <w:rFonts w:eastAsia="Times New Roman"/>
        </w:rPr>
      </w:pPr>
    </w:p>
    <w:p w:rsidR="00CB7948" w:rsidRDefault="007E497B" w:rsidP="00573EDB">
      <w:pPr>
        <w:pStyle w:val="NoSpacing"/>
        <w:rPr>
          <w:rFonts w:eastAsia="Times New Roman"/>
        </w:rPr>
      </w:pPr>
      <w:r>
        <w:rPr>
          <w:rFonts w:eastAsia="Times New Roman"/>
        </w:rPr>
        <w:t>The Commissioner then</w:t>
      </w:r>
      <w:r w:rsidR="00D04B74" w:rsidRPr="00D04B74">
        <w:rPr>
          <w:rFonts w:eastAsia="Times New Roman"/>
        </w:rPr>
        <w:t xml:space="preserve"> invite</w:t>
      </w:r>
      <w:r>
        <w:rPr>
          <w:rFonts w:eastAsia="Times New Roman"/>
        </w:rPr>
        <w:t>d</w:t>
      </w:r>
      <w:r w:rsidR="00D04B74" w:rsidRPr="00D04B74">
        <w:rPr>
          <w:rFonts w:eastAsia="Times New Roman"/>
        </w:rPr>
        <w:t xml:space="preserve"> Jim Lavery, Director of the Bureau of Health Professions Licensure, to the table for an overview of some upcoming and exciting changes to our Massachusetts Controlled Substances Registration</w:t>
      </w:r>
      <w:r>
        <w:rPr>
          <w:rFonts w:eastAsia="Times New Roman"/>
        </w:rPr>
        <w:t>.</w:t>
      </w:r>
    </w:p>
    <w:p w:rsidR="007E497B" w:rsidRDefault="007E497B" w:rsidP="00573EDB">
      <w:pPr>
        <w:pStyle w:val="NoSpacing"/>
        <w:rPr>
          <w:rFonts w:eastAsia="Times New Roman"/>
        </w:rPr>
      </w:pPr>
    </w:p>
    <w:p w:rsidR="007E497B" w:rsidRDefault="007E497B" w:rsidP="007E497B">
      <w:pPr>
        <w:pStyle w:val="NoSpacing"/>
      </w:pPr>
      <w:r w:rsidRPr="007E497B">
        <w:t>James Lavery, Bureau of Public Health licensure presents on MCSR process.</w:t>
      </w:r>
    </w:p>
    <w:p w:rsidR="004C3F66" w:rsidRDefault="004C3F66" w:rsidP="007E497B">
      <w:pPr>
        <w:pStyle w:val="NoSpacing"/>
      </w:pPr>
    </w:p>
    <w:p w:rsidR="004C3F66" w:rsidRDefault="00710414" w:rsidP="007E497B">
      <w:pPr>
        <w:pStyle w:val="NoSpacing"/>
      </w:pPr>
      <w:r>
        <w:t xml:space="preserve">Upon the conclusion of his presentation, the Council was invited to ask questions or comment. Seeing no question, the Commissioner proceeded with the docket. </w:t>
      </w:r>
    </w:p>
    <w:p w:rsidR="007E497B" w:rsidRPr="007E497B" w:rsidRDefault="007E497B" w:rsidP="007E497B">
      <w:pPr>
        <w:pStyle w:val="NoSpacing"/>
      </w:pPr>
    </w:p>
    <w:p w:rsidR="007E497B" w:rsidRPr="007E497B" w:rsidRDefault="007E497B" w:rsidP="007E497B">
      <w:pPr>
        <w:pStyle w:val="NoSpacing"/>
      </w:pPr>
      <w:r>
        <w:lastRenderedPageBreak/>
        <w:t>Dr.</w:t>
      </w:r>
      <w:r w:rsidRPr="007E497B">
        <w:t xml:space="preserve"> David returns at 11:25am</w:t>
      </w:r>
    </w:p>
    <w:p w:rsidR="007E497B" w:rsidRDefault="007E497B" w:rsidP="007E497B">
      <w:pPr>
        <w:pStyle w:val="NoSpacing"/>
      </w:pPr>
    </w:p>
    <w:p w:rsidR="007E497B" w:rsidRPr="007E497B" w:rsidRDefault="007E497B" w:rsidP="007E497B">
      <w:pPr>
        <w:pStyle w:val="NoSpacing"/>
      </w:pPr>
      <w:r>
        <w:t xml:space="preserve">Mr. </w:t>
      </w:r>
      <w:r w:rsidRPr="007E497B">
        <w:t>Lanzikos leaves at 11:35am</w:t>
      </w:r>
    </w:p>
    <w:p w:rsidR="001407A3" w:rsidRDefault="001407A3" w:rsidP="00573EDB">
      <w:pPr>
        <w:pStyle w:val="NoSpacing"/>
        <w:rPr>
          <w:rFonts w:eastAsia="Times New Roman"/>
        </w:rPr>
      </w:pPr>
    </w:p>
    <w:p w:rsidR="007A1345" w:rsidRPr="00573EDB" w:rsidRDefault="00196C16" w:rsidP="00573EDB">
      <w:pPr>
        <w:pStyle w:val="NoSpacing"/>
        <w:rPr>
          <w:rFonts w:eastAsia="Times New Roman"/>
        </w:rPr>
      </w:pPr>
      <w:r>
        <w:rPr>
          <w:rFonts w:eastAsia="Times New Roman"/>
        </w:rPr>
        <w:t>With no fu</w:t>
      </w:r>
      <w:r w:rsidR="00CB7948">
        <w:rPr>
          <w:rFonts w:eastAsia="Times New Roman"/>
        </w:rPr>
        <w:t>rther presentations</w:t>
      </w:r>
      <w:r>
        <w:rPr>
          <w:rFonts w:eastAsia="Times New Roman"/>
        </w:rPr>
        <w:t xml:space="preserve">, the Commissioner </w:t>
      </w:r>
      <w:r w:rsidR="007A1345" w:rsidRPr="00573EDB">
        <w:rPr>
          <w:rFonts w:eastAsia="Times New Roman"/>
        </w:rPr>
        <w:t xml:space="preserve">reminded the Council that the next meeting is Wednesday, </w:t>
      </w:r>
      <w:r w:rsidR="007E497B">
        <w:rPr>
          <w:rFonts w:eastAsia="Times New Roman"/>
        </w:rPr>
        <w:t>January 9, 2019</w:t>
      </w:r>
      <w:r w:rsidR="007A1345" w:rsidRPr="00573EDB">
        <w:rPr>
          <w:rFonts w:eastAsia="Times New Roman"/>
        </w:rPr>
        <w:t xml:space="preserve"> at 9AM. </w:t>
      </w:r>
    </w:p>
    <w:p w:rsidR="007A1345" w:rsidRPr="00573EDB" w:rsidRDefault="007A1345" w:rsidP="00573EDB">
      <w:pPr>
        <w:pStyle w:val="NoSpacing"/>
        <w:rPr>
          <w:rFonts w:eastAsia="Times New Roman"/>
        </w:rPr>
      </w:pPr>
    </w:p>
    <w:p w:rsidR="00D8032A" w:rsidRPr="00573EDB" w:rsidRDefault="007A1345" w:rsidP="00573EDB">
      <w:pPr>
        <w:pStyle w:val="NoSpacing"/>
      </w:pPr>
      <w:r w:rsidRPr="00573EDB">
        <w:rPr>
          <w:rFonts w:eastAsia="Times New Roman"/>
        </w:rPr>
        <w:t xml:space="preserve">She then asked for a motion to adjourn. </w:t>
      </w:r>
      <w:r w:rsidR="00A36EFA" w:rsidRPr="00573EDB">
        <w:t xml:space="preserve">Dr. </w:t>
      </w:r>
      <w:r w:rsidR="00CB7948">
        <w:t>David</w:t>
      </w:r>
      <w:r w:rsidR="007E497B">
        <w:t xml:space="preserve"> made the motion, Ms. Doherty </w:t>
      </w:r>
      <w:r w:rsidR="00D8032A" w:rsidRPr="00573EDB">
        <w:t>seconded it</w:t>
      </w:r>
      <w:r w:rsidRPr="00573EDB">
        <w:t>. All present members approved.</w:t>
      </w:r>
    </w:p>
    <w:p w:rsidR="007A1345" w:rsidRPr="00573EDB" w:rsidRDefault="007A1345" w:rsidP="00573EDB">
      <w:pPr>
        <w:pStyle w:val="NoSpacing"/>
      </w:pPr>
    </w:p>
    <w:p w:rsidR="00912E57" w:rsidRPr="00573EDB" w:rsidRDefault="00191A82">
      <w:pPr>
        <w:pStyle w:val="Body"/>
        <w:pBdr>
          <w:bottom w:val="single" w:sz="4" w:space="0" w:color="000000"/>
        </w:pBdr>
      </w:pPr>
      <w:r>
        <w:t>The meeting adjourned at 1</w:t>
      </w:r>
      <w:r w:rsidR="007E497B">
        <w:t>1</w:t>
      </w:r>
      <w:r>
        <w:t>:</w:t>
      </w:r>
      <w:r w:rsidR="007E497B">
        <w:t>39</w:t>
      </w:r>
      <w:r>
        <w:t>A</w:t>
      </w:r>
      <w:r w:rsidR="00702B9A" w:rsidRPr="00573EDB">
        <w:t>M.  </w:t>
      </w:r>
    </w:p>
    <w:p w:rsidR="00912E57" w:rsidRDefault="00912E57">
      <w:pPr>
        <w:pStyle w:val="Body"/>
      </w:pPr>
    </w:p>
    <w:p w:rsidR="00912E57" w:rsidRDefault="00912E57">
      <w:pPr>
        <w:pStyle w:val="Body"/>
      </w:pPr>
    </w:p>
    <w:p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B7F" w:rsidRDefault="00A46B7F">
      <w:r>
        <w:separator/>
      </w:r>
    </w:p>
  </w:endnote>
  <w:endnote w:type="continuationSeparator" w:id="0">
    <w:p w:rsidR="00A46B7F" w:rsidRDefault="00A4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6BE" w:rsidRDefault="008C16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6BE" w:rsidRDefault="008C16BE">
    <w:pPr>
      <w:pStyle w:val="Footer"/>
      <w:tabs>
        <w:tab w:val="clear" w:pos="9360"/>
        <w:tab w:val="right" w:pos="9340"/>
      </w:tabs>
      <w:jc w:val="center"/>
    </w:pPr>
    <w:r>
      <w:fldChar w:fldCharType="begin"/>
    </w:r>
    <w:r>
      <w:instrText xml:space="preserve"> PAGE </w:instrText>
    </w:r>
    <w:r>
      <w:fldChar w:fldCharType="separate"/>
    </w:r>
    <w:r w:rsidR="005159CC">
      <w:rPr>
        <w:noProof/>
      </w:rPr>
      <w:t>14</w:t>
    </w:r>
    <w:r>
      <w:fldChar w:fldCharType="end"/>
    </w:r>
  </w:p>
  <w:p w:rsidR="008C16BE" w:rsidRDefault="008C16BE">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6BE" w:rsidRDefault="008C1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B7F" w:rsidRDefault="00A46B7F">
      <w:r>
        <w:separator/>
      </w:r>
    </w:p>
  </w:footnote>
  <w:footnote w:type="continuationSeparator" w:id="0">
    <w:p w:rsidR="00A46B7F" w:rsidRDefault="00A46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6BE" w:rsidRDefault="008C16BE">
    <w:pPr>
      <w:pStyle w:val="Header"/>
    </w:pPr>
    <w:r>
      <w:rPr>
        <w:noProof/>
      </w:rPr>
      <mc:AlternateContent>
        <mc:Choice Requires="wps">
          <w:drawing>
            <wp:anchor distT="0" distB="0" distL="114300" distR="114300" simplePos="0" relativeHeight="251657216" behindDoc="1" locked="0" layoutInCell="0" allowOverlap="1" wp14:anchorId="74528028">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C16BE" w:rsidRDefault="008C16BE"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8C16BE" w:rsidRDefault="008C16BE"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6BE" w:rsidRDefault="008C16BE">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6BE" w:rsidRDefault="008C1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10"/>
  </w:num>
  <w:num w:numId="6">
    <w:abstractNumId w:val="11"/>
  </w:num>
  <w:num w:numId="7">
    <w:abstractNumId w:val="3"/>
  </w:num>
  <w:num w:numId="8">
    <w:abstractNumId w:val="0"/>
  </w:num>
  <w:num w:numId="9">
    <w:abstractNumId w:val="4"/>
  </w:num>
  <w:num w:numId="10">
    <w:abstractNumId w:val="12"/>
  </w:num>
  <w:num w:numId="11">
    <w:abstractNumId w:val="5"/>
  </w:num>
  <w:num w:numId="12">
    <w:abstractNumId w:val="9"/>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166D6"/>
    <w:rsid w:val="000239D0"/>
    <w:rsid w:val="000334D9"/>
    <w:rsid w:val="0004387F"/>
    <w:rsid w:val="00046A21"/>
    <w:rsid w:val="000474C0"/>
    <w:rsid w:val="00055AD5"/>
    <w:rsid w:val="000626BC"/>
    <w:rsid w:val="00064451"/>
    <w:rsid w:val="00071E19"/>
    <w:rsid w:val="000878E7"/>
    <w:rsid w:val="000937CC"/>
    <w:rsid w:val="000A019A"/>
    <w:rsid w:val="000A36BA"/>
    <w:rsid w:val="000A7F8F"/>
    <w:rsid w:val="000B5439"/>
    <w:rsid w:val="000C08DA"/>
    <w:rsid w:val="000C1BFD"/>
    <w:rsid w:val="000C203E"/>
    <w:rsid w:val="000C3C31"/>
    <w:rsid w:val="000C69AE"/>
    <w:rsid w:val="000E0A07"/>
    <w:rsid w:val="000E54C6"/>
    <w:rsid w:val="000E7351"/>
    <w:rsid w:val="00101C50"/>
    <w:rsid w:val="00102966"/>
    <w:rsid w:val="00104180"/>
    <w:rsid w:val="001043CD"/>
    <w:rsid w:val="00113498"/>
    <w:rsid w:val="00115E64"/>
    <w:rsid w:val="00116E92"/>
    <w:rsid w:val="0011785C"/>
    <w:rsid w:val="0012737F"/>
    <w:rsid w:val="0012784E"/>
    <w:rsid w:val="0013272B"/>
    <w:rsid w:val="001328D3"/>
    <w:rsid w:val="001341F1"/>
    <w:rsid w:val="00135629"/>
    <w:rsid w:val="001407A3"/>
    <w:rsid w:val="00140C00"/>
    <w:rsid w:val="00141857"/>
    <w:rsid w:val="00143464"/>
    <w:rsid w:val="00147456"/>
    <w:rsid w:val="00151F96"/>
    <w:rsid w:val="0015225D"/>
    <w:rsid w:val="00154735"/>
    <w:rsid w:val="00155393"/>
    <w:rsid w:val="001567E3"/>
    <w:rsid w:val="0016526B"/>
    <w:rsid w:val="00176590"/>
    <w:rsid w:val="00184735"/>
    <w:rsid w:val="00186D78"/>
    <w:rsid w:val="0019172A"/>
    <w:rsid w:val="00191A82"/>
    <w:rsid w:val="001934EE"/>
    <w:rsid w:val="00193A13"/>
    <w:rsid w:val="00194FC4"/>
    <w:rsid w:val="00196A41"/>
    <w:rsid w:val="00196C16"/>
    <w:rsid w:val="001A104A"/>
    <w:rsid w:val="001A7B0D"/>
    <w:rsid w:val="001B65F0"/>
    <w:rsid w:val="001C1771"/>
    <w:rsid w:val="001C184D"/>
    <w:rsid w:val="001C1DE4"/>
    <w:rsid w:val="001C233E"/>
    <w:rsid w:val="001D00E1"/>
    <w:rsid w:val="001E7CD9"/>
    <w:rsid w:val="001F47F6"/>
    <w:rsid w:val="001F4BCC"/>
    <w:rsid w:val="001F749E"/>
    <w:rsid w:val="001F7892"/>
    <w:rsid w:val="0020027A"/>
    <w:rsid w:val="00200B41"/>
    <w:rsid w:val="0020716F"/>
    <w:rsid w:val="00207D49"/>
    <w:rsid w:val="00213216"/>
    <w:rsid w:val="00213B62"/>
    <w:rsid w:val="00213D4E"/>
    <w:rsid w:val="00215727"/>
    <w:rsid w:val="002174A7"/>
    <w:rsid w:val="00217890"/>
    <w:rsid w:val="00221639"/>
    <w:rsid w:val="00237A85"/>
    <w:rsid w:val="00237BB4"/>
    <w:rsid w:val="00241F1A"/>
    <w:rsid w:val="002421B4"/>
    <w:rsid w:val="002457F5"/>
    <w:rsid w:val="002559C6"/>
    <w:rsid w:val="00255BB2"/>
    <w:rsid w:val="002576A9"/>
    <w:rsid w:val="00260907"/>
    <w:rsid w:val="002644ED"/>
    <w:rsid w:val="00264D2F"/>
    <w:rsid w:val="00265A9D"/>
    <w:rsid w:val="00265EBC"/>
    <w:rsid w:val="002755E6"/>
    <w:rsid w:val="00276C95"/>
    <w:rsid w:val="002800E5"/>
    <w:rsid w:val="00283451"/>
    <w:rsid w:val="00285EDA"/>
    <w:rsid w:val="002A0AD5"/>
    <w:rsid w:val="002A2FEE"/>
    <w:rsid w:val="002A3106"/>
    <w:rsid w:val="002A35DC"/>
    <w:rsid w:val="002A4E3B"/>
    <w:rsid w:val="002A56C4"/>
    <w:rsid w:val="002A5E2C"/>
    <w:rsid w:val="002A6869"/>
    <w:rsid w:val="002C27A3"/>
    <w:rsid w:val="002C324A"/>
    <w:rsid w:val="002D369E"/>
    <w:rsid w:val="002D4758"/>
    <w:rsid w:val="002D5524"/>
    <w:rsid w:val="002D5D4D"/>
    <w:rsid w:val="002E116C"/>
    <w:rsid w:val="002E3797"/>
    <w:rsid w:val="002E74CE"/>
    <w:rsid w:val="002F260D"/>
    <w:rsid w:val="002F2BEF"/>
    <w:rsid w:val="002F2D7B"/>
    <w:rsid w:val="002F33FF"/>
    <w:rsid w:val="00303E7C"/>
    <w:rsid w:val="00306769"/>
    <w:rsid w:val="0030747C"/>
    <w:rsid w:val="00317711"/>
    <w:rsid w:val="00317843"/>
    <w:rsid w:val="00324237"/>
    <w:rsid w:val="0032765C"/>
    <w:rsid w:val="003305AB"/>
    <w:rsid w:val="00331B06"/>
    <w:rsid w:val="00344684"/>
    <w:rsid w:val="00345298"/>
    <w:rsid w:val="00352218"/>
    <w:rsid w:val="00352712"/>
    <w:rsid w:val="00353567"/>
    <w:rsid w:val="0035427E"/>
    <w:rsid w:val="00355890"/>
    <w:rsid w:val="00364483"/>
    <w:rsid w:val="003706B5"/>
    <w:rsid w:val="00377868"/>
    <w:rsid w:val="003C2425"/>
    <w:rsid w:val="003C3477"/>
    <w:rsid w:val="003D0736"/>
    <w:rsid w:val="003D1526"/>
    <w:rsid w:val="003D1D4D"/>
    <w:rsid w:val="003E154E"/>
    <w:rsid w:val="003F11D1"/>
    <w:rsid w:val="003F267A"/>
    <w:rsid w:val="003F4D0D"/>
    <w:rsid w:val="00412B2F"/>
    <w:rsid w:val="00415F50"/>
    <w:rsid w:val="004230D6"/>
    <w:rsid w:val="00425263"/>
    <w:rsid w:val="0043302A"/>
    <w:rsid w:val="00436499"/>
    <w:rsid w:val="004365CF"/>
    <w:rsid w:val="00443065"/>
    <w:rsid w:val="0044696B"/>
    <w:rsid w:val="00450515"/>
    <w:rsid w:val="00456FCD"/>
    <w:rsid w:val="004605BF"/>
    <w:rsid w:val="00460D68"/>
    <w:rsid w:val="00462E57"/>
    <w:rsid w:val="00466803"/>
    <w:rsid w:val="00467FE4"/>
    <w:rsid w:val="00475CC1"/>
    <w:rsid w:val="00477284"/>
    <w:rsid w:val="00480C19"/>
    <w:rsid w:val="00487FF8"/>
    <w:rsid w:val="00495483"/>
    <w:rsid w:val="004973DF"/>
    <w:rsid w:val="004A4A8F"/>
    <w:rsid w:val="004B0500"/>
    <w:rsid w:val="004B4309"/>
    <w:rsid w:val="004B723E"/>
    <w:rsid w:val="004C3F66"/>
    <w:rsid w:val="004C527F"/>
    <w:rsid w:val="004C60A4"/>
    <w:rsid w:val="004D139B"/>
    <w:rsid w:val="004F0C08"/>
    <w:rsid w:val="004F42B1"/>
    <w:rsid w:val="004F4B46"/>
    <w:rsid w:val="004F6DAB"/>
    <w:rsid w:val="005003E2"/>
    <w:rsid w:val="005030D9"/>
    <w:rsid w:val="005159CC"/>
    <w:rsid w:val="00517C4D"/>
    <w:rsid w:val="00522D2E"/>
    <w:rsid w:val="005305F9"/>
    <w:rsid w:val="00533210"/>
    <w:rsid w:val="005435A4"/>
    <w:rsid w:val="00552DEF"/>
    <w:rsid w:val="0056170A"/>
    <w:rsid w:val="00561724"/>
    <w:rsid w:val="00573EDB"/>
    <w:rsid w:val="005762B3"/>
    <w:rsid w:val="005833FB"/>
    <w:rsid w:val="0058654B"/>
    <w:rsid w:val="005871E5"/>
    <w:rsid w:val="00587FE2"/>
    <w:rsid w:val="00592799"/>
    <w:rsid w:val="005930AE"/>
    <w:rsid w:val="005A2DCF"/>
    <w:rsid w:val="005A6D36"/>
    <w:rsid w:val="005B0159"/>
    <w:rsid w:val="005B14E9"/>
    <w:rsid w:val="005B1913"/>
    <w:rsid w:val="005B6838"/>
    <w:rsid w:val="005C45BE"/>
    <w:rsid w:val="005D2A19"/>
    <w:rsid w:val="005D34B0"/>
    <w:rsid w:val="005D41BA"/>
    <w:rsid w:val="005E507B"/>
    <w:rsid w:val="005F345D"/>
    <w:rsid w:val="00601556"/>
    <w:rsid w:val="00601889"/>
    <w:rsid w:val="00622216"/>
    <w:rsid w:val="006268D2"/>
    <w:rsid w:val="00642D9F"/>
    <w:rsid w:val="0064370E"/>
    <w:rsid w:val="00646F58"/>
    <w:rsid w:val="006513BC"/>
    <w:rsid w:val="0065727A"/>
    <w:rsid w:val="00657797"/>
    <w:rsid w:val="00661297"/>
    <w:rsid w:val="0067080D"/>
    <w:rsid w:val="00676342"/>
    <w:rsid w:val="00677CFF"/>
    <w:rsid w:val="006809CF"/>
    <w:rsid w:val="006813CC"/>
    <w:rsid w:val="0068799C"/>
    <w:rsid w:val="00691E7D"/>
    <w:rsid w:val="00693942"/>
    <w:rsid w:val="006960C1"/>
    <w:rsid w:val="006B1AFA"/>
    <w:rsid w:val="006C0ACD"/>
    <w:rsid w:val="006C573B"/>
    <w:rsid w:val="006C74C3"/>
    <w:rsid w:val="006D090E"/>
    <w:rsid w:val="006D3510"/>
    <w:rsid w:val="006D6C89"/>
    <w:rsid w:val="006E02B5"/>
    <w:rsid w:val="006E1258"/>
    <w:rsid w:val="006F2FA7"/>
    <w:rsid w:val="006F6A0D"/>
    <w:rsid w:val="007009DA"/>
    <w:rsid w:val="00702B9A"/>
    <w:rsid w:val="007051F8"/>
    <w:rsid w:val="007078BD"/>
    <w:rsid w:val="00710414"/>
    <w:rsid w:val="007106AB"/>
    <w:rsid w:val="00713142"/>
    <w:rsid w:val="00723362"/>
    <w:rsid w:val="007244C9"/>
    <w:rsid w:val="00736E3B"/>
    <w:rsid w:val="00740A49"/>
    <w:rsid w:val="00742B5A"/>
    <w:rsid w:val="0077159B"/>
    <w:rsid w:val="007776CE"/>
    <w:rsid w:val="00792AEC"/>
    <w:rsid w:val="00797003"/>
    <w:rsid w:val="007A1345"/>
    <w:rsid w:val="007A58D0"/>
    <w:rsid w:val="007B04F6"/>
    <w:rsid w:val="007B6A72"/>
    <w:rsid w:val="007C004E"/>
    <w:rsid w:val="007C0253"/>
    <w:rsid w:val="007C0631"/>
    <w:rsid w:val="007C16CD"/>
    <w:rsid w:val="007C1B21"/>
    <w:rsid w:val="007D0224"/>
    <w:rsid w:val="007D10E5"/>
    <w:rsid w:val="007D2C50"/>
    <w:rsid w:val="007E497B"/>
    <w:rsid w:val="007F6979"/>
    <w:rsid w:val="008163E8"/>
    <w:rsid w:val="0083039E"/>
    <w:rsid w:val="00830516"/>
    <w:rsid w:val="0083110A"/>
    <w:rsid w:val="00832B5C"/>
    <w:rsid w:val="008331A5"/>
    <w:rsid w:val="00835E31"/>
    <w:rsid w:val="00841D5D"/>
    <w:rsid w:val="00842C0B"/>
    <w:rsid w:val="008503A3"/>
    <w:rsid w:val="00850DBA"/>
    <w:rsid w:val="00851B40"/>
    <w:rsid w:val="0085564F"/>
    <w:rsid w:val="008635B6"/>
    <w:rsid w:val="00866F7B"/>
    <w:rsid w:val="00867401"/>
    <w:rsid w:val="00872AD5"/>
    <w:rsid w:val="00880A9E"/>
    <w:rsid w:val="00881A0D"/>
    <w:rsid w:val="008902FF"/>
    <w:rsid w:val="008907C3"/>
    <w:rsid w:val="00891EE5"/>
    <w:rsid w:val="00895F88"/>
    <w:rsid w:val="0089631D"/>
    <w:rsid w:val="00897174"/>
    <w:rsid w:val="008B3C5A"/>
    <w:rsid w:val="008B4841"/>
    <w:rsid w:val="008B6400"/>
    <w:rsid w:val="008C16BE"/>
    <w:rsid w:val="008D1188"/>
    <w:rsid w:val="008F2FDB"/>
    <w:rsid w:val="0090367E"/>
    <w:rsid w:val="0090741A"/>
    <w:rsid w:val="0091280D"/>
    <w:rsid w:val="00912E57"/>
    <w:rsid w:val="00916AE2"/>
    <w:rsid w:val="00917629"/>
    <w:rsid w:val="009207EF"/>
    <w:rsid w:val="00925A5B"/>
    <w:rsid w:val="00930D3A"/>
    <w:rsid w:val="00931CA4"/>
    <w:rsid w:val="009328E5"/>
    <w:rsid w:val="009421BE"/>
    <w:rsid w:val="00942A2A"/>
    <w:rsid w:val="00943A72"/>
    <w:rsid w:val="00944571"/>
    <w:rsid w:val="00945DB3"/>
    <w:rsid w:val="009514A9"/>
    <w:rsid w:val="00952E44"/>
    <w:rsid w:val="00955C15"/>
    <w:rsid w:val="009608B7"/>
    <w:rsid w:val="00960A5F"/>
    <w:rsid w:val="00961DAB"/>
    <w:rsid w:val="00966ACA"/>
    <w:rsid w:val="009722B5"/>
    <w:rsid w:val="00976BD7"/>
    <w:rsid w:val="009828D7"/>
    <w:rsid w:val="00983A43"/>
    <w:rsid w:val="00985D8D"/>
    <w:rsid w:val="009877CF"/>
    <w:rsid w:val="00990F7F"/>
    <w:rsid w:val="009A643E"/>
    <w:rsid w:val="009B015E"/>
    <w:rsid w:val="009B0C8D"/>
    <w:rsid w:val="009B57A1"/>
    <w:rsid w:val="009B57BD"/>
    <w:rsid w:val="009B6337"/>
    <w:rsid w:val="009C32F5"/>
    <w:rsid w:val="009C51B8"/>
    <w:rsid w:val="009C7921"/>
    <w:rsid w:val="009D0359"/>
    <w:rsid w:val="009D14C0"/>
    <w:rsid w:val="009D65AC"/>
    <w:rsid w:val="009E01C1"/>
    <w:rsid w:val="009E23DE"/>
    <w:rsid w:val="009E5501"/>
    <w:rsid w:val="009F2A9A"/>
    <w:rsid w:val="00A0061C"/>
    <w:rsid w:val="00A007B1"/>
    <w:rsid w:val="00A02DEF"/>
    <w:rsid w:val="00A0354C"/>
    <w:rsid w:val="00A12D09"/>
    <w:rsid w:val="00A1451F"/>
    <w:rsid w:val="00A17733"/>
    <w:rsid w:val="00A30CED"/>
    <w:rsid w:val="00A33BDA"/>
    <w:rsid w:val="00A36EFA"/>
    <w:rsid w:val="00A4100B"/>
    <w:rsid w:val="00A423DD"/>
    <w:rsid w:val="00A42A10"/>
    <w:rsid w:val="00A42DEE"/>
    <w:rsid w:val="00A46B7F"/>
    <w:rsid w:val="00A50D88"/>
    <w:rsid w:val="00A6072A"/>
    <w:rsid w:val="00A61C55"/>
    <w:rsid w:val="00A62C21"/>
    <w:rsid w:val="00A852A1"/>
    <w:rsid w:val="00A876B5"/>
    <w:rsid w:val="00A9240B"/>
    <w:rsid w:val="00A954D0"/>
    <w:rsid w:val="00AA3539"/>
    <w:rsid w:val="00AA5AAF"/>
    <w:rsid w:val="00AB05C1"/>
    <w:rsid w:val="00AB0952"/>
    <w:rsid w:val="00AB478C"/>
    <w:rsid w:val="00AB6294"/>
    <w:rsid w:val="00AC2641"/>
    <w:rsid w:val="00AC4F17"/>
    <w:rsid w:val="00AC5E8C"/>
    <w:rsid w:val="00AD0B4F"/>
    <w:rsid w:val="00AD445C"/>
    <w:rsid w:val="00AD465E"/>
    <w:rsid w:val="00AD603C"/>
    <w:rsid w:val="00AE0D0A"/>
    <w:rsid w:val="00AE1AF8"/>
    <w:rsid w:val="00AE2AC8"/>
    <w:rsid w:val="00AE33F0"/>
    <w:rsid w:val="00AE5894"/>
    <w:rsid w:val="00AF4D6B"/>
    <w:rsid w:val="00AF62B7"/>
    <w:rsid w:val="00AF62B9"/>
    <w:rsid w:val="00AF6B87"/>
    <w:rsid w:val="00AF78F7"/>
    <w:rsid w:val="00B0440D"/>
    <w:rsid w:val="00B0634E"/>
    <w:rsid w:val="00B10733"/>
    <w:rsid w:val="00B13AC1"/>
    <w:rsid w:val="00B144EB"/>
    <w:rsid w:val="00B37E0C"/>
    <w:rsid w:val="00B40B7E"/>
    <w:rsid w:val="00B47139"/>
    <w:rsid w:val="00B555E7"/>
    <w:rsid w:val="00B6302A"/>
    <w:rsid w:val="00B6356A"/>
    <w:rsid w:val="00B64AB6"/>
    <w:rsid w:val="00B73906"/>
    <w:rsid w:val="00B74311"/>
    <w:rsid w:val="00B76B91"/>
    <w:rsid w:val="00B836B2"/>
    <w:rsid w:val="00B85DAA"/>
    <w:rsid w:val="00B85F44"/>
    <w:rsid w:val="00B86474"/>
    <w:rsid w:val="00B9025E"/>
    <w:rsid w:val="00B902E0"/>
    <w:rsid w:val="00B92448"/>
    <w:rsid w:val="00BA0A94"/>
    <w:rsid w:val="00BA59EF"/>
    <w:rsid w:val="00BA730A"/>
    <w:rsid w:val="00BB4D7F"/>
    <w:rsid w:val="00BB5897"/>
    <w:rsid w:val="00BC1AF0"/>
    <w:rsid w:val="00BC20E4"/>
    <w:rsid w:val="00BD037A"/>
    <w:rsid w:val="00BD64A2"/>
    <w:rsid w:val="00BD67CB"/>
    <w:rsid w:val="00BE0DB9"/>
    <w:rsid w:val="00BE227A"/>
    <w:rsid w:val="00BE28FC"/>
    <w:rsid w:val="00BE66B3"/>
    <w:rsid w:val="00BF0ED1"/>
    <w:rsid w:val="00BF1F52"/>
    <w:rsid w:val="00BF26A7"/>
    <w:rsid w:val="00BF4D94"/>
    <w:rsid w:val="00BF54D1"/>
    <w:rsid w:val="00C00E36"/>
    <w:rsid w:val="00C03A12"/>
    <w:rsid w:val="00C04D51"/>
    <w:rsid w:val="00C04F91"/>
    <w:rsid w:val="00C11D1F"/>
    <w:rsid w:val="00C152E6"/>
    <w:rsid w:val="00C17F9A"/>
    <w:rsid w:val="00C23848"/>
    <w:rsid w:val="00C252E0"/>
    <w:rsid w:val="00C2642A"/>
    <w:rsid w:val="00C332F7"/>
    <w:rsid w:val="00C336A8"/>
    <w:rsid w:val="00C4275C"/>
    <w:rsid w:val="00C44BB0"/>
    <w:rsid w:val="00C53CA3"/>
    <w:rsid w:val="00C56653"/>
    <w:rsid w:val="00C60821"/>
    <w:rsid w:val="00C6164E"/>
    <w:rsid w:val="00C63EF4"/>
    <w:rsid w:val="00C668AE"/>
    <w:rsid w:val="00C66C02"/>
    <w:rsid w:val="00C726B7"/>
    <w:rsid w:val="00C7436C"/>
    <w:rsid w:val="00C76FBF"/>
    <w:rsid w:val="00C8192C"/>
    <w:rsid w:val="00C826DC"/>
    <w:rsid w:val="00C8726F"/>
    <w:rsid w:val="00C9299E"/>
    <w:rsid w:val="00C9781B"/>
    <w:rsid w:val="00CA1AA3"/>
    <w:rsid w:val="00CA21C7"/>
    <w:rsid w:val="00CB7948"/>
    <w:rsid w:val="00CC0E09"/>
    <w:rsid w:val="00CC207B"/>
    <w:rsid w:val="00CC3F75"/>
    <w:rsid w:val="00CD23A0"/>
    <w:rsid w:val="00CD560F"/>
    <w:rsid w:val="00CE2B97"/>
    <w:rsid w:val="00CE5824"/>
    <w:rsid w:val="00CF08E2"/>
    <w:rsid w:val="00CF2122"/>
    <w:rsid w:val="00CF508E"/>
    <w:rsid w:val="00CF67B4"/>
    <w:rsid w:val="00D04B74"/>
    <w:rsid w:val="00D068EF"/>
    <w:rsid w:val="00D13353"/>
    <w:rsid w:val="00D15D93"/>
    <w:rsid w:val="00D20188"/>
    <w:rsid w:val="00D20FE0"/>
    <w:rsid w:val="00D2110B"/>
    <w:rsid w:val="00D22F21"/>
    <w:rsid w:val="00D250EC"/>
    <w:rsid w:val="00D33D0A"/>
    <w:rsid w:val="00D471F0"/>
    <w:rsid w:val="00D515D7"/>
    <w:rsid w:val="00D61BD2"/>
    <w:rsid w:val="00D644EE"/>
    <w:rsid w:val="00D77884"/>
    <w:rsid w:val="00D77CBA"/>
    <w:rsid w:val="00D8032A"/>
    <w:rsid w:val="00D820F0"/>
    <w:rsid w:val="00D847F1"/>
    <w:rsid w:val="00D94C51"/>
    <w:rsid w:val="00DA1350"/>
    <w:rsid w:val="00DA5C4C"/>
    <w:rsid w:val="00DB624E"/>
    <w:rsid w:val="00DC0155"/>
    <w:rsid w:val="00DC315A"/>
    <w:rsid w:val="00DC443F"/>
    <w:rsid w:val="00DC6219"/>
    <w:rsid w:val="00DC6BEA"/>
    <w:rsid w:val="00DE3C39"/>
    <w:rsid w:val="00DE4F3C"/>
    <w:rsid w:val="00DE5A60"/>
    <w:rsid w:val="00E041F5"/>
    <w:rsid w:val="00E10C36"/>
    <w:rsid w:val="00E10F17"/>
    <w:rsid w:val="00E15B0B"/>
    <w:rsid w:val="00E212A8"/>
    <w:rsid w:val="00E21A4C"/>
    <w:rsid w:val="00E36CEC"/>
    <w:rsid w:val="00E37520"/>
    <w:rsid w:val="00E40034"/>
    <w:rsid w:val="00E41082"/>
    <w:rsid w:val="00E44D81"/>
    <w:rsid w:val="00E47217"/>
    <w:rsid w:val="00E5007C"/>
    <w:rsid w:val="00E500BB"/>
    <w:rsid w:val="00E5092E"/>
    <w:rsid w:val="00E51680"/>
    <w:rsid w:val="00E54041"/>
    <w:rsid w:val="00E57D93"/>
    <w:rsid w:val="00E63C5A"/>
    <w:rsid w:val="00E65BFC"/>
    <w:rsid w:val="00E65CCF"/>
    <w:rsid w:val="00E67136"/>
    <w:rsid w:val="00E80E7D"/>
    <w:rsid w:val="00E81AFE"/>
    <w:rsid w:val="00E84FC2"/>
    <w:rsid w:val="00E859D8"/>
    <w:rsid w:val="00E92AFA"/>
    <w:rsid w:val="00E935A0"/>
    <w:rsid w:val="00E9655E"/>
    <w:rsid w:val="00E9704C"/>
    <w:rsid w:val="00EA6629"/>
    <w:rsid w:val="00EB17C4"/>
    <w:rsid w:val="00ED72D6"/>
    <w:rsid w:val="00EE048A"/>
    <w:rsid w:val="00EE1E99"/>
    <w:rsid w:val="00EE3A8A"/>
    <w:rsid w:val="00EE5E87"/>
    <w:rsid w:val="00EF122D"/>
    <w:rsid w:val="00F003F1"/>
    <w:rsid w:val="00F03135"/>
    <w:rsid w:val="00F06669"/>
    <w:rsid w:val="00F20B9E"/>
    <w:rsid w:val="00F21CD1"/>
    <w:rsid w:val="00F22507"/>
    <w:rsid w:val="00F33675"/>
    <w:rsid w:val="00F35A12"/>
    <w:rsid w:val="00F37E67"/>
    <w:rsid w:val="00F41064"/>
    <w:rsid w:val="00F417C1"/>
    <w:rsid w:val="00F43C5C"/>
    <w:rsid w:val="00F45B33"/>
    <w:rsid w:val="00F60DD8"/>
    <w:rsid w:val="00F65A23"/>
    <w:rsid w:val="00F76CE5"/>
    <w:rsid w:val="00F82FE3"/>
    <w:rsid w:val="00F8363F"/>
    <w:rsid w:val="00F8389F"/>
    <w:rsid w:val="00F857C3"/>
    <w:rsid w:val="00F86286"/>
    <w:rsid w:val="00F91CBB"/>
    <w:rsid w:val="00F97619"/>
    <w:rsid w:val="00FA63BE"/>
    <w:rsid w:val="00FB7543"/>
    <w:rsid w:val="00FB761A"/>
    <w:rsid w:val="00FB7CD9"/>
    <w:rsid w:val="00FC5B64"/>
    <w:rsid w:val="00FC6C47"/>
    <w:rsid w:val="00FD04B4"/>
    <w:rsid w:val="00FD3C25"/>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EFD87-C2EA-4D7F-8340-D333D85D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4534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Torey McNamara</cp:lastModifiedBy>
  <cp:revision>3</cp:revision>
  <cp:lastPrinted>2017-12-07T20:41:00Z</cp:lastPrinted>
  <dcterms:created xsi:type="dcterms:W3CDTF">2019-01-10T15:09:00Z</dcterms:created>
  <dcterms:modified xsi:type="dcterms:W3CDTF">2019-01-10T17:42:00Z</dcterms:modified>
</cp:coreProperties>
</file>