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88275" w14:textId="77777777" w:rsidR="00735253" w:rsidRPr="006245D7" w:rsidRDefault="00735253">
      <w:pPr>
        <w:pStyle w:val="BodyA"/>
        <w:spacing w:after="0" w:line="240" w:lineRule="auto"/>
        <w:rPr>
          <w:rFonts w:ascii="Times New Roman" w:hAnsi="Times New Roman" w:cs="Times New Roman"/>
          <w:sz w:val="24"/>
          <w:szCs w:val="24"/>
        </w:rPr>
      </w:pPr>
    </w:p>
    <w:p w14:paraId="1771A82F" w14:textId="77777777" w:rsidR="00735253" w:rsidRPr="006245D7" w:rsidRDefault="00735253">
      <w:pPr>
        <w:pStyle w:val="BodyA"/>
        <w:spacing w:after="0" w:line="240" w:lineRule="auto"/>
        <w:rPr>
          <w:rFonts w:ascii="Times New Roman" w:hAnsi="Times New Roman" w:cs="Times New Roman"/>
          <w:sz w:val="24"/>
          <w:szCs w:val="24"/>
        </w:rPr>
      </w:pPr>
    </w:p>
    <w:p w14:paraId="7E4DD934" w14:textId="77777777" w:rsidR="00735253" w:rsidRPr="006245D7" w:rsidRDefault="00735253">
      <w:pPr>
        <w:pStyle w:val="BodyA"/>
        <w:spacing w:after="0" w:line="240" w:lineRule="auto"/>
        <w:rPr>
          <w:rFonts w:ascii="Times New Roman" w:hAnsi="Times New Roman" w:cs="Times New Roman"/>
          <w:sz w:val="24"/>
          <w:szCs w:val="24"/>
        </w:rPr>
      </w:pPr>
    </w:p>
    <w:p w14:paraId="0B92A0B2" w14:textId="1A29306B" w:rsidR="00735253" w:rsidRPr="006245D7" w:rsidRDefault="00653299">
      <w:pPr>
        <w:pStyle w:val="BodyAA"/>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MINUTES OF THE PUBLIC HEALTH COUNCIL</w:t>
      </w:r>
    </w:p>
    <w:p w14:paraId="132B896F" w14:textId="77777777" w:rsidR="00735253" w:rsidRPr="006245D7" w:rsidRDefault="00735253">
      <w:pPr>
        <w:pStyle w:val="BodyAA"/>
        <w:tabs>
          <w:tab w:val="left" w:pos="1710"/>
        </w:tabs>
        <w:spacing w:after="0" w:line="240" w:lineRule="auto"/>
        <w:jc w:val="center"/>
        <w:rPr>
          <w:rFonts w:ascii="Times New Roman" w:eastAsia="Times New Roman Bold" w:hAnsi="Times New Roman" w:cs="Times New Roman"/>
          <w:sz w:val="24"/>
          <w:szCs w:val="24"/>
        </w:rPr>
      </w:pPr>
    </w:p>
    <w:p w14:paraId="084426B8" w14:textId="30D7B831" w:rsidR="00735253" w:rsidRPr="006245D7" w:rsidRDefault="00653299">
      <w:pPr>
        <w:pStyle w:val="BodyAA"/>
        <w:tabs>
          <w:tab w:val="left" w:pos="1710"/>
        </w:tabs>
        <w:spacing w:after="0" w:line="240" w:lineRule="auto"/>
        <w:jc w:val="center"/>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Meeting of </w:t>
      </w:r>
      <w:r w:rsidR="007E5817">
        <w:rPr>
          <w:rFonts w:ascii="Times New Roman" w:hAnsi="Times New Roman" w:cs="Times New Roman"/>
          <w:sz w:val="24"/>
          <w:szCs w:val="24"/>
        </w:rPr>
        <w:t>February 17</w:t>
      </w:r>
      <w:r w:rsidRPr="006245D7">
        <w:rPr>
          <w:rFonts w:ascii="Times New Roman" w:hAnsi="Times New Roman" w:cs="Times New Roman"/>
          <w:sz w:val="24"/>
          <w:szCs w:val="24"/>
        </w:rPr>
        <w:t>, 202</w:t>
      </w:r>
      <w:r w:rsidR="001414BF">
        <w:rPr>
          <w:rFonts w:ascii="Times New Roman" w:hAnsi="Times New Roman" w:cs="Times New Roman"/>
          <w:sz w:val="24"/>
          <w:szCs w:val="24"/>
        </w:rPr>
        <w:t>1</w:t>
      </w:r>
    </w:p>
    <w:p w14:paraId="398E0795" w14:textId="77777777" w:rsidR="00735253" w:rsidRPr="006245D7" w:rsidRDefault="00735253">
      <w:pPr>
        <w:pStyle w:val="BodyAA"/>
        <w:spacing w:after="0" w:line="240" w:lineRule="auto"/>
        <w:jc w:val="center"/>
        <w:rPr>
          <w:rFonts w:ascii="Times New Roman" w:eastAsia="Times New Roman Bold" w:hAnsi="Times New Roman" w:cs="Times New Roman"/>
          <w:sz w:val="24"/>
          <w:szCs w:val="24"/>
        </w:rPr>
      </w:pPr>
    </w:p>
    <w:p w14:paraId="18C5B573" w14:textId="77777777" w:rsidR="00E87D08" w:rsidRPr="006245D7" w:rsidRDefault="00653299">
      <w:pPr>
        <w:pStyle w:val="BodyAA"/>
        <w:spacing w:after="0" w:line="240" w:lineRule="auto"/>
        <w:jc w:val="center"/>
        <w:rPr>
          <w:rFonts w:ascii="Times New Roman" w:hAnsi="Times New Roman" w:cs="Times New Roman"/>
          <w:sz w:val="24"/>
          <w:szCs w:val="24"/>
        </w:rPr>
        <w:sectPr w:rsidR="00E87D08" w:rsidRPr="006245D7">
          <w:headerReference w:type="default" r:id="rId7"/>
          <w:pgSz w:w="12240" w:h="15840"/>
          <w:pgMar w:top="1440" w:right="1440" w:bottom="1440" w:left="1440" w:header="720" w:footer="720" w:gutter="0"/>
          <w:cols w:space="720"/>
        </w:sectPr>
      </w:pPr>
      <w:r w:rsidRPr="006245D7">
        <w:rPr>
          <w:rFonts w:ascii="Times New Roman" w:hAnsi="Times New Roman" w:cs="Times New Roman"/>
          <w:sz w:val="24"/>
          <w:szCs w:val="24"/>
        </w:rPr>
        <w:t>MASSACHUSETTS DEPARTMENT OF PUBLIC HEALTH</w:t>
      </w:r>
    </w:p>
    <w:p w14:paraId="73CEB9D7"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lastRenderedPageBreak/>
        <w:t>PUBLIC HEALTH COUNCIL</w:t>
      </w:r>
    </w:p>
    <w:p w14:paraId="5CBC6EBB"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MASSACHUSETTS DEPARTMENT OF PUBLIC HEALTH</w:t>
      </w:r>
    </w:p>
    <w:p w14:paraId="43F0DF10"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Henry I. Bowditch Public Health Council Room, 2</w:t>
      </w:r>
      <w:r w:rsidRPr="006245D7">
        <w:rPr>
          <w:rFonts w:cs="Times New Roman"/>
          <w:b/>
          <w:bCs/>
          <w:sz w:val="22"/>
          <w:szCs w:val="22"/>
          <w:vertAlign w:val="superscript"/>
        </w:rPr>
        <w:t>nd</w:t>
      </w:r>
      <w:r w:rsidRPr="006245D7">
        <w:rPr>
          <w:rFonts w:cs="Times New Roman"/>
          <w:b/>
          <w:bCs/>
          <w:sz w:val="22"/>
          <w:szCs w:val="22"/>
          <w:lang w:val="nl-NL"/>
        </w:rPr>
        <w:t xml:space="preserve"> Floor</w:t>
      </w:r>
    </w:p>
    <w:p w14:paraId="0AAA4E92" w14:textId="77777777" w:rsidR="00EE17ED" w:rsidRPr="006245D7" w:rsidRDefault="00EE17ED" w:rsidP="00EE17ED">
      <w:pPr>
        <w:pStyle w:val="Body"/>
        <w:jc w:val="center"/>
        <w:rPr>
          <w:rFonts w:cs="Times New Roman"/>
          <w:b/>
          <w:bCs/>
          <w:sz w:val="22"/>
          <w:szCs w:val="22"/>
        </w:rPr>
      </w:pPr>
      <w:r w:rsidRPr="006245D7">
        <w:rPr>
          <w:rFonts w:cs="Times New Roman"/>
          <w:b/>
          <w:bCs/>
          <w:sz w:val="22"/>
          <w:szCs w:val="22"/>
        </w:rPr>
        <w:t>250 Washington Street, Boston MA</w:t>
      </w:r>
    </w:p>
    <w:p w14:paraId="4294DDC7" w14:textId="77777777" w:rsidR="00EE17ED" w:rsidRPr="006245D7" w:rsidRDefault="00EE17ED" w:rsidP="00EE17ED">
      <w:pPr>
        <w:pStyle w:val="Body"/>
        <w:jc w:val="center"/>
        <w:rPr>
          <w:rFonts w:cs="Times New Roman"/>
          <w:b/>
          <w:bCs/>
          <w:sz w:val="22"/>
          <w:szCs w:val="22"/>
        </w:rPr>
      </w:pPr>
    </w:p>
    <w:p w14:paraId="640CF19C"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5F9DD11A" w14:textId="77777777" w:rsidR="00EE17ED" w:rsidRPr="006245D7" w:rsidRDefault="00EE17ED" w:rsidP="00EE17ED">
      <w:pPr>
        <w:pStyle w:val="Body"/>
        <w:tabs>
          <w:tab w:val="right" w:pos="9540"/>
        </w:tabs>
        <w:rPr>
          <w:rFonts w:cs="Times New Roman"/>
          <w:b/>
          <w:bCs/>
          <w:sz w:val="22"/>
          <w:szCs w:val="22"/>
        </w:rPr>
      </w:pPr>
    </w:p>
    <w:p w14:paraId="446BADB5" w14:textId="59AB4E85" w:rsidR="00EE17ED" w:rsidRPr="006245D7" w:rsidRDefault="00EE17ED" w:rsidP="00EE17ED">
      <w:pPr>
        <w:pStyle w:val="Body"/>
        <w:tabs>
          <w:tab w:val="right" w:pos="9540"/>
        </w:tabs>
        <w:rPr>
          <w:rFonts w:cs="Times New Roman"/>
          <w:b/>
          <w:bCs/>
          <w:sz w:val="22"/>
          <w:szCs w:val="22"/>
        </w:rPr>
      </w:pPr>
      <w:r w:rsidRPr="006245D7">
        <w:rPr>
          <w:rFonts w:cs="Times New Roman"/>
          <w:b/>
          <w:bCs/>
          <w:sz w:val="22"/>
          <w:szCs w:val="22"/>
        </w:rPr>
        <w:t xml:space="preserve">Docket:  ***REMOTE MEETING*** </w:t>
      </w:r>
      <w:r w:rsidR="001414BF">
        <w:rPr>
          <w:rFonts w:cs="Times New Roman"/>
          <w:b/>
          <w:bCs/>
          <w:sz w:val="22"/>
          <w:szCs w:val="22"/>
        </w:rPr>
        <w:t>Wedne</w:t>
      </w:r>
      <w:r w:rsidRPr="006245D7">
        <w:rPr>
          <w:rFonts w:cs="Times New Roman"/>
          <w:b/>
          <w:bCs/>
          <w:sz w:val="22"/>
          <w:szCs w:val="22"/>
        </w:rPr>
        <w:t xml:space="preserve">sday, </w:t>
      </w:r>
      <w:r w:rsidR="007E5817">
        <w:rPr>
          <w:rFonts w:cs="Times New Roman"/>
          <w:b/>
          <w:bCs/>
          <w:sz w:val="22"/>
          <w:szCs w:val="22"/>
        </w:rPr>
        <w:t>Febr</w:t>
      </w:r>
      <w:r w:rsidR="001414BF">
        <w:rPr>
          <w:rFonts w:cs="Times New Roman"/>
          <w:b/>
          <w:bCs/>
          <w:sz w:val="22"/>
          <w:szCs w:val="22"/>
        </w:rPr>
        <w:t>uary</w:t>
      </w:r>
      <w:r w:rsidRPr="006245D7">
        <w:rPr>
          <w:rFonts w:cs="Times New Roman"/>
          <w:b/>
          <w:bCs/>
          <w:sz w:val="22"/>
          <w:szCs w:val="22"/>
        </w:rPr>
        <w:t xml:space="preserve"> </w:t>
      </w:r>
      <w:r w:rsidR="007E5817">
        <w:rPr>
          <w:rFonts w:cs="Times New Roman"/>
          <w:b/>
          <w:bCs/>
          <w:sz w:val="22"/>
          <w:szCs w:val="22"/>
        </w:rPr>
        <w:t>17</w:t>
      </w:r>
      <w:r w:rsidRPr="006245D7">
        <w:rPr>
          <w:rFonts w:cs="Times New Roman"/>
          <w:b/>
          <w:bCs/>
          <w:sz w:val="22"/>
          <w:szCs w:val="22"/>
        </w:rPr>
        <w:t>, 202</w:t>
      </w:r>
      <w:r w:rsidR="001414BF">
        <w:rPr>
          <w:rFonts w:cs="Times New Roman"/>
          <w:b/>
          <w:bCs/>
          <w:sz w:val="22"/>
          <w:szCs w:val="22"/>
        </w:rPr>
        <w:t>1</w:t>
      </w:r>
      <w:r w:rsidRPr="006245D7">
        <w:rPr>
          <w:rFonts w:cs="Times New Roman"/>
          <w:b/>
          <w:bCs/>
          <w:sz w:val="22"/>
          <w:szCs w:val="22"/>
        </w:rPr>
        <w:t xml:space="preserve"> – </w:t>
      </w:r>
      <w:r w:rsidR="007E5817">
        <w:rPr>
          <w:rFonts w:cs="Times New Roman"/>
          <w:b/>
          <w:bCs/>
          <w:sz w:val="22"/>
          <w:szCs w:val="22"/>
        </w:rPr>
        <w:t>9</w:t>
      </w:r>
      <w:r w:rsidRPr="006245D7">
        <w:rPr>
          <w:rFonts w:cs="Times New Roman"/>
          <w:b/>
          <w:bCs/>
          <w:sz w:val="22"/>
          <w:szCs w:val="22"/>
        </w:rPr>
        <w:t>AM</w:t>
      </w:r>
    </w:p>
    <w:p w14:paraId="71F3DBBB" w14:textId="77777777" w:rsidR="00EE17ED" w:rsidRPr="006245D7" w:rsidRDefault="00EE17ED" w:rsidP="00EE17ED">
      <w:pPr>
        <w:pStyle w:val="Body"/>
        <w:tabs>
          <w:tab w:val="right" w:pos="9540"/>
        </w:tabs>
        <w:rPr>
          <w:rFonts w:cs="Times New Roman"/>
          <w:sz w:val="22"/>
          <w:szCs w:val="22"/>
          <w:u w:val="single"/>
        </w:rPr>
      </w:pPr>
      <w:r w:rsidRPr="006245D7">
        <w:rPr>
          <w:rFonts w:cs="Times New Roman"/>
          <w:sz w:val="22"/>
          <w:szCs w:val="22"/>
          <w:u w:val="single"/>
        </w:rPr>
        <w:tab/>
      </w:r>
    </w:p>
    <w:p w14:paraId="3341931D" w14:textId="77777777" w:rsidR="00EE17ED" w:rsidRPr="006245D7" w:rsidRDefault="00EE17ED" w:rsidP="00EE17ED">
      <w:pPr>
        <w:pStyle w:val="Body"/>
        <w:rPr>
          <w:rFonts w:cs="Times New Roman"/>
          <w:sz w:val="22"/>
          <w:szCs w:val="22"/>
          <w:u w:val="single"/>
        </w:rPr>
      </w:pPr>
    </w:p>
    <w:p w14:paraId="74B054EB" w14:textId="77777777" w:rsidR="007E5817" w:rsidRDefault="007E5817" w:rsidP="007E5817">
      <w:pPr>
        <w:autoSpaceDE w:val="0"/>
        <w:autoSpaceDN w:val="0"/>
        <w:adjustRightInd w:val="0"/>
        <w:rPr>
          <w:b/>
          <w:i/>
        </w:rPr>
      </w:pPr>
      <w:r w:rsidRPr="00937C11">
        <w:rPr>
          <w:b/>
          <w:i/>
        </w:rPr>
        <w:t xml:space="preserve">Note:  The </w:t>
      </w:r>
      <w:r>
        <w:rPr>
          <w:b/>
          <w:i/>
        </w:rPr>
        <w:t>February</w:t>
      </w:r>
      <w:r w:rsidRPr="00937C11">
        <w:rPr>
          <w:b/>
          <w:i/>
        </w:rPr>
        <w:t xml:space="preserve"> Public Health Council meeting will be held remotely as a </w:t>
      </w:r>
      <w:r>
        <w:rPr>
          <w:b/>
          <w:i/>
        </w:rPr>
        <w:t>video</w:t>
      </w:r>
      <w:r w:rsidRPr="00937C11">
        <w:rPr>
          <w:b/>
          <w:i/>
        </w:rPr>
        <w:t xml:space="preserve"> conference due to the COVID-19 State of Emergency declared by Governor Charles D. Baker on March 10, 2020 and consistent with the Governor’s March 12, 2020 Order modifying the state’s Open Meeting Law and </w:t>
      </w:r>
      <w:r>
        <w:rPr>
          <w:b/>
          <w:i/>
        </w:rPr>
        <w:t>July 2</w:t>
      </w:r>
      <w:r w:rsidRPr="00937C11">
        <w:rPr>
          <w:b/>
          <w:i/>
        </w:rPr>
        <w:t xml:space="preserve">, 2020 Order </w:t>
      </w:r>
      <w:r>
        <w:rPr>
          <w:b/>
          <w:i/>
        </w:rPr>
        <w:t>regarding gatherings.</w:t>
      </w:r>
    </w:p>
    <w:p w14:paraId="069BD58C" w14:textId="77777777" w:rsidR="007E5817" w:rsidRPr="00937C11" w:rsidRDefault="007E5817" w:rsidP="007E5817">
      <w:pPr>
        <w:autoSpaceDE w:val="0"/>
        <w:autoSpaceDN w:val="0"/>
        <w:adjustRightInd w:val="0"/>
        <w:rPr>
          <w:b/>
          <w:i/>
        </w:rPr>
      </w:pPr>
    </w:p>
    <w:p w14:paraId="2BB6AF36" w14:textId="77777777" w:rsidR="007E5817" w:rsidRDefault="007E5817" w:rsidP="007E5817">
      <w:pPr>
        <w:autoSpaceDE w:val="0"/>
        <w:autoSpaceDN w:val="0"/>
        <w:adjustRightInd w:val="0"/>
        <w:rPr>
          <w:b/>
          <w:i/>
        </w:rPr>
      </w:pPr>
      <w:r w:rsidRPr="00961480">
        <w:t>Members of the public may listen to the meeting proceedings by using the information below:</w:t>
      </w:r>
    </w:p>
    <w:p w14:paraId="1A6C7D6A" w14:textId="5536FF18" w:rsidR="007E5817" w:rsidRPr="007E5817" w:rsidRDefault="007E5817" w:rsidP="007E5817">
      <w:pPr>
        <w:autoSpaceDE w:val="0"/>
        <w:autoSpaceDN w:val="0"/>
        <w:adjustRightInd w:val="0"/>
        <w:rPr>
          <w:rStyle w:val="Hyperlink"/>
          <w:u w:val="none"/>
        </w:rPr>
      </w:pPr>
      <w:r>
        <w:t xml:space="preserve">Join by Web: </w:t>
      </w:r>
      <w:hyperlink r:id="rId8" w:history="1">
        <w:r w:rsidRPr="00986E74">
          <w:rPr>
            <w:rStyle w:val="Hyperlink"/>
          </w:rPr>
          <w:t>https://statema.webex.com/statema/onstage/g.php?MTID=eb9d215e827a5363d774d008983c69eac</w:t>
        </w:r>
      </w:hyperlink>
    </w:p>
    <w:p w14:paraId="235C0572" w14:textId="77777777" w:rsidR="007E5817" w:rsidRPr="00986E74" w:rsidRDefault="007E5817" w:rsidP="007E5817">
      <w:pPr>
        <w:autoSpaceDE w:val="0"/>
        <w:autoSpaceDN w:val="0"/>
        <w:adjustRightInd w:val="0"/>
        <w:rPr>
          <w:b/>
          <w:i/>
        </w:rPr>
      </w:pPr>
    </w:p>
    <w:p w14:paraId="4F141A55" w14:textId="77777777" w:rsidR="007E5817" w:rsidRPr="00CA1417" w:rsidRDefault="007E5817" w:rsidP="007E5817">
      <w:r>
        <w:t>Dial in Telephone Number</w:t>
      </w:r>
      <w:r w:rsidRPr="00986E74">
        <w:t xml:space="preserve">: </w:t>
      </w:r>
      <w:r w:rsidRPr="00986E74">
        <w:rPr>
          <w:color w:val="000000"/>
          <w:sz w:val="21"/>
          <w:szCs w:val="21"/>
        </w:rPr>
        <w:t>1-866-692-3580</w:t>
      </w:r>
    </w:p>
    <w:p w14:paraId="51430C04" w14:textId="77777777" w:rsidR="007E5817" w:rsidRPr="00AB2DEE" w:rsidRDefault="007E5817" w:rsidP="007E5817">
      <w:r w:rsidRPr="00AB2DEE">
        <w:t>Access code:  185 338 2144</w:t>
      </w:r>
      <w:r w:rsidRPr="00AB2DEE">
        <w:tab/>
      </w:r>
      <w:r w:rsidRPr="00AB2DEE">
        <w:tab/>
      </w:r>
      <w:r w:rsidRPr="00AB2DEE">
        <w:tab/>
      </w:r>
      <w:r w:rsidRPr="00AB2DEE">
        <w:tab/>
      </w:r>
    </w:p>
    <w:p w14:paraId="1430C6D4" w14:textId="77777777" w:rsidR="007E5817" w:rsidRPr="007744AF" w:rsidRDefault="007E5817" w:rsidP="00F71631">
      <w:pPr>
        <w:pStyle w:val="Body"/>
        <w:numPr>
          <w:ilvl w:val="0"/>
          <w:numId w:val="9"/>
        </w:numPr>
        <w:rPr>
          <w:rFonts w:cs="Times New Roman"/>
          <w:b/>
          <w:bCs/>
        </w:rPr>
      </w:pPr>
      <w:r w:rsidRPr="007744AF">
        <w:rPr>
          <w:rFonts w:cs="Times New Roman"/>
          <w:b/>
          <w:bCs/>
        </w:rPr>
        <w:t xml:space="preserve">ROUTINE ITEMS </w:t>
      </w:r>
    </w:p>
    <w:p w14:paraId="2E487088" w14:textId="77777777" w:rsidR="007E5817" w:rsidRPr="007744AF" w:rsidRDefault="007E5817" w:rsidP="00F71631">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7744AF">
        <w:rPr>
          <w:rFonts w:ascii="Times New Roman" w:hAnsi="Times New Roman" w:cs="Times New Roman"/>
        </w:rPr>
        <w:t xml:space="preserve">Introductions </w:t>
      </w:r>
    </w:p>
    <w:p w14:paraId="2C11F01E" w14:textId="77777777" w:rsidR="007E5817" w:rsidRPr="007744AF" w:rsidRDefault="007E5817" w:rsidP="00F71631">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7744AF">
        <w:rPr>
          <w:rFonts w:ascii="Times New Roman" w:hAnsi="Times New Roman" w:cs="Times New Roman"/>
        </w:rPr>
        <w:t>Updates from Commissioner Monica Bharel, MD, MPH.</w:t>
      </w:r>
    </w:p>
    <w:p w14:paraId="47357927" w14:textId="77777777" w:rsidR="007E5817" w:rsidRPr="007744AF" w:rsidRDefault="007E5817" w:rsidP="00F71631">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contextualSpacing/>
        <w:rPr>
          <w:rFonts w:ascii="Times New Roman" w:hAnsi="Times New Roman" w:cs="Times New Roman"/>
        </w:rPr>
      </w:pPr>
      <w:r w:rsidRPr="007744AF">
        <w:rPr>
          <w:rFonts w:ascii="Times New Roman" w:hAnsi="Times New Roman" w:cs="Times New Roman"/>
        </w:rPr>
        <w:t xml:space="preserve">Record of the Public Health Council Meeting held January20, 2020. </w:t>
      </w:r>
      <w:r w:rsidRPr="007744AF">
        <w:rPr>
          <w:rFonts w:ascii="Times New Roman" w:hAnsi="Times New Roman" w:cs="Times New Roman"/>
          <w:b/>
        </w:rPr>
        <w:t>(Vote)</w:t>
      </w:r>
    </w:p>
    <w:p w14:paraId="619D6902" w14:textId="77777777" w:rsidR="007E5817" w:rsidRPr="007744AF" w:rsidRDefault="007E5817" w:rsidP="007E5817">
      <w:pPr>
        <w:pStyle w:val="Body"/>
        <w:rPr>
          <w:rFonts w:cs="Times New Roman"/>
          <w:b/>
          <w:bCs/>
        </w:rPr>
      </w:pPr>
    </w:p>
    <w:p w14:paraId="6ED2651D" w14:textId="77777777" w:rsidR="007E5817" w:rsidRPr="007744AF" w:rsidRDefault="007E5817" w:rsidP="00F71631">
      <w:pPr>
        <w:pStyle w:val="Body"/>
        <w:numPr>
          <w:ilvl w:val="0"/>
          <w:numId w:val="9"/>
        </w:numPr>
        <w:rPr>
          <w:rFonts w:cs="Times New Roman"/>
          <w:b/>
          <w:bCs/>
        </w:rPr>
      </w:pPr>
      <w:bookmarkStart w:id="0" w:name="_Hlk63764954"/>
      <w:r w:rsidRPr="007744AF">
        <w:rPr>
          <w:rFonts w:cs="Times New Roman"/>
          <w:b/>
          <w:bCs/>
        </w:rPr>
        <w:t>DETERMINATIONS OF NEED</w:t>
      </w:r>
    </w:p>
    <w:p w14:paraId="187DFF40" w14:textId="77777777" w:rsidR="007E5817" w:rsidRPr="007744AF" w:rsidRDefault="007E5817" w:rsidP="00F71631">
      <w:pPr>
        <w:pStyle w:val="Body"/>
        <w:numPr>
          <w:ilvl w:val="1"/>
          <w:numId w:val="9"/>
        </w:numPr>
        <w:tabs>
          <w:tab w:val="left" w:pos="540"/>
          <w:tab w:val="left" w:pos="900"/>
        </w:tabs>
        <w:rPr>
          <w:rFonts w:eastAsia="Calibri" w:cs="Times New Roman"/>
          <w:bCs/>
        </w:rPr>
      </w:pPr>
      <w:r w:rsidRPr="007744AF">
        <w:rPr>
          <w:rFonts w:eastAsia="Calibri" w:cs="Times New Roman"/>
          <w:bCs/>
        </w:rPr>
        <w:t xml:space="preserve">Request by Emerson Endoscopy and Digestive Health Center, LLC for Substantial Change in Service </w:t>
      </w:r>
      <w:r w:rsidRPr="007744AF">
        <w:rPr>
          <w:rFonts w:eastAsia="Calibri" w:cs="Times New Roman"/>
          <w:b/>
        </w:rPr>
        <w:t>(Vote)</w:t>
      </w:r>
    </w:p>
    <w:bookmarkEnd w:id="0"/>
    <w:p w14:paraId="447EB272" w14:textId="534A7BD4" w:rsidR="007E5817" w:rsidRPr="007744AF" w:rsidRDefault="007E5817" w:rsidP="007E5817">
      <w:pPr>
        <w:pStyle w:val="Body"/>
        <w:tabs>
          <w:tab w:val="left" w:pos="540"/>
          <w:tab w:val="left" w:pos="900"/>
        </w:tabs>
        <w:ind w:left="900"/>
        <w:rPr>
          <w:rFonts w:eastAsia="Calibri" w:cs="Times New Roman"/>
          <w:i/>
        </w:rPr>
      </w:pPr>
      <w:r w:rsidRPr="007744AF">
        <w:rPr>
          <w:rFonts w:eastAsia="Calibri" w:cs="Times New Roman"/>
          <w:i/>
        </w:rPr>
        <w:t xml:space="preserve"> </w:t>
      </w:r>
    </w:p>
    <w:p w14:paraId="4B90A1CB" w14:textId="3B553CE7" w:rsidR="007E5817" w:rsidRDefault="007E5817" w:rsidP="007E5817">
      <w:pPr>
        <w:pStyle w:val="Body"/>
        <w:tabs>
          <w:tab w:val="left" w:pos="540"/>
          <w:tab w:val="left" w:pos="720"/>
        </w:tabs>
        <w:ind w:left="360"/>
        <w:rPr>
          <w:rFonts w:eastAsia="Calibri" w:cs="Times New Roman"/>
          <w:b/>
        </w:rPr>
      </w:pPr>
      <w:r w:rsidRPr="007744AF">
        <w:rPr>
          <w:rFonts w:eastAsia="Calibri" w:cs="Times New Roman"/>
          <w:b/>
        </w:rPr>
        <w:t>3.  PRESENTATIONS</w:t>
      </w:r>
    </w:p>
    <w:p w14:paraId="4B7E5B4C" w14:textId="05F42E83" w:rsidR="007744AF" w:rsidRDefault="007744AF" w:rsidP="007744AF">
      <w:pPr>
        <w:pStyle w:val="Body"/>
        <w:tabs>
          <w:tab w:val="left" w:pos="540"/>
          <w:tab w:val="left" w:pos="720"/>
        </w:tabs>
        <w:ind w:left="540"/>
        <w:rPr>
          <w:rFonts w:eastAsia="Calibri"/>
        </w:rPr>
      </w:pPr>
      <w:r>
        <w:rPr>
          <w:rFonts w:eastAsia="Calibri"/>
        </w:rPr>
        <w:t>a.</w:t>
      </w:r>
      <w:r>
        <w:rPr>
          <w:rFonts w:eastAsia="Calibri"/>
        </w:rPr>
        <w:tab/>
        <w:t xml:space="preserve">   </w:t>
      </w:r>
      <w:r w:rsidRPr="00A136D7">
        <w:rPr>
          <w:rFonts w:eastAsia="Calibri"/>
        </w:rPr>
        <w:t>Preliminary Findings from the COVID Community Impact Survey (CCIS)</w:t>
      </w:r>
    </w:p>
    <w:p w14:paraId="500E493A" w14:textId="77777777" w:rsidR="007744AF" w:rsidRPr="007744AF" w:rsidRDefault="007744AF" w:rsidP="007744AF">
      <w:pPr>
        <w:pStyle w:val="Body"/>
        <w:tabs>
          <w:tab w:val="left" w:pos="540"/>
          <w:tab w:val="left" w:pos="720"/>
        </w:tabs>
        <w:rPr>
          <w:rFonts w:eastAsia="Calibri" w:cs="Times New Roman"/>
          <w:b/>
        </w:rPr>
      </w:pPr>
    </w:p>
    <w:p w14:paraId="30BD1E55" w14:textId="77777777" w:rsidR="00D16A1E" w:rsidRDefault="00D16A1E" w:rsidP="00D16A1E">
      <w:pPr>
        <w:pStyle w:val="Body"/>
        <w:tabs>
          <w:tab w:val="left" w:pos="540"/>
          <w:tab w:val="left" w:pos="900"/>
        </w:tabs>
        <w:rPr>
          <w:rFonts w:eastAsia="Calibri"/>
        </w:rPr>
      </w:pPr>
    </w:p>
    <w:p w14:paraId="62416CFB" w14:textId="77777777" w:rsidR="00D16A1E" w:rsidRDefault="00D16A1E" w:rsidP="00D16A1E">
      <w:pPr>
        <w:rPr>
          <w:szCs w:val="20"/>
        </w:rPr>
      </w:pPr>
    </w:p>
    <w:p w14:paraId="7AEC5789" w14:textId="77777777" w:rsidR="007E5817" w:rsidRDefault="007E5817" w:rsidP="00D16A1E">
      <w:pPr>
        <w:rPr>
          <w:szCs w:val="20"/>
        </w:rPr>
      </w:pPr>
    </w:p>
    <w:p w14:paraId="57E72525" w14:textId="4E0F7C02" w:rsidR="007E5817" w:rsidRDefault="007E5817" w:rsidP="00D16A1E">
      <w:pPr>
        <w:rPr>
          <w:szCs w:val="20"/>
        </w:rPr>
      </w:pPr>
    </w:p>
    <w:p w14:paraId="43154765" w14:textId="77777777" w:rsidR="008E04D8" w:rsidRDefault="008E04D8" w:rsidP="00D16A1E">
      <w:pPr>
        <w:rPr>
          <w:szCs w:val="20"/>
        </w:rPr>
      </w:pPr>
    </w:p>
    <w:p w14:paraId="38B68B6C" w14:textId="77777777" w:rsidR="008E04D8" w:rsidRDefault="008E04D8" w:rsidP="00D16A1E">
      <w:pPr>
        <w:pBdr>
          <w:top w:val="single" w:sz="4" w:space="1" w:color="auto"/>
          <w:bottom w:val="single" w:sz="6" w:space="1" w:color="auto"/>
        </w:pBdr>
        <w:jc w:val="both"/>
        <w:rPr>
          <w:rFonts w:eastAsia="MS Mincho"/>
          <w:i/>
          <w:szCs w:val="20"/>
          <w:lang w:eastAsia="ja-JP"/>
        </w:rPr>
      </w:pPr>
    </w:p>
    <w:p w14:paraId="21F2A09E" w14:textId="77777777" w:rsidR="00D16A1E" w:rsidRPr="00CA1682" w:rsidRDefault="00D16A1E" w:rsidP="00D16A1E">
      <w:pPr>
        <w:pBdr>
          <w:top w:val="single" w:sz="4" w:space="1" w:color="auto"/>
          <w:bottom w:val="single" w:sz="6" w:space="1" w:color="auto"/>
        </w:pBdr>
        <w:jc w:val="both"/>
        <w:rPr>
          <w:rFonts w:eastAsia="MS Mincho"/>
          <w:i/>
          <w:szCs w:val="20"/>
          <w:lang w:eastAsia="ja-JP"/>
        </w:rPr>
      </w:pPr>
      <w:r w:rsidRPr="00CA1682">
        <w:rPr>
          <w:rFonts w:eastAsia="MS Mincho"/>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t>
      </w:r>
      <w:proofErr w:type="gramStart"/>
      <w:r w:rsidRPr="00CA1682">
        <w:rPr>
          <w:rFonts w:eastAsia="MS Mincho"/>
          <w:i/>
          <w:szCs w:val="20"/>
          <w:lang w:eastAsia="ja-JP"/>
        </w:rPr>
        <w:t>whether or not</w:t>
      </w:r>
      <w:proofErr w:type="gramEnd"/>
      <w:r w:rsidRPr="00CA1682">
        <w:rPr>
          <w:rFonts w:eastAsia="MS Mincho"/>
          <w:i/>
          <w:szCs w:val="20"/>
          <w:lang w:eastAsia="ja-JP"/>
        </w:rPr>
        <w:t xml:space="preserve"> floor discussions are anticipated. For purposes of fairness since the regular meeting is not a hearing and is not advertised as such, presentations from the floor may require delaying a decision until a subsequent meeting. </w:t>
      </w:r>
    </w:p>
    <w:p w14:paraId="0A726238" w14:textId="77777777" w:rsidR="00735253" w:rsidRPr="006245D7" w:rsidRDefault="00653299" w:rsidP="00E87638">
      <w:pPr>
        <w:pStyle w:val="BodyA"/>
        <w:jc w:val="both"/>
        <w:rPr>
          <w:rFonts w:ascii="Times New Roman" w:eastAsia="Times New Roman" w:hAnsi="Times New Roman" w:cs="Times New Roman"/>
          <w:i/>
          <w:iCs/>
          <w:sz w:val="24"/>
          <w:szCs w:val="24"/>
        </w:rPr>
      </w:pPr>
      <w:r w:rsidRPr="006245D7">
        <w:rPr>
          <w:rFonts w:ascii="Times New Roman" w:hAnsi="Times New Roman" w:cs="Times New Roman"/>
          <w:sz w:val="24"/>
          <w:szCs w:val="24"/>
        </w:rPr>
        <w:lastRenderedPageBreak/>
        <w:t>Public Health Council</w:t>
      </w:r>
    </w:p>
    <w:p w14:paraId="612EBDE2" w14:textId="77777777"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Attendance and Summary of Votes:</w:t>
      </w:r>
    </w:p>
    <w:p w14:paraId="59376223" w14:textId="52A905B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Presented below is a summary of the meeting, including </w:t>
      </w:r>
      <w:r w:rsidR="008E04D8" w:rsidRPr="006245D7">
        <w:rPr>
          <w:rFonts w:ascii="Times New Roman" w:hAnsi="Times New Roman" w:cs="Times New Roman"/>
          <w:sz w:val="24"/>
          <w:szCs w:val="24"/>
        </w:rPr>
        <w:t>timekeeping</w:t>
      </w:r>
      <w:r w:rsidRPr="006245D7">
        <w:rPr>
          <w:rFonts w:ascii="Times New Roman" w:hAnsi="Times New Roman" w:cs="Times New Roman"/>
          <w:sz w:val="24"/>
          <w:szCs w:val="24"/>
        </w:rPr>
        <w:t xml:space="preserve">, attendance and votes cast. </w:t>
      </w:r>
    </w:p>
    <w:p w14:paraId="3CBCCD27" w14:textId="47C71634" w:rsidR="00735253" w:rsidRPr="006245D7" w:rsidRDefault="00653299">
      <w:pPr>
        <w:pStyle w:val="NoSpacing"/>
        <w:spacing w:line="276"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Date of Meeting: </w:t>
      </w:r>
      <w:r w:rsidR="007E5817">
        <w:rPr>
          <w:rFonts w:ascii="Times New Roman" w:hAnsi="Times New Roman" w:cs="Times New Roman"/>
          <w:sz w:val="24"/>
          <w:szCs w:val="24"/>
        </w:rPr>
        <w:t>Febr</w:t>
      </w:r>
      <w:r w:rsidR="00194481">
        <w:rPr>
          <w:rFonts w:ascii="Times New Roman" w:hAnsi="Times New Roman" w:cs="Times New Roman"/>
          <w:sz w:val="24"/>
          <w:szCs w:val="24"/>
        </w:rPr>
        <w:t>uary</w:t>
      </w:r>
      <w:r w:rsidR="00F534E8" w:rsidRPr="006245D7">
        <w:rPr>
          <w:rFonts w:ascii="Times New Roman" w:hAnsi="Times New Roman" w:cs="Times New Roman"/>
          <w:sz w:val="24"/>
          <w:szCs w:val="24"/>
        </w:rPr>
        <w:t xml:space="preserve"> </w:t>
      </w:r>
      <w:r w:rsidR="007E5817">
        <w:rPr>
          <w:rFonts w:ascii="Times New Roman" w:hAnsi="Times New Roman" w:cs="Times New Roman"/>
          <w:sz w:val="24"/>
          <w:szCs w:val="24"/>
        </w:rPr>
        <w:t>17</w:t>
      </w:r>
      <w:r w:rsidRPr="006245D7">
        <w:rPr>
          <w:rFonts w:ascii="Times New Roman" w:hAnsi="Times New Roman" w:cs="Times New Roman"/>
          <w:sz w:val="24"/>
          <w:szCs w:val="24"/>
        </w:rPr>
        <w:t>, 202</w:t>
      </w:r>
      <w:r w:rsidR="00194481">
        <w:rPr>
          <w:rFonts w:ascii="Times New Roman" w:hAnsi="Times New Roman" w:cs="Times New Roman"/>
          <w:sz w:val="24"/>
          <w:szCs w:val="24"/>
        </w:rPr>
        <w:t>1</w:t>
      </w:r>
    </w:p>
    <w:p w14:paraId="32173559" w14:textId="7E86B086" w:rsidR="00735253" w:rsidRPr="006245D7" w:rsidRDefault="00653299">
      <w:pPr>
        <w:pStyle w:val="BodyB"/>
        <w:spacing w:after="0"/>
        <w:rPr>
          <w:rFonts w:ascii="Times New Roman" w:eastAsia="Times New Roman" w:hAnsi="Times New Roman" w:cs="Times New Roman"/>
          <w:sz w:val="24"/>
          <w:szCs w:val="24"/>
        </w:rPr>
      </w:pPr>
      <w:r w:rsidRPr="006245D7">
        <w:rPr>
          <w:rFonts w:ascii="Times New Roman" w:hAnsi="Times New Roman" w:cs="Times New Roman"/>
          <w:sz w:val="24"/>
          <w:szCs w:val="24"/>
          <w:lang w:val="nl-NL"/>
        </w:rPr>
        <w:t>Start Time</w:t>
      </w:r>
      <w:r w:rsidR="003479E8" w:rsidRPr="006245D7">
        <w:rPr>
          <w:rFonts w:ascii="Times New Roman" w:hAnsi="Times New Roman" w:cs="Times New Roman"/>
          <w:sz w:val="24"/>
          <w:szCs w:val="24"/>
          <w:lang w:val="nl-NL"/>
        </w:rPr>
        <w:t xml:space="preserve">:  </w:t>
      </w:r>
      <w:r w:rsidR="007E5817">
        <w:rPr>
          <w:rFonts w:ascii="Times New Roman" w:hAnsi="Times New Roman" w:cs="Times New Roman"/>
          <w:sz w:val="24"/>
          <w:szCs w:val="24"/>
          <w:lang w:val="nl-NL"/>
        </w:rPr>
        <w:t>9:13</w:t>
      </w:r>
      <w:r w:rsidR="003B4C9B">
        <w:rPr>
          <w:rFonts w:ascii="Times New Roman" w:hAnsi="Times New Roman" w:cs="Times New Roman"/>
          <w:sz w:val="24"/>
          <w:szCs w:val="24"/>
          <w:lang w:val="nl-NL"/>
        </w:rPr>
        <w:t>am</w:t>
      </w:r>
      <w:r w:rsidRPr="006245D7">
        <w:rPr>
          <w:rFonts w:ascii="Times New Roman" w:hAnsi="Times New Roman" w:cs="Times New Roman"/>
          <w:sz w:val="24"/>
          <w:szCs w:val="24"/>
        </w:rPr>
        <w:t xml:space="preserve"> </w:t>
      </w:r>
      <w:r w:rsidR="00D16A1E">
        <w:rPr>
          <w:rFonts w:ascii="Times New Roman" w:hAnsi="Times New Roman" w:cs="Times New Roman"/>
          <w:sz w:val="24"/>
          <w:szCs w:val="24"/>
        </w:rPr>
        <w:t xml:space="preserve"> </w:t>
      </w:r>
      <w:r w:rsidRPr="006245D7">
        <w:rPr>
          <w:rFonts w:ascii="Times New Roman" w:hAnsi="Times New Roman" w:cs="Times New Roman"/>
          <w:sz w:val="24"/>
          <w:szCs w:val="24"/>
        </w:rPr>
        <w:t xml:space="preserve">Ending Time: </w:t>
      </w:r>
      <w:r w:rsidR="007E5817">
        <w:rPr>
          <w:rFonts w:ascii="Times New Roman" w:hAnsi="Times New Roman" w:cs="Times New Roman"/>
          <w:sz w:val="24"/>
          <w:szCs w:val="24"/>
        </w:rPr>
        <w:t>10:39</w:t>
      </w:r>
      <w:r w:rsidR="003B4C9B">
        <w:rPr>
          <w:rFonts w:ascii="Times New Roman" w:hAnsi="Times New Roman" w:cs="Times New Roman"/>
          <w:sz w:val="24"/>
          <w:szCs w:val="24"/>
        </w:rPr>
        <w:t>am</w:t>
      </w:r>
    </w:p>
    <w:tbl>
      <w:tblPr>
        <w:tblW w:w="4808"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4098"/>
        <w:gridCol w:w="1091"/>
        <w:gridCol w:w="1658"/>
        <w:gridCol w:w="2334"/>
      </w:tblGrid>
      <w:tr w:rsidR="007E5817" w:rsidRPr="006245D7" w14:paraId="2C4170C2" w14:textId="6F7ADB3F" w:rsidTr="008E04D8">
        <w:trPr>
          <w:trHeight w:val="2052"/>
          <w:tblHeader/>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66B8D"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Board Member</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8E05B"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Attended</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3DE9F" w14:textId="6DA5D1D7" w:rsidR="007E5817" w:rsidRPr="006245D7" w:rsidRDefault="007E5817"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First Order: Approval of </w:t>
            </w:r>
            <w:r>
              <w:rPr>
                <w:rFonts w:ascii="Times New Roman" w:hAnsi="Times New Roman" w:cs="Times New Roman"/>
                <w:sz w:val="24"/>
                <w:szCs w:val="24"/>
              </w:rPr>
              <w:t>January 20</w:t>
            </w:r>
            <w:r w:rsidRPr="006245D7">
              <w:rPr>
                <w:rFonts w:ascii="Times New Roman" w:hAnsi="Times New Roman" w:cs="Times New Roman"/>
                <w:sz w:val="24"/>
                <w:szCs w:val="24"/>
              </w:rPr>
              <w:t>, 202</w:t>
            </w:r>
            <w:r w:rsidR="007744AF">
              <w:rPr>
                <w:rFonts w:ascii="Times New Roman" w:hAnsi="Times New Roman" w:cs="Times New Roman"/>
                <w:sz w:val="24"/>
                <w:szCs w:val="24"/>
              </w:rPr>
              <w:t>1</w:t>
            </w:r>
            <w:r w:rsidRPr="006245D7">
              <w:rPr>
                <w:rFonts w:ascii="Times New Roman" w:hAnsi="Times New Roman" w:cs="Times New Roman"/>
                <w:sz w:val="24"/>
                <w:szCs w:val="24"/>
              </w:rPr>
              <w:t xml:space="preserve"> Meeting Minutes (Vote)</w:t>
            </w:r>
          </w:p>
        </w:tc>
        <w:tc>
          <w:tcPr>
            <w:tcW w:w="1272" w:type="pct"/>
            <w:tcBorders>
              <w:top w:val="single" w:sz="4" w:space="0" w:color="000000"/>
              <w:left w:val="single" w:sz="4" w:space="0" w:color="000000"/>
              <w:bottom w:val="single" w:sz="4" w:space="0" w:color="000000"/>
              <w:right w:val="single" w:sz="4" w:space="0" w:color="000000"/>
            </w:tcBorders>
          </w:tcPr>
          <w:p w14:paraId="04E04EF3" w14:textId="3EFCF550" w:rsidR="007E5817" w:rsidRPr="006245D7" w:rsidRDefault="007E5817" w:rsidP="007E5817">
            <w:pPr>
              <w:pStyle w:val="Body"/>
              <w:tabs>
                <w:tab w:val="left" w:pos="540"/>
                <w:tab w:val="left" w:pos="900"/>
              </w:tabs>
              <w:jc w:val="center"/>
              <w:rPr>
                <w:rFonts w:cs="Times New Roman"/>
              </w:rPr>
            </w:pPr>
            <w:r w:rsidRPr="00D16A1E">
              <w:rPr>
                <w:rFonts w:cs="Times New Roman"/>
                <w:sz w:val="22"/>
              </w:rPr>
              <w:t xml:space="preserve">Second Order:  </w:t>
            </w:r>
            <w:proofErr w:type="spellStart"/>
            <w:r>
              <w:rPr>
                <w:rFonts w:cs="Times New Roman"/>
                <w:sz w:val="22"/>
              </w:rPr>
              <w:t>DoN</w:t>
            </w:r>
            <w:proofErr w:type="spellEnd"/>
            <w:r>
              <w:rPr>
                <w:rFonts w:cs="Times New Roman"/>
                <w:sz w:val="22"/>
              </w:rPr>
              <w:t xml:space="preserve"> </w:t>
            </w:r>
            <w:r w:rsidRPr="007E5817">
              <w:rPr>
                <w:rFonts w:cs="Times New Roman"/>
                <w:sz w:val="22"/>
              </w:rPr>
              <w:t>Request by Emerson Endoscopy and Digestive Health Center, LLC for Substantial Change in Service (Vote)</w:t>
            </w:r>
          </w:p>
        </w:tc>
      </w:tr>
      <w:tr w:rsidR="007E5817" w:rsidRPr="006245D7" w14:paraId="4529666C" w14:textId="63C3EAE6" w:rsidTr="008E04D8">
        <w:tblPrEx>
          <w:shd w:val="clear" w:color="auto" w:fill="auto"/>
        </w:tblPrEx>
        <w:trPr>
          <w:trHeight w:val="525"/>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8F89F5" w14:textId="77777777" w:rsidR="007E5817" w:rsidRPr="006245D7" w:rsidRDefault="007E5817" w:rsidP="00EE17ED">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Commissioner Monica Bharel</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C60C8"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09BE42" w14:textId="77777777" w:rsidR="007E5817" w:rsidRPr="006245D7" w:rsidRDefault="007E5817">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72" w:type="pct"/>
            <w:tcBorders>
              <w:top w:val="single" w:sz="4" w:space="0" w:color="000000"/>
              <w:left w:val="single" w:sz="4" w:space="0" w:color="000000"/>
              <w:bottom w:val="single" w:sz="4" w:space="0" w:color="000000"/>
              <w:right w:val="single" w:sz="4" w:space="0" w:color="000000"/>
            </w:tcBorders>
          </w:tcPr>
          <w:p w14:paraId="7ED4CF80" w14:textId="77777777" w:rsidR="007E5817" w:rsidRPr="006245D7" w:rsidRDefault="007E5817">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7E5817" w:rsidRPr="006245D7" w14:paraId="432FBE7D" w14:textId="122EA11D" w:rsidTr="008E04D8">
        <w:tblPrEx>
          <w:shd w:val="clear" w:color="auto" w:fill="auto"/>
        </w:tblPrEx>
        <w:trPr>
          <w:trHeight w:val="525"/>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4B2010"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Edward Bernstein </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9F60E"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154AC" w14:textId="77777777" w:rsidR="007E5817" w:rsidRPr="006245D7" w:rsidRDefault="007E5817">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72" w:type="pct"/>
            <w:tcBorders>
              <w:top w:val="single" w:sz="4" w:space="0" w:color="000000"/>
              <w:left w:val="single" w:sz="4" w:space="0" w:color="000000"/>
              <w:bottom w:val="single" w:sz="4" w:space="0" w:color="000000"/>
              <w:right w:val="single" w:sz="4" w:space="0" w:color="000000"/>
            </w:tcBorders>
          </w:tcPr>
          <w:p w14:paraId="561A1F4D" w14:textId="77777777" w:rsidR="007E5817" w:rsidRPr="006245D7" w:rsidRDefault="007E5817">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7E5817" w:rsidRPr="006245D7" w14:paraId="1E94BA01" w14:textId="4B8E3D9B" w:rsidTr="008E04D8">
        <w:tblPrEx>
          <w:shd w:val="clear" w:color="auto" w:fill="auto"/>
        </w:tblPrEx>
        <w:trPr>
          <w:trHeight w:val="374"/>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ABA25F"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Lissette Blondet</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0CBA2" w14:textId="185F90CA" w:rsidR="007E5817" w:rsidRPr="006245D7" w:rsidRDefault="007E5817">
            <w:pPr>
              <w:pStyle w:val="BodyB"/>
              <w:tabs>
                <w:tab w:val="left" w:pos="1038"/>
                <w:tab w:val="center" w:pos="116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0FDBD" w14:textId="637F0CDC" w:rsidR="007E5817" w:rsidRPr="006245D7" w:rsidRDefault="003073FC">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72" w:type="pct"/>
            <w:tcBorders>
              <w:top w:val="single" w:sz="4" w:space="0" w:color="000000"/>
              <w:left w:val="single" w:sz="4" w:space="0" w:color="000000"/>
              <w:bottom w:val="single" w:sz="4" w:space="0" w:color="000000"/>
              <w:right w:val="single" w:sz="4" w:space="0" w:color="000000"/>
            </w:tcBorders>
          </w:tcPr>
          <w:p w14:paraId="16E3071E" w14:textId="3D870E66" w:rsidR="007E5817" w:rsidRPr="006245D7" w:rsidRDefault="007E5817">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E5817" w:rsidRPr="006245D7" w14:paraId="456AE3F6" w14:textId="2A3BB3B8" w:rsidTr="008E04D8">
        <w:tblPrEx>
          <w:shd w:val="clear" w:color="auto" w:fill="auto"/>
        </w:tblPrEx>
        <w:trPr>
          <w:trHeight w:val="374"/>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B0835E"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Kathleen Carey</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802B"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BDD55A"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72" w:type="pct"/>
            <w:tcBorders>
              <w:top w:val="single" w:sz="4" w:space="0" w:color="000000"/>
              <w:left w:val="single" w:sz="4" w:space="0" w:color="000000"/>
              <w:bottom w:val="single" w:sz="4" w:space="0" w:color="000000"/>
              <w:right w:val="single" w:sz="4" w:space="0" w:color="000000"/>
            </w:tcBorders>
          </w:tcPr>
          <w:p w14:paraId="21AEAE8C"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7E5817" w:rsidRPr="006245D7" w14:paraId="3F753217" w14:textId="41EA91FD" w:rsidTr="008E04D8">
        <w:tblPrEx>
          <w:shd w:val="clear" w:color="auto" w:fill="auto"/>
        </w:tblPrEx>
        <w:trPr>
          <w:trHeight w:val="525"/>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B82990" w14:textId="77777777" w:rsidR="007E5817" w:rsidRPr="006245D7" w:rsidRDefault="007E5817" w:rsidP="0098391A">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Sec. Elizabeth Chen</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40F2"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B5044"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72" w:type="pct"/>
            <w:tcBorders>
              <w:top w:val="single" w:sz="4" w:space="0" w:color="000000"/>
              <w:left w:val="single" w:sz="4" w:space="0" w:color="000000"/>
              <w:bottom w:val="single" w:sz="4" w:space="0" w:color="000000"/>
              <w:right w:val="single" w:sz="4" w:space="0" w:color="000000"/>
            </w:tcBorders>
          </w:tcPr>
          <w:p w14:paraId="73131E10"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7E5817" w:rsidRPr="006245D7" w14:paraId="1BE8C572" w14:textId="2177D66D" w:rsidTr="008E04D8">
        <w:tblPrEx>
          <w:shd w:val="clear" w:color="auto" w:fill="auto"/>
        </w:tblPrEx>
        <w:trPr>
          <w:trHeight w:val="374"/>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0F73F3"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Harold Cox</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DFF1B8" w14:textId="0145B3AE" w:rsidR="007E5817" w:rsidRPr="006245D7" w:rsidRDefault="007E5817">
            <w:pPr>
              <w:pStyle w:val="BodyB"/>
              <w:spacing w:after="0"/>
              <w:jc w:val="center"/>
              <w:rPr>
                <w:rFonts w:ascii="Times New Roman" w:hAnsi="Times New Roman" w:cs="Times New Roman"/>
                <w:sz w:val="24"/>
                <w:szCs w:val="24"/>
              </w:rPr>
            </w:pPr>
            <w:r>
              <w:rPr>
                <w:rFonts w:ascii="Times New Roman" w:hAnsi="Times New Roman" w:cs="Times New Roman"/>
                <w:sz w:val="24"/>
                <w:szCs w:val="24"/>
              </w:rPr>
              <w:t>No</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8DB6A" w14:textId="0CD9EDC6" w:rsidR="007E5817" w:rsidRPr="006245D7" w:rsidRDefault="003073FC">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c>
          <w:tcPr>
            <w:tcW w:w="1272" w:type="pct"/>
            <w:tcBorders>
              <w:top w:val="single" w:sz="4" w:space="0" w:color="000000"/>
              <w:left w:val="single" w:sz="4" w:space="0" w:color="000000"/>
              <w:bottom w:val="single" w:sz="4" w:space="0" w:color="000000"/>
              <w:right w:val="single" w:sz="4" w:space="0" w:color="000000"/>
            </w:tcBorders>
          </w:tcPr>
          <w:p w14:paraId="11163480" w14:textId="2B2F2B5F" w:rsidR="007E5817" w:rsidRPr="006245D7" w:rsidRDefault="003073FC">
            <w:pPr>
              <w:pStyle w:val="BodyB"/>
              <w:spacing w:after="0"/>
              <w:jc w:val="center"/>
              <w:rPr>
                <w:rFonts w:ascii="Times New Roman" w:hAnsi="Times New Roman" w:cs="Times New Roman"/>
                <w:sz w:val="24"/>
                <w:szCs w:val="24"/>
              </w:rPr>
            </w:pPr>
            <w:r>
              <w:rPr>
                <w:rFonts w:ascii="Times New Roman" w:hAnsi="Times New Roman" w:cs="Times New Roman"/>
                <w:sz w:val="24"/>
                <w:szCs w:val="24"/>
              </w:rPr>
              <w:t>Absent</w:t>
            </w:r>
          </w:p>
        </w:tc>
      </w:tr>
      <w:tr w:rsidR="007E5817" w:rsidRPr="006245D7" w14:paraId="2349889C" w14:textId="309C17D5" w:rsidTr="008E04D8">
        <w:tblPrEx>
          <w:shd w:val="clear" w:color="auto" w:fill="auto"/>
        </w:tblPrEx>
        <w:trPr>
          <w:trHeight w:val="525"/>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BEB5E6C"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Alba Cruz-Davis</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239AE" w14:textId="3EBBCDC0" w:rsidR="007E5817" w:rsidRPr="006245D7" w:rsidRDefault="007E5817">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B7B50" w14:textId="5EDFF11F" w:rsidR="007E5817" w:rsidRPr="006245D7" w:rsidRDefault="007E5817">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72" w:type="pct"/>
            <w:tcBorders>
              <w:top w:val="single" w:sz="4" w:space="0" w:color="000000"/>
              <w:left w:val="single" w:sz="4" w:space="0" w:color="000000"/>
              <w:bottom w:val="single" w:sz="4" w:space="0" w:color="000000"/>
              <w:right w:val="single" w:sz="4" w:space="0" w:color="000000"/>
            </w:tcBorders>
          </w:tcPr>
          <w:p w14:paraId="7E768141" w14:textId="4917E7F8" w:rsidR="007E5817" w:rsidRPr="006245D7" w:rsidRDefault="007E5817">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E5817" w:rsidRPr="006245D7" w14:paraId="282E423B" w14:textId="2BFE059C" w:rsidTr="008E04D8">
        <w:tblPrEx>
          <w:shd w:val="clear" w:color="auto" w:fill="auto"/>
        </w:tblPrEx>
        <w:trPr>
          <w:trHeight w:val="525"/>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0A9506"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John Cunningham</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3E48A"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636869" w14:textId="77777777" w:rsidR="007E5817" w:rsidRPr="006245D7" w:rsidRDefault="007E5817">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72" w:type="pct"/>
            <w:tcBorders>
              <w:top w:val="single" w:sz="4" w:space="0" w:color="000000"/>
              <w:left w:val="single" w:sz="4" w:space="0" w:color="000000"/>
              <w:bottom w:val="single" w:sz="4" w:space="0" w:color="000000"/>
              <w:right w:val="single" w:sz="4" w:space="0" w:color="000000"/>
            </w:tcBorders>
          </w:tcPr>
          <w:p w14:paraId="1CA95BAA" w14:textId="77777777" w:rsidR="007E5817" w:rsidRPr="006245D7" w:rsidRDefault="007E5817">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7E5817" w:rsidRPr="006245D7" w14:paraId="5122B111" w14:textId="244B11D2" w:rsidTr="008E04D8">
        <w:tblPrEx>
          <w:shd w:val="clear" w:color="auto" w:fill="auto"/>
        </w:tblPrEx>
        <w:trPr>
          <w:trHeight w:val="374"/>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AF9120"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Michele David</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F3B3D" w14:textId="08DFC3B1" w:rsidR="007E5817" w:rsidRPr="006245D7" w:rsidRDefault="007E5817">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058FE" w14:textId="5ACA9F83" w:rsidR="007E5817" w:rsidRPr="006245D7" w:rsidRDefault="003073FC">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72" w:type="pct"/>
            <w:tcBorders>
              <w:top w:val="single" w:sz="4" w:space="0" w:color="000000"/>
              <w:left w:val="single" w:sz="4" w:space="0" w:color="000000"/>
              <w:bottom w:val="single" w:sz="4" w:space="0" w:color="000000"/>
              <w:right w:val="single" w:sz="4" w:space="0" w:color="000000"/>
            </w:tcBorders>
          </w:tcPr>
          <w:p w14:paraId="6012ED33" w14:textId="4B134E36" w:rsidR="007E5817" w:rsidRPr="006245D7" w:rsidRDefault="007E5817">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E5817" w:rsidRPr="006245D7" w14:paraId="2272C3F0" w14:textId="233A5BB0" w:rsidTr="008E04D8">
        <w:tblPrEx>
          <w:shd w:val="clear" w:color="auto" w:fill="auto"/>
        </w:tblPrEx>
        <w:trPr>
          <w:trHeight w:val="525"/>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EFB676"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Claude Jacob</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7AC2E" w14:textId="74D629EA" w:rsidR="007E5817" w:rsidRPr="006245D7" w:rsidRDefault="007E5817">
            <w:pPr>
              <w:pStyle w:val="BodyB"/>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515FD" w14:textId="7E8FA6C9" w:rsidR="007E5817" w:rsidRPr="006245D7" w:rsidRDefault="007E5817">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72" w:type="pct"/>
            <w:tcBorders>
              <w:top w:val="single" w:sz="4" w:space="0" w:color="000000"/>
              <w:left w:val="single" w:sz="4" w:space="0" w:color="000000"/>
              <w:bottom w:val="single" w:sz="4" w:space="0" w:color="000000"/>
              <w:right w:val="single" w:sz="4" w:space="0" w:color="000000"/>
            </w:tcBorders>
          </w:tcPr>
          <w:p w14:paraId="14B94402" w14:textId="47C51CAF" w:rsidR="007E5817" w:rsidRPr="006245D7" w:rsidRDefault="007E5817">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E5817" w:rsidRPr="006245D7" w14:paraId="11239B3E" w14:textId="684F0C1C" w:rsidTr="008E04D8">
        <w:tblPrEx>
          <w:shd w:val="clear" w:color="auto" w:fill="auto"/>
        </w:tblPrEx>
        <w:trPr>
          <w:trHeight w:val="525"/>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3A568"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Michael Kneeland</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D4ABD"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A92B32" w14:textId="77777777" w:rsidR="007E5817" w:rsidRPr="006245D7" w:rsidRDefault="007E5817">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c>
          <w:tcPr>
            <w:tcW w:w="1272" w:type="pct"/>
            <w:tcBorders>
              <w:top w:val="single" w:sz="4" w:space="0" w:color="000000"/>
              <w:left w:val="single" w:sz="4" w:space="0" w:color="000000"/>
              <w:bottom w:val="single" w:sz="4" w:space="0" w:color="000000"/>
              <w:right w:val="single" w:sz="4" w:space="0" w:color="000000"/>
            </w:tcBorders>
          </w:tcPr>
          <w:p w14:paraId="56EB04CA" w14:textId="77777777" w:rsidR="007E5817" w:rsidRPr="006245D7" w:rsidRDefault="007E5817">
            <w:pPr>
              <w:pStyle w:val="BodyB"/>
              <w:jc w:val="center"/>
              <w:rPr>
                <w:rFonts w:ascii="Times New Roman" w:hAnsi="Times New Roman" w:cs="Times New Roman"/>
                <w:sz w:val="24"/>
                <w:szCs w:val="24"/>
              </w:rPr>
            </w:pPr>
            <w:r w:rsidRPr="006245D7">
              <w:rPr>
                <w:rFonts w:ascii="Times New Roman" w:hAnsi="Times New Roman" w:cs="Times New Roman"/>
                <w:sz w:val="24"/>
                <w:szCs w:val="24"/>
              </w:rPr>
              <w:t>Yes</w:t>
            </w:r>
          </w:p>
        </w:tc>
      </w:tr>
      <w:tr w:rsidR="007E5817" w:rsidRPr="006245D7" w14:paraId="27E513C4" w14:textId="2F7FBAEB" w:rsidTr="008E04D8">
        <w:tblPrEx>
          <w:shd w:val="clear" w:color="auto" w:fill="auto"/>
        </w:tblPrEx>
        <w:trPr>
          <w:trHeight w:val="374"/>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07558B"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 xml:space="preserve">Keith </w:t>
            </w:r>
            <w:proofErr w:type="spellStart"/>
            <w:r w:rsidRPr="006245D7">
              <w:rPr>
                <w:rFonts w:ascii="Times New Roman" w:hAnsi="Times New Roman" w:cs="Times New Roman"/>
                <w:sz w:val="24"/>
                <w:szCs w:val="24"/>
              </w:rPr>
              <w:t>Hovan</w:t>
            </w:r>
            <w:proofErr w:type="spellEnd"/>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697BEE" w14:textId="69FB17A9" w:rsidR="007E5817" w:rsidRPr="006245D7" w:rsidRDefault="007E5817">
            <w:pPr>
              <w:pStyle w:val="BodyB"/>
              <w:spacing w:after="0"/>
              <w:jc w:val="center"/>
              <w:rPr>
                <w:rFonts w:ascii="Times New Roman" w:hAnsi="Times New Roman" w:cs="Times New Roman"/>
                <w:sz w:val="24"/>
                <w:szCs w:val="24"/>
              </w:rPr>
            </w:pPr>
            <w:r>
              <w:rPr>
                <w:rFonts w:ascii="Times New Roman" w:hAnsi="Times New Roman" w:cs="Times New Roman"/>
                <w:sz w:val="24"/>
                <w:szCs w:val="24"/>
              </w:rPr>
              <w:t xml:space="preserve">Yes </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42968" w14:textId="48DDB047" w:rsidR="007E5817" w:rsidRPr="006245D7" w:rsidRDefault="003073FC">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72" w:type="pct"/>
            <w:tcBorders>
              <w:top w:val="single" w:sz="4" w:space="0" w:color="000000"/>
              <w:left w:val="single" w:sz="4" w:space="0" w:color="000000"/>
              <w:bottom w:val="single" w:sz="4" w:space="0" w:color="000000"/>
              <w:right w:val="single" w:sz="4" w:space="0" w:color="000000"/>
            </w:tcBorders>
          </w:tcPr>
          <w:p w14:paraId="0F7573B8" w14:textId="5753D0AC" w:rsidR="007E5817" w:rsidRPr="006245D7" w:rsidRDefault="007E5817">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E5817" w:rsidRPr="006245D7" w14:paraId="3447FBF3" w14:textId="76DDD7A3" w:rsidTr="008E04D8">
        <w:tblPrEx>
          <w:shd w:val="clear" w:color="auto" w:fill="auto"/>
        </w:tblPrEx>
        <w:trPr>
          <w:trHeight w:val="621"/>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340957" w14:textId="77777777" w:rsidR="007E5817" w:rsidRPr="006245D7" w:rsidRDefault="007E5817">
            <w:pPr>
              <w:pStyle w:val="BodyA"/>
              <w:jc w:val="center"/>
              <w:rPr>
                <w:rFonts w:ascii="Times New Roman" w:hAnsi="Times New Roman" w:cs="Times New Roman"/>
                <w:sz w:val="24"/>
                <w:szCs w:val="24"/>
              </w:rPr>
            </w:pPr>
            <w:r w:rsidRPr="006245D7">
              <w:rPr>
                <w:rFonts w:ascii="Times New Roman" w:hAnsi="Times New Roman" w:cs="Times New Roman"/>
                <w:sz w:val="24"/>
                <w:szCs w:val="24"/>
              </w:rPr>
              <w:t>Joanna Lambert</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1EDA" w14:textId="30732878" w:rsidR="007E5817" w:rsidRPr="006245D7" w:rsidRDefault="007E5817">
            <w:pPr>
              <w:pStyle w:val="BodyA"/>
              <w:jc w:val="center"/>
              <w:rPr>
                <w:rFonts w:ascii="Times New Roman" w:hAnsi="Times New Roman" w:cs="Times New Roman"/>
                <w:sz w:val="24"/>
                <w:szCs w:val="24"/>
              </w:rPr>
            </w:pPr>
            <w:r>
              <w:rPr>
                <w:rFonts w:ascii="Times New Roman" w:hAnsi="Times New Roman" w:cs="Times New Roman"/>
                <w:sz w:val="24"/>
                <w:szCs w:val="24"/>
              </w:rPr>
              <w:t>No</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77FA3" w14:textId="2B7993D5" w:rsidR="007E5817" w:rsidRPr="006245D7" w:rsidRDefault="007E5817">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Absent</w:t>
            </w:r>
          </w:p>
        </w:tc>
        <w:tc>
          <w:tcPr>
            <w:tcW w:w="1272" w:type="pct"/>
            <w:tcBorders>
              <w:top w:val="single" w:sz="4" w:space="0" w:color="000000"/>
              <w:left w:val="single" w:sz="4" w:space="0" w:color="000000"/>
              <w:bottom w:val="single" w:sz="4" w:space="0" w:color="000000"/>
              <w:right w:val="single" w:sz="4" w:space="0" w:color="000000"/>
            </w:tcBorders>
          </w:tcPr>
          <w:p w14:paraId="17F88661" w14:textId="67A41131" w:rsidR="007E5817" w:rsidRPr="006245D7" w:rsidRDefault="007E5817">
            <w:pPr>
              <w:pStyle w:val="BodyA"/>
              <w:spacing w:after="200"/>
              <w:jc w:val="center"/>
              <w:rPr>
                <w:rFonts w:ascii="Times New Roman" w:hAnsi="Times New Roman" w:cs="Times New Roman"/>
                <w:sz w:val="24"/>
                <w:szCs w:val="24"/>
              </w:rPr>
            </w:pPr>
            <w:r>
              <w:rPr>
                <w:rFonts w:ascii="Times New Roman" w:hAnsi="Times New Roman" w:cs="Times New Roman"/>
                <w:sz w:val="24"/>
                <w:szCs w:val="24"/>
              </w:rPr>
              <w:t>Absent</w:t>
            </w:r>
          </w:p>
        </w:tc>
      </w:tr>
      <w:tr w:rsidR="007E5817" w:rsidRPr="006245D7" w14:paraId="1F90C0E8" w14:textId="0A9884F3" w:rsidTr="008E04D8">
        <w:tblPrEx>
          <w:shd w:val="clear" w:color="auto" w:fill="auto"/>
        </w:tblPrEx>
        <w:trPr>
          <w:trHeight w:val="525"/>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996268"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lastRenderedPageBreak/>
              <w:t>Acting Secretary Cheryl Poppe</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11469" w14:textId="5617F116" w:rsidR="007E5817" w:rsidRPr="006245D7" w:rsidRDefault="007E5817">
            <w:pPr>
              <w:pStyle w:val="BodyB"/>
              <w:tabs>
                <w:tab w:val="left" w:pos="390"/>
                <w:tab w:val="center" w:pos="608"/>
              </w:tabs>
              <w:spacing w:after="0"/>
              <w:jc w:val="center"/>
              <w:rPr>
                <w:rFonts w:ascii="Times New Roman" w:hAnsi="Times New Roman" w:cs="Times New Roman"/>
                <w:sz w:val="24"/>
                <w:szCs w:val="24"/>
              </w:rPr>
            </w:pPr>
            <w:r>
              <w:rPr>
                <w:rFonts w:ascii="Times New Roman" w:hAnsi="Times New Roman" w:cs="Times New Roman"/>
                <w:sz w:val="24"/>
                <w:szCs w:val="24"/>
              </w:rPr>
              <w:t>Yes</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58D7D0" w14:textId="7EB9E2C5" w:rsidR="007E5817" w:rsidRPr="006245D7" w:rsidRDefault="003073FC">
            <w:pPr>
              <w:pStyle w:val="BodyB"/>
              <w:jc w:val="center"/>
              <w:rPr>
                <w:rFonts w:ascii="Times New Roman" w:hAnsi="Times New Roman" w:cs="Times New Roman"/>
                <w:sz w:val="24"/>
                <w:szCs w:val="24"/>
              </w:rPr>
            </w:pPr>
            <w:r>
              <w:rPr>
                <w:rFonts w:ascii="Times New Roman" w:hAnsi="Times New Roman" w:cs="Times New Roman"/>
                <w:sz w:val="24"/>
                <w:szCs w:val="24"/>
              </w:rPr>
              <w:t>Yes</w:t>
            </w:r>
          </w:p>
        </w:tc>
        <w:tc>
          <w:tcPr>
            <w:tcW w:w="1272" w:type="pct"/>
            <w:tcBorders>
              <w:top w:val="single" w:sz="4" w:space="0" w:color="000000"/>
              <w:left w:val="single" w:sz="4" w:space="0" w:color="000000"/>
              <w:bottom w:val="single" w:sz="4" w:space="0" w:color="000000"/>
              <w:right w:val="single" w:sz="4" w:space="0" w:color="000000"/>
            </w:tcBorders>
          </w:tcPr>
          <w:p w14:paraId="0D5C0DF9" w14:textId="50C72499" w:rsidR="007E5817" w:rsidRPr="006245D7" w:rsidRDefault="007E5817">
            <w:pPr>
              <w:pStyle w:val="BodyB"/>
              <w:jc w:val="center"/>
              <w:rPr>
                <w:rFonts w:ascii="Times New Roman" w:hAnsi="Times New Roman" w:cs="Times New Roman"/>
                <w:sz w:val="24"/>
                <w:szCs w:val="24"/>
              </w:rPr>
            </w:pPr>
            <w:r>
              <w:rPr>
                <w:rFonts w:ascii="Times New Roman" w:hAnsi="Times New Roman" w:cs="Times New Roman"/>
                <w:sz w:val="24"/>
                <w:szCs w:val="24"/>
              </w:rPr>
              <w:t>Yes</w:t>
            </w:r>
          </w:p>
        </w:tc>
      </w:tr>
      <w:tr w:rsidR="007E5817" w:rsidRPr="006245D7" w14:paraId="77BB1C2D" w14:textId="2E1B43EF" w:rsidTr="008E04D8">
        <w:tblPrEx>
          <w:shd w:val="clear" w:color="auto" w:fill="auto"/>
        </w:tblPrEx>
        <w:trPr>
          <w:trHeight w:val="648"/>
          <w:jc w:val="center"/>
        </w:trPr>
        <w:tc>
          <w:tcPr>
            <w:tcW w:w="223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4547A5" w14:textId="77777777" w:rsidR="007E5817" w:rsidRPr="006245D7" w:rsidRDefault="007E5817">
            <w:pPr>
              <w:pStyle w:val="BodyB"/>
              <w:spacing w:after="0"/>
              <w:jc w:val="center"/>
              <w:rPr>
                <w:rFonts w:ascii="Times New Roman" w:hAnsi="Times New Roman" w:cs="Times New Roman"/>
                <w:sz w:val="24"/>
                <w:szCs w:val="24"/>
              </w:rPr>
            </w:pPr>
            <w:r w:rsidRPr="006245D7">
              <w:rPr>
                <w:rFonts w:ascii="Times New Roman" w:hAnsi="Times New Roman" w:cs="Times New Roman"/>
                <w:sz w:val="24"/>
                <w:szCs w:val="24"/>
              </w:rPr>
              <w:t>Summary</w:t>
            </w:r>
          </w:p>
        </w:tc>
        <w:tc>
          <w:tcPr>
            <w:tcW w:w="59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DA43BB" w14:textId="1E26C98F" w:rsidR="007E5817" w:rsidRPr="006245D7" w:rsidRDefault="003073FC" w:rsidP="00EE17ED">
            <w:pPr>
              <w:pStyle w:val="BodyB"/>
              <w:spacing w:after="0"/>
              <w:rPr>
                <w:rFonts w:ascii="Times New Roman" w:hAnsi="Times New Roman" w:cs="Times New Roman"/>
                <w:sz w:val="24"/>
                <w:szCs w:val="24"/>
              </w:rPr>
            </w:pPr>
            <w:r>
              <w:rPr>
                <w:rFonts w:ascii="Times New Roman" w:hAnsi="Times New Roman" w:cs="Times New Roman"/>
                <w:sz w:val="24"/>
                <w:szCs w:val="24"/>
              </w:rPr>
              <w:t>1</w:t>
            </w:r>
            <w:r w:rsidR="007744AF">
              <w:rPr>
                <w:rFonts w:ascii="Times New Roman" w:hAnsi="Times New Roman" w:cs="Times New Roman"/>
                <w:sz w:val="24"/>
                <w:szCs w:val="24"/>
              </w:rPr>
              <w:t>3</w:t>
            </w:r>
            <w:r w:rsidR="007E5817">
              <w:rPr>
                <w:rFonts w:ascii="Times New Roman" w:hAnsi="Times New Roman" w:cs="Times New Roman"/>
                <w:sz w:val="24"/>
                <w:szCs w:val="24"/>
              </w:rPr>
              <w:t xml:space="preserve"> </w:t>
            </w:r>
            <w:r w:rsidR="007E5817" w:rsidRPr="006245D7">
              <w:rPr>
                <w:rFonts w:ascii="Times New Roman" w:hAnsi="Times New Roman" w:cs="Times New Roman"/>
                <w:sz w:val="24"/>
                <w:szCs w:val="24"/>
              </w:rPr>
              <w:t>Members Present;</w:t>
            </w:r>
            <w:r>
              <w:rPr>
                <w:rFonts w:ascii="Times New Roman" w:hAnsi="Times New Roman" w:cs="Times New Roman"/>
                <w:sz w:val="24"/>
                <w:szCs w:val="24"/>
              </w:rPr>
              <w:t xml:space="preserve"> 2</w:t>
            </w:r>
            <w:r w:rsidR="007E5817" w:rsidRPr="006245D7">
              <w:rPr>
                <w:rFonts w:ascii="Times New Roman" w:hAnsi="Times New Roman" w:cs="Times New Roman"/>
                <w:sz w:val="24"/>
                <w:szCs w:val="24"/>
              </w:rPr>
              <w:t xml:space="preserve"> Absent</w:t>
            </w:r>
          </w:p>
        </w:tc>
        <w:tc>
          <w:tcPr>
            <w:tcW w:w="90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653F04" w14:textId="4E028C9B" w:rsidR="007E5817" w:rsidRPr="006245D7" w:rsidRDefault="003073FC" w:rsidP="003073FC">
            <w:pPr>
              <w:pStyle w:val="BodyB"/>
              <w:spacing w:after="0"/>
              <w:rPr>
                <w:rFonts w:ascii="Times New Roman" w:hAnsi="Times New Roman" w:cs="Times New Roman"/>
                <w:sz w:val="24"/>
                <w:szCs w:val="24"/>
              </w:rPr>
            </w:pPr>
            <w:r>
              <w:rPr>
                <w:rFonts w:ascii="Times New Roman" w:hAnsi="Times New Roman" w:cs="Times New Roman"/>
                <w:sz w:val="24"/>
                <w:szCs w:val="24"/>
              </w:rPr>
              <w:t>1</w:t>
            </w:r>
            <w:r w:rsidR="007744AF">
              <w:rPr>
                <w:rFonts w:ascii="Times New Roman" w:hAnsi="Times New Roman" w:cs="Times New Roman"/>
                <w:sz w:val="24"/>
                <w:szCs w:val="24"/>
              </w:rPr>
              <w:t>3</w:t>
            </w:r>
            <w:r w:rsidR="007E5817" w:rsidRPr="006245D7">
              <w:rPr>
                <w:rFonts w:ascii="Times New Roman" w:hAnsi="Times New Roman" w:cs="Times New Roman"/>
                <w:sz w:val="24"/>
                <w:szCs w:val="24"/>
              </w:rPr>
              <w:t xml:space="preserve"> Members </w:t>
            </w:r>
            <w:proofErr w:type="gramStart"/>
            <w:r w:rsidR="007E5817" w:rsidRPr="006245D7">
              <w:rPr>
                <w:rFonts w:ascii="Times New Roman" w:hAnsi="Times New Roman" w:cs="Times New Roman"/>
                <w:sz w:val="24"/>
                <w:szCs w:val="24"/>
              </w:rPr>
              <w:t>Approved;</w:t>
            </w:r>
            <w:proofErr w:type="gramEnd"/>
            <w:r w:rsidR="007E5817" w:rsidRPr="006245D7">
              <w:rPr>
                <w:rFonts w:ascii="Times New Roman" w:hAnsi="Times New Roman" w:cs="Times New Roman"/>
                <w:sz w:val="24"/>
                <w:szCs w:val="24"/>
              </w:rPr>
              <w:t xml:space="preserve"> </w:t>
            </w:r>
            <w:r>
              <w:rPr>
                <w:rFonts w:ascii="Times New Roman" w:hAnsi="Times New Roman" w:cs="Times New Roman"/>
                <w:sz w:val="24"/>
                <w:szCs w:val="24"/>
              </w:rPr>
              <w:t>2</w:t>
            </w:r>
            <w:r w:rsidR="007E5817" w:rsidRPr="006245D7">
              <w:rPr>
                <w:rFonts w:ascii="Times New Roman" w:hAnsi="Times New Roman" w:cs="Times New Roman"/>
                <w:sz w:val="24"/>
                <w:szCs w:val="24"/>
              </w:rPr>
              <w:t xml:space="preserve"> Absent</w:t>
            </w:r>
          </w:p>
        </w:tc>
        <w:tc>
          <w:tcPr>
            <w:tcW w:w="1272" w:type="pct"/>
            <w:tcBorders>
              <w:top w:val="single" w:sz="4" w:space="0" w:color="000000"/>
              <w:left w:val="single" w:sz="4" w:space="0" w:color="000000"/>
              <w:bottom w:val="single" w:sz="4" w:space="0" w:color="000000"/>
              <w:right w:val="single" w:sz="4" w:space="0" w:color="000000"/>
            </w:tcBorders>
          </w:tcPr>
          <w:p w14:paraId="7E2F4D72" w14:textId="664E2150" w:rsidR="007E5817" w:rsidRPr="006245D7" w:rsidRDefault="007E5817" w:rsidP="00FC5DFA">
            <w:pPr>
              <w:pStyle w:val="BodyB"/>
              <w:spacing w:after="0"/>
              <w:rPr>
                <w:rFonts w:ascii="Times New Roman" w:hAnsi="Times New Roman" w:cs="Times New Roman"/>
                <w:sz w:val="24"/>
                <w:szCs w:val="24"/>
              </w:rPr>
            </w:pPr>
            <w:r>
              <w:rPr>
                <w:rFonts w:ascii="Times New Roman" w:hAnsi="Times New Roman" w:cs="Times New Roman"/>
                <w:sz w:val="24"/>
                <w:szCs w:val="24"/>
              </w:rPr>
              <w:t xml:space="preserve">13 </w:t>
            </w:r>
            <w:r w:rsidRPr="006245D7">
              <w:rPr>
                <w:rFonts w:ascii="Times New Roman" w:hAnsi="Times New Roman" w:cs="Times New Roman"/>
                <w:sz w:val="24"/>
                <w:szCs w:val="24"/>
              </w:rPr>
              <w:t xml:space="preserve">Members </w:t>
            </w:r>
            <w:proofErr w:type="gramStart"/>
            <w:r w:rsidRPr="006245D7">
              <w:rPr>
                <w:rFonts w:ascii="Times New Roman" w:hAnsi="Times New Roman" w:cs="Times New Roman"/>
                <w:sz w:val="24"/>
                <w:szCs w:val="24"/>
              </w:rPr>
              <w:t>Approved;</w:t>
            </w:r>
            <w:proofErr w:type="gramEnd"/>
            <w:r w:rsidRPr="006245D7">
              <w:rPr>
                <w:rFonts w:ascii="Times New Roman" w:hAnsi="Times New Roman" w:cs="Times New Roman"/>
                <w:sz w:val="24"/>
                <w:szCs w:val="24"/>
              </w:rPr>
              <w:t xml:space="preserve"> </w:t>
            </w:r>
            <w:r w:rsidR="007744AF">
              <w:rPr>
                <w:rFonts w:ascii="Times New Roman" w:hAnsi="Times New Roman" w:cs="Times New Roman"/>
                <w:sz w:val="24"/>
                <w:szCs w:val="24"/>
              </w:rPr>
              <w:t>2</w:t>
            </w:r>
            <w:r w:rsidRPr="006245D7">
              <w:rPr>
                <w:rFonts w:ascii="Times New Roman" w:hAnsi="Times New Roman" w:cs="Times New Roman"/>
                <w:sz w:val="24"/>
                <w:szCs w:val="24"/>
              </w:rPr>
              <w:t xml:space="preserve"> Absent</w:t>
            </w:r>
          </w:p>
        </w:tc>
      </w:tr>
    </w:tbl>
    <w:p w14:paraId="67288B36" w14:textId="77777777" w:rsidR="00735253" w:rsidRPr="006245D7" w:rsidRDefault="00735253" w:rsidP="005E66D3">
      <w:pPr>
        <w:pStyle w:val="BodyA"/>
        <w:spacing w:line="240" w:lineRule="auto"/>
        <w:rPr>
          <w:rFonts w:ascii="Times New Roman" w:eastAsia="Times New Roman Bold" w:hAnsi="Times New Roman" w:cs="Times New Roman"/>
          <w:sz w:val="24"/>
          <w:szCs w:val="24"/>
          <w:u w:val="single"/>
        </w:rPr>
      </w:pPr>
    </w:p>
    <w:p w14:paraId="19718943"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PROCEEDINGS</w:t>
      </w:r>
    </w:p>
    <w:p w14:paraId="33AB7F5F" w14:textId="44B2138B"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A regular meeting of the Massachusetts Department of Public Health</w:t>
      </w:r>
      <w:r w:rsidRPr="006245D7">
        <w:rPr>
          <w:rFonts w:ascii="Times New Roman" w:hAnsi="Times New Roman" w:cs="Times New Roman"/>
          <w:sz w:val="24"/>
          <w:szCs w:val="24"/>
          <w:lang w:val="fr-FR"/>
        </w:rPr>
        <w:t>’</w:t>
      </w:r>
      <w:r w:rsidRPr="006245D7">
        <w:rPr>
          <w:rFonts w:ascii="Times New Roman" w:hAnsi="Times New Roman" w:cs="Times New Roman"/>
          <w:sz w:val="24"/>
          <w:szCs w:val="24"/>
        </w:rPr>
        <w:t xml:space="preserve">s Public Health Council (M.G.L. c. 17, §§ 1, 3) was held </w:t>
      </w:r>
      <w:r w:rsidR="00FC5DFA" w:rsidRPr="006245D7">
        <w:rPr>
          <w:rFonts w:ascii="Times New Roman" w:hAnsi="Times New Roman" w:cs="Times New Roman"/>
          <w:sz w:val="24"/>
          <w:szCs w:val="24"/>
        </w:rPr>
        <w:t xml:space="preserve">on </w:t>
      </w:r>
      <w:r w:rsidR="009C37D6">
        <w:rPr>
          <w:rFonts w:ascii="Times New Roman" w:hAnsi="Times New Roman" w:cs="Times New Roman"/>
          <w:sz w:val="24"/>
          <w:szCs w:val="24"/>
        </w:rPr>
        <w:t>Wedne</w:t>
      </w:r>
      <w:r w:rsidR="00FC5DFA" w:rsidRPr="006245D7">
        <w:rPr>
          <w:rFonts w:ascii="Times New Roman" w:hAnsi="Times New Roman" w:cs="Times New Roman"/>
          <w:sz w:val="24"/>
          <w:szCs w:val="24"/>
        </w:rPr>
        <w:t xml:space="preserve">sday, </w:t>
      </w:r>
      <w:r w:rsidR="003073FC">
        <w:rPr>
          <w:rFonts w:ascii="Times New Roman" w:hAnsi="Times New Roman" w:cs="Times New Roman"/>
          <w:sz w:val="24"/>
          <w:szCs w:val="24"/>
        </w:rPr>
        <w:t>February 17</w:t>
      </w:r>
      <w:r w:rsidR="00DE6C26" w:rsidRPr="006245D7">
        <w:rPr>
          <w:rFonts w:ascii="Times New Roman" w:hAnsi="Times New Roman" w:cs="Times New Roman"/>
          <w:sz w:val="24"/>
          <w:szCs w:val="24"/>
        </w:rPr>
        <w:t>, 202</w:t>
      </w:r>
      <w:r w:rsidR="009C37D6">
        <w:rPr>
          <w:rFonts w:ascii="Times New Roman" w:hAnsi="Times New Roman" w:cs="Times New Roman"/>
          <w:sz w:val="24"/>
          <w:szCs w:val="24"/>
        </w:rPr>
        <w:t>1</w:t>
      </w:r>
      <w:r w:rsidR="00DE6C26" w:rsidRPr="006245D7">
        <w:rPr>
          <w:rFonts w:ascii="Times New Roman" w:hAnsi="Times New Roman" w:cs="Times New Roman"/>
          <w:sz w:val="24"/>
          <w:szCs w:val="24"/>
        </w:rPr>
        <w:t xml:space="preserve"> by</w:t>
      </w:r>
      <w:r w:rsidRPr="006245D7">
        <w:rPr>
          <w:rFonts w:ascii="Times New Roman" w:hAnsi="Times New Roman" w:cs="Times New Roman"/>
          <w:sz w:val="24"/>
          <w:szCs w:val="24"/>
        </w:rPr>
        <w:t xml:space="preserve"> the Massachusetts Department of Public Health, 250 Washington Street, </w:t>
      </w:r>
      <w:r w:rsidRPr="006245D7">
        <w:rPr>
          <w:rFonts w:ascii="Times New Roman" w:hAnsi="Times New Roman" w:cs="Times New Roman"/>
          <w:sz w:val="24"/>
          <w:szCs w:val="24"/>
          <w:lang w:val="nl-NL"/>
        </w:rPr>
        <w:t>Boston, Massachusetts 02108.</w:t>
      </w:r>
    </w:p>
    <w:p w14:paraId="5542238C"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655A8900" w14:textId="0B1884CA"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Members present were: </w:t>
      </w:r>
      <w:r w:rsidR="006C1468" w:rsidRPr="006245D7">
        <w:rPr>
          <w:rFonts w:ascii="Times New Roman" w:hAnsi="Times New Roman" w:cs="Times New Roman"/>
          <w:sz w:val="24"/>
          <w:szCs w:val="24"/>
        </w:rPr>
        <w:t>Monica Bharel, MD, MPH</w:t>
      </w:r>
      <w:r w:rsidR="00DE6C26" w:rsidRPr="006245D7">
        <w:rPr>
          <w:rFonts w:ascii="Times New Roman" w:hAnsi="Times New Roman" w:cs="Times New Roman"/>
          <w:sz w:val="24"/>
          <w:szCs w:val="24"/>
        </w:rPr>
        <w:t>;</w:t>
      </w:r>
      <w:r w:rsidR="009940C8" w:rsidRPr="006245D7">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Edward Bernstein, MD; </w:t>
      </w:r>
      <w:r w:rsidR="00FC5DFA" w:rsidRPr="006245D7">
        <w:rPr>
          <w:rFonts w:ascii="Times New Roman" w:hAnsi="Times New Roman" w:cs="Times New Roman"/>
          <w:sz w:val="24"/>
          <w:szCs w:val="24"/>
        </w:rPr>
        <w:t xml:space="preserve">Kathleen Carey, PHD; </w:t>
      </w:r>
      <w:r w:rsidR="003B333A" w:rsidRPr="006245D7">
        <w:rPr>
          <w:rFonts w:ascii="Times New Roman" w:hAnsi="Times New Roman" w:cs="Times New Roman"/>
          <w:sz w:val="24"/>
          <w:szCs w:val="24"/>
        </w:rPr>
        <w:t xml:space="preserve">Secretary Elizabeth Chen; </w:t>
      </w:r>
      <w:r w:rsidR="006C1468" w:rsidRPr="006245D7">
        <w:rPr>
          <w:rFonts w:ascii="Times New Roman" w:hAnsi="Times New Roman" w:cs="Times New Roman"/>
          <w:sz w:val="24"/>
          <w:szCs w:val="24"/>
        </w:rPr>
        <w:t xml:space="preserve">Alba Cruz-Davis, PhD, MPH; </w:t>
      </w:r>
      <w:r w:rsidRPr="006245D7">
        <w:rPr>
          <w:rFonts w:ascii="Times New Roman" w:hAnsi="Times New Roman" w:cs="Times New Roman"/>
          <w:sz w:val="24"/>
          <w:szCs w:val="24"/>
        </w:rPr>
        <w:t>John Cunningham, PhD;</w:t>
      </w:r>
      <w:r w:rsidR="00D16A1E">
        <w:rPr>
          <w:rFonts w:ascii="Times New Roman" w:hAnsi="Times New Roman" w:cs="Times New Roman"/>
          <w:sz w:val="24"/>
          <w:szCs w:val="24"/>
        </w:rPr>
        <w:t xml:space="preserve"> </w:t>
      </w:r>
      <w:r w:rsidR="00FC5DFA" w:rsidRPr="006245D7">
        <w:rPr>
          <w:rFonts w:ascii="Times New Roman" w:hAnsi="Times New Roman" w:cs="Times New Roman"/>
          <w:sz w:val="24"/>
          <w:szCs w:val="24"/>
        </w:rPr>
        <w:t xml:space="preserve">Claude Jacob; </w:t>
      </w:r>
      <w:r w:rsidRPr="006245D7">
        <w:rPr>
          <w:rFonts w:ascii="Times New Roman" w:hAnsi="Times New Roman" w:cs="Times New Roman"/>
          <w:sz w:val="24"/>
          <w:szCs w:val="24"/>
        </w:rPr>
        <w:t>Michael Kneeland, MD</w:t>
      </w:r>
      <w:r w:rsidR="009C37D6">
        <w:rPr>
          <w:rFonts w:ascii="Times New Roman" w:hAnsi="Times New Roman" w:cs="Times New Roman"/>
          <w:sz w:val="24"/>
          <w:szCs w:val="24"/>
        </w:rPr>
        <w:t>; Lisette Blondet; Cheryl Lussier Poppe; and Michele David, MD.</w:t>
      </w:r>
    </w:p>
    <w:p w14:paraId="5D46A85A" w14:textId="77777777" w:rsidR="00735253" w:rsidRPr="006245D7" w:rsidRDefault="00735253" w:rsidP="005E66D3">
      <w:pPr>
        <w:pStyle w:val="BodyA"/>
        <w:spacing w:after="0" w:line="240" w:lineRule="auto"/>
        <w:rPr>
          <w:rFonts w:ascii="Times New Roman" w:eastAsia="Times New Roman" w:hAnsi="Times New Roman" w:cs="Times New Roman"/>
          <w:sz w:val="24"/>
          <w:szCs w:val="24"/>
        </w:rPr>
      </w:pPr>
    </w:p>
    <w:p w14:paraId="7AB57F5A" w14:textId="77777777" w:rsidR="00735253" w:rsidRPr="006245D7" w:rsidRDefault="00653299" w:rsidP="005E66D3">
      <w:pPr>
        <w:pStyle w:val="BodyA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Also in attendance was </w:t>
      </w:r>
      <w:r w:rsidR="00280C13" w:rsidRPr="006245D7">
        <w:rPr>
          <w:rFonts w:ascii="Times New Roman" w:hAnsi="Times New Roman" w:cs="Times New Roman"/>
          <w:sz w:val="24"/>
          <w:szCs w:val="24"/>
        </w:rPr>
        <w:t xml:space="preserve">Elizabeth </w:t>
      </w:r>
      <w:proofErr w:type="spellStart"/>
      <w:r w:rsidR="00280C13" w:rsidRPr="006245D7">
        <w:rPr>
          <w:rFonts w:ascii="Times New Roman" w:hAnsi="Times New Roman" w:cs="Times New Roman"/>
          <w:sz w:val="24"/>
          <w:szCs w:val="24"/>
        </w:rPr>
        <w:t>Scurria</w:t>
      </w:r>
      <w:proofErr w:type="spellEnd"/>
      <w:r w:rsidR="00280C13" w:rsidRPr="006245D7">
        <w:rPr>
          <w:rFonts w:ascii="Times New Roman" w:hAnsi="Times New Roman" w:cs="Times New Roman"/>
          <w:sz w:val="24"/>
          <w:szCs w:val="24"/>
        </w:rPr>
        <w:t xml:space="preserve"> Morgan</w:t>
      </w:r>
      <w:r w:rsidRPr="006245D7">
        <w:rPr>
          <w:rFonts w:ascii="Times New Roman" w:hAnsi="Times New Roman" w:cs="Times New Roman"/>
          <w:sz w:val="24"/>
          <w:szCs w:val="24"/>
        </w:rPr>
        <w:t xml:space="preserve">, </w:t>
      </w:r>
      <w:r w:rsidR="00280C13" w:rsidRPr="006245D7">
        <w:rPr>
          <w:rFonts w:ascii="Times New Roman" w:hAnsi="Times New Roman" w:cs="Times New Roman"/>
          <w:sz w:val="24"/>
          <w:szCs w:val="24"/>
        </w:rPr>
        <w:t xml:space="preserve">Acting </w:t>
      </w:r>
      <w:r w:rsidRPr="006245D7">
        <w:rPr>
          <w:rFonts w:ascii="Times New Roman" w:hAnsi="Times New Roman" w:cs="Times New Roman"/>
          <w:sz w:val="24"/>
          <w:szCs w:val="24"/>
        </w:rPr>
        <w:t>General Counsel at the Massachusetts Department of Public Health.</w:t>
      </w:r>
    </w:p>
    <w:p w14:paraId="1FE386CD" w14:textId="77777777" w:rsidR="00735253" w:rsidRPr="006245D7" w:rsidRDefault="00735253" w:rsidP="005E66D3">
      <w:pPr>
        <w:pStyle w:val="BodyAA"/>
        <w:spacing w:after="0" w:line="240" w:lineRule="auto"/>
        <w:rPr>
          <w:rFonts w:ascii="Times New Roman" w:eastAsia="Times New Roman" w:hAnsi="Times New Roman" w:cs="Times New Roman"/>
          <w:sz w:val="24"/>
          <w:szCs w:val="24"/>
        </w:rPr>
      </w:pPr>
    </w:p>
    <w:p w14:paraId="76B7178C" w14:textId="6F393D8D" w:rsidR="00735253" w:rsidRPr="006245D7" w:rsidRDefault="00653299" w:rsidP="005E66D3">
      <w:pPr>
        <w:pStyle w:val="BodyA"/>
        <w:spacing w:after="0" w:line="240" w:lineRule="auto"/>
        <w:rPr>
          <w:rFonts w:ascii="Times New Roman" w:eastAsia="Times New Roman" w:hAnsi="Times New Roman" w:cs="Times New Roman"/>
          <w:sz w:val="24"/>
          <w:szCs w:val="24"/>
        </w:rPr>
      </w:pPr>
      <w:r w:rsidRPr="006245D7">
        <w:rPr>
          <w:rFonts w:ascii="Times New Roman" w:hAnsi="Times New Roman" w:cs="Times New Roman"/>
          <w:sz w:val="24"/>
          <w:szCs w:val="24"/>
        </w:rPr>
        <w:t xml:space="preserve">Commissioner </w:t>
      </w:r>
      <w:r w:rsidR="006C1468" w:rsidRPr="006245D7">
        <w:rPr>
          <w:rFonts w:ascii="Times New Roman" w:hAnsi="Times New Roman" w:cs="Times New Roman"/>
          <w:sz w:val="24"/>
          <w:szCs w:val="24"/>
        </w:rPr>
        <w:t>Bharel</w:t>
      </w:r>
      <w:r w:rsidRPr="006245D7">
        <w:rPr>
          <w:rFonts w:ascii="Times New Roman" w:hAnsi="Times New Roman" w:cs="Times New Roman"/>
          <w:sz w:val="24"/>
          <w:szCs w:val="24"/>
        </w:rPr>
        <w:t xml:space="preserve"> cal</w:t>
      </w:r>
      <w:r w:rsidR="00E87638" w:rsidRPr="006245D7">
        <w:rPr>
          <w:rFonts w:ascii="Times New Roman" w:hAnsi="Times New Roman" w:cs="Times New Roman"/>
          <w:sz w:val="24"/>
          <w:szCs w:val="24"/>
        </w:rPr>
        <w:t xml:space="preserve">led the meeting to order at </w:t>
      </w:r>
      <w:r w:rsidR="003073FC">
        <w:rPr>
          <w:rFonts w:ascii="Times New Roman" w:hAnsi="Times New Roman" w:cs="Times New Roman"/>
          <w:sz w:val="24"/>
          <w:szCs w:val="24"/>
        </w:rPr>
        <w:t>9:13</w:t>
      </w:r>
      <w:r w:rsidR="00FC5DFA" w:rsidRPr="006245D7">
        <w:rPr>
          <w:rFonts w:ascii="Times New Roman" w:hAnsi="Times New Roman" w:cs="Times New Roman"/>
          <w:sz w:val="24"/>
          <w:szCs w:val="24"/>
        </w:rPr>
        <w:t>AM</w:t>
      </w:r>
      <w:r w:rsidRPr="006245D7">
        <w:rPr>
          <w:rFonts w:ascii="Times New Roman" w:hAnsi="Times New Roman" w:cs="Times New Roman"/>
          <w:sz w:val="24"/>
          <w:szCs w:val="24"/>
        </w:rPr>
        <w:t xml:space="preserve"> and made opening remarks before reviewing the agenda.</w:t>
      </w:r>
    </w:p>
    <w:p w14:paraId="50335EA3" w14:textId="77777777" w:rsidR="004E5DBB" w:rsidRPr="006245D7" w:rsidRDefault="004E5DBB" w:rsidP="005E66D3">
      <w:pPr>
        <w:pStyle w:val="BodyA"/>
        <w:spacing w:after="0" w:line="240" w:lineRule="auto"/>
        <w:rPr>
          <w:rFonts w:ascii="Times New Roman" w:eastAsia="Times New Roman" w:hAnsi="Times New Roman" w:cs="Times New Roman"/>
          <w:sz w:val="24"/>
          <w:szCs w:val="24"/>
        </w:rPr>
      </w:pPr>
    </w:p>
    <w:p w14:paraId="0C401752" w14:textId="77777777" w:rsidR="00735253" w:rsidRPr="006245D7" w:rsidRDefault="00653299" w:rsidP="005E66D3">
      <w:pPr>
        <w:pStyle w:val="BodyA"/>
        <w:spacing w:after="0" w:line="240" w:lineRule="auto"/>
        <w:rPr>
          <w:rFonts w:ascii="Times New Roman" w:eastAsia="Times New Roman Bold" w:hAnsi="Times New Roman" w:cs="Times New Roman"/>
          <w:b/>
          <w:sz w:val="24"/>
          <w:szCs w:val="24"/>
        </w:rPr>
      </w:pPr>
      <w:r w:rsidRPr="006245D7">
        <w:rPr>
          <w:rFonts w:ascii="Times New Roman" w:hAnsi="Times New Roman" w:cs="Times New Roman"/>
          <w:b/>
          <w:sz w:val="24"/>
          <w:szCs w:val="24"/>
        </w:rPr>
        <w:t>1. ROUTINE ITEMS</w:t>
      </w:r>
    </w:p>
    <w:p w14:paraId="11CB4E9A" w14:textId="77777777" w:rsidR="00735253" w:rsidRPr="006245D7" w:rsidRDefault="00653299" w:rsidP="005E66D3">
      <w:pPr>
        <w:pStyle w:val="BodyA"/>
        <w:spacing w:after="0" w:line="240" w:lineRule="auto"/>
        <w:rPr>
          <w:rFonts w:ascii="Times New Roman" w:eastAsia="Times New Roman Bold" w:hAnsi="Times New Roman" w:cs="Times New Roman"/>
          <w:sz w:val="24"/>
          <w:szCs w:val="24"/>
        </w:rPr>
      </w:pPr>
      <w:r w:rsidRPr="006245D7">
        <w:rPr>
          <w:rFonts w:ascii="Times New Roman" w:hAnsi="Times New Roman" w:cs="Times New Roman"/>
          <w:sz w:val="24"/>
          <w:szCs w:val="24"/>
        </w:rPr>
        <w:t xml:space="preserve">b. Updates from Commissioner </w:t>
      </w:r>
      <w:r w:rsidR="006C1468" w:rsidRPr="006245D7">
        <w:rPr>
          <w:rFonts w:ascii="Times New Roman" w:hAnsi="Times New Roman" w:cs="Times New Roman"/>
          <w:sz w:val="24"/>
          <w:szCs w:val="24"/>
        </w:rPr>
        <w:t>Monica Bharel, MD, MPH</w:t>
      </w:r>
      <w:r w:rsidR="00280C13" w:rsidRPr="006245D7">
        <w:rPr>
          <w:rFonts w:ascii="Times New Roman" w:hAnsi="Times New Roman" w:cs="Times New Roman"/>
          <w:sz w:val="24"/>
          <w:szCs w:val="24"/>
        </w:rPr>
        <w:t xml:space="preserve"> </w:t>
      </w:r>
    </w:p>
    <w:p w14:paraId="3F932B0F" w14:textId="37EF89AA" w:rsidR="00735253" w:rsidRDefault="00735253" w:rsidP="005E66D3">
      <w:pPr>
        <w:pStyle w:val="BodyA"/>
        <w:spacing w:after="0" w:line="240" w:lineRule="auto"/>
        <w:rPr>
          <w:rFonts w:ascii="Times New Roman" w:eastAsia="Times New Roman" w:hAnsi="Times New Roman" w:cs="Times New Roman"/>
          <w:sz w:val="24"/>
          <w:szCs w:val="24"/>
        </w:rPr>
      </w:pPr>
    </w:p>
    <w:p w14:paraId="5530A2F5" w14:textId="5087A837" w:rsidR="007A4146" w:rsidRDefault="00736583" w:rsidP="00736583">
      <w:pPr>
        <w:pStyle w:val="BodyA"/>
        <w:rPr>
          <w:rFonts w:ascii="Times New Roman" w:eastAsia="Times New Roman" w:hAnsi="Times New Roman" w:cs="Times New Roman"/>
          <w:b/>
          <w:bCs/>
          <w:sz w:val="24"/>
          <w:szCs w:val="24"/>
        </w:rPr>
      </w:pPr>
      <w:r w:rsidRPr="00736583">
        <w:rPr>
          <w:rFonts w:ascii="Times New Roman" w:eastAsia="Times New Roman" w:hAnsi="Times New Roman" w:cs="Times New Roman"/>
          <w:b/>
          <w:bCs/>
          <w:sz w:val="24"/>
          <w:szCs w:val="24"/>
        </w:rPr>
        <w:t xml:space="preserve">COVID </w:t>
      </w:r>
      <w:r w:rsidR="007A4146">
        <w:rPr>
          <w:rFonts w:ascii="Times New Roman" w:eastAsia="Times New Roman" w:hAnsi="Times New Roman" w:cs="Times New Roman"/>
          <w:b/>
          <w:bCs/>
          <w:sz w:val="24"/>
          <w:szCs w:val="24"/>
        </w:rPr>
        <w:t>VARIANTS</w:t>
      </w:r>
    </w:p>
    <w:p w14:paraId="06B73146" w14:textId="6E1A97F4" w:rsidR="007A4146" w:rsidRPr="00734BB9" w:rsidRDefault="007A4146" w:rsidP="00734BB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cstheme="minorHAnsi"/>
          <w:szCs w:val="32"/>
        </w:rPr>
      </w:pPr>
      <w:r>
        <w:rPr>
          <w:rFonts w:cstheme="minorHAnsi"/>
          <w:szCs w:val="32"/>
        </w:rPr>
        <w:t>Commissioner Bharel</w:t>
      </w:r>
      <w:r w:rsidRPr="007A4146">
        <w:rPr>
          <w:rFonts w:cstheme="minorHAnsi"/>
          <w:szCs w:val="32"/>
        </w:rPr>
        <w:t xml:space="preserve"> reported over </w:t>
      </w:r>
      <w:r>
        <w:rPr>
          <w:rFonts w:cstheme="minorHAnsi"/>
          <w:szCs w:val="32"/>
        </w:rPr>
        <w:t xml:space="preserve">half a million </w:t>
      </w:r>
      <w:r w:rsidR="00D00F2E">
        <w:rPr>
          <w:rFonts w:cstheme="minorHAnsi"/>
          <w:szCs w:val="32"/>
        </w:rPr>
        <w:t xml:space="preserve">COVID-19 </w:t>
      </w:r>
      <w:r>
        <w:rPr>
          <w:rFonts w:cstheme="minorHAnsi"/>
          <w:szCs w:val="32"/>
        </w:rPr>
        <w:t>cases and</w:t>
      </w:r>
      <w:r w:rsidRPr="007A4146">
        <w:rPr>
          <w:rFonts w:cstheme="minorHAnsi"/>
          <w:szCs w:val="32"/>
        </w:rPr>
        <w:t xml:space="preserve"> </w:t>
      </w:r>
      <w:r w:rsidRPr="008E04D8">
        <w:rPr>
          <w:rFonts w:cstheme="minorHAnsi"/>
          <w:szCs w:val="32"/>
        </w:rPr>
        <w:t>15,000 deaths</w:t>
      </w:r>
      <w:r>
        <w:rPr>
          <w:rFonts w:cstheme="minorHAnsi"/>
          <w:szCs w:val="32"/>
        </w:rPr>
        <w:t xml:space="preserve"> </w:t>
      </w:r>
      <w:r w:rsidR="00734BB9">
        <w:rPr>
          <w:rFonts w:cstheme="minorHAnsi"/>
          <w:szCs w:val="32"/>
        </w:rPr>
        <w:t xml:space="preserve">since the start of the pandemic. DPH is </w:t>
      </w:r>
      <w:r w:rsidRPr="00734BB9">
        <w:rPr>
          <w:szCs w:val="32"/>
        </w:rPr>
        <w:t>concern</w:t>
      </w:r>
      <w:r w:rsidR="00734BB9">
        <w:rPr>
          <w:szCs w:val="32"/>
        </w:rPr>
        <w:t>ed by the new</w:t>
      </w:r>
      <w:r w:rsidRPr="00734BB9">
        <w:rPr>
          <w:szCs w:val="32"/>
        </w:rPr>
        <w:t xml:space="preserve"> COVID variants</w:t>
      </w:r>
      <w:r w:rsidR="00734BB9">
        <w:rPr>
          <w:szCs w:val="32"/>
        </w:rPr>
        <w:t xml:space="preserve"> being seen</w:t>
      </w:r>
      <w:r w:rsidRPr="00734BB9">
        <w:rPr>
          <w:szCs w:val="32"/>
        </w:rPr>
        <w:t xml:space="preserve"> announced that testing completed at the State Public Health Laboratory has identified 19 infections of the B.1.1.7 variant, originally identified in the United Kingdom</w:t>
      </w:r>
      <w:r w:rsidR="00734BB9">
        <w:rPr>
          <w:szCs w:val="32"/>
        </w:rPr>
        <w:t>.</w:t>
      </w:r>
      <w:r w:rsidRPr="00734BB9">
        <w:rPr>
          <w:szCs w:val="32"/>
        </w:rPr>
        <w:t xml:space="preserve"> These 19 cases </w:t>
      </w:r>
      <w:r w:rsidR="008E04D8" w:rsidRPr="00734BB9">
        <w:rPr>
          <w:szCs w:val="32"/>
        </w:rPr>
        <w:t>bring</w:t>
      </w:r>
      <w:r w:rsidRPr="00734BB9">
        <w:rPr>
          <w:szCs w:val="32"/>
        </w:rPr>
        <w:t xml:space="preserve"> the total number of cases known to be infected with this variant of the virus to </w:t>
      </w:r>
      <w:r w:rsidR="008E04D8">
        <w:rPr>
          <w:szCs w:val="32"/>
        </w:rPr>
        <w:t>34</w:t>
      </w:r>
      <w:r w:rsidRPr="00734BB9">
        <w:rPr>
          <w:szCs w:val="32"/>
        </w:rPr>
        <w:t xml:space="preserve"> in the Commonwealth. The first case in the United States was identified in late December 2020 and in Massachusetts on January 17, 2021.</w:t>
      </w:r>
    </w:p>
    <w:p w14:paraId="3CEA01E1" w14:textId="77777777" w:rsidR="007A4146" w:rsidRPr="00734BB9" w:rsidRDefault="007A4146" w:rsidP="007A4146">
      <w:pPr>
        <w:pStyle w:val="ListParagraph"/>
        <w:rPr>
          <w:rFonts w:ascii="Times New Roman" w:hAnsi="Times New Roman" w:cs="Times New Roman"/>
          <w:sz w:val="24"/>
          <w:szCs w:val="32"/>
        </w:rPr>
      </w:pPr>
    </w:p>
    <w:p w14:paraId="1452C69F" w14:textId="4E3F3A05" w:rsidR="007A4146" w:rsidRPr="00734BB9" w:rsidRDefault="007A4146" w:rsidP="00734BB9">
      <w:pPr>
        <w:pBdr>
          <w:top w:val="none" w:sz="0" w:space="0" w:color="auto"/>
          <w:left w:val="none" w:sz="0" w:space="0" w:color="auto"/>
          <w:bottom w:val="none" w:sz="0" w:space="0" w:color="auto"/>
          <w:right w:val="none" w:sz="0" w:space="0" w:color="auto"/>
          <w:between w:val="none" w:sz="0" w:space="0" w:color="auto"/>
          <w:bar w:val="none" w:sz="0" w:color="auto"/>
        </w:pBdr>
        <w:contextualSpacing/>
        <w:rPr>
          <w:szCs w:val="32"/>
        </w:rPr>
      </w:pPr>
      <w:r w:rsidRPr="00734BB9">
        <w:rPr>
          <w:szCs w:val="32"/>
        </w:rPr>
        <w:lastRenderedPageBreak/>
        <w:t xml:space="preserve">Four of those </w:t>
      </w:r>
      <w:r w:rsidR="008E04D8">
        <w:rPr>
          <w:szCs w:val="32"/>
        </w:rPr>
        <w:t>34</w:t>
      </w:r>
      <w:r w:rsidRPr="00734BB9">
        <w:rPr>
          <w:szCs w:val="32"/>
        </w:rPr>
        <w:t xml:space="preserve"> cases have evidence of recent travel, suggesting that </w:t>
      </w:r>
      <w:proofErr w:type="gramStart"/>
      <w:r w:rsidRPr="00734BB9">
        <w:rPr>
          <w:szCs w:val="32"/>
        </w:rPr>
        <w:t>the majority of</w:t>
      </w:r>
      <w:proofErr w:type="gramEnd"/>
      <w:r w:rsidRPr="00734BB9">
        <w:rPr>
          <w:szCs w:val="32"/>
        </w:rPr>
        <w:t xml:space="preserve"> cases identified in Massachusetts are community-acquired. The B.1.1.7 variant is known to spread more easily. Two other variants of concern are the B.1.351 originally found in South Africa, and the P.1 variant, which originated in Brazil. </w:t>
      </w:r>
      <w:r w:rsidR="00734BB9">
        <w:rPr>
          <w:szCs w:val="32"/>
        </w:rPr>
        <w:t>DPH has</w:t>
      </w:r>
      <w:r w:rsidRPr="00734BB9">
        <w:rPr>
          <w:szCs w:val="32"/>
        </w:rPr>
        <w:t xml:space="preserve"> now identified the first case of the B.1.351 COVID-19 variant in the Commonwealth. This variant has been reported in 1</w:t>
      </w:r>
      <w:r w:rsidR="008E04D8">
        <w:rPr>
          <w:szCs w:val="32"/>
        </w:rPr>
        <w:t>9</w:t>
      </w:r>
      <w:r w:rsidRPr="00734BB9">
        <w:rPr>
          <w:szCs w:val="32"/>
        </w:rPr>
        <w:t xml:space="preserve"> other people from </w:t>
      </w:r>
      <w:r w:rsidR="008E04D8">
        <w:rPr>
          <w:szCs w:val="32"/>
        </w:rPr>
        <w:t>ten</w:t>
      </w:r>
      <w:r w:rsidRPr="00734BB9">
        <w:rPr>
          <w:szCs w:val="32"/>
        </w:rPr>
        <w:t xml:space="preserve"> states in the United States.</w:t>
      </w:r>
      <w:r w:rsidR="00734BB9">
        <w:rPr>
          <w:szCs w:val="32"/>
        </w:rPr>
        <w:t xml:space="preserve">  </w:t>
      </w:r>
      <w:r w:rsidRPr="00734BB9">
        <w:rPr>
          <w:szCs w:val="32"/>
        </w:rPr>
        <w:t>The case is a female in her 20s who resides in Middlesex County.</w:t>
      </w:r>
      <w:r w:rsidR="00734BB9">
        <w:rPr>
          <w:szCs w:val="32"/>
        </w:rPr>
        <w:t xml:space="preserve">  </w:t>
      </w:r>
      <w:r w:rsidRPr="00734BB9">
        <w:rPr>
          <w:szCs w:val="32"/>
        </w:rPr>
        <w:t>The B.1.351 variant is known to spread easily and antibodies from prior COVID infection and vaccines may be less effective against the variant.</w:t>
      </w:r>
    </w:p>
    <w:p w14:paraId="15DAD389" w14:textId="77777777" w:rsidR="00734BB9" w:rsidRDefault="00734BB9" w:rsidP="00734BB9">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eastAsia="Calibri"/>
          <w:color w:val="000000"/>
          <w:szCs w:val="32"/>
          <w:u w:color="000000"/>
        </w:rPr>
      </w:pPr>
    </w:p>
    <w:p w14:paraId="2C7ACFF5" w14:textId="2FCF1862" w:rsidR="007A4146" w:rsidRPr="00734BB9" w:rsidRDefault="007A4146" w:rsidP="00734BB9">
      <w:pPr>
        <w:pBdr>
          <w:top w:val="none" w:sz="0" w:space="0" w:color="auto"/>
          <w:left w:val="none" w:sz="0" w:space="0" w:color="auto"/>
          <w:bottom w:val="none" w:sz="0" w:space="0" w:color="auto"/>
          <w:right w:val="none" w:sz="0" w:space="0" w:color="auto"/>
          <w:between w:val="none" w:sz="0" w:space="0" w:color="auto"/>
          <w:bar w:val="none" w:sz="0" w:color="auto"/>
        </w:pBdr>
        <w:contextualSpacing/>
        <w:rPr>
          <w:szCs w:val="32"/>
        </w:rPr>
      </w:pPr>
      <w:r w:rsidRPr="00734BB9">
        <w:rPr>
          <w:szCs w:val="32"/>
        </w:rPr>
        <w:t xml:space="preserve">New information from CDC shows that improving the fit and filtration of masks helps reduce the spread of the virus. Using fitted masks and following </w:t>
      </w:r>
      <w:proofErr w:type="gramStart"/>
      <w:r w:rsidRPr="00734BB9">
        <w:rPr>
          <w:szCs w:val="32"/>
        </w:rPr>
        <w:t>all of</w:t>
      </w:r>
      <w:proofErr w:type="gramEnd"/>
      <w:r w:rsidRPr="00734BB9">
        <w:rPr>
          <w:szCs w:val="32"/>
        </w:rPr>
        <w:t xml:space="preserve"> our public health measures is </w:t>
      </w:r>
      <w:r w:rsidR="00DE7DF1">
        <w:rPr>
          <w:szCs w:val="32"/>
        </w:rPr>
        <w:t>critical</w:t>
      </w:r>
      <w:r w:rsidRPr="00734BB9">
        <w:rPr>
          <w:szCs w:val="32"/>
        </w:rPr>
        <w:t xml:space="preserve">. This includes social distancing, avoiding travel, </w:t>
      </w:r>
      <w:r w:rsidR="00734BB9">
        <w:rPr>
          <w:szCs w:val="32"/>
        </w:rPr>
        <w:t xml:space="preserve">avoiding groups, </w:t>
      </w:r>
      <w:r w:rsidRPr="00734BB9">
        <w:rPr>
          <w:szCs w:val="32"/>
        </w:rPr>
        <w:t>staying home when you are sick, getting tested for COVID and getting vaccinated when it is your turn.</w:t>
      </w:r>
    </w:p>
    <w:p w14:paraId="45E87D21" w14:textId="77777777" w:rsidR="007A4146" w:rsidRDefault="007A4146" w:rsidP="00736583">
      <w:pPr>
        <w:pStyle w:val="BodyA"/>
        <w:rPr>
          <w:rFonts w:ascii="Times New Roman" w:eastAsia="Times New Roman" w:hAnsi="Times New Roman" w:cs="Times New Roman"/>
          <w:b/>
          <w:bCs/>
          <w:sz w:val="24"/>
          <w:szCs w:val="24"/>
        </w:rPr>
      </w:pPr>
    </w:p>
    <w:p w14:paraId="7CB3619D" w14:textId="22AFB352" w:rsidR="007744AF" w:rsidRDefault="007744AF" w:rsidP="007744AF">
      <w:pPr>
        <w:rPr>
          <w:b/>
        </w:rPr>
      </w:pPr>
      <w:r w:rsidRPr="007744AF">
        <w:rPr>
          <w:b/>
        </w:rPr>
        <w:t>COVID VACCINE</w:t>
      </w:r>
    </w:p>
    <w:p w14:paraId="497F2515" w14:textId="77777777" w:rsidR="007744AF" w:rsidRPr="007744AF" w:rsidRDefault="007744AF" w:rsidP="007744AF"/>
    <w:p w14:paraId="5A4F7C26" w14:textId="30C82E4C" w:rsidR="007744AF" w:rsidRPr="007744AF" w:rsidRDefault="007744AF" w:rsidP="007744AF">
      <w:pPr>
        <w:pBdr>
          <w:top w:val="none" w:sz="0" w:space="0" w:color="auto"/>
          <w:left w:val="none" w:sz="0" w:space="0" w:color="auto"/>
          <w:bottom w:val="none" w:sz="0" w:space="0" w:color="auto"/>
          <w:right w:val="none" w:sz="0" w:space="0" w:color="auto"/>
          <w:between w:val="none" w:sz="0" w:space="0" w:color="auto"/>
          <w:bar w:val="none" w:sz="0" w:color="auto"/>
        </w:pBdr>
        <w:contextualSpacing/>
      </w:pPr>
      <w:r>
        <w:t>Commissioner Bharel stated that t</w:t>
      </w:r>
      <w:r w:rsidRPr="007744AF">
        <w:t>here ha</w:t>
      </w:r>
      <w:r>
        <w:t xml:space="preserve">s been many </w:t>
      </w:r>
      <w:r w:rsidRPr="007744AF">
        <w:t xml:space="preserve">improvements to the website, </w:t>
      </w:r>
      <w:r>
        <w:t xml:space="preserve">including </w:t>
      </w:r>
      <w:r w:rsidRPr="007744AF">
        <w:t>a new call center with expanded hours for 75 and over individuals who cannot access a computer or need help, and there is a new website that makes it easier to find available appointments.</w:t>
      </w:r>
      <w:r>
        <w:t xml:space="preserve">  </w:t>
      </w:r>
      <w:r w:rsidRPr="007744AF">
        <w:rPr>
          <w:bCs/>
        </w:rPr>
        <w:t xml:space="preserve">As of February 16, 2021, a total of 1,166,516 doses of vaccine have been administered in Massachusetts. </w:t>
      </w:r>
      <w:r w:rsidRPr="007744AF">
        <w:t>So far over 850,000 individuals have been vaccinated with a first dose of vaccine.</w:t>
      </w:r>
      <w:r>
        <w:t xml:space="preserve">  DPH has </w:t>
      </w:r>
      <w:r w:rsidRPr="007744AF">
        <w:t xml:space="preserve">increased </w:t>
      </w:r>
      <w:r>
        <w:t>our</w:t>
      </w:r>
      <w:r w:rsidRPr="007744AF">
        <w:t xml:space="preserve"> vaccine utilization – now our vaccine administration is at 76.4%, which is up from 40%</w:t>
      </w:r>
      <w:r>
        <w:t>.</w:t>
      </w:r>
    </w:p>
    <w:p w14:paraId="6CD5F0AF" w14:textId="77777777" w:rsidR="007744AF" w:rsidRPr="007744AF" w:rsidRDefault="007744AF" w:rsidP="007744AF">
      <w:pPr>
        <w:rPr>
          <w:bCs/>
        </w:rPr>
      </w:pPr>
    </w:p>
    <w:p w14:paraId="1A649B50" w14:textId="44F0CB6D" w:rsidR="007744AF" w:rsidRPr="007744AF" w:rsidRDefault="007744AF" w:rsidP="007744AF">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Pr>
          <w:bCs/>
        </w:rPr>
        <w:t>Commissioner Bharel</w:t>
      </w:r>
      <w:r w:rsidRPr="007744AF">
        <w:rPr>
          <w:bCs/>
        </w:rPr>
        <w:t xml:space="preserve"> signed an order earlier this month to require vaccine providers to enter the demographic data including race and ethnicity data into their reports to DPH</w:t>
      </w:r>
      <w:r>
        <w:rPr>
          <w:bCs/>
        </w:rPr>
        <w:t xml:space="preserve">.  This is meant to </w:t>
      </w:r>
      <w:r w:rsidRPr="007744AF">
        <w:rPr>
          <w:bCs/>
        </w:rPr>
        <w:t xml:space="preserve">improve the reporting </w:t>
      </w:r>
      <w:r>
        <w:rPr>
          <w:bCs/>
        </w:rPr>
        <w:t>method in order to</w:t>
      </w:r>
      <w:r w:rsidRPr="007744AF">
        <w:rPr>
          <w:bCs/>
        </w:rPr>
        <w:t xml:space="preserve"> ensure this data was collected on individuals being </w:t>
      </w:r>
      <w:r>
        <w:rPr>
          <w:bCs/>
        </w:rPr>
        <w:t xml:space="preserve">tested </w:t>
      </w:r>
      <w:r w:rsidRPr="007744AF">
        <w:rPr>
          <w:bCs/>
        </w:rPr>
        <w:t>for COVID. Th</w:t>
      </w:r>
      <w:r>
        <w:rPr>
          <w:bCs/>
        </w:rPr>
        <w:t>is data</w:t>
      </w:r>
      <w:r w:rsidRPr="007744AF">
        <w:rPr>
          <w:bCs/>
        </w:rPr>
        <w:t xml:space="preserve"> helped </w:t>
      </w:r>
      <w:r>
        <w:rPr>
          <w:bCs/>
        </w:rPr>
        <w:t>DPH</w:t>
      </w:r>
      <w:r w:rsidRPr="007744AF">
        <w:rPr>
          <w:bCs/>
        </w:rPr>
        <w:t xml:space="preserve"> understand the number of cases, hospitalizations, and deaths and stratify by race and ethnicity. </w:t>
      </w:r>
    </w:p>
    <w:p w14:paraId="3486048A" w14:textId="6F636874" w:rsid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44524406" w14:textId="279098A1" w:rsidR="007744AF" w:rsidRPr="004D4195" w:rsidRDefault="007744AF"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
          <w:bCs/>
        </w:rPr>
      </w:pPr>
      <w:r w:rsidRPr="004D4195">
        <w:rPr>
          <w:bCs/>
        </w:rPr>
        <w:t xml:space="preserve">Vaccine data now posts </w:t>
      </w:r>
      <w:r w:rsidR="004D4195" w:rsidRPr="004D4195">
        <w:rPr>
          <w:bCs/>
        </w:rPr>
        <w:t xml:space="preserve">daily </w:t>
      </w:r>
      <w:r w:rsidRPr="004D4195">
        <w:rPr>
          <w:bCs/>
        </w:rPr>
        <w:t>to</w:t>
      </w:r>
      <w:r w:rsidR="004D4195" w:rsidRPr="004D4195">
        <w:rPr>
          <w:bCs/>
        </w:rPr>
        <w:t xml:space="preserve"> the mass.gov </w:t>
      </w:r>
      <w:r w:rsidRPr="004D4195">
        <w:rPr>
          <w:bCs/>
        </w:rPr>
        <w:t xml:space="preserve">website each day at 3:30pm </w:t>
      </w:r>
      <w:r w:rsidR="004D4195">
        <w:rPr>
          <w:bCs/>
        </w:rPr>
        <w:t xml:space="preserve">and </w:t>
      </w:r>
      <w:r w:rsidRPr="004D4195">
        <w:rPr>
          <w:bCs/>
        </w:rPr>
        <w:t xml:space="preserve">continue to post a more robust set of metrics on vaccination every Thursday. </w:t>
      </w:r>
      <w:r w:rsidRPr="004D4195">
        <w:t xml:space="preserve">You can find the vaccine numbers and all of our COVID information at </w:t>
      </w:r>
      <w:hyperlink r:id="rId9" w:history="1">
        <w:r w:rsidRPr="004D4195">
          <w:rPr>
            <w:rStyle w:val="Hyperlink"/>
          </w:rPr>
          <w:t>www.mass.gov/covidvaccine</w:t>
        </w:r>
      </w:hyperlink>
      <w:r w:rsidRPr="004D4195">
        <w:rPr>
          <w:u w:val="single"/>
        </w:rPr>
        <w:t>.</w:t>
      </w:r>
    </w:p>
    <w:p w14:paraId="616FA89C" w14:textId="77777777" w:rsid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18C4998E" w14:textId="5652B7AD" w:rsidR="007744AF"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 xml:space="preserve">Commissioner Bharel then reminded the PHC about </w:t>
      </w:r>
      <w:r w:rsidR="008E04D8">
        <w:rPr>
          <w:bCs/>
        </w:rPr>
        <w:t xml:space="preserve">the </w:t>
      </w:r>
      <w:r w:rsidR="008E04D8" w:rsidRPr="004D4195">
        <w:rPr>
          <w:bCs/>
        </w:rPr>
        <w:t>“</w:t>
      </w:r>
      <w:r w:rsidR="007744AF" w:rsidRPr="004D4195">
        <w:rPr>
          <w:bCs/>
        </w:rPr>
        <w:t xml:space="preserve">Trust the Facts. Get the Vax” </w:t>
      </w:r>
      <w:r>
        <w:rPr>
          <w:bCs/>
        </w:rPr>
        <w:t xml:space="preserve">campaign that </w:t>
      </w:r>
      <w:r w:rsidR="007744AF" w:rsidRPr="004D4195">
        <w:rPr>
          <w:bCs/>
        </w:rPr>
        <w:t>launched during the Superbowl Kick off show– the ad include</w:t>
      </w:r>
      <w:r>
        <w:rPr>
          <w:bCs/>
        </w:rPr>
        <w:t>d</w:t>
      </w:r>
      <w:r w:rsidR="007744AF" w:rsidRPr="004D4195">
        <w:rPr>
          <w:bCs/>
        </w:rPr>
        <w:t xml:space="preserve"> physicians from diverse backgrounds speaking to trust and safety</w:t>
      </w:r>
      <w:r>
        <w:rPr>
          <w:bCs/>
        </w:rPr>
        <w:t>.</w:t>
      </w:r>
    </w:p>
    <w:p w14:paraId="78757784" w14:textId="77777777" w:rsidR="004D4195" w:rsidRP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447E137F" w14:textId="51921A48" w:rsidR="007744AF" w:rsidRP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 xml:space="preserve">There was </w:t>
      </w:r>
      <w:r w:rsidR="007744AF" w:rsidRPr="004D4195">
        <w:rPr>
          <w:bCs/>
        </w:rPr>
        <w:t>a group of about 20 health communications professionals and community leaders advise us during the development of this campaign.</w:t>
      </w:r>
      <w:r>
        <w:rPr>
          <w:bCs/>
        </w:rPr>
        <w:t xml:space="preserve"> </w:t>
      </w:r>
      <w:r w:rsidR="007744AF" w:rsidRPr="004D4195">
        <w:rPr>
          <w:bCs/>
        </w:rPr>
        <w:t>This group was instrumental in helping ensure we were on target for our messaging – especially among disproportionately affected communities across our state.</w:t>
      </w:r>
    </w:p>
    <w:p w14:paraId="3F59F5EF" w14:textId="77777777" w:rsid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03152998" w14:textId="1EB5583A" w:rsidR="007A4146" w:rsidRDefault="007744AF"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4D4195">
        <w:rPr>
          <w:bCs/>
        </w:rPr>
        <w:t xml:space="preserve">This public information campaign is multi-channel, and multi-lingual and grounded in our own research. This is the first of several ads that will run on TV and digital platforms including multiple languages – including English, Spanish, Portuguese, Cape Verdean, Haitian Creole, </w:t>
      </w:r>
      <w:r w:rsidRPr="004D4195">
        <w:rPr>
          <w:bCs/>
        </w:rPr>
        <w:lastRenderedPageBreak/>
        <w:t>Vietnamese, Chinese (Traditional &amp; Simplified), Russian, Arabic and Albanian. We also have a companion video in American Sign Language. The campaign will direct residents to mass.gov/</w:t>
      </w:r>
      <w:proofErr w:type="spellStart"/>
      <w:r w:rsidRPr="004D4195">
        <w:rPr>
          <w:bCs/>
        </w:rPr>
        <w:t>COVIDvaccine</w:t>
      </w:r>
      <w:proofErr w:type="spellEnd"/>
      <w:r w:rsidRPr="004D4195">
        <w:rPr>
          <w:bCs/>
        </w:rPr>
        <w:t>, where residents can learn more about the safety and efficacy of the vaccine and when and where they will be able to get vaccinated.</w:t>
      </w:r>
    </w:p>
    <w:p w14:paraId="2E06623E" w14:textId="77777777" w:rsidR="004D4195" w:rsidRP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07C253A3" w14:textId="6DAF9FDD" w:rsidR="004D4195" w:rsidRDefault="004D4195" w:rsidP="004D4195">
      <w:pPr>
        <w:rPr>
          <w:b/>
          <w:bCs/>
        </w:rPr>
      </w:pPr>
      <w:r w:rsidRPr="004D4195">
        <w:rPr>
          <w:b/>
          <w:bCs/>
        </w:rPr>
        <w:t>EQUITY PLAN</w:t>
      </w:r>
    </w:p>
    <w:p w14:paraId="0594CEC2" w14:textId="77777777" w:rsidR="004D4195" w:rsidRPr="004D4195" w:rsidRDefault="004D4195" w:rsidP="004D4195">
      <w:pPr>
        <w:rPr>
          <w:b/>
          <w:bCs/>
        </w:rPr>
      </w:pPr>
    </w:p>
    <w:p w14:paraId="071BB61D" w14:textId="4EB45AFE" w:rsid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Pr>
          <w:bCs/>
        </w:rPr>
        <w:t xml:space="preserve">Commissioner Bharel then introduced the </w:t>
      </w:r>
      <w:r w:rsidRPr="004D4195">
        <w:rPr>
          <w:bCs/>
        </w:rPr>
        <w:t xml:space="preserve">new initiative that was just announced </w:t>
      </w:r>
      <w:r>
        <w:rPr>
          <w:bCs/>
        </w:rPr>
        <w:t xml:space="preserve">on February 16, 2021.  </w:t>
      </w:r>
      <w:r w:rsidRPr="004D4195">
        <w:rPr>
          <w:bCs/>
        </w:rPr>
        <w:t xml:space="preserve">This initiative is in line with our </w:t>
      </w:r>
      <w:r w:rsidR="00DE7DF1" w:rsidRPr="004D4195">
        <w:rPr>
          <w:bCs/>
        </w:rPr>
        <w:t>data driven</w:t>
      </w:r>
      <w:r w:rsidRPr="004D4195">
        <w:rPr>
          <w:bCs/>
        </w:rPr>
        <w:t>, DPH approach to precision public health.</w:t>
      </w:r>
      <w:r>
        <w:rPr>
          <w:bCs/>
        </w:rPr>
        <w:t xml:space="preserve">  </w:t>
      </w:r>
      <w:r w:rsidRPr="004D4195">
        <w:rPr>
          <w:bCs/>
        </w:rPr>
        <w:t xml:space="preserve">The current goal of the initiative is to build trust in vaccine safety and efficacy and work with communities to help </w:t>
      </w:r>
      <w:r w:rsidR="00DE7DF1" w:rsidRPr="004D4195">
        <w:rPr>
          <w:bCs/>
        </w:rPr>
        <w:t>residents overcome</w:t>
      </w:r>
      <w:r w:rsidRPr="004D4195">
        <w:rPr>
          <w:bCs/>
        </w:rPr>
        <w:t xml:space="preserve"> barriers – both physical and other barriers – to get vaccinated.</w:t>
      </w:r>
      <w:r>
        <w:rPr>
          <w:bCs/>
        </w:rPr>
        <w:t xml:space="preserve">  DPH’s </w:t>
      </w:r>
      <w:r w:rsidRPr="004D4195">
        <w:rPr>
          <w:bCs/>
        </w:rPr>
        <w:t xml:space="preserve">targeted outreach initiative will focus on the 20 cities and towns most disproportionately impacted by COVID-19. Cities and towns with the greatest COVID-19 case burden, </w:t>
      </w:r>
      <w:proofErr w:type="gramStart"/>
      <w:r w:rsidRPr="004D4195">
        <w:rPr>
          <w:bCs/>
        </w:rPr>
        <w:t>taking into account</w:t>
      </w:r>
      <w:proofErr w:type="gramEnd"/>
      <w:r w:rsidRPr="004D4195">
        <w:rPr>
          <w:bCs/>
        </w:rPr>
        <w:t xml:space="preserve"> social determinants of health and disproportionate impact of COVID-19 on Blacks, Hispanics and other people of color.  </w:t>
      </w:r>
    </w:p>
    <w:p w14:paraId="49C5222E" w14:textId="77777777" w:rsid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6A0848D2" w14:textId="222823EB" w:rsidR="004D4195" w:rsidRP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4D4195">
        <w:rPr>
          <w:bCs/>
        </w:rPr>
        <w:t xml:space="preserve">These communities </w:t>
      </w:r>
      <w:r w:rsidR="00DE7DF1" w:rsidRPr="004D4195">
        <w:rPr>
          <w:bCs/>
        </w:rPr>
        <w:t>are</w:t>
      </w:r>
      <w:r w:rsidRPr="004D4195">
        <w:rPr>
          <w:bCs/>
        </w:rPr>
        <w:t xml:space="preserve"> Boston, Brockton, Chelsea, Everett, Fall River, Fitchburg, Framingham, Haverhill, Holyoke, Lawrence, Leominster, Lowell, Lynn, Malden, Methuen, New Bedford, Randolph, Revere, Springfield and Worcester.</w:t>
      </w:r>
    </w:p>
    <w:p w14:paraId="719A6B2B" w14:textId="77777777" w:rsid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0703FFF9" w14:textId="77777777" w:rsid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4D4195">
        <w:rPr>
          <w:bCs/>
        </w:rPr>
        <w:t xml:space="preserve">This initiative will bring resources directly to these communities to support engagement and outreach. </w:t>
      </w:r>
      <w:r>
        <w:rPr>
          <w:bCs/>
        </w:rPr>
        <w:t>E</w:t>
      </w:r>
      <w:r w:rsidRPr="004D4195">
        <w:rPr>
          <w:bCs/>
        </w:rPr>
        <w:t>ach community</w:t>
      </w:r>
      <w:r>
        <w:rPr>
          <w:bCs/>
        </w:rPr>
        <w:t>’s input will be heard</w:t>
      </w:r>
      <w:r w:rsidRPr="004D4195">
        <w:rPr>
          <w:bCs/>
        </w:rPr>
        <w:t xml:space="preserve"> regarding their needs and we will assist each city or town, building on existing efforts and strengthening vaccine awareness and administration plans currently in place.</w:t>
      </w:r>
      <w:r>
        <w:rPr>
          <w:bCs/>
        </w:rPr>
        <w:t xml:space="preserve">  </w:t>
      </w:r>
      <w:r w:rsidRPr="004D4195">
        <w:rPr>
          <w:bCs/>
        </w:rPr>
        <w:t xml:space="preserve">This effort will be enhanced by funding to Community Health Centers in order to support the important role of Community Health Workers in increasing vaccine access.  </w:t>
      </w:r>
    </w:p>
    <w:p w14:paraId="1D1A68AF" w14:textId="77777777" w:rsid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p>
    <w:p w14:paraId="33C11125" w14:textId="78F6B03B" w:rsidR="004D4195" w:rsidRPr="004D4195" w:rsidRDefault="004D4195" w:rsidP="004D4195">
      <w:pPr>
        <w:pBdr>
          <w:top w:val="none" w:sz="0" w:space="0" w:color="auto"/>
          <w:left w:val="none" w:sz="0" w:space="0" w:color="auto"/>
          <w:bottom w:val="none" w:sz="0" w:space="0" w:color="auto"/>
          <w:right w:val="none" w:sz="0" w:space="0" w:color="auto"/>
          <w:between w:val="none" w:sz="0" w:space="0" w:color="auto"/>
          <w:bar w:val="none" w:sz="0" w:color="auto"/>
        </w:pBdr>
        <w:contextualSpacing/>
        <w:rPr>
          <w:bCs/>
        </w:rPr>
      </w:pPr>
      <w:r w:rsidRPr="004D4195">
        <w:rPr>
          <w:rFonts w:eastAsia="Times New Roman"/>
          <w:color w:val="212121"/>
          <w:shd w:val="clear" w:color="auto" w:fill="FFFFFF"/>
        </w:rPr>
        <w:t>The Department recently awarded the Mass League of Community Health Centers $1M in capacity-building funding, which will be used to increase the capacity of health centers to do outreach and education to priority populations on COVID-19 vaccine, including through CHW Ambassadors.</w:t>
      </w:r>
      <w:r>
        <w:rPr>
          <w:bCs/>
        </w:rPr>
        <w:t xml:space="preserve">  DPH is</w:t>
      </w:r>
      <w:r w:rsidRPr="004D4195">
        <w:rPr>
          <w:bCs/>
        </w:rPr>
        <w:t xml:space="preserve"> committed to provide resources and vaccine as needed, understanding that federal vaccine distribution to</w:t>
      </w:r>
      <w:r>
        <w:rPr>
          <w:bCs/>
        </w:rPr>
        <w:t xml:space="preserve"> </w:t>
      </w:r>
      <w:r w:rsidR="00DE7DF1">
        <w:rPr>
          <w:bCs/>
        </w:rPr>
        <w:t>t</w:t>
      </w:r>
      <w:r w:rsidRPr="004D4195">
        <w:rPr>
          <w:bCs/>
        </w:rPr>
        <w:t xml:space="preserve">he state remains constrained. </w:t>
      </w:r>
    </w:p>
    <w:p w14:paraId="10BB95A8" w14:textId="77777777" w:rsidR="004D4195" w:rsidRPr="00DE7DF1" w:rsidRDefault="004D4195" w:rsidP="00DE7DF1">
      <w:pPr>
        <w:rPr>
          <w:b/>
          <w:bCs/>
        </w:rPr>
      </w:pPr>
    </w:p>
    <w:p w14:paraId="07690003" w14:textId="27087B7E" w:rsidR="004D4195" w:rsidRPr="004D4195" w:rsidRDefault="004D4195" w:rsidP="004D4195">
      <w:r>
        <w:rPr>
          <w:bCs/>
        </w:rPr>
        <w:t>Commissioner Bharel invited</w:t>
      </w:r>
      <w:r w:rsidRPr="004D4195">
        <w:rPr>
          <w:bCs/>
        </w:rPr>
        <w:t xml:space="preserve"> Dr. Sabrina Selk, Director of our Office of Health Equity, present this </w:t>
      </w:r>
      <w:r>
        <w:rPr>
          <w:bCs/>
        </w:rPr>
        <w:t xml:space="preserve">initiative </w:t>
      </w:r>
      <w:r w:rsidRPr="004D4195">
        <w:rPr>
          <w:bCs/>
        </w:rPr>
        <w:t>in more detai</w:t>
      </w:r>
      <w:r>
        <w:rPr>
          <w:bCs/>
        </w:rPr>
        <w:t>l.</w:t>
      </w:r>
    </w:p>
    <w:p w14:paraId="7938CAD9" w14:textId="77777777" w:rsidR="004D4195" w:rsidRPr="004D4195" w:rsidRDefault="004D4195" w:rsidP="004D4195"/>
    <w:p w14:paraId="12CAE89C" w14:textId="79597682" w:rsidR="004D4195" w:rsidRDefault="004D4195" w:rsidP="004D4195">
      <w:pPr>
        <w:rPr>
          <w:b/>
        </w:rPr>
      </w:pPr>
      <w:r w:rsidRPr="004D4195">
        <w:rPr>
          <w:b/>
        </w:rPr>
        <w:t>Community Impact Survey</w:t>
      </w:r>
    </w:p>
    <w:p w14:paraId="7824621E" w14:textId="77777777" w:rsidR="00F71631" w:rsidRPr="004D4195" w:rsidRDefault="00F71631" w:rsidP="004D4195">
      <w:pPr>
        <w:rPr>
          <w:b/>
        </w:rPr>
      </w:pPr>
    </w:p>
    <w:p w14:paraId="328BE85B" w14:textId="03465EA7" w:rsidR="00734BB9" w:rsidRDefault="00D00F2E" w:rsidP="00DE7DF1">
      <w:pPr>
        <w:pBdr>
          <w:top w:val="none" w:sz="0" w:space="0" w:color="auto"/>
          <w:left w:val="none" w:sz="0" w:space="0" w:color="auto"/>
          <w:bottom w:val="none" w:sz="0" w:space="0" w:color="auto"/>
          <w:right w:val="none" w:sz="0" w:space="0" w:color="auto"/>
          <w:between w:val="none" w:sz="0" w:space="0" w:color="auto"/>
          <w:bar w:val="none" w:sz="0" w:color="auto"/>
        </w:pBdr>
        <w:contextualSpacing/>
      </w:pPr>
      <w:r>
        <w:t>The Commissioner noted that l</w:t>
      </w:r>
      <w:r w:rsidR="004D4195" w:rsidRPr="004D4195">
        <w:t>ast fall</w:t>
      </w:r>
      <w:r w:rsidR="004D4195">
        <w:t xml:space="preserve">, DPH </w:t>
      </w:r>
      <w:r w:rsidR="004D4195" w:rsidRPr="004D4195">
        <w:t xml:space="preserve">conducted </w:t>
      </w:r>
      <w:r>
        <w:t>a</w:t>
      </w:r>
      <w:r w:rsidR="004D4195" w:rsidRPr="004D4195">
        <w:t xml:space="preserve"> </w:t>
      </w:r>
      <w:r>
        <w:t xml:space="preserve">COVID-19 </w:t>
      </w:r>
      <w:r w:rsidR="004D4195" w:rsidRPr="004D4195">
        <w:t>Community Impact Survey.</w:t>
      </w:r>
      <w:r w:rsidR="004D4195">
        <w:t xml:space="preserve">  </w:t>
      </w:r>
      <w:r w:rsidR="004D4195" w:rsidRPr="004D4195">
        <w:t>This work has informed our efforts and provided a data-driven foundation of our vaccine equity initiative.</w:t>
      </w:r>
      <w:r w:rsidR="004D4195">
        <w:t xml:space="preserve"> There </w:t>
      </w:r>
      <w:r w:rsidR="004D4195" w:rsidRPr="004D4195">
        <w:t>ha</w:t>
      </w:r>
      <w:r w:rsidR="004D4195">
        <w:t>ve been</w:t>
      </w:r>
      <w:r w:rsidR="004D4195" w:rsidRPr="004D4195">
        <w:t xml:space="preserve"> about 35,000 responses to our Impact </w:t>
      </w:r>
      <w:proofErr w:type="gramStart"/>
      <w:r w:rsidR="004D4195" w:rsidRPr="004D4195">
        <w:t>Survey</w:t>
      </w:r>
      <w:proofErr w:type="gramEnd"/>
      <w:r w:rsidR="004D4195" w:rsidRPr="004D4195">
        <w:t xml:space="preserve"> and we are eager to share with you the findings and what we learned about the COVID</w:t>
      </w:r>
      <w:r w:rsidR="00DE7DF1">
        <w:t>-19</w:t>
      </w:r>
      <w:r w:rsidR="004D4195" w:rsidRPr="004D4195">
        <w:t xml:space="preserve"> burden in Massachusetts. </w:t>
      </w:r>
      <w:r w:rsidR="004D4195">
        <w:t>These responses will be shared</w:t>
      </w:r>
      <w:r w:rsidR="004D4195" w:rsidRPr="004D4195">
        <w:t xml:space="preserve"> later in the meeting</w:t>
      </w:r>
      <w:r w:rsidR="00F71631">
        <w:t>.</w:t>
      </w:r>
    </w:p>
    <w:p w14:paraId="0F475BA5" w14:textId="77777777" w:rsidR="00DE7DF1" w:rsidRPr="00DE7DF1" w:rsidRDefault="00DE7DF1" w:rsidP="00DE7DF1">
      <w:pPr>
        <w:pBdr>
          <w:top w:val="none" w:sz="0" w:space="0" w:color="auto"/>
          <w:left w:val="none" w:sz="0" w:space="0" w:color="auto"/>
          <w:bottom w:val="none" w:sz="0" w:space="0" w:color="auto"/>
          <w:right w:val="none" w:sz="0" w:space="0" w:color="auto"/>
          <w:between w:val="none" w:sz="0" w:space="0" w:color="auto"/>
          <w:bar w:val="none" w:sz="0" w:color="auto"/>
        </w:pBdr>
        <w:contextualSpacing/>
      </w:pPr>
    </w:p>
    <w:p w14:paraId="48A78E9E" w14:textId="77777777" w:rsidR="00477D2F" w:rsidRPr="00DE7DF1" w:rsidRDefault="00477D2F" w:rsidP="00477D2F">
      <w:pPr>
        <w:pStyle w:val="BodyA"/>
        <w:rPr>
          <w:rFonts w:ascii="Times New Roman" w:eastAsia="Times New Roman" w:hAnsi="Times New Roman" w:cs="Times New Roman"/>
          <w:b/>
          <w:bCs/>
          <w:sz w:val="24"/>
          <w:szCs w:val="24"/>
        </w:rPr>
      </w:pPr>
      <w:r w:rsidRPr="00DE7DF1">
        <w:rPr>
          <w:rFonts w:ascii="Times New Roman" w:eastAsia="Times New Roman" w:hAnsi="Times New Roman" w:cs="Times New Roman"/>
          <w:b/>
          <w:bCs/>
          <w:sz w:val="24"/>
          <w:szCs w:val="24"/>
        </w:rPr>
        <w:t>BSAS and Housing</w:t>
      </w:r>
    </w:p>
    <w:p w14:paraId="5F1725DA" w14:textId="4954E928" w:rsidR="00477D2F" w:rsidRPr="00DE7DF1" w:rsidRDefault="00477D2F" w:rsidP="00477D2F">
      <w:pPr>
        <w:pStyle w:val="BodyA"/>
        <w:rPr>
          <w:rFonts w:ascii="Times New Roman" w:eastAsia="Times New Roman" w:hAnsi="Times New Roman" w:cs="Times New Roman"/>
          <w:sz w:val="24"/>
          <w:szCs w:val="24"/>
        </w:rPr>
      </w:pPr>
      <w:r w:rsidRPr="00DE7DF1">
        <w:rPr>
          <w:rFonts w:ascii="Times New Roman" w:eastAsia="Times New Roman" w:hAnsi="Times New Roman" w:cs="Times New Roman"/>
          <w:sz w:val="24"/>
          <w:szCs w:val="24"/>
        </w:rPr>
        <w:lastRenderedPageBreak/>
        <w:t xml:space="preserve">DPH continues to use data and every means possible to address the opioid epidemic as an important social determinant of health, housing instability makes it infinitely harder for individuals to access care for opioid use disorder. </w:t>
      </w:r>
    </w:p>
    <w:p w14:paraId="1AB51C32" w14:textId="4D0F0429" w:rsidR="00477D2F" w:rsidRPr="00DE7DF1" w:rsidRDefault="00477D2F" w:rsidP="00477D2F">
      <w:pPr>
        <w:pStyle w:val="BodyA"/>
        <w:rPr>
          <w:rFonts w:ascii="Times New Roman" w:eastAsia="Times New Roman" w:hAnsi="Times New Roman" w:cs="Times New Roman"/>
          <w:sz w:val="24"/>
          <w:szCs w:val="24"/>
        </w:rPr>
      </w:pPr>
      <w:r w:rsidRPr="00DE7DF1">
        <w:rPr>
          <w:rFonts w:ascii="Times New Roman" w:eastAsia="Times New Roman" w:hAnsi="Times New Roman" w:cs="Times New Roman"/>
          <w:sz w:val="24"/>
          <w:szCs w:val="24"/>
        </w:rPr>
        <w:t xml:space="preserve">In late January 2021, DPH announced $2 million in grants awarded to two housing programs to increase access to low-threshold housing for adults experiencing homelessness and who are at high risk for HIV exposure.  Boston-based nonprofit organizations Commonwealth Land Trust and Victory Programs will provide housing and services for up to 60 individuals per year in Suffolk County with a focus on the </w:t>
      </w:r>
      <w:proofErr w:type="spellStart"/>
      <w:r w:rsidRPr="00DE7DF1">
        <w:rPr>
          <w:rFonts w:ascii="Times New Roman" w:eastAsia="Times New Roman" w:hAnsi="Times New Roman" w:cs="Times New Roman"/>
          <w:sz w:val="24"/>
          <w:szCs w:val="24"/>
        </w:rPr>
        <w:t>Melnea</w:t>
      </w:r>
      <w:proofErr w:type="spellEnd"/>
      <w:r w:rsidRPr="00DE7DF1">
        <w:rPr>
          <w:rFonts w:ascii="Times New Roman" w:eastAsia="Times New Roman" w:hAnsi="Times New Roman" w:cs="Times New Roman"/>
          <w:sz w:val="24"/>
          <w:szCs w:val="24"/>
        </w:rPr>
        <w:t xml:space="preserve"> Cass Boulevard and Mass Ave area in Boston. These are Housing First model programs and sobriety is not a requirement for accessing or maintaining housing.</w:t>
      </w:r>
    </w:p>
    <w:p w14:paraId="2EBFB61A" w14:textId="40BDF151" w:rsidR="00CD2A33" w:rsidRDefault="00D00F2E" w:rsidP="00CD2A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She added that s</w:t>
      </w:r>
      <w:r w:rsidR="00477D2F" w:rsidRPr="00DE7DF1">
        <w:rPr>
          <w:rFonts w:ascii="Times New Roman" w:eastAsia="Times New Roman" w:hAnsi="Times New Roman" w:cs="Times New Roman"/>
          <w:sz w:val="24"/>
          <w:szCs w:val="24"/>
        </w:rPr>
        <w:t xml:space="preserve">afe and stable housing for individuals vulnerable to chronic health issues like HIV is crucial, especially as COVID-19 continues to impact communities. </w:t>
      </w:r>
    </w:p>
    <w:p w14:paraId="1771B3BB" w14:textId="7D625273" w:rsidR="00184D90" w:rsidRDefault="00F32748" w:rsidP="00CD2A33">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Bharel then asked if the </w:t>
      </w:r>
      <w:r w:rsidR="00D00F2E">
        <w:rPr>
          <w:rFonts w:ascii="Times New Roman" w:eastAsia="Times New Roman" w:hAnsi="Times New Roman" w:cs="Times New Roman"/>
          <w:sz w:val="24"/>
          <w:szCs w:val="24"/>
        </w:rPr>
        <w:t>C</w:t>
      </w:r>
      <w:r>
        <w:rPr>
          <w:rFonts w:ascii="Times New Roman" w:eastAsia="Times New Roman" w:hAnsi="Times New Roman" w:cs="Times New Roman"/>
          <w:sz w:val="24"/>
          <w:szCs w:val="24"/>
        </w:rPr>
        <w:t>ouncil member</w:t>
      </w:r>
      <w:r w:rsidR="00D00F2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had a</w:t>
      </w:r>
      <w:r w:rsidR="00B7649B">
        <w:rPr>
          <w:rFonts w:ascii="Times New Roman" w:eastAsia="Times New Roman" w:hAnsi="Times New Roman" w:cs="Times New Roman"/>
          <w:sz w:val="24"/>
          <w:szCs w:val="24"/>
        </w:rPr>
        <w:t>ny</w:t>
      </w:r>
      <w:r>
        <w:rPr>
          <w:rFonts w:ascii="Times New Roman" w:eastAsia="Times New Roman" w:hAnsi="Times New Roman" w:cs="Times New Roman"/>
          <w:sz w:val="24"/>
          <w:szCs w:val="24"/>
        </w:rPr>
        <w:t xml:space="preserve"> questions before proceeding. </w:t>
      </w:r>
    </w:p>
    <w:p w14:paraId="3F5201D2" w14:textId="56C00330" w:rsidR="00184D90" w:rsidRPr="00184D90" w:rsidRDefault="00184D90" w:rsidP="00184D90">
      <w:pPr>
        <w:pStyle w:val="BodyA"/>
        <w:rPr>
          <w:rFonts w:ascii="Times New Roman" w:eastAsia="Times New Roman" w:hAnsi="Times New Roman" w:cs="Times New Roman"/>
          <w:sz w:val="24"/>
          <w:szCs w:val="24"/>
        </w:rPr>
      </w:pPr>
      <w:r w:rsidRPr="00184D90">
        <w:rPr>
          <w:rFonts w:ascii="Times New Roman" w:eastAsia="Times New Roman" w:hAnsi="Times New Roman" w:cs="Times New Roman"/>
          <w:sz w:val="24"/>
          <w:szCs w:val="24"/>
        </w:rPr>
        <w:t>Ms. Blondet would like to see the community health worker roles are clearly articulated and addresse</w:t>
      </w:r>
      <w:r w:rsidR="00CD2A33">
        <w:rPr>
          <w:rFonts w:ascii="Times New Roman" w:eastAsia="Times New Roman" w:hAnsi="Times New Roman" w:cs="Times New Roman"/>
          <w:sz w:val="24"/>
          <w:szCs w:val="24"/>
        </w:rPr>
        <w:t>d in the campaign.</w:t>
      </w:r>
    </w:p>
    <w:p w14:paraId="5F07491A" w14:textId="3B8A44FF" w:rsidR="00184D90" w:rsidRPr="00184D90" w:rsidRDefault="00184D90" w:rsidP="00184D90">
      <w:pPr>
        <w:pStyle w:val="BodyA"/>
        <w:rPr>
          <w:rFonts w:ascii="Times New Roman" w:eastAsia="Times New Roman" w:hAnsi="Times New Roman" w:cs="Times New Roman"/>
          <w:sz w:val="24"/>
          <w:szCs w:val="24"/>
        </w:rPr>
      </w:pPr>
      <w:r w:rsidRPr="00184D90">
        <w:rPr>
          <w:rFonts w:ascii="Times New Roman" w:eastAsia="Times New Roman" w:hAnsi="Times New Roman" w:cs="Times New Roman"/>
          <w:sz w:val="24"/>
          <w:szCs w:val="24"/>
        </w:rPr>
        <w:t>Dr. David appreciates all the work DPH is doing with vaccine access to critical populations.</w:t>
      </w:r>
    </w:p>
    <w:p w14:paraId="358C4ABB" w14:textId="61C4D802" w:rsidR="00184D90" w:rsidRPr="00184D90" w:rsidRDefault="00184D90" w:rsidP="00184D90">
      <w:pPr>
        <w:pStyle w:val="BodyA"/>
        <w:rPr>
          <w:rFonts w:ascii="Times New Roman" w:eastAsia="Times New Roman" w:hAnsi="Times New Roman" w:cs="Times New Roman"/>
          <w:sz w:val="24"/>
          <w:szCs w:val="24"/>
        </w:rPr>
      </w:pPr>
      <w:r w:rsidRPr="00184D90">
        <w:rPr>
          <w:rFonts w:ascii="Times New Roman" w:eastAsia="Times New Roman" w:hAnsi="Times New Roman" w:cs="Times New Roman"/>
          <w:sz w:val="24"/>
          <w:szCs w:val="24"/>
        </w:rPr>
        <w:t>Mr. Jacob asked to clarify</w:t>
      </w:r>
      <w:r>
        <w:rPr>
          <w:rFonts w:ascii="Times New Roman" w:eastAsia="Times New Roman" w:hAnsi="Times New Roman" w:cs="Times New Roman"/>
          <w:sz w:val="24"/>
          <w:szCs w:val="24"/>
        </w:rPr>
        <w:t xml:space="preserve"> the</w:t>
      </w:r>
      <w:r w:rsidRPr="00184D90">
        <w:rPr>
          <w:rFonts w:ascii="Times New Roman" w:eastAsia="Times New Roman" w:hAnsi="Times New Roman" w:cs="Times New Roman"/>
          <w:sz w:val="24"/>
          <w:szCs w:val="24"/>
        </w:rPr>
        <w:t xml:space="preserve"> role</w:t>
      </w:r>
      <w:r>
        <w:rPr>
          <w:rFonts w:ascii="Times New Roman" w:eastAsia="Times New Roman" w:hAnsi="Times New Roman" w:cs="Times New Roman"/>
          <w:sz w:val="24"/>
          <w:szCs w:val="24"/>
        </w:rPr>
        <w:t xml:space="preserve"> of the local boards of health</w:t>
      </w:r>
      <w:r w:rsidRPr="00184D90">
        <w:rPr>
          <w:rFonts w:ascii="Times New Roman" w:eastAsia="Times New Roman" w:hAnsi="Times New Roman" w:cs="Times New Roman"/>
          <w:sz w:val="24"/>
          <w:szCs w:val="24"/>
        </w:rPr>
        <w:t xml:space="preserve"> in this campaign</w:t>
      </w:r>
    </w:p>
    <w:p w14:paraId="47118A77" w14:textId="50723758" w:rsidR="00184D90" w:rsidRPr="00184D90" w:rsidRDefault="00184D90" w:rsidP="00184D90">
      <w:pPr>
        <w:pStyle w:val="BodyA"/>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Commissioner Bharel </w:t>
      </w:r>
      <w:r w:rsidRPr="00184D90">
        <w:rPr>
          <w:rFonts w:ascii="Times New Roman" w:eastAsia="Times New Roman" w:hAnsi="Times New Roman" w:cs="Times New Roman"/>
          <w:sz w:val="24"/>
          <w:szCs w:val="24"/>
        </w:rPr>
        <w:t xml:space="preserve">stated that </w:t>
      </w:r>
      <w:r>
        <w:rPr>
          <w:rFonts w:ascii="Times New Roman" w:eastAsia="Times New Roman" w:hAnsi="Times New Roman" w:cs="Times New Roman"/>
          <w:sz w:val="24"/>
          <w:szCs w:val="24"/>
        </w:rPr>
        <w:t>local boards of health</w:t>
      </w:r>
      <w:r w:rsidRPr="00184D90">
        <w:rPr>
          <w:rFonts w:ascii="Times New Roman" w:eastAsia="Times New Roman" w:hAnsi="Times New Roman" w:cs="Times New Roman"/>
          <w:sz w:val="24"/>
          <w:szCs w:val="24"/>
        </w:rPr>
        <w:t xml:space="preserve"> directors </w:t>
      </w:r>
      <w:r>
        <w:rPr>
          <w:rFonts w:ascii="Times New Roman" w:eastAsia="Times New Roman" w:hAnsi="Times New Roman" w:cs="Times New Roman"/>
          <w:sz w:val="24"/>
          <w:szCs w:val="24"/>
        </w:rPr>
        <w:t>have partnered with DPH</w:t>
      </w:r>
      <w:r w:rsidRPr="00184D90">
        <w:rPr>
          <w:rFonts w:ascii="Times New Roman" w:eastAsia="Times New Roman" w:hAnsi="Times New Roman" w:cs="Times New Roman"/>
          <w:sz w:val="24"/>
          <w:szCs w:val="24"/>
        </w:rPr>
        <w:t xml:space="preserve"> during the vaccine rollout and </w:t>
      </w:r>
      <w:r>
        <w:rPr>
          <w:rFonts w:ascii="Times New Roman" w:eastAsia="Times New Roman" w:hAnsi="Times New Roman" w:cs="Times New Roman"/>
          <w:sz w:val="24"/>
          <w:szCs w:val="24"/>
        </w:rPr>
        <w:t xml:space="preserve">exchange resources. </w:t>
      </w:r>
    </w:p>
    <w:p w14:paraId="76F3C690" w14:textId="30C71002" w:rsidR="00184D90" w:rsidRDefault="00184D90" w:rsidP="00184D90">
      <w:pPr>
        <w:pStyle w:val="BodyA"/>
        <w:spacing w:after="0" w:line="240" w:lineRule="auto"/>
        <w:rPr>
          <w:rFonts w:ascii="Times New Roman" w:eastAsia="Times New Roman" w:hAnsi="Times New Roman" w:cs="Times New Roman"/>
          <w:sz w:val="24"/>
          <w:szCs w:val="24"/>
        </w:rPr>
      </w:pPr>
      <w:r w:rsidRPr="00184D90">
        <w:rPr>
          <w:rFonts w:ascii="Times New Roman" w:eastAsia="Times New Roman" w:hAnsi="Times New Roman" w:cs="Times New Roman"/>
          <w:sz w:val="24"/>
          <w:szCs w:val="24"/>
        </w:rPr>
        <w:t>Dr. Bernstein appreciated the acknowledgement of COVID and the opioid epidemic in terms of the emergency department issues and housing</w:t>
      </w:r>
      <w:r>
        <w:rPr>
          <w:rFonts w:ascii="Times New Roman" w:eastAsia="Times New Roman" w:hAnsi="Times New Roman" w:cs="Times New Roman"/>
          <w:sz w:val="24"/>
          <w:szCs w:val="24"/>
        </w:rPr>
        <w:t>.</w:t>
      </w:r>
    </w:p>
    <w:p w14:paraId="5FBDDD2A" w14:textId="77777777" w:rsidR="00184D90" w:rsidRDefault="00184D90" w:rsidP="00184D90">
      <w:pPr>
        <w:pStyle w:val="BodyA"/>
        <w:spacing w:after="0" w:line="240" w:lineRule="auto"/>
        <w:rPr>
          <w:rFonts w:ascii="Times New Roman" w:eastAsia="Times New Roman" w:hAnsi="Times New Roman" w:cs="Times New Roman"/>
          <w:sz w:val="24"/>
          <w:szCs w:val="24"/>
        </w:rPr>
      </w:pPr>
    </w:p>
    <w:p w14:paraId="548AD4E9" w14:textId="02FB1F7E" w:rsidR="00F32748" w:rsidRPr="000018E1" w:rsidRDefault="004E5DBB" w:rsidP="000018E1">
      <w:pPr>
        <w:pStyle w:val="BodyA"/>
        <w:rPr>
          <w:rFonts w:ascii="Times New Roman" w:eastAsia="Arial Unicode MS" w:hAnsi="Times New Roman" w:cs="Times New Roman"/>
          <w:color w:val="auto"/>
          <w:sz w:val="24"/>
          <w:szCs w:val="24"/>
        </w:rPr>
      </w:pPr>
      <w:r w:rsidRPr="004E5DBB">
        <w:rPr>
          <w:rFonts w:ascii="Times New Roman" w:eastAsia="Arial Unicode MS" w:hAnsi="Times New Roman" w:cs="Times New Roman"/>
          <w:color w:val="auto"/>
          <w:sz w:val="24"/>
          <w:szCs w:val="24"/>
        </w:rPr>
        <w:t xml:space="preserve">No </w:t>
      </w:r>
      <w:r w:rsidR="00F32748">
        <w:rPr>
          <w:rFonts w:ascii="Times New Roman" w:eastAsia="Arial Unicode MS" w:hAnsi="Times New Roman" w:cs="Times New Roman"/>
          <w:color w:val="auto"/>
          <w:sz w:val="24"/>
          <w:szCs w:val="24"/>
        </w:rPr>
        <w:t xml:space="preserve">further </w:t>
      </w:r>
      <w:r w:rsidRPr="004E5DBB">
        <w:rPr>
          <w:rFonts w:ascii="Times New Roman" w:eastAsia="Arial Unicode MS" w:hAnsi="Times New Roman" w:cs="Times New Roman"/>
          <w:color w:val="auto"/>
          <w:sz w:val="24"/>
          <w:szCs w:val="24"/>
        </w:rPr>
        <w:t>questions</w:t>
      </w:r>
      <w:r w:rsidR="00F32748">
        <w:rPr>
          <w:rFonts w:ascii="Times New Roman" w:eastAsia="Arial Unicode MS" w:hAnsi="Times New Roman" w:cs="Times New Roman"/>
          <w:color w:val="auto"/>
          <w:sz w:val="24"/>
          <w:szCs w:val="24"/>
        </w:rPr>
        <w:t xml:space="preserve"> or comments</w:t>
      </w:r>
      <w:r w:rsidRPr="004E5DBB">
        <w:rPr>
          <w:rFonts w:ascii="Times New Roman" w:eastAsia="Arial Unicode MS" w:hAnsi="Times New Roman" w:cs="Times New Roman"/>
          <w:color w:val="auto"/>
          <w:sz w:val="24"/>
          <w:szCs w:val="24"/>
        </w:rPr>
        <w:t xml:space="preserve"> from the council members.</w:t>
      </w:r>
    </w:p>
    <w:p w14:paraId="1B289D07" w14:textId="77777777" w:rsidR="009B6960" w:rsidRPr="006245D7" w:rsidRDefault="00653299" w:rsidP="005E66D3">
      <w:pPr>
        <w:pStyle w:val="BodyA"/>
        <w:spacing w:after="0" w:line="240" w:lineRule="auto"/>
        <w:rPr>
          <w:rFonts w:ascii="Times New Roman" w:hAnsi="Times New Roman" w:cs="Times New Roman"/>
          <w:b/>
          <w:sz w:val="24"/>
          <w:szCs w:val="24"/>
        </w:rPr>
      </w:pPr>
      <w:r w:rsidRPr="006245D7">
        <w:rPr>
          <w:rFonts w:ascii="Times New Roman" w:hAnsi="Times New Roman" w:cs="Times New Roman"/>
          <w:b/>
          <w:sz w:val="24"/>
          <w:szCs w:val="24"/>
        </w:rPr>
        <w:t xml:space="preserve">1. ROUTINE ITEMS </w:t>
      </w:r>
    </w:p>
    <w:p w14:paraId="6EB40FD1" w14:textId="560DD1EA" w:rsidR="00735253" w:rsidRDefault="00184D90" w:rsidP="005E66D3">
      <w:pPr>
        <w:pStyle w:val="BodyA"/>
        <w:spacing w:after="0" w:line="240" w:lineRule="auto"/>
        <w:rPr>
          <w:rFonts w:ascii="Times New Roman" w:eastAsia="Times New Roman" w:hAnsi="Times New Roman" w:cs="Times New Roman"/>
          <w:sz w:val="24"/>
          <w:szCs w:val="24"/>
        </w:rPr>
      </w:pPr>
      <w:r w:rsidRPr="00184D90">
        <w:rPr>
          <w:rFonts w:ascii="Times New Roman" w:eastAsia="Times New Roman" w:hAnsi="Times New Roman" w:cs="Times New Roman"/>
          <w:sz w:val="24"/>
          <w:szCs w:val="24"/>
        </w:rPr>
        <w:t>c. January 20, 2021 Minutes (Vote)</w:t>
      </w:r>
    </w:p>
    <w:p w14:paraId="0FF069F1" w14:textId="77777777" w:rsidR="00184D90" w:rsidRDefault="00184D90" w:rsidP="005E66D3">
      <w:pPr>
        <w:pStyle w:val="BodyA"/>
        <w:spacing w:after="0" w:line="240" w:lineRule="auto"/>
        <w:rPr>
          <w:rFonts w:ascii="Times New Roman" w:eastAsia="Times New Roman" w:hAnsi="Times New Roman" w:cs="Times New Roman"/>
          <w:sz w:val="24"/>
          <w:szCs w:val="24"/>
        </w:rPr>
      </w:pPr>
    </w:p>
    <w:p w14:paraId="54EB1FD7" w14:textId="6AEC69D1" w:rsidR="00184D90" w:rsidRDefault="00184D90" w:rsidP="005E66D3">
      <w:pPr>
        <w:pStyle w:val="BodyA"/>
        <w:spacing w:after="0" w:line="240" w:lineRule="auto"/>
        <w:rPr>
          <w:rFonts w:ascii="Times New Roman" w:eastAsia="Times New Roman" w:hAnsi="Times New Roman" w:cs="Times New Roman"/>
          <w:sz w:val="24"/>
          <w:szCs w:val="24"/>
        </w:rPr>
      </w:pPr>
      <w:r w:rsidRPr="00184D90">
        <w:rPr>
          <w:rFonts w:ascii="Times New Roman" w:eastAsia="Times New Roman" w:hAnsi="Times New Roman" w:cs="Times New Roman"/>
          <w:sz w:val="24"/>
          <w:szCs w:val="24"/>
        </w:rPr>
        <w:t xml:space="preserve">Mr. Jacob asked to </w:t>
      </w:r>
      <w:r>
        <w:rPr>
          <w:rFonts w:ascii="Times New Roman" w:eastAsia="Times New Roman" w:hAnsi="Times New Roman" w:cs="Times New Roman"/>
          <w:sz w:val="24"/>
          <w:szCs w:val="24"/>
        </w:rPr>
        <w:t>correct a typo that should read dose.</w:t>
      </w:r>
    </w:p>
    <w:p w14:paraId="7979248E" w14:textId="77777777" w:rsidR="00184D90" w:rsidRPr="006245D7" w:rsidRDefault="00184D90" w:rsidP="005E66D3">
      <w:pPr>
        <w:pStyle w:val="BodyA"/>
        <w:spacing w:after="0" w:line="240" w:lineRule="auto"/>
        <w:rPr>
          <w:rFonts w:ascii="Times New Roman" w:eastAsia="Times New Roman" w:hAnsi="Times New Roman" w:cs="Times New Roman"/>
          <w:sz w:val="24"/>
          <w:szCs w:val="24"/>
        </w:rPr>
      </w:pPr>
    </w:p>
    <w:p w14:paraId="0CCFC01D" w14:textId="76BFFFB0" w:rsidR="007A04D1" w:rsidRPr="006245D7" w:rsidRDefault="007A04D1" w:rsidP="007A04D1">
      <w:pPr>
        <w:pStyle w:val="BodyA"/>
        <w:rPr>
          <w:rFonts w:ascii="Times New Roman" w:hAnsi="Times New Roman" w:cs="Times New Roman"/>
          <w:sz w:val="24"/>
          <w:szCs w:val="24"/>
        </w:rPr>
      </w:pPr>
      <w:r w:rsidRPr="006245D7">
        <w:rPr>
          <w:rFonts w:ascii="Times New Roman" w:hAnsi="Times New Roman" w:cs="Times New Roman"/>
          <w:sz w:val="24"/>
          <w:szCs w:val="24"/>
        </w:rPr>
        <w:t xml:space="preserve">The Commissioner </w:t>
      </w:r>
      <w:r w:rsidR="00EE17ED" w:rsidRPr="006245D7">
        <w:rPr>
          <w:rFonts w:ascii="Times New Roman" w:hAnsi="Times New Roman" w:cs="Times New Roman"/>
          <w:sz w:val="24"/>
          <w:szCs w:val="24"/>
        </w:rPr>
        <w:t>asked if there was</w:t>
      </w:r>
      <w:r w:rsidRPr="006245D7">
        <w:rPr>
          <w:rFonts w:ascii="Times New Roman" w:hAnsi="Times New Roman" w:cs="Times New Roman"/>
          <w:sz w:val="24"/>
          <w:szCs w:val="24"/>
        </w:rPr>
        <w:t xml:space="preserve"> a motion to approve the</w:t>
      </w:r>
      <w:r w:rsidR="00280C13" w:rsidRPr="006245D7">
        <w:rPr>
          <w:rFonts w:ascii="Times New Roman" w:hAnsi="Times New Roman" w:cs="Times New Roman"/>
          <w:sz w:val="24"/>
          <w:szCs w:val="24"/>
        </w:rPr>
        <w:t xml:space="preserve"> </w:t>
      </w:r>
      <w:r w:rsidR="00184D90">
        <w:rPr>
          <w:rFonts w:ascii="Times New Roman" w:hAnsi="Times New Roman" w:cs="Times New Roman"/>
          <w:sz w:val="24"/>
          <w:szCs w:val="24"/>
        </w:rPr>
        <w:t>January</w:t>
      </w:r>
      <w:r w:rsidR="00F32748">
        <w:rPr>
          <w:rFonts w:ascii="Times New Roman" w:hAnsi="Times New Roman" w:cs="Times New Roman"/>
          <w:sz w:val="24"/>
          <w:szCs w:val="24"/>
        </w:rPr>
        <w:t xml:space="preserve"> </w:t>
      </w:r>
      <w:r w:rsidR="00280C13" w:rsidRPr="006245D7">
        <w:rPr>
          <w:rFonts w:ascii="Times New Roman" w:hAnsi="Times New Roman" w:cs="Times New Roman"/>
          <w:sz w:val="24"/>
          <w:szCs w:val="24"/>
        </w:rPr>
        <w:t>PHC</w:t>
      </w:r>
      <w:r w:rsidRPr="006245D7">
        <w:rPr>
          <w:rFonts w:ascii="Times New Roman" w:hAnsi="Times New Roman" w:cs="Times New Roman"/>
          <w:sz w:val="24"/>
          <w:szCs w:val="24"/>
        </w:rPr>
        <w:t xml:space="preserve"> minutes</w:t>
      </w:r>
      <w:r w:rsidR="00184D90">
        <w:rPr>
          <w:rFonts w:ascii="Times New Roman" w:hAnsi="Times New Roman" w:cs="Times New Roman"/>
          <w:sz w:val="24"/>
          <w:szCs w:val="24"/>
        </w:rPr>
        <w:t xml:space="preserve"> with the suggested correction</w:t>
      </w:r>
      <w:r w:rsidRPr="006245D7">
        <w:rPr>
          <w:rFonts w:ascii="Times New Roman" w:hAnsi="Times New Roman" w:cs="Times New Roman"/>
          <w:sz w:val="24"/>
          <w:szCs w:val="24"/>
        </w:rPr>
        <w:t xml:space="preserve">. </w:t>
      </w:r>
    </w:p>
    <w:p w14:paraId="1909CBB7" w14:textId="66584086" w:rsidR="00735253" w:rsidRPr="002A3DED" w:rsidRDefault="00184D90" w:rsidP="007A04D1">
      <w:pPr>
        <w:pStyle w:val="BodyA"/>
        <w:spacing w:after="0" w:line="240" w:lineRule="auto"/>
        <w:rPr>
          <w:rFonts w:ascii="Times New Roman" w:hAnsi="Times New Roman" w:cs="Times New Roman"/>
          <w:sz w:val="24"/>
          <w:szCs w:val="24"/>
        </w:rPr>
      </w:pPr>
      <w:r>
        <w:rPr>
          <w:rFonts w:ascii="Times New Roman" w:hAnsi="Times New Roman" w:cs="Times New Roman"/>
          <w:sz w:val="24"/>
          <w:szCs w:val="24"/>
        </w:rPr>
        <w:t>M</w:t>
      </w:r>
      <w:r w:rsidR="000018E1">
        <w:rPr>
          <w:rFonts w:ascii="Times New Roman" w:hAnsi="Times New Roman" w:cs="Times New Roman"/>
          <w:sz w:val="24"/>
          <w:szCs w:val="24"/>
        </w:rPr>
        <w:t xml:space="preserve">r. </w:t>
      </w:r>
      <w:proofErr w:type="spellStart"/>
      <w:r>
        <w:rPr>
          <w:rFonts w:ascii="Times New Roman" w:hAnsi="Times New Roman" w:cs="Times New Roman"/>
          <w:sz w:val="24"/>
          <w:szCs w:val="24"/>
        </w:rPr>
        <w:t>Hovan</w:t>
      </w:r>
      <w:proofErr w:type="spellEnd"/>
      <w:r>
        <w:rPr>
          <w:rFonts w:ascii="Times New Roman" w:hAnsi="Times New Roman" w:cs="Times New Roman"/>
          <w:sz w:val="24"/>
          <w:szCs w:val="24"/>
        </w:rPr>
        <w:t xml:space="preserve"> </w:t>
      </w:r>
      <w:r w:rsidR="007A04D1" w:rsidRPr="006245D7">
        <w:rPr>
          <w:rFonts w:ascii="Times New Roman" w:hAnsi="Times New Roman" w:cs="Times New Roman"/>
          <w:sz w:val="24"/>
          <w:szCs w:val="24"/>
        </w:rPr>
        <w:t xml:space="preserve">made the motion, which was seconded </w:t>
      </w:r>
      <w:r w:rsidR="00F32748">
        <w:rPr>
          <w:rFonts w:ascii="Times New Roman" w:hAnsi="Times New Roman" w:cs="Times New Roman"/>
          <w:sz w:val="24"/>
          <w:szCs w:val="24"/>
        </w:rPr>
        <w:t xml:space="preserve">Mr. Jacob. </w:t>
      </w:r>
      <w:r w:rsidR="006C1468" w:rsidRPr="006245D7">
        <w:rPr>
          <w:rFonts w:ascii="Times New Roman" w:hAnsi="Times New Roman" w:cs="Times New Roman"/>
          <w:sz w:val="24"/>
          <w:szCs w:val="24"/>
        </w:rPr>
        <w:t xml:space="preserve">All members present </w:t>
      </w:r>
      <w:r w:rsidR="007A04D1" w:rsidRPr="006245D7">
        <w:rPr>
          <w:rFonts w:ascii="Times New Roman" w:hAnsi="Times New Roman" w:cs="Times New Roman"/>
          <w:sz w:val="24"/>
          <w:szCs w:val="24"/>
        </w:rPr>
        <w:t>approved</w:t>
      </w:r>
      <w:r w:rsidR="000018E1">
        <w:rPr>
          <w:rFonts w:ascii="Times New Roman" w:hAnsi="Times New Roman" w:cs="Times New Roman"/>
          <w:sz w:val="24"/>
          <w:szCs w:val="24"/>
        </w:rPr>
        <w:t>.</w:t>
      </w:r>
    </w:p>
    <w:p w14:paraId="760CC66E" w14:textId="77777777" w:rsidR="00184D90" w:rsidRDefault="00184D90" w:rsidP="00251102">
      <w:pPr>
        <w:pStyle w:val="Body"/>
        <w:rPr>
          <w:rFonts w:cs="Times New Roman"/>
        </w:rPr>
      </w:pPr>
    </w:p>
    <w:p w14:paraId="46474AAB" w14:textId="62D73B5A" w:rsidR="00CA3A2A" w:rsidRDefault="00184D90" w:rsidP="00251102">
      <w:pPr>
        <w:pStyle w:val="Body"/>
        <w:rPr>
          <w:rFonts w:cs="Times New Roman"/>
        </w:rPr>
      </w:pPr>
      <w:r>
        <w:rPr>
          <w:rFonts w:cs="Times New Roman"/>
        </w:rPr>
        <w:t>Alba Cruz-Davis joined the meeting at 9:36am</w:t>
      </w:r>
    </w:p>
    <w:p w14:paraId="1DA4A297" w14:textId="77777777" w:rsidR="00184D90" w:rsidRPr="006245D7" w:rsidRDefault="00184D90" w:rsidP="00251102">
      <w:pPr>
        <w:pStyle w:val="Body"/>
        <w:rPr>
          <w:rFonts w:cs="Times New Roman"/>
        </w:rPr>
      </w:pPr>
    </w:p>
    <w:p w14:paraId="64657B81" w14:textId="77777777" w:rsidR="002A3DED" w:rsidRPr="003A5DD9" w:rsidRDefault="002A3DED" w:rsidP="002A3DED">
      <w:pPr>
        <w:tabs>
          <w:tab w:val="left" w:pos="720"/>
        </w:tabs>
        <w:rPr>
          <w:b/>
        </w:rPr>
      </w:pPr>
      <w:r w:rsidRPr="003A5DD9">
        <w:rPr>
          <w:b/>
        </w:rPr>
        <w:t>2. DETERMINATIONS OF NEED</w:t>
      </w:r>
    </w:p>
    <w:p w14:paraId="32D15D2B" w14:textId="7D0AF841" w:rsidR="002A3DED" w:rsidRPr="000018E1" w:rsidRDefault="00184D90" w:rsidP="00184D90">
      <w:pPr>
        <w:pStyle w:val="Body"/>
        <w:tabs>
          <w:tab w:val="left" w:pos="540"/>
          <w:tab w:val="left" w:pos="900"/>
        </w:tabs>
        <w:rPr>
          <w:szCs w:val="20"/>
        </w:rPr>
      </w:pPr>
      <w:r>
        <w:rPr>
          <w:b/>
        </w:rPr>
        <w:t xml:space="preserve">a. </w:t>
      </w:r>
      <w:r w:rsidRPr="00055938">
        <w:rPr>
          <w:b/>
        </w:rPr>
        <w:t>Request by Emerson Endoscopy and Digestive Health Center, LLC for Substantial Change in Service (Vote)</w:t>
      </w:r>
    </w:p>
    <w:p w14:paraId="3DF422F6" w14:textId="0704AD2C" w:rsidR="006C1468" w:rsidRDefault="006C1468"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Commissioner Bharel then invited </w:t>
      </w:r>
      <w:r w:rsidR="000018E1" w:rsidRPr="000018E1">
        <w:rPr>
          <w:rFonts w:eastAsia="Calibri"/>
          <w:szCs w:val="22"/>
          <w:bdr w:val="none" w:sz="0" w:space="0" w:color="auto"/>
        </w:rPr>
        <w:t xml:space="preserve">the </w:t>
      </w:r>
      <w:r w:rsidR="002A3DED" w:rsidRPr="002A3DED">
        <w:rPr>
          <w:rFonts w:eastAsia="Calibri"/>
          <w:szCs w:val="22"/>
          <w:bdr w:val="none" w:sz="0" w:space="0" w:color="auto"/>
        </w:rPr>
        <w:t>Determination of Need Program Director, Lara Szent-Gyorg</w:t>
      </w:r>
      <w:r w:rsidR="00D00F2E">
        <w:rPr>
          <w:rFonts w:eastAsia="Calibri"/>
          <w:szCs w:val="22"/>
          <w:bdr w:val="none" w:sz="0" w:space="0" w:color="auto"/>
        </w:rPr>
        <w:t>y</w:t>
      </w:r>
      <w:r w:rsidR="002A3DED" w:rsidRPr="002A3DED">
        <w:rPr>
          <w:rFonts w:eastAsia="Calibri"/>
          <w:szCs w:val="22"/>
          <w:bdr w:val="none" w:sz="0" w:space="0" w:color="auto"/>
        </w:rPr>
        <w:t xml:space="preserve">i to review the staff recommendation for </w:t>
      </w:r>
      <w:r w:rsidR="00184D90" w:rsidRPr="00184D90">
        <w:rPr>
          <w:rFonts w:eastAsia="Calibri"/>
          <w:szCs w:val="22"/>
          <w:bdr w:val="none" w:sz="0" w:space="0" w:color="auto"/>
        </w:rPr>
        <w:t xml:space="preserve">Emerson Endoscopy and Digestive Health </w:t>
      </w:r>
      <w:r w:rsidR="00184D90" w:rsidRPr="00184D90">
        <w:rPr>
          <w:rFonts w:eastAsia="Calibri"/>
          <w:szCs w:val="22"/>
          <w:bdr w:val="none" w:sz="0" w:space="0" w:color="auto"/>
        </w:rPr>
        <w:lastRenderedPageBreak/>
        <w:t>Center’s request for substantial change in service.  She is joined by Rebecca Rodman, Senior Deputy General Counsel.</w:t>
      </w:r>
      <w:r w:rsidR="00184D90">
        <w:rPr>
          <w:rFonts w:eastAsia="Calibri"/>
          <w:szCs w:val="22"/>
          <w:bdr w:val="none" w:sz="0" w:space="0" w:color="auto"/>
        </w:rPr>
        <w:t xml:space="preserve">  </w:t>
      </w:r>
      <w:r w:rsidRPr="000018E1">
        <w:rPr>
          <w:rFonts w:eastAsia="Calibri"/>
          <w:szCs w:val="22"/>
          <w:bdr w:val="none" w:sz="0" w:space="0" w:color="auto"/>
        </w:rPr>
        <w:t xml:space="preserve">Upon conclusion of Ms. </w:t>
      </w:r>
      <w:r w:rsidR="002A3DED" w:rsidRPr="002A3DED">
        <w:rPr>
          <w:rFonts w:eastAsia="Calibri"/>
          <w:szCs w:val="22"/>
          <w:bdr w:val="none" w:sz="0" w:space="0" w:color="auto"/>
        </w:rPr>
        <w:t>Szent-Gyorg</w:t>
      </w:r>
      <w:r w:rsidR="00D00F2E">
        <w:rPr>
          <w:rFonts w:eastAsia="Calibri"/>
          <w:szCs w:val="22"/>
          <w:bdr w:val="none" w:sz="0" w:space="0" w:color="auto"/>
        </w:rPr>
        <w:t>y</w:t>
      </w:r>
      <w:r w:rsidR="002A3DED" w:rsidRPr="002A3DED">
        <w:rPr>
          <w:rFonts w:eastAsia="Calibri"/>
          <w:szCs w:val="22"/>
          <w:bdr w:val="none" w:sz="0" w:space="0" w:color="auto"/>
        </w:rPr>
        <w:t>i</w:t>
      </w:r>
      <w:r w:rsidRPr="000018E1">
        <w:rPr>
          <w:rFonts w:eastAsia="Calibri"/>
          <w:szCs w:val="22"/>
          <w:bdr w:val="none" w:sz="0" w:space="0" w:color="auto"/>
        </w:rPr>
        <w:t>’s presentation, the Commissioner opened the meeting to questions from the Council.</w:t>
      </w:r>
    </w:p>
    <w:p w14:paraId="40671935" w14:textId="40950E40" w:rsidR="007A6564" w:rsidRDefault="00D00F2E" w:rsidP="007A65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Pr>
          <w:rFonts w:eastAsia="Calibri"/>
          <w:szCs w:val="22"/>
          <w:bdr w:val="none" w:sz="0" w:space="0" w:color="auto"/>
        </w:rPr>
        <w:t xml:space="preserve">Representatives of the </w:t>
      </w:r>
      <w:r w:rsidR="007A6564">
        <w:rPr>
          <w:rFonts w:eastAsia="Calibri"/>
          <w:szCs w:val="22"/>
          <w:bdr w:val="none" w:sz="0" w:space="0" w:color="auto"/>
        </w:rPr>
        <w:t>Applicant:</w:t>
      </w:r>
    </w:p>
    <w:p w14:paraId="0D7F4E90" w14:textId="2DA224B6" w:rsidR="007A6564" w:rsidRPr="007A6564" w:rsidRDefault="007A6564" w:rsidP="007A65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A6564">
        <w:rPr>
          <w:rFonts w:eastAsia="Calibri"/>
          <w:szCs w:val="22"/>
          <w:bdr w:val="none" w:sz="0" w:space="0" w:color="auto"/>
        </w:rPr>
        <w:t>Christine Schuster (Lead Speaker</w:t>
      </w:r>
      <w:r>
        <w:rPr>
          <w:rFonts w:eastAsia="Calibri"/>
          <w:szCs w:val="22"/>
          <w:bdr w:val="none" w:sz="0" w:space="0" w:color="auto"/>
        </w:rPr>
        <w:t xml:space="preserve">), </w:t>
      </w:r>
      <w:r w:rsidRPr="007A6564">
        <w:rPr>
          <w:rFonts w:eastAsia="Calibri"/>
          <w:szCs w:val="22"/>
          <w:bdr w:val="none" w:sz="0" w:space="0" w:color="auto"/>
        </w:rPr>
        <w:t>President and CEO</w:t>
      </w:r>
      <w:r>
        <w:rPr>
          <w:rFonts w:eastAsia="Calibri"/>
          <w:szCs w:val="22"/>
          <w:bdr w:val="none" w:sz="0" w:space="0" w:color="auto"/>
        </w:rPr>
        <w:t xml:space="preserve">, </w:t>
      </w:r>
      <w:r w:rsidRPr="007A6564">
        <w:rPr>
          <w:rFonts w:eastAsia="Calibri"/>
          <w:szCs w:val="22"/>
          <w:bdr w:val="none" w:sz="0" w:space="0" w:color="auto"/>
        </w:rPr>
        <w:t>Emerson Hospital</w:t>
      </w:r>
    </w:p>
    <w:p w14:paraId="67F5A1E8" w14:textId="547938C0" w:rsidR="007A6564" w:rsidRPr="007A6564" w:rsidRDefault="007A6564" w:rsidP="007A65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A6564">
        <w:rPr>
          <w:rFonts w:eastAsia="Calibri"/>
          <w:szCs w:val="22"/>
          <w:bdr w:val="none" w:sz="0" w:space="0" w:color="auto"/>
        </w:rPr>
        <w:t>Christine Gallery</w:t>
      </w:r>
      <w:r>
        <w:rPr>
          <w:rFonts w:eastAsia="Calibri"/>
          <w:szCs w:val="22"/>
          <w:bdr w:val="none" w:sz="0" w:space="0" w:color="auto"/>
        </w:rPr>
        <w:t xml:space="preserve">, </w:t>
      </w:r>
      <w:r w:rsidRPr="007A6564">
        <w:rPr>
          <w:rFonts w:eastAsia="Calibri"/>
          <w:szCs w:val="22"/>
          <w:bdr w:val="none" w:sz="0" w:space="0" w:color="auto"/>
        </w:rPr>
        <w:t>Senior Vice President and Chief Strategy Officer</w:t>
      </w:r>
      <w:r>
        <w:rPr>
          <w:rFonts w:eastAsia="Calibri"/>
          <w:szCs w:val="22"/>
          <w:bdr w:val="none" w:sz="0" w:space="0" w:color="auto"/>
        </w:rPr>
        <w:t xml:space="preserve">, </w:t>
      </w:r>
      <w:r w:rsidRPr="007A6564">
        <w:rPr>
          <w:rFonts w:eastAsia="Calibri"/>
          <w:szCs w:val="22"/>
          <w:bdr w:val="none" w:sz="0" w:space="0" w:color="auto"/>
        </w:rPr>
        <w:t>Emerson Hospital</w:t>
      </w:r>
    </w:p>
    <w:p w14:paraId="555138F1" w14:textId="42069661" w:rsidR="007A6564" w:rsidRPr="007A6564" w:rsidRDefault="007A6564" w:rsidP="007A65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A6564">
        <w:rPr>
          <w:rFonts w:eastAsia="Calibri"/>
          <w:szCs w:val="22"/>
          <w:bdr w:val="none" w:sz="0" w:space="0" w:color="auto"/>
        </w:rPr>
        <w:t>Eric Stastny</w:t>
      </w:r>
      <w:r>
        <w:rPr>
          <w:rFonts w:eastAsia="Calibri"/>
          <w:szCs w:val="22"/>
          <w:bdr w:val="none" w:sz="0" w:space="0" w:color="auto"/>
        </w:rPr>
        <w:t xml:space="preserve">, </w:t>
      </w:r>
      <w:r w:rsidRPr="007A6564">
        <w:rPr>
          <w:rFonts w:eastAsia="Calibri"/>
          <w:szCs w:val="22"/>
          <w:bdr w:val="none" w:sz="0" w:space="0" w:color="auto"/>
        </w:rPr>
        <w:t>Senior Vice President and Chief Operating Officer</w:t>
      </w:r>
      <w:r>
        <w:rPr>
          <w:rFonts w:eastAsia="Calibri"/>
          <w:szCs w:val="22"/>
          <w:bdr w:val="none" w:sz="0" w:space="0" w:color="auto"/>
        </w:rPr>
        <w:t xml:space="preserve">, </w:t>
      </w:r>
      <w:r w:rsidRPr="007A6564">
        <w:rPr>
          <w:rFonts w:eastAsia="Calibri"/>
          <w:szCs w:val="22"/>
          <w:bdr w:val="none" w:sz="0" w:space="0" w:color="auto"/>
        </w:rPr>
        <w:t>Emerson Hospital</w:t>
      </w:r>
    </w:p>
    <w:p w14:paraId="28025277" w14:textId="215F7C4B" w:rsidR="007A6564" w:rsidRPr="007A6564" w:rsidRDefault="007A6564" w:rsidP="007A65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A6564">
        <w:rPr>
          <w:rFonts w:eastAsia="Calibri"/>
          <w:szCs w:val="22"/>
          <w:bdr w:val="none" w:sz="0" w:space="0" w:color="auto"/>
        </w:rPr>
        <w:t xml:space="preserve">Michael </w:t>
      </w:r>
      <w:proofErr w:type="spellStart"/>
      <w:r w:rsidRPr="007A6564">
        <w:rPr>
          <w:rFonts w:eastAsia="Calibri"/>
          <w:szCs w:val="22"/>
          <w:bdr w:val="none" w:sz="0" w:space="0" w:color="auto"/>
        </w:rPr>
        <w:t>Hachey</w:t>
      </w:r>
      <w:proofErr w:type="spellEnd"/>
      <w:r>
        <w:rPr>
          <w:rFonts w:eastAsia="Calibri"/>
          <w:szCs w:val="22"/>
          <w:bdr w:val="none" w:sz="0" w:space="0" w:color="auto"/>
        </w:rPr>
        <w:t xml:space="preserve">, </w:t>
      </w:r>
      <w:r w:rsidRPr="007A6564">
        <w:rPr>
          <w:rFonts w:eastAsia="Calibri"/>
          <w:szCs w:val="22"/>
          <w:bdr w:val="none" w:sz="0" w:space="0" w:color="auto"/>
        </w:rPr>
        <w:t>Senior Vice President and Chief Financial Officer</w:t>
      </w:r>
      <w:r>
        <w:rPr>
          <w:rFonts w:eastAsia="Calibri"/>
          <w:szCs w:val="22"/>
          <w:bdr w:val="none" w:sz="0" w:space="0" w:color="auto"/>
        </w:rPr>
        <w:t xml:space="preserve">, </w:t>
      </w:r>
      <w:r w:rsidRPr="007A6564">
        <w:rPr>
          <w:rFonts w:eastAsia="Calibri"/>
          <w:szCs w:val="22"/>
          <w:bdr w:val="none" w:sz="0" w:space="0" w:color="auto"/>
        </w:rPr>
        <w:t>Emerson Hospital</w:t>
      </w:r>
    </w:p>
    <w:p w14:paraId="7C225BB2" w14:textId="73AAD594" w:rsidR="007A6564" w:rsidRPr="007A6564" w:rsidRDefault="007A6564" w:rsidP="007A65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A6564">
        <w:rPr>
          <w:rFonts w:eastAsia="Calibri"/>
          <w:szCs w:val="22"/>
          <w:bdr w:val="none" w:sz="0" w:space="0" w:color="auto"/>
        </w:rPr>
        <w:t xml:space="preserve">Mary Ann </w:t>
      </w:r>
      <w:proofErr w:type="spellStart"/>
      <w:r w:rsidRPr="007A6564">
        <w:rPr>
          <w:rFonts w:eastAsia="Calibri"/>
          <w:szCs w:val="22"/>
          <w:bdr w:val="none" w:sz="0" w:space="0" w:color="auto"/>
        </w:rPr>
        <w:t>Gellenbeck</w:t>
      </w:r>
      <w:proofErr w:type="spellEnd"/>
      <w:r>
        <w:rPr>
          <w:rFonts w:eastAsia="Calibri"/>
          <w:szCs w:val="22"/>
          <w:bdr w:val="none" w:sz="0" w:space="0" w:color="auto"/>
        </w:rPr>
        <w:t xml:space="preserve">, </w:t>
      </w:r>
      <w:r w:rsidRPr="007A6564">
        <w:rPr>
          <w:rFonts w:eastAsia="Calibri"/>
          <w:szCs w:val="22"/>
          <w:bdr w:val="none" w:sz="0" w:space="0" w:color="auto"/>
        </w:rPr>
        <w:t>SVP Implementation Services</w:t>
      </w:r>
      <w:r>
        <w:rPr>
          <w:rFonts w:eastAsia="Calibri"/>
          <w:szCs w:val="22"/>
          <w:bdr w:val="none" w:sz="0" w:space="0" w:color="auto"/>
        </w:rPr>
        <w:t xml:space="preserve">, </w:t>
      </w:r>
      <w:r w:rsidRPr="007A6564">
        <w:rPr>
          <w:rFonts w:eastAsia="Calibri"/>
          <w:szCs w:val="22"/>
          <w:bdr w:val="none" w:sz="0" w:space="0" w:color="auto"/>
        </w:rPr>
        <w:t>Physicians Endoscopy</w:t>
      </w:r>
    </w:p>
    <w:p w14:paraId="4D24ABE8" w14:textId="537EEC75" w:rsidR="007A6564" w:rsidRPr="007A6564" w:rsidRDefault="007A6564" w:rsidP="007A65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A6564">
        <w:rPr>
          <w:rFonts w:eastAsia="Calibri"/>
          <w:szCs w:val="22"/>
          <w:bdr w:val="none" w:sz="0" w:space="0" w:color="auto"/>
        </w:rPr>
        <w:t>Rob Puglisi</w:t>
      </w:r>
      <w:r>
        <w:rPr>
          <w:rFonts w:eastAsia="Calibri"/>
          <w:szCs w:val="22"/>
          <w:bdr w:val="none" w:sz="0" w:space="0" w:color="auto"/>
        </w:rPr>
        <w:t xml:space="preserve">, </w:t>
      </w:r>
      <w:r w:rsidRPr="007A6564">
        <w:rPr>
          <w:rFonts w:eastAsia="Calibri"/>
          <w:szCs w:val="22"/>
          <w:bdr w:val="none" w:sz="0" w:space="0" w:color="auto"/>
        </w:rPr>
        <w:t>VP of Operations</w:t>
      </w:r>
      <w:r>
        <w:rPr>
          <w:rFonts w:eastAsia="Calibri"/>
          <w:szCs w:val="22"/>
          <w:bdr w:val="none" w:sz="0" w:space="0" w:color="auto"/>
        </w:rPr>
        <w:t xml:space="preserve">, </w:t>
      </w:r>
      <w:r w:rsidRPr="007A6564">
        <w:rPr>
          <w:rFonts w:eastAsia="Calibri"/>
          <w:szCs w:val="22"/>
          <w:bdr w:val="none" w:sz="0" w:space="0" w:color="auto"/>
        </w:rPr>
        <w:t>Physicians Endoscopy</w:t>
      </w:r>
    </w:p>
    <w:p w14:paraId="12E3C105" w14:textId="55E35C77" w:rsidR="007A6564" w:rsidRPr="007A6564" w:rsidRDefault="007A6564" w:rsidP="007A65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A6564">
        <w:rPr>
          <w:rFonts w:eastAsia="Calibri"/>
          <w:szCs w:val="22"/>
          <w:bdr w:val="none" w:sz="0" w:space="0" w:color="auto"/>
        </w:rPr>
        <w:t>Andy Levine</w:t>
      </w:r>
      <w:r>
        <w:rPr>
          <w:rFonts w:eastAsia="Calibri"/>
          <w:szCs w:val="22"/>
          <w:bdr w:val="none" w:sz="0" w:space="0" w:color="auto"/>
        </w:rPr>
        <w:t xml:space="preserve">, </w:t>
      </w:r>
      <w:r w:rsidRPr="007A6564">
        <w:rPr>
          <w:rFonts w:eastAsia="Calibri"/>
          <w:szCs w:val="22"/>
          <w:bdr w:val="none" w:sz="0" w:space="0" w:color="auto"/>
        </w:rPr>
        <w:t>Attorney</w:t>
      </w:r>
      <w:r>
        <w:rPr>
          <w:rFonts w:eastAsia="Calibri"/>
          <w:szCs w:val="22"/>
          <w:bdr w:val="none" w:sz="0" w:space="0" w:color="auto"/>
        </w:rPr>
        <w:t xml:space="preserve">, </w:t>
      </w:r>
      <w:r w:rsidRPr="007A6564">
        <w:rPr>
          <w:rFonts w:eastAsia="Calibri"/>
          <w:szCs w:val="22"/>
          <w:bdr w:val="none" w:sz="0" w:space="0" w:color="auto"/>
        </w:rPr>
        <w:t>Summit Health Law Partners</w:t>
      </w:r>
    </w:p>
    <w:p w14:paraId="452038A9" w14:textId="6C2A7BEA" w:rsidR="007A6564" w:rsidRDefault="007A6564" w:rsidP="007A65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r w:rsidRPr="007A6564">
        <w:rPr>
          <w:rFonts w:eastAsia="Calibri"/>
          <w:szCs w:val="22"/>
          <w:bdr w:val="none" w:sz="0" w:space="0" w:color="auto"/>
        </w:rPr>
        <w:t>Crystal Bloom</w:t>
      </w:r>
      <w:r>
        <w:rPr>
          <w:rFonts w:eastAsia="Calibri"/>
          <w:szCs w:val="22"/>
          <w:bdr w:val="none" w:sz="0" w:space="0" w:color="auto"/>
        </w:rPr>
        <w:t xml:space="preserve">, </w:t>
      </w:r>
      <w:r w:rsidRPr="007A6564">
        <w:rPr>
          <w:rFonts w:eastAsia="Calibri"/>
          <w:szCs w:val="22"/>
          <w:bdr w:val="none" w:sz="0" w:space="0" w:color="auto"/>
        </w:rPr>
        <w:t>Attorney</w:t>
      </w:r>
      <w:r>
        <w:rPr>
          <w:rFonts w:eastAsia="Calibri"/>
          <w:szCs w:val="22"/>
          <w:bdr w:val="none" w:sz="0" w:space="0" w:color="auto"/>
        </w:rPr>
        <w:t xml:space="preserve">, </w:t>
      </w:r>
      <w:r w:rsidRPr="007A6564">
        <w:rPr>
          <w:rFonts w:eastAsia="Calibri"/>
          <w:szCs w:val="22"/>
          <w:bdr w:val="none" w:sz="0" w:space="0" w:color="auto"/>
        </w:rPr>
        <w:t>Summit Health Law Partners</w:t>
      </w:r>
    </w:p>
    <w:p w14:paraId="34E0C2E9" w14:textId="77777777" w:rsidR="007A6564" w:rsidRDefault="007A6564" w:rsidP="007A6564">
      <w:pPr>
        <w:pBdr>
          <w:top w:val="none" w:sz="0" w:space="0" w:color="auto"/>
          <w:left w:val="none" w:sz="0" w:space="0" w:color="auto"/>
          <w:bottom w:val="none" w:sz="0" w:space="0" w:color="auto"/>
          <w:right w:val="none" w:sz="0" w:space="0" w:color="auto"/>
          <w:between w:val="none" w:sz="0" w:space="0" w:color="auto"/>
          <w:bar w:val="none" w:sz="0" w:color="auto"/>
        </w:pBdr>
        <w:rPr>
          <w:rFonts w:eastAsia="Calibri"/>
          <w:szCs w:val="22"/>
          <w:bdr w:val="none" w:sz="0" w:space="0" w:color="auto"/>
        </w:rPr>
      </w:pPr>
    </w:p>
    <w:p w14:paraId="0C213EDD" w14:textId="0A33CA5A" w:rsidR="007A6564" w:rsidRDefault="00184D90"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84D90">
        <w:rPr>
          <w:rFonts w:eastAsia="Calibri"/>
          <w:szCs w:val="22"/>
          <w:bdr w:val="none" w:sz="0" w:space="0" w:color="auto"/>
        </w:rPr>
        <w:t>Sec</w:t>
      </w:r>
      <w:r>
        <w:rPr>
          <w:rFonts w:eastAsia="Calibri"/>
          <w:szCs w:val="22"/>
          <w:bdr w:val="none" w:sz="0" w:space="0" w:color="auto"/>
        </w:rPr>
        <w:t>retary</w:t>
      </w:r>
      <w:r w:rsidRPr="00184D90">
        <w:rPr>
          <w:rFonts w:eastAsia="Calibri"/>
          <w:szCs w:val="22"/>
          <w:bdr w:val="none" w:sz="0" w:space="0" w:color="auto"/>
        </w:rPr>
        <w:t xml:space="preserve"> Chen asked </w:t>
      </w:r>
      <w:r w:rsidR="007A6564">
        <w:rPr>
          <w:rFonts w:eastAsia="Calibri"/>
          <w:szCs w:val="22"/>
          <w:bdr w:val="none" w:sz="0" w:space="0" w:color="auto"/>
        </w:rPr>
        <w:t>if</w:t>
      </w:r>
      <w:r w:rsidRPr="00184D90">
        <w:rPr>
          <w:rFonts w:eastAsia="Calibri"/>
          <w:szCs w:val="22"/>
          <w:bdr w:val="none" w:sz="0" w:space="0" w:color="auto"/>
        </w:rPr>
        <w:t xml:space="preserve"> internet access is </w:t>
      </w:r>
      <w:proofErr w:type="gramStart"/>
      <w:r w:rsidRPr="00184D90">
        <w:rPr>
          <w:rFonts w:eastAsia="Calibri"/>
          <w:szCs w:val="22"/>
          <w:bdr w:val="none" w:sz="0" w:space="0" w:color="auto"/>
        </w:rPr>
        <w:t>being seen as</w:t>
      </w:r>
      <w:proofErr w:type="gramEnd"/>
      <w:r w:rsidRPr="00184D90">
        <w:rPr>
          <w:rFonts w:eastAsia="Calibri"/>
          <w:szCs w:val="22"/>
          <w:bdr w:val="none" w:sz="0" w:space="0" w:color="auto"/>
        </w:rPr>
        <w:t xml:space="preserve"> a social determinant of health and </w:t>
      </w:r>
      <w:r w:rsidR="007A6564">
        <w:rPr>
          <w:rFonts w:eastAsia="Calibri"/>
          <w:szCs w:val="22"/>
          <w:bdr w:val="none" w:sz="0" w:space="0" w:color="auto"/>
        </w:rPr>
        <w:t xml:space="preserve">if </w:t>
      </w:r>
      <w:r w:rsidR="00CD2A33">
        <w:rPr>
          <w:rFonts w:eastAsia="Calibri"/>
          <w:szCs w:val="22"/>
          <w:bdr w:val="none" w:sz="0" w:space="0" w:color="auto"/>
        </w:rPr>
        <w:t>can be</w:t>
      </w:r>
      <w:r w:rsidR="007A6564">
        <w:rPr>
          <w:rFonts w:eastAsia="Calibri"/>
          <w:szCs w:val="22"/>
          <w:bdr w:val="none" w:sz="0" w:space="0" w:color="auto"/>
        </w:rPr>
        <w:t xml:space="preserve"> integrated.</w:t>
      </w:r>
    </w:p>
    <w:p w14:paraId="474530D1" w14:textId="20B427E3" w:rsidR="00184D90" w:rsidRPr="00184D90" w:rsidRDefault="007A6564"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Secretary Chen also asked if there </w:t>
      </w:r>
      <w:r w:rsidR="00184D90" w:rsidRPr="00184D90">
        <w:rPr>
          <w:rFonts w:eastAsia="Calibri"/>
          <w:szCs w:val="22"/>
          <w:bdr w:val="none" w:sz="0" w:space="0" w:color="auto"/>
        </w:rPr>
        <w:t>are natural breaks in the system for over utilization</w:t>
      </w:r>
      <w:r>
        <w:rPr>
          <w:rFonts w:eastAsia="Calibri"/>
          <w:szCs w:val="22"/>
          <w:bdr w:val="none" w:sz="0" w:space="0" w:color="auto"/>
        </w:rPr>
        <w:t xml:space="preserve"> of procedures.</w:t>
      </w:r>
    </w:p>
    <w:p w14:paraId="446EA3DB" w14:textId="31508D89" w:rsidR="00184D90" w:rsidRPr="00184D90" w:rsidRDefault="00184D90"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84D90">
        <w:rPr>
          <w:rFonts w:eastAsia="Calibri"/>
          <w:szCs w:val="22"/>
          <w:bdr w:val="none" w:sz="0" w:space="0" w:color="auto"/>
        </w:rPr>
        <w:t>Ms. S</w:t>
      </w:r>
      <w:r w:rsidR="007A6564">
        <w:rPr>
          <w:rFonts w:eastAsia="Calibri"/>
          <w:szCs w:val="22"/>
          <w:bdr w:val="none" w:sz="0" w:space="0" w:color="auto"/>
        </w:rPr>
        <w:t>zent-</w:t>
      </w:r>
      <w:r w:rsidRPr="00184D90">
        <w:rPr>
          <w:rFonts w:eastAsia="Calibri"/>
          <w:szCs w:val="22"/>
          <w:bdr w:val="none" w:sz="0" w:space="0" w:color="auto"/>
        </w:rPr>
        <w:t>G</w:t>
      </w:r>
      <w:r w:rsidR="007A6564">
        <w:rPr>
          <w:rFonts w:eastAsia="Calibri"/>
          <w:szCs w:val="22"/>
          <w:bdr w:val="none" w:sz="0" w:space="0" w:color="auto"/>
        </w:rPr>
        <w:t>yorg</w:t>
      </w:r>
      <w:r w:rsidR="00D00F2E">
        <w:rPr>
          <w:rFonts w:eastAsia="Calibri"/>
          <w:szCs w:val="22"/>
          <w:bdr w:val="none" w:sz="0" w:space="0" w:color="auto"/>
        </w:rPr>
        <w:t>y</w:t>
      </w:r>
      <w:r w:rsidR="007A6564">
        <w:rPr>
          <w:rFonts w:eastAsia="Calibri"/>
          <w:szCs w:val="22"/>
          <w:bdr w:val="none" w:sz="0" w:space="0" w:color="auto"/>
        </w:rPr>
        <w:t>i</w:t>
      </w:r>
      <w:r w:rsidRPr="00184D90">
        <w:rPr>
          <w:rFonts w:eastAsia="Calibri"/>
          <w:szCs w:val="22"/>
          <w:bdr w:val="none" w:sz="0" w:space="0" w:color="auto"/>
        </w:rPr>
        <w:t xml:space="preserve"> </w:t>
      </w:r>
      <w:r w:rsidR="007A6564">
        <w:rPr>
          <w:rFonts w:eastAsia="Calibri"/>
          <w:szCs w:val="22"/>
          <w:bdr w:val="none" w:sz="0" w:space="0" w:color="auto"/>
        </w:rPr>
        <w:t xml:space="preserve">stated that </w:t>
      </w:r>
      <w:r w:rsidRPr="00184D90">
        <w:rPr>
          <w:rFonts w:eastAsia="Calibri"/>
          <w:szCs w:val="22"/>
          <w:bdr w:val="none" w:sz="0" w:space="0" w:color="auto"/>
        </w:rPr>
        <w:t>internet access as a</w:t>
      </w:r>
      <w:r w:rsidR="007A6564">
        <w:rPr>
          <w:rFonts w:eastAsia="Calibri"/>
          <w:szCs w:val="22"/>
          <w:bdr w:val="none" w:sz="0" w:space="0" w:color="auto"/>
        </w:rPr>
        <w:t xml:space="preserve"> social determinant of health</w:t>
      </w:r>
      <w:r w:rsidRPr="00184D90">
        <w:rPr>
          <w:rFonts w:eastAsia="Calibri"/>
          <w:szCs w:val="22"/>
          <w:bdr w:val="none" w:sz="0" w:space="0" w:color="auto"/>
        </w:rPr>
        <w:t xml:space="preserve"> ha</w:t>
      </w:r>
      <w:r w:rsidR="007A6564">
        <w:rPr>
          <w:rFonts w:eastAsia="Calibri"/>
          <w:szCs w:val="22"/>
          <w:bdr w:val="none" w:sz="0" w:space="0" w:color="auto"/>
        </w:rPr>
        <w:t>d</w:t>
      </w:r>
      <w:r w:rsidRPr="00184D90">
        <w:rPr>
          <w:rFonts w:eastAsia="Calibri"/>
          <w:szCs w:val="22"/>
          <w:bdr w:val="none" w:sz="0" w:space="0" w:color="auto"/>
        </w:rPr>
        <w:t xml:space="preserve"> been discussed and will be integrated into analysis</w:t>
      </w:r>
      <w:r w:rsidR="007A6564">
        <w:rPr>
          <w:rFonts w:eastAsia="Calibri"/>
          <w:szCs w:val="22"/>
          <w:bdr w:val="none" w:sz="0" w:space="0" w:color="auto"/>
        </w:rPr>
        <w:t>.</w:t>
      </w:r>
    </w:p>
    <w:p w14:paraId="4A9D39F5" w14:textId="37958BD1" w:rsidR="00184D90" w:rsidRPr="00184D90" w:rsidRDefault="00184D90"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84D90">
        <w:rPr>
          <w:rFonts w:eastAsia="Calibri"/>
          <w:szCs w:val="22"/>
          <w:bdr w:val="none" w:sz="0" w:space="0" w:color="auto"/>
        </w:rPr>
        <w:t xml:space="preserve">Ms. Schuster stated that they monitor patients based on age and risk factors and feel confident they are performing the appropriate </w:t>
      </w:r>
      <w:r w:rsidR="007A6564" w:rsidRPr="00184D90">
        <w:rPr>
          <w:rFonts w:eastAsia="Calibri"/>
          <w:szCs w:val="22"/>
          <w:bdr w:val="none" w:sz="0" w:space="0" w:color="auto"/>
        </w:rPr>
        <w:t>number</w:t>
      </w:r>
      <w:r w:rsidRPr="00184D90">
        <w:rPr>
          <w:rFonts w:eastAsia="Calibri"/>
          <w:szCs w:val="22"/>
          <w:bdr w:val="none" w:sz="0" w:space="0" w:color="auto"/>
        </w:rPr>
        <w:t xml:space="preserve"> of procedures. </w:t>
      </w:r>
    </w:p>
    <w:p w14:paraId="05A83192" w14:textId="37A04A0D" w:rsidR="00184D90" w:rsidRDefault="00184D90"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84D90">
        <w:rPr>
          <w:rFonts w:eastAsia="Calibri"/>
          <w:szCs w:val="22"/>
          <w:bdr w:val="none" w:sz="0" w:space="0" w:color="auto"/>
        </w:rPr>
        <w:t>Sec</w:t>
      </w:r>
      <w:r w:rsidR="00D00F2E">
        <w:rPr>
          <w:rFonts w:eastAsia="Calibri"/>
          <w:szCs w:val="22"/>
          <w:bdr w:val="none" w:sz="0" w:space="0" w:color="auto"/>
        </w:rPr>
        <w:t>retary</w:t>
      </w:r>
      <w:r w:rsidRPr="00184D90">
        <w:rPr>
          <w:rFonts w:eastAsia="Calibri"/>
          <w:szCs w:val="22"/>
          <w:bdr w:val="none" w:sz="0" w:space="0" w:color="auto"/>
        </w:rPr>
        <w:t xml:space="preserve"> Chen asked for more specific details</w:t>
      </w:r>
      <w:r w:rsidR="007A6564">
        <w:rPr>
          <w:rFonts w:eastAsia="Calibri"/>
          <w:szCs w:val="22"/>
          <w:bdr w:val="none" w:sz="0" w:space="0" w:color="auto"/>
        </w:rPr>
        <w:t xml:space="preserve"> regarding number of procedures. </w:t>
      </w:r>
    </w:p>
    <w:p w14:paraId="42C48F11" w14:textId="7F2197A8" w:rsidR="00184D90" w:rsidRPr="00184D90" w:rsidRDefault="00184D90"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84D90">
        <w:rPr>
          <w:rFonts w:eastAsia="Calibri"/>
          <w:szCs w:val="22"/>
          <w:bdr w:val="none" w:sz="0" w:space="0" w:color="auto"/>
        </w:rPr>
        <w:t>Ms. Schuster stated that they follow age related guides for testing schedules</w:t>
      </w:r>
      <w:r w:rsidR="007A6564">
        <w:rPr>
          <w:rFonts w:eastAsia="Calibri"/>
          <w:szCs w:val="22"/>
          <w:bdr w:val="none" w:sz="0" w:space="0" w:color="auto"/>
        </w:rPr>
        <w:t>.</w:t>
      </w:r>
    </w:p>
    <w:p w14:paraId="0DC306BA" w14:textId="7762C652" w:rsidR="00184D90" w:rsidRPr="00184D90" w:rsidRDefault="00184D90"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84D90">
        <w:rPr>
          <w:rFonts w:eastAsia="Calibri"/>
          <w:szCs w:val="22"/>
          <w:bdr w:val="none" w:sz="0" w:space="0" w:color="auto"/>
        </w:rPr>
        <w:t xml:space="preserve">Dr. Kneeland expressed concern that patients may not be getting screened enough during </w:t>
      </w:r>
      <w:r w:rsidR="007A6564">
        <w:rPr>
          <w:rFonts w:eastAsia="Calibri"/>
          <w:szCs w:val="22"/>
          <w:bdr w:val="none" w:sz="0" w:space="0" w:color="auto"/>
        </w:rPr>
        <w:t>the pandemic.</w:t>
      </w:r>
    </w:p>
    <w:p w14:paraId="0DE5C70B" w14:textId="372E05D3" w:rsidR="00184D90" w:rsidRPr="00184D90" w:rsidRDefault="00184D90"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84D90">
        <w:rPr>
          <w:rFonts w:eastAsia="Calibri"/>
          <w:szCs w:val="22"/>
          <w:bdr w:val="none" w:sz="0" w:space="0" w:color="auto"/>
        </w:rPr>
        <w:t xml:space="preserve">Ms. Schuster stated that they have not had many COVID cases and have not had to shut down services and have created a safe environment for patients in conjunction with education on when to seek treatment during the pandemic in order to encourage patients to </w:t>
      </w:r>
      <w:r w:rsidR="007A6564">
        <w:rPr>
          <w:rFonts w:eastAsia="Calibri"/>
          <w:szCs w:val="22"/>
          <w:bdr w:val="none" w:sz="0" w:space="0" w:color="auto"/>
        </w:rPr>
        <w:t>come in when necessary.</w:t>
      </w:r>
    </w:p>
    <w:p w14:paraId="18B4128D" w14:textId="77777777" w:rsidR="00184D90" w:rsidRPr="00184D90" w:rsidRDefault="00184D90"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84D90">
        <w:rPr>
          <w:rFonts w:eastAsia="Calibri"/>
          <w:szCs w:val="22"/>
          <w:bdr w:val="none" w:sz="0" w:space="0" w:color="auto"/>
        </w:rPr>
        <w:t xml:space="preserve">Ms. Gallery added having the center be off site would likely be more likely to come to the center being outside of the hospital locations. </w:t>
      </w:r>
    </w:p>
    <w:p w14:paraId="43560B04" w14:textId="59E107B5" w:rsidR="00184D90" w:rsidRPr="00184D90" w:rsidRDefault="00184D90"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84D90">
        <w:rPr>
          <w:rFonts w:eastAsia="Calibri"/>
          <w:szCs w:val="22"/>
          <w:bdr w:val="none" w:sz="0" w:space="0" w:color="auto"/>
        </w:rPr>
        <w:t xml:space="preserve">Dr. Bernstein asked if </w:t>
      </w:r>
      <w:r w:rsidR="007A6564">
        <w:rPr>
          <w:rFonts w:eastAsia="Calibri"/>
          <w:szCs w:val="22"/>
          <w:bdr w:val="none" w:sz="0" w:space="0" w:color="auto"/>
        </w:rPr>
        <w:t xml:space="preserve">there is </w:t>
      </w:r>
      <w:r w:rsidRPr="00184D90">
        <w:rPr>
          <w:rFonts w:eastAsia="Calibri"/>
          <w:szCs w:val="22"/>
          <w:bdr w:val="none" w:sz="0" w:space="0" w:color="auto"/>
        </w:rPr>
        <w:t>Medicaid volume in the new facility.</w:t>
      </w:r>
    </w:p>
    <w:p w14:paraId="56F165A1" w14:textId="77777777" w:rsidR="00184D90" w:rsidRPr="00184D90" w:rsidRDefault="00184D90"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p w14:paraId="4B41C13D" w14:textId="3E4D2E96" w:rsidR="00184D90" w:rsidRPr="00184D90" w:rsidRDefault="007A6564"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lastRenderedPageBreak/>
        <w:t xml:space="preserve">Ms. </w:t>
      </w:r>
      <w:r w:rsidR="00184D90" w:rsidRPr="00184D90">
        <w:rPr>
          <w:rFonts w:eastAsia="Calibri"/>
          <w:szCs w:val="22"/>
          <w:bdr w:val="none" w:sz="0" w:space="0" w:color="auto"/>
        </w:rPr>
        <w:t xml:space="preserve">Schuster </w:t>
      </w:r>
      <w:r>
        <w:rPr>
          <w:rFonts w:eastAsia="Calibri"/>
          <w:szCs w:val="22"/>
          <w:bdr w:val="none" w:sz="0" w:space="0" w:color="auto"/>
        </w:rPr>
        <w:t xml:space="preserve">stated that they </w:t>
      </w:r>
      <w:r w:rsidR="00184D90" w:rsidRPr="00184D90">
        <w:rPr>
          <w:rFonts w:eastAsia="Calibri"/>
          <w:szCs w:val="22"/>
          <w:bdr w:val="none" w:sz="0" w:space="0" w:color="auto"/>
        </w:rPr>
        <w:t xml:space="preserve">provide outreach to all their communities, especially high Medicaid communities including seeking approval for urgent care and food pantries based on communities’ assessments to fill the gaps. </w:t>
      </w:r>
    </w:p>
    <w:p w14:paraId="57209D91" w14:textId="677D9E9E" w:rsidR="00184D90" w:rsidRPr="00184D90" w:rsidRDefault="00184D90"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184D90">
        <w:rPr>
          <w:rFonts w:eastAsia="Calibri"/>
          <w:szCs w:val="22"/>
          <w:bdr w:val="none" w:sz="0" w:space="0" w:color="auto"/>
        </w:rPr>
        <w:t>Dr. Bernstein asked if they provide pre op evaluation via telehealth</w:t>
      </w:r>
      <w:r w:rsidR="007A6564">
        <w:rPr>
          <w:rFonts w:eastAsia="Calibri"/>
          <w:szCs w:val="22"/>
          <w:bdr w:val="none" w:sz="0" w:space="0" w:color="auto"/>
        </w:rPr>
        <w:t>.</w:t>
      </w:r>
    </w:p>
    <w:p w14:paraId="76FDBDFC" w14:textId="0C12E476" w:rsidR="00184D90" w:rsidRDefault="002946B3" w:rsidP="00184D9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Ms. </w:t>
      </w:r>
      <w:r w:rsidR="00184D90" w:rsidRPr="00184D90">
        <w:rPr>
          <w:rFonts w:eastAsia="Calibri"/>
          <w:szCs w:val="22"/>
          <w:bdr w:val="none" w:sz="0" w:space="0" w:color="auto"/>
        </w:rPr>
        <w:t>Schuster stated they have robust telehealth services and utilize it to determine what is appropriate for the patients</w:t>
      </w:r>
      <w:r w:rsidR="007A6564">
        <w:rPr>
          <w:rFonts w:eastAsia="Calibri"/>
          <w:szCs w:val="22"/>
          <w:bdr w:val="none" w:sz="0" w:space="0" w:color="auto"/>
        </w:rPr>
        <w:t>.</w:t>
      </w:r>
    </w:p>
    <w:p w14:paraId="18D6CEC5" w14:textId="1457E391" w:rsidR="002A3DED" w:rsidRDefault="002A3DED"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No </w:t>
      </w:r>
      <w:r w:rsidR="007A6564">
        <w:rPr>
          <w:rFonts w:eastAsia="Calibri"/>
          <w:szCs w:val="22"/>
          <w:bdr w:val="none" w:sz="0" w:space="0" w:color="auto"/>
        </w:rPr>
        <w:t xml:space="preserve">further </w:t>
      </w:r>
      <w:r>
        <w:rPr>
          <w:rFonts w:eastAsia="Calibri"/>
          <w:szCs w:val="22"/>
          <w:bdr w:val="none" w:sz="0" w:space="0" w:color="auto"/>
        </w:rPr>
        <w:t>question or comments from the council members.</w:t>
      </w:r>
    </w:p>
    <w:p w14:paraId="60A4702A" w14:textId="5CF430D7" w:rsidR="000018E1" w:rsidRPr="000018E1" w:rsidRDefault="000018E1"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0018E1">
        <w:rPr>
          <w:rFonts w:eastAsia="Calibri"/>
          <w:szCs w:val="22"/>
          <w:bdr w:val="none" w:sz="0" w:space="0" w:color="auto"/>
        </w:rPr>
        <w:t xml:space="preserve">Commissioner Bharel asked if there was a motion to approve </w:t>
      </w:r>
      <w:r w:rsidR="002946B3" w:rsidRPr="002946B3">
        <w:rPr>
          <w:rFonts w:eastAsia="Calibri"/>
          <w:szCs w:val="22"/>
          <w:bdr w:val="none" w:sz="0" w:space="0" w:color="auto"/>
        </w:rPr>
        <w:t>the Center’s request for substantial change in services.</w:t>
      </w:r>
    </w:p>
    <w:p w14:paraId="35AC06DD" w14:textId="0676BC1A" w:rsidR="000018E1" w:rsidRDefault="002A3DED" w:rsidP="000018E1">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bookmarkStart w:id="1" w:name="_Hlk63088037"/>
      <w:r>
        <w:rPr>
          <w:rFonts w:eastAsia="Calibri"/>
          <w:szCs w:val="22"/>
          <w:bdr w:val="none" w:sz="0" w:space="0" w:color="auto"/>
        </w:rPr>
        <w:t>Dr. Kneeland</w:t>
      </w:r>
      <w:r w:rsidR="000018E1" w:rsidRPr="000018E1">
        <w:rPr>
          <w:rFonts w:eastAsia="Calibri"/>
          <w:szCs w:val="22"/>
          <w:bdr w:val="none" w:sz="0" w:space="0" w:color="auto"/>
        </w:rPr>
        <w:t xml:space="preserve"> made the motion, which was seconded by Dr.</w:t>
      </w:r>
      <w:r>
        <w:rPr>
          <w:rFonts w:eastAsia="Calibri"/>
          <w:szCs w:val="22"/>
          <w:bdr w:val="none" w:sz="0" w:space="0" w:color="auto"/>
        </w:rPr>
        <w:t xml:space="preserve"> </w:t>
      </w:r>
      <w:r w:rsidR="002946B3">
        <w:rPr>
          <w:rFonts w:eastAsia="Calibri"/>
          <w:szCs w:val="22"/>
          <w:bdr w:val="none" w:sz="0" w:space="0" w:color="auto"/>
        </w:rPr>
        <w:t>Bernstein</w:t>
      </w:r>
      <w:r w:rsidR="000018E1" w:rsidRPr="000018E1">
        <w:rPr>
          <w:rFonts w:eastAsia="Calibri"/>
          <w:szCs w:val="22"/>
          <w:bdr w:val="none" w:sz="0" w:space="0" w:color="auto"/>
        </w:rPr>
        <w:t xml:space="preserve">. All present approved.  </w:t>
      </w:r>
    </w:p>
    <w:bookmarkEnd w:id="1"/>
    <w:p w14:paraId="4A1F73E0" w14:textId="092AD8C2" w:rsidR="002946B3" w:rsidRPr="00CD2A33" w:rsidRDefault="00625F8C" w:rsidP="00CD2A3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Commissioner Bharel stated</w:t>
      </w:r>
      <w:r w:rsidR="002A3DED" w:rsidRPr="002A3DED">
        <w:t xml:space="preserve"> </w:t>
      </w:r>
      <w:r w:rsidR="002946B3" w:rsidRPr="002946B3">
        <w:rPr>
          <w:rFonts w:eastAsia="Calibri"/>
          <w:szCs w:val="22"/>
          <w:bdr w:val="none" w:sz="0" w:space="0" w:color="auto"/>
        </w:rPr>
        <w:t xml:space="preserve">Emerson Endoscopy and Digestive Health Center’s request for substantial change in services is approved. </w:t>
      </w:r>
    </w:p>
    <w:p w14:paraId="57407FC8" w14:textId="3FEB8A25" w:rsidR="00E837A7" w:rsidRDefault="00E837A7" w:rsidP="00E837A7">
      <w:pPr>
        <w:pStyle w:val="Body"/>
        <w:tabs>
          <w:tab w:val="left" w:pos="540"/>
          <w:tab w:val="left" w:pos="720"/>
        </w:tabs>
        <w:rPr>
          <w:rFonts w:eastAsia="Calibri"/>
          <w:b/>
        </w:rPr>
      </w:pPr>
      <w:r w:rsidRPr="00E837A7">
        <w:rPr>
          <w:rFonts w:eastAsia="Calibri"/>
          <w:b/>
        </w:rPr>
        <w:t xml:space="preserve">4. PRESENTATIONS </w:t>
      </w:r>
    </w:p>
    <w:p w14:paraId="69ADB25E" w14:textId="7B49BFCB" w:rsidR="00E837A7" w:rsidRDefault="00CD2A33" w:rsidP="00E837A7">
      <w:pPr>
        <w:pStyle w:val="Body"/>
        <w:tabs>
          <w:tab w:val="left" w:pos="540"/>
          <w:tab w:val="left" w:pos="720"/>
        </w:tabs>
        <w:rPr>
          <w:rFonts w:eastAsia="Calibri"/>
          <w:b/>
          <w:bCs/>
        </w:rPr>
      </w:pPr>
      <w:r w:rsidRPr="00CD2A33">
        <w:rPr>
          <w:rFonts w:eastAsia="Calibri"/>
          <w:b/>
          <w:bCs/>
        </w:rPr>
        <w:t>a.  Preliminary Findings from the COVID Community Impact Survey (CCIS)</w:t>
      </w:r>
    </w:p>
    <w:p w14:paraId="574FC9ED" w14:textId="77777777" w:rsidR="00CD2A33" w:rsidRPr="00E837A7" w:rsidRDefault="00CD2A33" w:rsidP="00E837A7">
      <w:pPr>
        <w:pStyle w:val="Body"/>
        <w:tabs>
          <w:tab w:val="left" w:pos="540"/>
          <w:tab w:val="left" w:pos="720"/>
        </w:tabs>
        <w:rPr>
          <w:szCs w:val="20"/>
        </w:rPr>
      </w:pPr>
    </w:p>
    <w:p w14:paraId="757A2BB9" w14:textId="1B459769" w:rsidR="00CD2A33"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Commissioner Bharel then invited </w:t>
      </w:r>
      <w:r w:rsidR="00CD2A33" w:rsidRPr="00CD2A33">
        <w:rPr>
          <w:rFonts w:eastAsia="Calibri"/>
          <w:szCs w:val="22"/>
          <w:bdr w:val="none" w:sz="0" w:space="0" w:color="auto"/>
        </w:rPr>
        <w:t>Dr. Sanouri Ursprung to review some of the preliminary findings from our COVID-19 Community Impact Survey.  This survey is critical to understanding how COVID-19 has impacted residents of the Commonwealth, particularly among communities of color.  We will continue to evaluate the results and translate those into action, but I wanted you all to get a sense of what the results are telling us so far</w:t>
      </w:r>
      <w:r w:rsidR="00CD2A33">
        <w:rPr>
          <w:rFonts w:eastAsia="Calibri"/>
          <w:szCs w:val="22"/>
          <w:bdr w:val="none" w:sz="0" w:space="0" w:color="auto"/>
        </w:rPr>
        <w:t>.</w:t>
      </w:r>
    </w:p>
    <w:p w14:paraId="5392CAF5" w14:textId="543AF948" w:rsidR="00E837A7" w:rsidRDefault="00E837A7"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Pr>
          <w:rFonts w:eastAsia="Calibri"/>
          <w:szCs w:val="22"/>
          <w:bdr w:val="none" w:sz="0" w:space="0" w:color="auto"/>
        </w:rPr>
        <w:t xml:space="preserve">Upon conclusion, Commissioner Bharel asked if the council member had any questions. </w:t>
      </w:r>
    </w:p>
    <w:p w14:paraId="1D9EDFDE" w14:textId="77777777" w:rsidR="00CD2A33" w:rsidRPr="00CD2A33" w:rsidRDefault="00CD2A33" w:rsidP="00CD2A33">
      <w:pPr>
        <w:rPr>
          <w:rFonts w:eastAsia="Calibri"/>
          <w:szCs w:val="22"/>
          <w:bdr w:val="none" w:sz="0" w:space="0" w:color="auto"/>
        </w:rPr>
      </w:pPr>
      <w:r w:rsidRPr="00CD2A33">
        <w:rPr>
          <w:rFonts w:eastAsia="Calibri"/>
          <w:szCs w:val="22"/>
          <w:bdr w:val="none" w:sz="0" w:space="0" w:color="auto"/>
        </w:rPr>
        <w:t xml:space="preserve">Dr. David commented on the concern for reliable internet access for information to inform communities. </w:t>
      </w:r>
    </w:p>
    <w:p w14:paraId="72FF0696" w14:textId="77777777" w:rsidR="00CD2A33" w:rsidRPr="00CD2A33" w:rsidRDefault="00CD2A33" w:rsidP="00CD2A33">
      <w:pPr>
        <w:rPr>
          <w:rFonts w:eastAsia="Calibri"/>
          <w:szCs w:val="22"/>
          <w:bdr w:val="none" w:sz="0" w:space="0" w:color="auto"/>
        </w:rPr>
      </w:pPr>
    </w:p>
    <w:p w14:paraId="3CAC9883" w14:textId="5E74D1A3" w:rsidR="00CD2A33" w:rsidRPr="00CD2A33" w:rsidRDefault="00E06060" w:rsidP="00CD2A33">
      <w:pPr>
        <w:rPr>
          <w:rFonts w:eastAsia="Calibri"/>
          <w:szCs w:val="22"/>
          <w:bdr w:val="none" w:sz="0" w:space="0" w:color="auto"/>
        </w:rPr>
      </w:pPr>
      <w:r>
        <w:rPr>
          <w:rFonts w:eastAsia="Calibri"/>
          <w:szCs w:val="22"/>
          <w:bdr w:val="none" w:sz="0" w:space="0" w:color="auto"/>
        </w:rPr>
        <w:t>Commissioner Bharel</w:t>
      </w:r>
      <w:r w:rsidR="00CD2A33" w:rsidRPr="00CD2A33">
        <w:rPr>
          <w:rFonts w:eastAsia="Calibri"/>
          <w:szCs w:val="22"/>
          <w:bdr w:val="none" w:sz="0" w:space="0" w:color="auto"/>
        </w:rPr>
        <w:t xml:space="preserve"> stated that has informed the approach on methods to getting out information and accessing information and will be working with communities to understand the best way to access this information</w:t>
      </w:r>
      <w:r>
        <w:rPr>
          <w:rFonts w:eastAsia="Calibri"/>
          <w:szCs w:val="22"/>
          <w:bdr w:val="none" w:sz="0" w:space="0" w:color="auto"/>
        </w:rPr>
        <w:t>.</w:t>
      </w:r>
    </w:p>
    <w:p w14:paraId="4463A258" w14:textId="77777777" w:rsidR="00CD2A33" w:rsidRPr="00CD2A33" w:rsidRDefault="00CD2A33" w:rsidP="00CD2A33">
      <w:pPr>
        <w:rPr>
          <w:rFonts w:eastAsia="Calibri"/>
          <w:szCs w:val="22"/>
          <w:bdr w:val="none" w:sz="0" w:space="0" w:color="auto"/>
        </w:rPr>
      </w:pPr>
    </w:p>
    <w:p w14:paraId="3D57F21F" w14:textId="365EFB88" w:rsidR="00CD2A33" w:rsidRPr="00CD2A33" w:rsidRDefault="00CD2A33" w:rsidP="00CD2A33">
      <w:pPr>
        <w:rPr>
          <w:rFonts w:eastAsia="Calibri"/>
          <w:szCs w:val="22"/>
          <w:bdr w:val="none" w:sz="0" w:space="0" w:color="auto"/>
        </w:rPr>
      </w:pPr>
      <w:r w:rsidRPr="00CD2A33">
        <w:rPr>
          <w:rFonts w:eastAsia="Calibri"/>
          <w:szCs w:val="22"/>
          <w:bdr w:val="none" w:sz="0" w:space="0" w:color="auto"/>
        </w:rPr>
        <w:t>Dr. Bernstein asked if the DPH robocalls can be broadened to offer more information for accessing information</w:t>
      </w:r>
      <w:r w:rsidR="00E06060">
        <w:rPr>
          <w:rFonts w:eastAsia="Calibri"/>
          <w:szCs w:val="22"/>
          <w:bdr w:val="none" w:sz="0" w:space="0" w:color="auto"/>
        </w:rPr>
        <w:t>.</w:t>
      </w:r>
    </w:p>
    <w:p w14:paraId="71F0552B" w14:textId="77777777" w:rsidR="00CD2A33" w:rsidRPr="00CD2A33" w:rsidRDefault="00CD2A33" w:rsidP="00CD2A33">
      <w:pPr>
        <w:rPr>
          <w:rFonts w:eastAsia="Calibri"/>
          <w:szCs w:val="22"/>
          <w:bdr w:val="none" w:sz="0" w:space="0" w:color="auto"/>
        </w:rPr>
      </w:pPr>
    </w:p>
    <w:p w14:paraId="2C003E85" w14:textId="74E46D2A" w:rsidR="00CD2A33" w:rsidRPr="00CD2A33" w:rsidRDefault="00CD2A33" w:rsidP="00CD2A33">
      <w:pPr>
        <w:rPr>
          <w:rFonts w:eastAsia="Calibri"/>
          <w:szCs w:val="22"/>
          <w:bdr w:val="none" w:sz="0" w:space="0" w:color="auto"/>
        </w:rPr>
      </w:pPr>
      <w:r w:rsidRPr="00CD2A33">
        <w:rPr>
          <w:rFonts w:eastAsia="Calibri"/>
          <w:szCs w:val="22"/>
          <w:bdr w:val="none" w:sz="0" w:space="0" w:color="auto"/>
        </w:rPr>
        <w:t>Mr. Jacob if there are more engagement strategies for the future in coordination with institutes in place to widen efforts and reach</w:t>
      </w:r>
      <w:r w:rsidR="00E06060">
        <w:rPr>
          <w:rFonts w:eastAsia="Calibri"/>
          <w:szCs w:val="22"/>
          <w:bdr w:val="none" w:sz="0" w:space="0" w:color="auto"/>
        </w:rPr>
        <w:t>.</w:t>
      </w:r>
    </w:p>
    <w:p w14:paraId="206B3D60" w14:textId="77777777" w:rsidR="00CD2A33" w:rsidRPr="00CD2A33" w:rsidRDefault="00CD2A33" w:rsidP="00CD2A33">
      <w:pPr>
        <w:rPr>
          <w:rFonts w:eastAsia="Calibri"/>
          <w:szCs w:val="22"/>
          <w:bdr w:val="none" w:sz="0" w:space="0" w:color="auto"/>
        </w:rPr>
      </w:pPr>
    </w:p>
    <w:p w14:paraId="4D1E432C" w14:textId="53116C4E" w:rsidR="00CD2A33" w:rsidRPr="00CD2A33" w:rsidRDefault="00CD2A33" w:rsidP="00CD2A33">
      <w:pPr>
        <w:rPr>
          <w:rFonts w:eastAsia="Calibri"/>
          <w:szCs w:val="22"/>
          <w:bdr w:val="none" w:sz="0" w:space="0" w:color="auto"/>
        </w:rPr>
      </w:pPr>
      <w:r w:rsidRPr="00CD2A33">
        <w:rPr>
          <w:rFonts w:eastAsia="Calibri"/>
          <w:szCs w:val="22"/>
          <w:bdr w:val="none" w:sz="0" w:space="0" w:color="auto"/>
        </w:rPr>
        <w:t>C</w:t>
      </w:r>
      <w:r w:rsidR="00E06060">
        <w:rPr>
          <w:rFonts w:eastAsia="Calibri"/>
          <w:szCs w:val="22"/>
          <w:bdr w:val="none" w:sz="0" w:space="0" w:color="auto"/>
        </w:rPr>
        <w:t>ommissioner Bharel</w:t>
      </w:r>
      <w:r w:rsidRPr="00CD2A33">
        <w:rPr>
          <w:rFonts w:eastAsia="Calibri"/>
          <w:szCs w:val="22"/>
          <w:bdr w:val="none" w:sz="0" w:space="0" w:color="auto"/>
        </w:rPr>
        <w:t xml:space="preserve"> stated that efforts have been widely discussed to broaden strategies </w:t>
      </w:r>
      <w:r w:rsidR="00E06060">
        <w:rPr>
          <w:rFonts w:eastAsia="Calibri"/>
          <w:szCs w:val="22"/>
          <w:bdr w:val="none" w:sz="0" w:space="0" w:color="auto"/>
        </w:rPr>
        <w:t>for alignment in efforts.</w:t>
      </w:r>
    </w:p>
    <w:p w14:paraId="1D03CAC6" w14:textId="77777777" w:rsidR="00CD2A33" w:rsidRPr="00CD2A33" w:rsidRDefault="00CD2A33" w:rsidP="00CD2A33">
      <w:pPr>
        <w:rPr>
          <w:rFonts w:eastAsia="Calibri"/>
          <w:szCs w:val="22"/>
          <w:bdr w:val="none" w:sz="0" w:space="0" w:color="auto"/>
        </w:rPr>
      </w:pPr>
    </w:p>
    <w:p w14:paraId="3586D4F6" w14:textId="02FC0A56" w:rsidR="00CD2A33" w:rsidRPr="00CD2A33" w:rsidRDefault="00CD2A33" w:rsidP="00CD2A33">
      <w:pPr>
        <w:rPr>
          <w:rFonts w:eastAsia="Calibri"/>
          <w:szCs w:val="22"/>
          <w:bdr w:val="none" w:sz="0" w:space="0" w:color="auto"/>
        </w:rPr>
      </w:pPr>
      <w:r w:rsidRPr="00CD2A33">
        <w:rPr>
          <w:rFonts w:eastAsia="Calibri"/>
          <w:szCs w:val="22"/>
          <w:bdr w:val="none" w:sz="0" w:space="0" w:color="auto"/>
        </w:rPr>
        <w:lastRenderedPageBreak/>
        <w:t>Mr. Jacob suggested to align with an established trusted source in communities</w:t>
      </w:r>
      <w:r w:rsidR="00E06060">
        <w:rPr>
          <w:rFonts w:eastAsia="Calibri"/>
          <w:szCs w:val="22"/>
          <w:bdr w:val="none" w:sz="0" w:space="0" w:color="auto"/>
        </w:rPr>
        <w:t xml:space="preserve"> that currently exist in order</w:t>
      </w:r>
      <w:r w:rsidRPr="00CD2A33">
        <w:rPr>
          <w:rFonts w:eastAsia="Calibri"/>
          <w:szCs w:val="22"/>
          <w:bdr w:val="none" w:sz="0" w:space="0" w:color="auto"/>
        </w:rPr>
        <w:t xml:space="preserve"> to </w:t>
      </w:r>
      <w:r w:rsidR="00E06060">
        <w:rPr>
          <w:rFonts w:eastAsia="Calibri"/>
          <w:szCs w:val="22"/>
          <w:bdr w:val="none" w:sz="0" w:space="0" w:color="auto"/>
        </w:rPr>
        <w:t xml:space="preserve">further </w:t>
      </w:r>
      <w:r w:rsidRPr="00CD2A33">
        <w:rPr>
          <w:rFonts w:eastAsia="Calibri"/>
          <w:szCs w:val="22"/>
          <w:bdr w:val="none" w:sz="0" w:space="0" w:color="auto"/>
        </w:rPr>
        <w:t xml:space="preserve">support the initiative. </w:t>
      </w:r>
    </w:p>
    <w:p w14:paraId="10A4C2B4" w14:textId="77777777" w:rsidR="00CD2A33" w:rsidRPr="00CD2A33" w:rsidRDefault="00CD2A33" w:rsidP="00CD2A33">
      <w:pPr>
        <w:rPr>
          <w:rFonts w:eastAsia="Calibri"/>
          <w:szCs w:val="22"/>
          <w:bdr w:val="none" w:sz="0" w:space="0" w:color="auto"/>
        </w:rPr>
      </w:pPr>
    </w:p>
    <w:p w14:paraId="1BCE24FF" w14:textId="20E17540" w:rsidR="00CD2A33" w:rsidRPr="00CD2A33" w:rsidRDefault="00CD2A33" w:rsidP="00CD2A33">
      <w:pPr>
        <w:rPr>
          <w:rFonts w:eastAsia="Calibri"/>
          <w:szCs w:val="22"/>
          <w:bdr w:val="none" w:sz="0" w:space="0" w:color="auto"/>
        </w:rPr>
      </w:pPr>
      <w:r w:rsidRPr="00CD2A33">
        <w:rPr>
          <w:rFonts w:eastAsia="Calibri"/>
          <w:szCs w:val="22"/>
          <w:bdr w:val="none" w:sz="0" w:space="0" w:color="auto"/>
        </w:rPr>
        <w:t>C</w:t>
      </w:r>
      <w:r w:rsidR="00E06060">
        <w:rPr>
          <w:rFonts w:eastAsia="Calibri"/>
          <w:szCs w:val="22"/>
          <w:bdr w:val="none" w:sz="0" w:space="0" w:color="auto"/>
        </w:rPr>
        <w:t>ommissioner Bharel</w:t>
      </w:r>
      <w:r w:rsidRPr="00CD2A33">
        <w:rPr>
          <w:rFonts w:eastAsia="Calibri"/>
          <w:szCs w:val="22"/>
          <w:bdr w:val="none" w:sz="0" w:space="0" w:color="auto"/>
        </w:rPr>
        <w:t xml:space="preserve"> agreed and DPH is working with local communities and champions to align the</w:t>
      </w:r>
      <w:r w:rsidR="00E06060">
        <w:rPr>
          <w:rFonts w:eastAsia="Calibri"/>
          <w:szCs w:val="22"/>
          <w:bdr w:val="none" w:sz="0" w:space="0" w:color="auto"/>
        </w:rPr>
        <w:t>se</w:t>
      </w:r>
      <w:r w:rsidRPr="00CD2A33">
        <w:rPr>
          <w:rFonts w:eastAsia="Calibri"/>
          <w:szCs w:val="22"/>
          <w:bdr w:val="none" w:sz="0" w:space="0" w:color="auto"/>
        </w:rPr>
        <w:t xml:space="preserve"> efforts. </w:t>
      </w:r>
    </w:p>
    <w:p w14:paraId="4E6E078E" w14:textId="77777777" w:rsidR="00CD2A33" w:rsidRPr="00CD2A33" w:rsidRDefault="00CD2A33" w:rsidP="00CD2A33">
      <w:pPr>
        <w:rPr>
          <w:rFonts w:eastAsia="Calibri"/>
          <w:szCs w:val="22"/>
          <w:bdr w:val="none" w:sz="0" w:space="0" w:color="auto"/>
        </w:rPr>
      </w:pPr>
    </w:p>
    <w:p w14:paraId="4A1C9C78" w14:textId="045BCC1B" w:rsidR="00766720" w:rsidRDefault="00CD2A33" w:rsidP="00CD2A33">
      <w:pPr>
        <w:rPr>
          <w:rFonts w:eastAsia="Calibri"/>
          <w:szCs w:val="22"/>
          <w:bdr w:val="none" w:sz="0" w:space="0" w:color="auto"/>
        </w:rPr>
      </w:pPr>
      <w:r w:rsidRPr="00CD2A33">
        <w:rPr>
          <w:rFonts w:eastAsia="Calibri"/>
          <w:szCs w:val="22"/>
          <w:bdr w:val="none" w:sz="0" w:space="0" w:color="auto"/>
        </w:rPr>
        <w:t>Ms. Cruz Davis appreciates all the work being done by DPH on the response and continued effort to improve health.</w:t>
      </w:r>
    </w:p>
    <w:p w14:paraId="50B1CF98" w14:textId="77777777" w:rsidR="00E06060" w:rsidRPr="00766720" w:rsidRDefault="00E06060" w:rsidP="00CD2A33"/>
    <w:p w14:paraId="69DD9159" w14:textId="15380DF7" w:rsidR="00625F8C" w:rsidRPr="00625F8C" w:rsidRDefault="00625F8C" w:rsidP="00625F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With no further questions, </w:t>
      </w:r>
      <w:r w:rsidR="00766720" w:rsidRPr="00766720">
        <w:rPr>
          <w:rFonts w:eastAsia="Calibri"/>
          <w:szCs w:val="22"/>
          <w:bdr w:val="none" w:sz="0" w:space="0" w:color="auto"/>
        </w:rPr>
        <w:t>Commissioner Bharel</w:t>
      </w:r>
      <w:r w:rsidR="00B7649B">
        <w:rPr>
          <w:rFonts w:eastAsia="Calibri"/>
          <w:szCs w:val="22"/>
          <w:bdr w:val="none" w:sz="0" w:space="0" w:color="auto"/>
        </w:rPr>
        <w:t xml:space="preserve"> </w:t>
      </w:r>
      <w:r w:rsidRPr="00625F8C">
        <w:rPr>
          <w:rFonts w:eastAsia="Calibri"/>
          <w:szCs w:val="22"/>
          <w:bdr w:val="none" w:sz="0" w:space="0" w:color="auto"/>
        </w:rPr>
        <w:t xml:space="preserve">reminded Council members the next meeting would be held on Wednesday, </w:t>
      </w:r>
      <w:r w:rsidR="00E06060">
        <w:rPr>
          <w:rFonts w:eastAsia="Calibri"/>
          <w:szCs w:val="22"/>
          <w:bdr w:val="none" w:sz="0" w:space="0" w:color="auto"/>
        </w:rPr>
        <w:t>March 10</w:t>
      </w:r>
      <w:r w:rsidRPr="00625F8C">
        <w:rPr>
          <w:rFonts w:eastAsia="Calibri"/>
          <w:szCs w:val="22"/>
          <w:bdr w:val="none" w:sz="0" w:space="0" w:color="auto"/>
        </w:rPr>
        <w:t xml:space="preserve">, 2021.  She then asked if there was a motion to adjourn. </w:t>
      </w:r>
    </w:p>
    <w:p w14:paraId="14056921" w14:textId="7510BA9D" w:rsidR="00625F8C"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r w:rsidRPr="00625F8C">
        <w:rPr>
          <w:rFonts w:eastAsia="Calibri"/>
          <w:szCs w:val="22"/>
          <w:bdr w:val="none" w:sz="0" w:space="0" w:color="auto"/>
        </w:rPr>
        <w:t xml:space="preserve">Dr. </w:t>
      </w:r>
      <w:r w:rsidR="00E06060">
        <w:rPr>
          <w:rFonts w:eastAsia="Calibri"/>
          <w:szCs w:val="22"/>
          <w:bdr w:val="none" w:sz="0" w:space="0" w:color="auto"/>
        </w:rPr>
        <w:t>Bernstein</w:t>
      </w:r>
      <w:r>
        <w:rPr>
          <w:rFonts w:eastAsia="Calibri"/>
          <w:szCs w:val="22"/>
          <w:bdr w:val="none" w:sz="0" w:space="0" w:color="auto"/>
        </w:rPr>
        <w:t xml:space="preserve"> made the motion, which was seconded by</w:t>
      </w:r>
      <w:r w:rsidR="00E06060">
        <w:rPr>
          <w:rFonts w:eastAsia="Calibri"/>
          <w:szCs w:val="22"/>
          <w:bdr w:val="none" w:sz="0" w:space="0" w:color="auto"/>
        </w:rPr>
        <w:t xml:space="preserve"> Secretary Chen</w:t>
      </w:r>
      <w:r w:rsidRPr="00625F8C">
        <w:rPr>
          <w:rFonts w:eastAsia="Calibri"/>
          <w:szCs w:val="22"/>
          <w:bdr w:val="none" w:sz="0" w:space="0" w:color="auto"/>
        </w:rPr>
        <w:t>.</w:t>
      </w:r>
      <w:r>
        <w:rPr>
          <w:rFonts w:eastAsia="Calibri"/>
          <w:szCs w:val="22"/>
          <w:bdr w:val="none" w:sz="0" w:space="0" w:color="auto"/>
        </w:rPr>
        <w:t xml:space="preserve">  </w:t>
      </w:r>
      <w:r w:rsidRPr="00625F8C">
        <w:rPr>
          <w:rFonts w:eastAsia="Calibri"/>
          <w:szCs w:val="22"/>
          <w:bdr w:val="none" w:sz="0" w:space="0" w:color="auto"/>
        </w:rPr>
        <w:t xml:space="preserve">All members present approved. The meeting adjourned at </w:t>
      </w:r>
      <w:r w:rsidR="00E06060">
        <w:rPr>
          <w:rFonts w:eastAsia="Calibri"/>
          <w:szCs w:val="22"/>
          <w:bdr w:val="none" w:sz="0" w:space="0" w:color="auto"/>
        </w:rPr>
        <w:t>10:39am.</w:t>
      </w:r>
    </w:p>
    <w:p w14:paraId="1BF83258" w14:textId="77777777" w:rsidR="00625F8C" w:rsidRPr="000018E1" w:rsidRDefault="00625F8C" w:rsidP="006C1468">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eastAsia="Calibri"/>
          <w:szCs w:val="22"/>
          <w:bdr w:val="none" w:sz="0" w:space="0" w:color="auto"/>
        </w:rPr>
      </w:pPr>
    </w:p>
    <w:p w14:paraId="5DBAAF5E" w14:textId="4A4D116C" w:rsidR="00735253" w:rsidRPr="006245D7" w:rsidRDefault="00735253" w:rsidP="006245D7">
      <w:pPr>
        <w:pStyle w:val="BodyB"/>
        <w:rPr>
          <w:rFonts w:ascii="Times New Roman" w:hAnsi="Times New Roman" w:cs="Times New Roman"/>
          <w:sz w:val="24"/>
          <w:szCs w:val="24"/>
        </w:rPr>
      </w:pPr>
    </w:p>
    <w:sectPr w:rsidR="00735253" w:rsidRPr="006245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4C957" w14:textId="77777777" w:rsidR="00EB576E" w:rsidRDefault="00EB576E">
      <w:r>
        <w:separator/>
      </w:r>
    </w:p>
  </w:endnote>
  <w:endnote w:type="continuationSeparator" w:id="0">
    <w:p w14:paraId="3DA5F70C" w14:textId="77777777" w:rsidR="00EB576E" w:rsidRDefault="00EB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 New Roman Bold">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89ECA" w14:textId="77777777" w:rsidR="00EB576E" w:rsidRDefault="00EB576E">
      <w:r>
        <w:separator/>
      </w:r>
    </w:p>
  </w:footnote>
  <w:footnote w:type="continuationSeparator" w:id="0">
    <w:p w14:paraId="187D2F1F" w14:textId="77777777" w:rsidR="00EB576E" w:rsidRDefault="00EB5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88CEA" w14:textId="0553ABC1" w:rsidR="007A04D1" w:rsidRDefault="007A0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1"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3"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 w15:restartNumberingAfterBreak="0">
    <w:nsid w:val="4D04566F"/>
    <w:multiLevelType w:val="hybridMultilevel"/>
    <w:tmpl w:val="450E8B76"/>
    <w:styleLink w:val="ImportedStyle1"/>
    <w:lvl w:ilvl="0" w:tplc="450E8B7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9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lowerRoman"/>
      <w:lvlText w:val="%3."/>
      <w:lvlJc w:val="left"/>
      <w:pPr>
        <w:ind w:left="16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decimal"/>
      <w:lvlText w:val="%4."/>
      <w:lvlJc w:val="left"/>
      <w:pPr>
        <w:ind w:left="23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lowerLetter"/>
      <w:lvlText w:val="%5."/>
      <w:lvlJc w:val="left"/>
      <w:pPr>
        <w:ind w:left="30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9001B">
      <w:start w:val="1"/>
      <w:numFmt w:val="lowerRoman"/>
      <w:lvlText w:val="%6."/>
      <w:lvlJc w:val="left"/>
      <w:pPr>
        <w:ind w:left="37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9000F">
      <w:start w:val="1"/>
      <w:numFmt w:val="decimal"/>
      <w:lvlText w:val="%7."/>
      <w:lvlJc w:val="left"/>
      <w:pPr>
        <w:ind w:left="45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90019">
      <w:start w:val="1"/>
      <w:numFmt w:val="lowerLetter"/>
      <w:lvlText w:val="%8."/>
      <w:lvlJc w:val="left"/>
      <w:pPr>
        <w:ind w:left="52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9001B">
      <w:start w:val="1"/>
      <w:numFmt w:val="lowerRoman"/>
      <w:lvlText w:val="%9."/>
      <w:lvlJc w:val="left"/>
      <w:pPr>
        <w:ind w:left="59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DC94D22"/>
    <w:multiLevelType w:val="multilevel"/>
    <w:tmpl w:val="D29436A0"/>
    <w:styleLink w:val="List0"/>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7"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8" w15:restartNumberingAfterBreak="0">
    <w:nsid w:val="776F3BA7"/>
    <w:multiLevelType w:val="hybridMultilevel"/>
    <w:tmpl w:val="450E8B76"/>
    <w:numStyleLink w:val="ImportedStyle1"/>
  </w:abstractNum>
  <w:num w:numId="1">
    <w:abstractNumId w:val="6"/>
  </w:num>
  <w:num w:numId="2">
    <w:abstractNumId w:val="3"/>
  </w:num>
  <w:num w:numId="3">
    <w:abstractNumId w:val="1"/>
  </w:num>
  <w:num w:numId="4">
    <w:abstractNumId w:val="2"/>
  </w:num>
  <w:num w:numId="5">
    <w:abstractNumId w:val="7"/>
  </w:num>
  <w:num w:numId="6">
    <w:abstractNumId w:val="4"/>
  </w:num>
  <w:num w:numId="7">
    <w:abstractNumId w:val="0"/>
  </w:num>
  <w:num w:numId="8">
    <w:abstractNumId w:val="5"/>
  </w:num>
  <w:num w:numId="9">
    <w:abstractNumId w:val="8"/>
    <w:lvlOverride w:ilvl="0">
      <w:lvl w:ilvl="0" w:tplc="1512CFB2">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88E68A7A">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253"/>
    <w:rsid w:val="000018E1"/>
    <w:rsid w:val="000075A3"/>
    <w:rsid w:val="00065C9E"/>
    <w:rsid w:val="000861F4"/>
    <w:rsid w:val="00090058"/>
    <w:rsid w:val="000A7931"/>
    <w:rsid w:val="001059BB"/>
    <w:rsid w:val="001414BF"/>
    <w:rsid w:val="00152739"/>
    <w:rsid w:val="00184D90"/>
    <w:rsid w:val="0018665F"/>
    <w:rsid w:val="00194481"/>
    <w:rsid w:val="00195AFE"/>
    <w:rsid w:val="001C42DA"/>
    <w:rsid w:val="001C6AA7"/>
    <w:rsid w:val="001C787F"/>
    <w:rsid w:val="001D0F4A"/>
    <w:rsid w:val="001D2ABF"/>
    <w:rsid w:val="00217D11"/>
    <w:rsid w:val="00240A2C"/>
    <w:rsid w:val="00251102"/>
    <w:rsid w:val="00274678"/>
    <w:rsid w:val="00280C13"/>
    <w:rsid w:val="002946B3"/>
    <w:rsid w:val="002A0A55"/>
    <w:rsid w:val="002A3DED"/>
    <w:rsid w:val="002A4BCD"/>
    <w:rsid w:val="002F40A6"/>
    <w:rsid w:val="0030095E"/>
    <w:rsid w:val="003073FC"/>
    <w:rsid w:val="00314979"/>
    <w:rsid w:val="00324CFC"/>
    <w:rsid w:val="003479E8"/>
    <w:rsid w:val="00354D0D"/>
    <w:rsid w:val="00385A9F"/>
    <w:rsid w:val="003B333A"/>
    <w:rsid w:val="003B4C9B"/>
    <w:rsid w:val="003D167C"/>
    <w:rsid w:val="00430BB1"/>
    <w:rsid w:val="00434E3C"/>
    <w:rsid w:val="0044289C"/>
    <w:rsid w:val="00467D58"/>
    <w:rsid w:val="00476DC0"/>
    <w:rsid w:val="00477D2F"/>
    <w:rsid w:val="004A1841"/>
    <w:rsid w:val="004C3953"/>
    <w:rsid w:val="004C3AA0"/>
    <w:rsid w:val="004D4195"/>
    <w:rsid w:val="004E5DBB"/>
    <w:rsid w:val="004F5829"/>
    <w:rsid w:val="00532A0B"/>
    <w:rsid w:val="00562FD5"/>
    <w:rsid w:val="00567F4D"/>
    <w:rsid w:val="005914F4"/>
    <w:rsid w:val="005918DE"/>
    <w:rsid w:val="0059276E"/>
    <w:rsid w:val="005C58B1"/>
    <w:rsid w:val="005D579A"/>
    <w:rsid w:val="005E66D3"/>
    <w:rsid w:val="005F1CAB"/>
    <w:rsid w:val="005F6A17"/>
    <w:rsid w:val="006018C2"/>
    <w:rsid w:val="006245D7"/>
    <w:rsid w:val="00625F8C"/>
    <w:rsid w:val="006322A3"/>
    <w:rsid w:val="00653299"/>
    <w:rsid w:val="006914E5"/>
    <w:rsid w:val="00694099"/>
    <w:rsid w:val="006B4E56"/>
    <w:rsid w:val="006C056B"/>
    <w:rsid w:val="006C1468"/>
    <w:rsid w:val="006C1E53"/>
    <w:rsid w:val="006C4563"/>
    <w:rsid w:val="006D2DB1"/>
    <w:rsid w:val="006E3EBF"/>
    <w:rsid w:val="006F7372"/>
    <w:rsid w:val="007106A4"/>
    <w:rsid w:val="0071552D"/>
    <w:rsid w:val="00734BB9"/>
    <w:rsid w:val="00735253"/>
    <w:rsid w:val="00736583"/>
    <w:rsid w:val="007644B2"/>
    <w:rsid w:val="00766720"/>
    <w:rsid w:val="007744AF"/>
    <w:rsid w:val="007A04D1"/>
    <w:rsid w:val="007A4146"/>
    <w:rsid w:val="007A6564"/>
    <w:rsid w:val="007C28F0"/>
    <w:rsid w:val="007C5D35"/>
    <w:rsid w:val="007E5817"/>
    <w:rsid w:val="00804B8A"/>
    <w:rsid w:val="0081543F"/>
    <w:rsid w:val="00845822"/>
    <w:rsid w:val="00897D33"/>
    <w:rsid w:val="008C2C22"/>
    <w:rsid w:val="008D07B4"/>
    <w:rsid w:val="008D31B3"/>
    <w:rsid w:val="008E04D8"/>
    <w:rsid w:val="0090123D"/>
    <w:rsid w:val="00922CF9"/>
    <w:rsid w:val="0094421E"/>
    <w:rsid w:val="009610C7"/>
    <w:rsid w:val="0098391A"/>
    <w:rsid w:val="009940C8"/>
    <w:rsid w:val="00996F53"/>
    <w:rsid w:val="009A7679"/>
    <w:rsid w:val="009B2D85"/>
    <w:rsid w:val="009B5F81"/>
    <w:rsid w:val="009B6960"/>
    <w:rsid w:val="009C37D6"/>
    <w:rsid w:val="009D53EB"/>
    <w:rsid w:val="00A16D15"/>
    <w:rsid w:val="00A4717C"/>
    <w:rsid w:val="00A76F0E"/>
    <w:rsid w:val="00AC108D"/>
    <w:rsid w:val="00AF2CC6"/>
    <w:rsid w:val="00AF41D0"/>
    <w:rsid w:val="00AF67C1"/>
    <w:rsid w:val="00B2057A"/>
    <w:rsid w:val="00B37519"/>
    <w:rsid w:val="00B54789"/>
    <w:rsid w:val="00B7006C"/>
    <w:rsid w:val="00B752ED"/>
    <w:rsid w:val="00B7649B"/>
    <w:rsid w:val="00BB3016"/>
    <w:rsid w:val="00BC246A"/>
    <w:rsid w:val="00BE4006"/>
    <w:rsid w:val="00BE5D4B"/>
    <w:rsid w:val="00C20A32"/>
    <w:rsid w:val="00C375EC"/>
    <w:rsid w:val="00C56D17"/>
    <w:rsid w:val="00C63B65"/>
    <w:rsid w:val="00C63E92"/>
    <w:rsid w:val="00CA3A2A"/>
    <w:rsid w:val="00CA759A"/>
    <w:rsid w:val="00CC37DE"/>
    <w:rsid w:val="00CD0A44"/>
    <w:rsid w:val="00CD18EF"/>
    <w:rsid w:val="00CD2A33"/>
    <w:rsid w:val="00CD3898"/>
    <w:rsid w:val="00D00F2E"/>
    <w:rsid w:val="00D02328"/>
    <w:rsid w:val="00D16A1E"/>
    <w:rsid w:val="00D444E2"/>
    <w:rsid w:val="00D51F77"/>
    <w:rsid w:val="00D53BE8"/>
    <w:rsid w:val="00D70970"/>
    <w:rsid w:val="00D7390B"/>
    <w:rsid w:val="00D86C5D"/>
    <w:rsid w:val="00DA5F19"/>
    <w:rsid w:val="00DB6759"/>
    <w:rsid w:val="00DE6C26"/>
    <w:rsid w:val="00DE7DF1"/>
    <w:rsid w:val="00DF3958"/>
    <w:rsid w:val="00E06060"/>
    <w:rsid w:val="00E779AC"/>
    <w:rsid w:val="00E837A7"/>
    <w:rsid w:val="00E87638"/>
    <w:rsid w:val="00E87D08"/>
    <w:rsid w:val="00EA12F0"/>
    <w:rsid w:val="00EB42AC"/>
    <w:rsid w:val="00EB576E"/>
    <w:rsid w:val="00EB6083"/>
    <w:rsid w:val="00EC633A"/>
    <w:rsid w:val="00EE17ED"/>
    <w:rsid w:val="00EE516A"/>
    <w:rsid w:val="00EE5676"/>
    <w:rsid w:val="00EF0E77"/>
    <w:rsid w:val="00F32748"/>
    <w:rsid w:val="00F407F5"/>
    <w:rsid w:val="00F534E8"/>
    <w:rsid w:val="00F54B86"/>
    <w:rsid w:val="00F63A8A"/>
    <w:rsid w:val="00F71631"/>
    <w:rsid w:val="00FB4642"/>
    <w:rsid w:val="00FC5DFA"/>
    <w:rsid w:val="00FD3D74"/>
    <w:rsid w:val="00FE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9D9AF0D"/>
  <w15:docId w15:val="{69362E53-2BAE-440E-BA66-DEBB31CC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160"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1"/>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atema.webex.com/statema/onstage/g.php?MTID=eb9d215e827a5363d774d008983c69eac"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covidvaccin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2638</Words>
  <Characters>15040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Rachel G (DPH)</dc:creator>
  <cp:lastModifiedBy>Hunt, Rachel G (DPH)</cp:lastModifiedBy>
  <cp:revision>2</cp:revision>
  <dcterms:created xsi:type="dcterms:W3CDTF">2021-05-18T19:18:00Z</dcterms:created>
  <dcterms:modified xsi:type="dcterms:W3CDTF">2021-05-18T19:18:00Z</dcterms:modified>
</cp:coreProperties>
</file>