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E57" w:rsidRDefault="00842C0B">
      <w:pPr>
        <w:pStyle w:val="BodyA"/>
        <w:spacing w:after="0" w:line="240" w:lineRule="auto"/>
        <w:jc w:val="center"/>
        <w:rPr>
          <w:b/>
          <w:bCs/>
        </w:rPr>
      </w:pPr>
      <w:r>
        <w:rPr>
          <w:b/>
          <w:bCs/>
        </w:rPr>
        <w:t xml:space="preserve">  </w:t>
      </w:r>
    </w:p>
    <w:p w:rsidR="00912E57" w:rsidRDefault="00702B9A">
      <w:pPr>
        <w:pStyle w:val="BodyA"/>
        <w:spacing w:after="0" w:line="240" w:lineRule="auto"/>
        <w:jc w:val="center"/>
        <w:rPr>
          <w:b/>
          <w:bCs/>
        </w:rPr>
      </w:pPr>
      <w:bookmarkStart w:id="0" w:name="_GoBack"/>
      <w:bookmarkEnd w:id="0"/>
      <w:r>
        <w:rPr>
          <w:b/>
          <w:bCs/>
        </w:rPr>
        <w:t>MINUTES OF THE PUBLIC HEALTH COUNCIL</w:t>
      </w:r>
    </w:p>
    <w:p w:rsidR="00912E57" w:rsidRDefault="00912E57">
      <w:pPr>
        <w:pStyle w:val="BodyA"/>
        <w:tabs>
          <w:tab w:val="left" w:pos="1710"/>
        </w:tabs>
        <w:spacing w:after="0" w:line="240" w:lineRule="auto"/>
        <w:jc w:val="center"/>
        <w:rPr>
          <w:b/>
          <w:bCs/>
        </w:rPr>
      </w:pPr>
    </w:p>
    <w:p w:rsidR="00912E57" w:rsidRDefault="00702B9A">
      <w:pPr>
        <w:pStyle w:val="BodyA"/>
        <w:tabs>
          <w:tab w:val="left" w:pos="1710"/>
        </w:tabs>
        <w:spacing w:after="0" w:line="240" w:lineRule="auto"/>
        <w:jc w:val="center"/>
        <w:rPr>
          <w:b/>
          <w:bCs/>
        </w:rPr>
      </w:pPr>
      <w:r>
        <w:rPr>
          <w:b/>
          <w:bCs/>
        </w:rPr>
        <w:t xml:space="preserve">Meeting of </w:t>
      </w:r>
      <w:r w:rsidR="001341F1">
        <w:rPr>
          <w:b/>
          <w:bCs/>
        </w:rPr>
        <w:t>October 10</w:t>
      </w:r>
      <w:r w:rsidR="00ED72D6">
        <w:rPr>
          <w:b/>
          <w:bCs/>
        </w:rPr>
        <w:t>,</w:t>
      </w:r>
      <w:r w:rsidR="00477284">
        <w:rPr>
          <w:b/>
          <w:bCs/>
        </w:rPr>
        <w:t xml:space="preserve"> 2018</w:t>
      </w:r>
    </w:p>
    <w:p w:rsidR="00912E57" w:rsidRDefault="00912E57">
      <w:pPr>
        <w:pStyle w:val="BodyA"/>
        <w:spacing w:after="0" w:line="240" w:lineRule="auto"/>
        <w:jc w:val="center"/>
        <w:rPr>
          <w:b/>
          <w:bCs/>
        </w:rPr>
      </w:pPr>
    </w:p>
    <w:p w:rsidR="00912E57" w:rsidRDefault="00702B9A">
      <w:pPr>
        <w:pStyle w:val="BodyA"/>
        <w:spacing w:after="0" w:line="240" w:lineRule="auto"/>
        <w:jc w:val="center"/>
        <w:rPr>
          <w:b/>
          <w:bCs/>
        </w:rPr>
      </w:pPr>
      <w:r>
        <w:rPr>
          <w:b/>
          <w:bCs/>
        </w:rPr>
        <w:t>MASSACHUSETTS DEPARTMENT OF PUBLIC HEALTH</w:t>
      </w:r>
    </w:p>
    <w:p w:rsidR="00912E57" w:rsidRDefault="00912E57">
      <w:pPr>
        <w:pStyle w:val="BodyA"/>
        <w:spacing w:after="0" w:line="240" w:lineRule="auto"/>
        <w:jc w:val="center"/>
        <w:rPr>
          <w:b/>
          <w:bCs/>
        </w:rPr>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702B9A">
      <w:pPr>
        <w:pStyle w:val="Body"/>
        <w:tabs>
          <w:tab w:val="left" w:pos="3591"/>
        </w:tabs>
      </w:pPr>
      <w:r>
        <w:tab/>
      </w: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D847F1" w:rsidRDefault="00D847F1" w:rsidP="00D847F1">
      <w:pPr>
        <w:pStyle w:val="Body"/>
        <w:spacing w:after="0" w:line="240" w:lineRule="auto"/>
      </w:pPr>
    </w:p>
    <w:p w:rsidR="001341F1" w:rsidRPr="004B40A5" w:rsidRDefault="001341F1" w:rsidP="001341F1">
      <w:pPr>
        <w:jc w:val="center"/>
        <w:rPr>
          <w:b/>
          <w:sz w:val="22"/>
          <w:szCs w:val="20"/>
        </w:rPr>
      </w:pPr>
      <w:r w:rsidRPr="004B40A5">
        <w:rPr>
          <w:b/>
          <w:sz w:val="22"/>
          <w:szCs w:val="20"/>
        </w:rPr>
        <w:lastRenderedPageBreak/>
        <w:t>PUBLIC HEALTH COUNCIL</w:t>
      </w:r>
    </w:p>
    <w:p w:rsidR="001341F1" w:rsidRPr="004B40A5" w:rsidRDefault="001341F1" w:rsidP="001341F1">
      <w:pPr>
        <w:jc w:val="center"/>
        <w:rPr>
          <w:b/>
          <w:sz w:val="22"/>
          <w:szCs w:val="20"/>
        </w:rPr>
      </w:pPr>
      <w:r w:rsidRPr="004B40A5">
        <w:rPr>
          <w:b/>
          <w:sz w:val="22"/>
          <w:szCs w:val="20"/>
        </w:rPr>
        <w:t>MASSACHUSETTS DEPARTMENT OF PUBLIC HEALTH</w:t>
      </w:r>
    </w:p>
    <w:p w:rsidR="001341F1" w:rsidRPr="004B40A5" w:rsidRDefault="001341F1" w:rsidP="001341F1">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1341F1" w:rsidRDefault="001341F1" w:rsidP="001341F1">
      <w:pPr>
        <w:jc w:val="center"/>
        <w:rPr>
          <w:b/>
          <w:sz w:val="22"/>
          <w:szCs w:val="20"/>
        </w:rPr>
      </w:pPr>
      <w:r w:rsidRPr="004B40A5">
        <w:rPr>
          <w:b/>
          <w:sz w:val="22"/>
          <w:szCs w:val="20"/>
        </w:rPr>
        <w:t>250 Washington Street, Boston MA</w:t>
      </w:r>
    </w:p>
    <w:p w:rsidR="001341F1" w:rsidRPr="004B40A5" w:rsidRDefault="001341F1" w:rsidP="001341F1">
      <w:pPr>
        <w:jc w:val="center"/>
        <w:rPr>
          <w:b/>
          <w:sz w:val="22"/>
          <w:szCs w:val="20"/>
        </w:rPr>
      </w:pPr>
    </w:p>
    <w:p w:rsidR="001341F1" w:rsidRPr="004B40A5" w:rsidRDefault="001341F1" w:rsidP="001341F1">
      <w:pPr>
        <w:tabs>
          <w:tab w:val="right" w:pos="9540"/>
        </w:tabs>
        <w:rPr>
          <w:sz w:val="22"/>
          <w:szCs w:val="20"/>
          <w:u w:val="single"/>
        </w:rPr>
      </w:pPr>
      <w:r w:rsidRPr="004B40A5">
        <w:rPr>
          <w:sz w:val="22"/>
          <w:szCs w:val="20"/>
          <w:u w:val="single"/>
        </w:rPr>
        <w:tab/>
      </w:r>
    </w:p>
    <w:p w:rsidR="001341F1" w:rsidRPr="004B40A5" w:rsidRDefault="001341F1" w:rsidP="001341F1">
      <w:pPr>
        <w:tabs>
          <w:tab w:val="right" w:pos="9540"/>
        </w:tabs>
        <w:rPr>
          <w:b/>
          <w:sz w:val="22"/>
          <w:szCs w:val="20"/>
        </w:rPr>
      </w:pPr>
    </w:p>
    <w:p w:rsidR="001341F1" w:rsidRPr="004B40A5" w:rsidRDefault="001341F1" w:rsidP="001341F1">
      <w:pPr>
        <w:tabs>
          <w:tab w:val="right" w:pos="9540"/>
        </w:tabs>
        <w:rPr>
          <w:b/>
          <w:sz w:val="22"/>
          <w:szCs w:val="20"/>
        </w:rPr>
      </w:pPr>
      <w:r w:rsidRPr="004B40A5">
        <w:rPr>
          <w:b/>
          <w:sz w:val="22"/>
          <w:szCs w:val="20"/>
        </w:rPr>
        <w:t xml:space="preserve">Docket:  </w:t>
      </w:r>
      <w:r>
        <w:rPr>
          <w:b/>
          <w:sz w:val="22"/>
          <w:szCs w:val="20"/>
        </w:rPr>
        <w:t>Wednesday, October 10, 2018 - 9</w:t>
      </w:r>
      <w:r w:rsidRPr="004B40A5">
        <w:rPr>
          <w:b/>
          <w:sz w:val="22"/>
          <w:szCs w:val="20"/>
        </w:rPr>
        <w:t>:0</w:t>
      </w:r>
      <w:r>
        <w:rPr>
          <w:b/>
          <w:sz w:val="22"/>
          <w:szCs w:val="20"/>
        </w:rPr>
        <w:t>0 A</w:t>
      </w:r>
      <w:r w:rsidRPr="004B40A5">
        <w:rPr>
          <w:b/>
          <w:sz w:val="22"/>
          <w:szCs w:val="20"/>
        </w:rPr>
        <w:t>M</w:t>
      </w:r>
    </w:p>
    <w:p w:rsidR="001341F1" w:rsidRPr="004B40A5" w:rsidRDefault="001341F1" w:rsidP="001341F1">
      <w:pPr>
        <w:tabs>
          <w:tab w:val="right" w:pos="9540"/>
        </w:tabs>
        <w:rPr>
          <w:sz w:val="22"/>
          <w:szCs w:val="20"/>
          <w:u w:val="single"/>
        </w:rPr>
      </w:pPr>
      <w:r w:rsidRPr="004B40A5">
        <w:rPr>
          <w:sz w:val="22"/>
          <w:szCs w:val="20"/>
          <w:u w:val="single"/>
        </w:rPr>
        <w:tab/>
      </w:r>
    </w:p>
    <w:p w:rsidR="001341F1" w:rsidRPr="004B40A5" w:rsidRDefault="001341F1" w:rsidP="001341F1">
      <w:pPr>
        <w:autoSpaceDE w:val="0"/>
        <w:autoSpaceDN w:val="0"/>
        <w:adjustRightInd w:val="0"/>
        <w:rPr>
          <w:sz w:val="22"/>
          <w:szCs w:val="20"/>
          <w:u w:val="single"/>
        </w:rPr>
      </w:pPr>
    </w:p>
    <w:p w:rsidR="001341F1" w:rsidRPr="00257985" w:rsidRDefault="001341F1" w:rsidP="001341F1">
      <w:pPr>
        <w:pStyle w:val="ListParagraph"/>
        <w:numPr>
          <w:ilvl w:val="0"/>
          <w:numId w:val="6"/>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1341F1" w:rsidRDefault="001341F1" w:rsidP="001341F1">
      <w:pPr>
        <w:pStyle w:val="ListParagraph"/>
        <w:numPr>
          <w:ilvl w:val="1"/>
          <w:numId w:val="6"/>
        </w:numPr>
        <w:autoSpaceDE w:val="0"/>
        <w:autoSpaceDN w:val="0"/>
        <w:adjustRightInd w:val="0"/>
        <w:ind w:left="900"/>
        <w:rPr>
          <w:sz w:val="22"/>
          <w:szCs w:val="20"/>
        </w:rPr>
      </w:pPr>
      <w:r w:rsidRPr="007147FA">
        <w:rPr>
          <w:sz w:val="22"/>
          <w:szCs w:val="20"/>
        </w:rPr>
        <w:t xml:space="preserve">Introductions </w:t>
      </w:r>
    </w:p>
    <w:p w:rsidR="001341F1" w:rsidRDefault="001341F1" w:rsidP="001341F1">
      <w:pPr>
        <w:pStyle w:val="ListParagraph"/>
        <w:autoSpaceDE w:val="0"/>
        <w:autoSpaceDN w:val="0"/>
        <w:adjustRightInd w:val="0"/>
        <w:ind w:left="900"/>
        <w:rPr>
          <w:sz w:val="22"/>
          <w:szCs w:val="20"/>
        </w:rPr>
      </w:pPr>
    </w:p>
    <w:p w:rsidR="001341F1" w:rsidRDefault="001341F1" w:rsidP="001341F1">
      <w:pPr>
        <w:pStyle w:val="ListParagraph"/>
        <w:numPr>
          <w:ilvl w:val="1"/>
          <w:numId w:val="6"/>
        </w:numPr>
        <w:autoSpaceDE w:val="0"/>
        <w:autoSpaceDN w:val="0"/>
        <w:adjustRightInd w:val="0"/>
        <w:ind w:left="900"/>
        <w:rPr>
          <w:sz w:val="22"/>
          <w:szCs w:val="20"/>
        </w:rPr>
      </w:pPr>
      <w:r w:rsidRPr="007147FA">
        <w:rPr>
          <w:sz w:val="22"/>
          <w:szCs w:val="20"/>
        </w:rPr>
        <w:t>Updates from Commissioner Monica Bharel, MD</w:t>
      </w:r>
      <w:r>
        <w:rPr>
          <w:sz w:val="22"/>
          <w:szCs w:val="20"/>
        </w:rPr>
        <w:t>, MPH.</w:t>
      </w:r>
    </w:p>
    <w:p w:rsidR="001341F1" w:rsidRDefault="001341F1" w:rsidP="001341F1">
      <w:pPr>
        <w:pStyle w:val="ListParagraph"/>
        <w:autoSpaceDE w:val="0"/>
        <w:autoSpaceDN w:val="0"/>
        <w:adjustRightInd w:val="0"/>
        <w:ind w:left="900"/>
        <w:rPr>
          <w:sz w:val="22"/>
          <w:szCs w:val="20"/>
        </w:rPr>
      </w:pPr>
    </w:p>
    <w:p w:rsidR="001341F1" w:rsidRPr="00615D9C" w:rsidRDefault="001341F1" w:rsidP="001341F1">
      <w:pPr>
        <w:pStyle w:val="ListParagraph"/>
        <w:numPr>
          <w:ilvl w:val="1"/>
          <w:numId w:val="6"/>
        </w:numPr>
        <w:autoSpaceDE w:val="0"/>
        <w:autoSpaceDN w:val="0"/>
        <w:adjustRightInd w:val="0"/>
        <w:ind w:left="900"/>
        <w:rPr>
          <w:sz w:val="22"/>
          <w:szCs w:val="20"/>
        </w:rPr>
      </w:pPr>
      <w:r w:rsidRPr="007147FA">
        <w:rPr>
          <w:sz w:val="22"/>
          <w:szCs w:val="20"/>
        </w:rPr>
        <w:t xml:space="preserve">Record of the Public Health Council </w:t>
      </w:r>
      <w:r>
        <w:rPr>
          <w:sz w:val="22"/>
          <w:szCs w:val="20"/>
        </w:rPr>
        <w:t>September 12, 2018</w:t>
      </w:r>
      <w:r w:rsidRPr="007147FA">
        <w:rPr>
          <w:sz w:val="22"/>
          <w:szCs w:val="20"/>
        </w:rPr>
        <w:t xml:space="preserve"> Meeting</w:t>
      </w:r>
      <w:r>
        <w:rPr>
          <w:sz w:val="22"/>
          <w:szCs w:val="20"/>
        </w:rPr>
        <w:t>.</w:t>
      </w:r>
      <w:r w:rsidRPr="007147FA">
        <w:rPr>
          <w:sz w:val="22"/>
          <w:szCs w:val="20"/>
        </w:rPr>
        <w:t xml:space="preserve"> </w:t>
      </w:r>
      <w:r w:rsidRPr="007147FA">
        <w:rPr>
          <w:b/>
          <w:sz w:val="22"/>
          <w:szCs w:val="20"/>
        </w:rPr>
        <w:t>(Vote)</w:t>
      </w:r>
    </w:p>
    <w:p w:rsidR="001341F1" w:rsidRDefault="001341F1" w:rsidP="001341F1">
      <w:pPr>
        <w:rPr>
          <w:rFonts w:eastAsia="Calibri"/>
          <w:sz w:val="22"/>
          <w:szCs w:val="20"/>
        </w:rPr>
      </w:pPr>
    </w:p>
    <w:p w:rsidR="001341F1" w:rsidRPr="00800CE7" w:rsidRDefault="001341F1" w:rsidP="001341F1">
      <w:pPr>
        <w:rPr>
          <w:rFonts w:eastAsia="Calibri"/>
          <w:sz w:val="22"/>
          <w:szCs w:val="22"/>
        </w:rPr>
      </w:pPr>
    </w:p>
    <w:p w:rsidR="001341F1" w:rsidRPr="00800CE7" w:rsidRDefault="001341F1" w:rsidP="001341F1">
      <w:pPr>
        <w:pStyle w:val="ListParagraph"/>
        <w:numPr>
          <w:ilvl w:val="0"/>
          <w:numId w:val="6"/>
        </w:numPr>
        <w:rPr>
          <w:rFonts w:eastAsia="Calibri"/>
          <w:b/>
          <w:sz w:val="22"/>
          <w:szCs w:val="22"/>
        </w:rPr>
      </w:pPr>
      <w:r w:rsidRPr="00800CE7">
        <w:rPr>
          <w:rFonts w:eastAsia="Calibri"/>
          <w:b/>
          <w:sz w:val="22"/>
          <w:szCs w:val="22"/>
        </w:rPr>
        <w:t>DETERMINATIONS OF NEED</w:t>
      </w:r>
    </w:p>
    <w:p w:rsidR="001341F1" w:rsidRPr="00800CE7" w:rsidRDefault="001341F1" w:rsidP="001341F1">
      <w:pPr>
        <w:pStyle w:val="ListParagraph"/>
        <w:numPr>
          <w:ilvl w:val="1"/>
          <w:numId w:val="6"/>
        </w:numPr>
        <w:tabs>
          <w:tab w:val="left" w:pos="900"/>
        </w:tabs>
        <w:ind w:left="900"/>
        <w:rPr>
          <w:rFonts w:eastAsia="Calibri"/>
          <w:b/>
          <w:sz w:val="22"/>
          <w:szCs w:val="22"/>
        </w:rPr>
      </w:pPr>
      <w:r>
        <w:t xml:space="preserve">Further review of the following transfer of ownership:  </w:t>
      </w:r>
      <w:proofErr w:type="spellStart"/>
      <w:r>
        <w:t>CareGroup</w:t>
      </w:r>
      <w:proofErr w:type="spellEnd"/>
      <w:r>
        <w:t xml:space="preserve">, Inc.; Lahey Health System, Inc.; and, Seacoast Regional Health Systems, Inc. intend to integrate and create a new corporation, known for the time being as </w:t>
      </w:r>
      <w:proofErr w:type="spellStart"/>
      <w:r>
        <w:t>NewCo</w:t>
      </w:r>
      <w:proofErr w:type="spellEnd"/>
      <w:r>
        <w:t>, which will serve as the sole corporate member of the new health care system.</w:t>
      </w:r>
      <w:r w:rsidRPr="00800CE7">
        <w:rPr>
          <w:sz w:val="22"/>
          <w:szCs w:val="22"/>
        </w:rPr>
        <w:t xml:space="preserve">  </w:t>
      </w:r>
      <w:r w:rsidRPr="00800CE7">
        <w:rPr>
          <w:b/>
          <w:sz w:val="22"/>
          <w:szCs w:val="22"/>
        </w:rPr>
        <w:t>(Vote)</w:t>
      </w:r>
    </w:p>
    <w:p w:rsidR="001341F1" w:rsidRPr="00EF54C7" w:rsidRDefault="001341F1" w:rsidP="001341F1">
      <w:pPr>
        <w:pStyle w:val="ListParagraph"/>
        <w:tabs>
          <w:tab w:val="left" w:pos="900"/>
        </w:tabs>
        <w:ind w:left="900"/>
        <w:rPr>
          <w:rFonts w:eastAsia="Calibri"/>
          <w:b/>
          <w:sz w:val="22"/>
          <w:szCs w:val="20"/>
        </w:rPr>
      </w:pPr>
    </w:p>
    <w:p w:rsidR="001341F1" w:rsidRDefault="001341F1" w:rsidP="001341F1">
      <w:pPr>
        <w:rPr>
          <w:rFonts w:eastAsia="Calibri"/>
          <w:b/>
          <w:sz w:val="22"/>
          <w:szCs w:val="20"/>
        </w:rPr>
      </w:pPr>
    </w:p>
    <w:p w:rsidR="001341F1" w:rsidRPr="00F15A78" w:rsidRDefault="001341F1" w:rsidP="001341F1">
      <w:pPr>
        <w:pStyle w:val="ListParagraph"/>
        <w:numPr>
          <w:ilvl w:val="0"/>
          <w:numId w:val="6"/>
        </w:numPr>
        <w:tabs>
          <w:tab w:val="left" w:pos="720"/>
        </w:tabs>
        <w:rPr>
          <w:rFonts w:eastAsia="Calibri"/>
          <w:b/>
          <w:sz w:val="22"/>
          <w:szCs w:val="20"/>
        </w:rPr>
      </w:pPr>
      <w:r w:rsidRPr="00F15A78">
        <w:rPr>
          <w:rFonts w:eastAsia="Calibri"/>
          <w:b/>
          <w:sz w:val="22"/>
          <w:szCs w:val="20"/>
        </w:rPr>
        <w:t xml:space="preserve">FINAL REGULATIONS </w:t>
      </w:r>
    </w:p>
    <w:p w:rsidR="001341F1" w:rsidRPr="0064784A" w:rsidRDefault="001341F1" w:rsidP="001341F1">
      <w:pPr>
        <w:pStyle w:val="ListParagraph"/>
        <w:numPr>
          <w:ilvl w:val="1"/>
          <w:numId w:val="6"/>
        </w:numPr>
        <w:tabs>
          <w:tab w:val="left" w:pos="900"/>
        </w:tabs>
        <w:ind w:left="900"/>
        <w:rPr>
          <w:rFonts w:eastAsia="Calibri"/>
          <w:b/>
          <w:sz w:val="22"/>
          <w:szCs w:val="20"/>
        </w:rPr>
      </w:pPr>
      <w:r w:rsidRPr="00F15A78">
        <w:rPr>
          <w:rFonts w:eastAsia="Calibri"/>
          <w:sz w:val="22"/>
          <w:szCs w:val="20"/>
        </w:rPr>
        <w:t xml:space="preserve">Request to promulgate amendments to 105 CMR </w:t>
      </w:r>
      <w:r>
        <w:rPr>
          <w:rFonts w:eastAsia="Calibri"/>
          <w:sz w:val="22"/>
          <w:szCs w:val="20"/>
        </w:rPr>
        <w:t>700</w:t>
      </w:r>
      <w:r w:rsidRPr="00F15A78">
        <w:rPr>
          <w:rFonts w:eastAsia="Calibri"/>
          <w:sz w:val="22"/>
          <w:szCs w:val="20"/>
        </w:rPr>
        <w:t xml:space="preserve">.000, </w:t>
      </w:r>
      <w:r>
        <w:rPr>
          <w:rFonts w:eastAsia="Calibri"/>
          <w:i/>
          <w:sz w:val="22"/>
          <w:szCs w:val="20"/>
        </w:rPr>
        <w:t>Implementation of M.G.L. c. 94C</w:t>
      </w:r>
      <w:r w:rsidRPr="00F15A78">
        <w:rPr>
          <w:rFonts w:eastAsia="Calibri"/>
          <w:i/>
          <w:sz w:val="22"/>
          <w:szCs w:val="20"/>
        </w:rPr>
        <w:t>.</w:t>
      </w:r>
      <w:r w:rsidRPr="00F15A78">
        <w:rPr>
          <w:rFonts w:eastAsia="Calibri"/>
          <w:sz w:val="22"/>
          <w:szCs w:val="20"/>
        </w:rPr>
        <w:t xml:space="preserve"> </w:t>
      </w:r>
      <w:r w:rsidRPr="00F15A78">
        <w:rPr>
          <w:rFonts w:eastAsia="Calibri"/>
          <w:b/>
          <w:sz w:val="22"/>
          <w:szCs w:val="20"/>
        </w:rPr>
        <w:t>(Vote)</w:t>
      </w:r>
      <w:r w:rsidRPr="0064784A">
        <w:rPr>
          <w:rFonts w:eastAsia="Calibri"/>
          <w:sz w:val="22"/>
          <w:szCs w:val="20"/>
        </w:rPr>
        <w:t xml:space="preserve"> </w:t>
      </w:r>
    </w:p>
    <w:p w:rsidR="001341F1" w:rsidRDefault="001341F1" w:rsidP="001341F1">
      <w:pPr>
        <w:pStyle w:val="ListParagraph"/>
        <w:tabs>
          <w:tab w:val="left" w:pos="900"/>
        </w:tabs>
        <w:ind w:left="2160"/>
        <w:rPr>
          <w:rFonts w:eastAsia="Calibri"/>
          <w:b/>
          <w:sz w:val="22"/>
          <w:szCs w:val="20"/>
        </w:rPr>
      </w:pPr>
    </w:p>
    <w:p w:rsidR="001341F1" w:rsidRDefault="001341F1" w:rsidP="001341F1">
      <w:pPr>
        <w:pStyle w:val="ListParagraph"/>
        <w:tabs>
          <w:tab w:val="left" w:pos="900"/>
        </w:tabs>
        <w:ind w:left="900"/>
        <w:rPr>
          <w:rFonts w:eastAsia="Calibri"/>
          <w:b/>
          <w:sz w:val="22"/>
          <w:szCs w:val="20"/>
        </w:rPr>
      </w:pPr>
    </w:p>
    <w:p w:rsidR="001341F1" w:rsidRPr="00800CE7" w:rsidRDefault="001341F1" w:rsidP="001341F1">
      <w:pPr>
        <w:pStyle w:val="ListParagraph"/>
        <w:numPr>
          <w:ilvl w:val="0"/>
          <w:numId w:val="6"/>
        </w:numPr>
        <w:tabs>
          <w:tab w:val="left" w:pos="720"/>
        </w:tabs>
        <w:rPr>
          <w:rFonts w:eastAsia="Calibri"/>
          <w:b/>
          <w:sz w:val="22"/>
          <w:szCs w:val="20"/>
        </w:rPr>
      </w:pPr>
      <w:r w:rsidRPr="00800CE7">
        <w:rPr>
          <w:rFonts w:eastAsia="Calibri"/>
          <w:b/>
          <w:sz w:val="22"/>
          <w:szCs w:val="20"/>
        </w:rPr>
        <w:t xml:space="preserve">PRESENTATIONS </w:t>
      </w:r>
    </w:p>
    <w:p w:rsidR="001341F1" w:rsidRDefault="001341F1" w:rsidP="001341F1">
      <w:pPr>
        <w:pStyle w:val="ListParagraph"/>
        <w:numPr>
          <w:ilvl w:val="0"/>
          <w:numId w:val="7"/>
        </w:numPr>
        <w:ind w:left="900"/>
        <w:rPr>
          <w:rFonts w:eastAsia="Calibri"/>
          <w:sz w:val="22"/>
          <w:szCs w:val="20"/>
        </w:rPr>
      </w:pPr>
      <w:r>
        <w:rPr>
          <w:rFonts w:eastAsia="Calibri"/>
          <w:sz w:val="22"/>
          <w:szCs w:val="20"/>
        </w:rPr>
        <w:t xml:space="preserve">Informational report </w:t>
      </w:r>
      <w:r>
        <w:t>on an outbreak of HIV infection among persons who inject drugs: Northeastern Massachusetts, 2016-2018</w:t>
      </w:r>
    </w:p>
    <w:p w:rsidR="001341F1" w:rsidRDefault="001341F1" w:rsidP="001341F1">
      <w:pPr>
        <w:tabs>
          <w:tab w:val="left" w:pos="90"/>
          <w:tab w:val="left" w:pos="540"/>
        </w:tabs>
        <w:ind w:left="900" w:hanging="540"/>
        <w:rPr>
          <w:rFonts w:eastAsia="Calibri"/>
          <w:sz w:val="22"/>
          <w:szCs w:val="20"/>
        </w:rPr>
      </w:pPr>
      <w:r>
        <w:rPr>
          <w:rFonts w:eastAsia="Calibri"/>
          <w:sz w:val="22"/>
          <w:szCs w:val="20"/>
        </w:rPr>
        <w:t xml:space="preserve"> </w:t>
      </w:r>
    </w:p>
    <w:p w:rsidR="001341F1" w:rsidRPr="00C96487" w:rsidRDefault="001341F1" w:rsidP="001341F1">
      <w:pPr>
        <w:rPr>
          <w:rFonts w:eastAsia="Calibri"/>
          <w:b/>
          <w:sz w:val="22"/>
          <w:szCs w:val="20"/>
        </w:rPr>
      </w:pPr>
    </w:p>
    <w:p w:rsidR="001341F1" w:rsidRPr="004B40A5" w:rsidRDefault="001341F1" w:rsidP="001341F1">
      <w:pPr>
        <w:pBdr>
          <w:bottom w:val="single" w:sz="6" w:space="1" w:color="auto"/>
        </w:pBdr>
        <w:rPr>
          <w:sz w:val="22"/>
          <w:szCs w:val="20"/>
        </w:rPr>
      </w:pPr>
    </w:p>
    <w:p w:rsidR="001341F1" w:rsidRPr="004B40A5" w:rsidRDefault="001341F1" w:rsidP="001341F1">
      <w:pPr>
        <w:rPr>
          <w:sz w:val="22"/>
          <w:szCs w:val="20"/>
        </w:rPr>
      </w:pPr>
    </w:p>
    <w:p w:rsidR="001341F1" w:rsidRDefault="001341F1" w:rsidP="001341F1">
      <w:pPr>
        <w:pBdr>
          <w:bottom w:val="single" w:sz="6" w:space="1" w:color="auto"/>
        </w:pBdr>
        <w:jc w:val="both"/>
        <w:rPr>
          <w:i/>
          <w:sz w:val="22"/>
          <w:szCs w:val="20"/>
        </w:rPr>
      </w:pPr>
      <w:r w:rsidRPr="004B40A5">
        <w:rPr>
          <w:i/>
          <w:sz w:val="22"/>
          <w:szCs w:val="20"/>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Pr>
          <w:i/>
          <w:sz w:val="22"/>
          <w:szCs w:val="20"/>
        </w:rPr>
        <w:t>sion until a subsequent meeting.</w:t>
      </w:r>
      <w:r w:rsidRPr="004B40A5">
        <w:rPr>
          <w:i/>
          <w:sz w:val="22"/>
          <w:szCs w:val="20"/>
        </w:rPr>
        <w:t xml:space="preserve"> </w:t>
      </w:r>
    </w:p>
    <w:p w:rsidR="001341F1" w:rsidRPr="004B40A5" w:rsidRDefault="001341F1" w:rsidP="001341F1">
      <w:pPr>
        <w:pBdr>
          <w:bottom w:val="single" w:sz="6" w:space="1" w:color="auto"/>
        </w:pBdr>
        <w:jc w:val="both"/>
        <w:rPr>
          <w:i/>
          <w:sz w:val="22"/>
          <w:szCs w:val="20"/>
        </w:rPr>
      </w:pPr>
    </w:p>
    <w:p w:rsidR="001341F1" w:rsidRDefault="001341F1" w:rsidP="008907C3">
      <w:pPr>
        <w:pStyle w:val="Body"/>
        <w:jc w:val="center"/>
        <w:rPr>
          <w:b/>
          <w:bCs/>
          <w:sz w:val="21"/>
          <w:szCs w:val="21"/>
        </w:rPr>
      </w:pPr>
    </w:p>
    <w:p w:rsidR="001341F1" w:rsidRDefault="001341F1" w:rsidP="008907C3">
      <w:pPr>
        <w:pStyle w:val="Body"/>
        <w:jc w:val="center"/>
        <w:rPr>
          <w:b/>
          <w:bCs/>
          <w:sz w:val="21"/>
          <w:szCs w:val="21"/>
        </w:rPr>
      </w:pPr>
    </w:p>
    <w:p w:rsidR="001341F1" w:rsidRDefault="001341F1" w:rsidP="008907C3">
      <w:pPr>
        <w:pStyle w:val="Body"/>
        <w:jc w:val="center"/>
        <w:rPr>
          <w:b/>
          <w:bCs/>
          <w:sz w:val="21"/>
          <w:szCs w:val="21"/>
        </w:rPr>
      </w:pPr>
    </w:p>
    <w:p w:rsidR="00912E57" w:rsidRDefault="00702B9A" w:rsidP="008907C3">
      <w:pPr>
        <w:pStyle w:val="Body"/>
        <w:jc w:val="center"/>
        <w:rPr>
          <w:b/>
          <w:bCs/>
          <w:sz w:val="21"/>
          <w:szCs w:val="21"/>
        </w:rPr>
      </w:pPr>
      <w:r>
        <w:rPr>
          <w:b/>
          <w:bCs/>
          <w:sz w:val="21"/>
          <w:szCs w:val="21"/>
        </w:rPr>
        <w:lastRenderedPageBreak/>
        <w:t>Public Health Council</w:t>
      </w:r>
    </w:p>
    <w:p w:rsidR="00912E57" w:rsidRDefault="00702B9A">
      <w:pPr>
        <w:pStyle w:val="NoSpacing"/>
        <w:rPr>
          <w:sz w:val="21"/>
          <w:szCs w:val="21"/>
        </w:rPr>
      </w:pPr>
      <w:r>
        <w:rPr>
          <w:sz w:val="21"/>
          <w:szCs w:val="21"/>
        </w:rPr>
        <w:t>Attendance and Summary of Votes:</w:t>
      </w:r>
    </w:p>
    <w:p w:rsidR="00912E57" w:rsidRDefault="00702B9A">
      <w:pPr>
        <w:pStyle w:val="NoSpacing"/>
        <w:rPr>
          <w:sz w:val="21"/>
          <w:szCs w:val="21"/>
        </w:rPr>
      </w:pPr>
      <w:r>
        <w:rPr>
          <w:sz w:val="21"/>
          <w:szCs w:val="21"/>
        </w:rPr>
        <w:t xml:space="preserve">Presented below is a summary of the meeting, including time-keeping, attendance and votes cast. </w:t>
      </w:r>
    </w:p>
    <w:p w:rsidR="008907C3" w:rsidRDefault="008907C3" w:rsidP="008907C3">
      <w:pPr>
        <w:pStyle w:val="NoSpacing"/>
        <w:rPr>
          <w:sz w:val="21"/>
          <w:szCs w:val="21"/>
        </w:rPr>
      </w:pPr>
      <w:r>
        <w:rPr>
          <w:b/>
          <w:bCs/>
          <w:sz w:val="21"/>
          <w:szCs w:val="21"/>
        </w:rPr>
        <w:t>Date of Meeting:</w:t>
      </w:r>
      <w:r>
        <w:rPr>
          <w:sz w:val="21"/>
          <w:szCs w:val="21"/>
        </w:rPr>
        <w:t xml:space="preserve"> Wednesday, </w:t>
      </w:r>
      <w:r w:rsidR="001341F1">
        <w:rPr>
          <w:sz w:val="21"/>
          <w:szCs w:val="21"/>
        </w:rPr>
        <w:t>October 10</w:t>
      </w:r>
      <w:r>
        <w:rPr>
          <w:sz w:val="21"/>
          <w:szCs w:val="21"/>
        </w:rPr>
        <w:t>, 2018</w:t>
      </w:r>
    </w:p>
    <w:p w:rsidR="008907C3" w:rsidRDefault="008907C3" w:rsidP="008907C3">
      <w:pPr>
        <w:pStyle w:val="Body"/>
        <w:spacing w:after="0" w:line="240" w:lineRule="auto"/>
        <w:rPr>
          <w:sz w:val="21"/>
          <w:szCs w:val="21"/>
        </w:rPr>
      </w:pPr>
      <w:r>
        <w:rPr>
          <w:b/>
          <w:bCs/>
          <w:sz w:val="21"/>
          <w:szCs w:val="21"/>
          <w:lang w:val="nl-NL"/>
        </w:rPr>
        <w:t>Start Time:</w:t>
      </w:r>
      <w:r w:rsidR="001341F1">
        <w:rPr>
          <w:sz w:val="21"/>
          <w:szCs w:val="21"/>
        </w:rPr>
        <w:t xml:space="preserve"> 9:11</w:t>
      </w:r>
      <w:r>
        <w:rPr>
          <w:sz w:val="21"/>
          <w:szCs w:val="21"/>
        </w:rPr>
        <w:t xml:space="preserve">am </w:t>
      </w:r>
      <w:r>
        <w:rPr>
          <w:b/>
          <w:bCs/>
          <w:sz w:val="21"/>
          <w:szCs w:val="21"/>
        </w:rPr>
        <w:t xml:space="preserve">Ending Time: </w:t>
      </w:r>
      <w:r w:rsidR="001341F1">
        <w:rPr>
          <w:bCs/>
          <w:sz w:val="21"/>
          <w:szCs w:val="21"/>
        </w:rPr>
        <w:t>11:36</w:t>
      </w:r>
      <w:r>
        <w:rPr>
          <w:bCs/>
          <w:sz w:val="21"/>
          <w:szCs w:val="21"/>
        </w:rPr>
        <w:t>am</w:t>
      </w:r>
    </w:p>
    <w:tbl>
      <w:tblPr>
        <w:tblpPr w:leftFromText="180" w:rightFromText="180" w:vertAnchor="text" w:horzAnchor="margin" w:tblpXSpec="center" w:tblpY="409"/>
        <w:tblW w:w="1146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780"/>
        <w:gridCol w:w="1892"/>
        <w:gridCol w:w="2225"/>
        <w:gridCol w:w="3166"/>
        <w:gridCol w:w="1403"/>
      </w:tblGrid>
      <w:tr w:rsidR="00881A0D" w:rsidTr="00AF78F7">
        <w:trPr>
          <w:trHeight w:val="1457"/>
          <w:tblHeader/>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pStyle w:val="Body"/>
              <w:spacing w:after="0" w:line="240" w:lineRule="auto"/>
              <w:jc w:val="center"/>
            </w:pPr>
            <w:r>
              <w:rPr>
                <w:b/>
                <w:bCs/>
                <w:sz w:val="16"/>
                <w:szCs w:val="16"/>
              </w:rPr>
              <w:t>Board Member</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pStyle w:val="Body"/>
              <w:spacing w:after="0" w:line="240" w:lineRule="auto"/>
              <w:jc w:val="center"/>
            </w:pPr>
            <w:r>
              <w:rPr>
                <w:b/>
                <w:bCs/>
                <w:sz w:val="16"/>
                <w:szCs w:val="16"/>
              </w:rPr>
              <w:t>Attended</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42C0B">
            <w:pPr>
              <w:pStyle w:val="Body"/>
              <w:spacing w:after="0" w:line="240" w:lineRule="auto"/>
              <w:jc w:val="center"/>
            </w:pPr>
            <w:r>
              <w:rPr>
                <w:b/>
                <w:bCs/>
                <w:sz w:val="16"/>
                <w:szCs w:val="16"/>
              </w:rPr>
              <w:t xml:space="preserve">Record of the Public Health Council </w:t>
            </w:r>
            <w:r w:rsidR="00CE5824">
              <w:rPr>
                <w:b/>
                <w:bCs/>
                <w:sz w:val="16"/>
                <w:szCs w:val="16"/>
              </w:rPr>
              <w:t>September 12</w:t>
            </w:r>
            <w:r>
              <w:rPr>
                <w:b/>
                <w:bCs/>
                <w:sz w:val="16"/>
                <w:szCs w:val="16"/>
              </w:rPr>
              <w:t>, 2018 Meeting (Vote)</w:t>
            </w:r>
          </w:p>
        </w:tc>
        <w:tc>
          <w:tcPr>
            <w:tcW w:w="3166" w:type="dxa"/>
            <w:tcBorders>
              <w:top w:val="single" w:sz="4" w:space="0" w:color="000000"/>
              <w:left w:val="single" w:sz="4" w:space="0" w:color="000000"/>
              <w:bottom w:val="single" w:sz="4" w:space="0" w:color="000000"/>
              <w:right w:val="single" w:sz="4" w:space="0" w:color="000000"/>
            </w:tcBorders>
          </w:tcPr>
          <w:p w:rsidR="00CE5824" w:rsidRPr="00CE5824" w:rsidRDefault="00CE5824" w:rsidP="00CE5824">
            <w:pPr>
              <w:autoSpaceDE w:val="0"/>
              <w:autoSpaceDN w:val="0"/>
              <w:adjustRightInd w:val="0"/>
              <w:rPr>
                <w:rFonts w:ascii="Calibri" w:hAnsi="Calibri" w:cs="Calibri"/>
                <w:b/>
                <w:bCs/>
                <w:sz w:val="16"/>
                <w:szCs w:val="16"/>
              </w:rPr>
            </w:pPr>
            <w:r w:rsidRPr="00CE5824">
              <w:rPr>
                <w:rFonts w:ascii="Calibri" w:hAnsi="Calibri" w:cs="Calibri"/>
                <w:b/>
                <w:bCs/>
                <w:sz w:val="16"/>
                <w:szCs w:val="16"/>
              </w:rPr>
              <w:t>DETERMINATIONS OF NEED</w:t>
            </w:r>
          </w:p>
          <w:p w:rsidR="00CE5824" w:rsidRPr="00CE5824" w:rsidRDefault="00CE5824" w:rsidP="00CE5824">
            <w:pPr>
              <w:autoSpaceDE w:val="0"/>
              <w:autoSpaceDN w:val="0"/>
              <w:adjustRightInd w:val="0"/>
              <w:rPr>
                <w:rFonts w:ascii="Calibri" w:hAnsi="Calibri" w:cs="Calibri"/>
                <w:b/>
                <w:bCs/>
                <w:sz w:val="16"/>
                <w:szCs w:val="16"/>
              </w:rPr>
            </w:pPr>
            <w:r w:rsidRPr="00CE5824">
              <w:rPr>
                <w:rFonts w:ascii="Calibri" w:hAnsi="Calibri" w:cs="Calibri"/>
                <w:b/>
                <w:bCs/>
                <w:sz w:val="16"/>
                <w:szCs w:val="16"/>
              </w:rPr>
              <w:t xml:space="preserve">Further review of the following transfer of ownership:  </w:t>
            </w:r>
            <w:proofErr w:type="spellStart"/>
            <w:r w:rsidRPr="00CE5824">
              <w:rPr>
                <w:rFonts w:ascii="Calibri" w:hAnsi="Calibri" w:cs="Calibri"/>
                <w:b/>
                <w:bCs/>
                <w:sz w:val="16"/>
                <w:szCs w:val="16"/>
              </w:rPr>
              <w:t>CareGroup</w:t>
            </w:r>
            <w:proofErr w:type="spellEnd"/>
            <w:r w:rsidRPr="00CE5824">
              <w:rPr>
                <w:rFonts w:ascii="Calibri" w:hAnsi="Calibri" w:cs="Calibri"/>
                <w:b/>
                <w:bCs/>
                <w:sz w:val="16"/>
                <w:szCs w:val="16"/>
              </w:rPr>
              <w:t xml:space="preserve">, Inc.; Lahey Health System, Inc.; and, Seacoast Regional Health Systems, Inc. intend to integrate and create a new corporation, known for the time being as </w:t>
            </w:r>
            <w:proofErr w:type="spellStart"/>
            <w:r w:rsidRPr="00CE5824">
              <w:rPr>
                <w:rFonts w:ascii="Calibri" w:hAnsi="Calibri" w:cs="Calibri"/>
                <w:b/>
                <w:bCs/>
                <w:sz w:val="16"/>
                <w:szCs w:val="16"/>
              </w:rPr>
              <w:t>NewCo</w:t>
            </w:r>
            <w:proofErr w:type="spellEnd"/>
            <w:r w:rsidRPr="00CE5824">
              <w:rPr>
                <w:rFonts w:ascii="Calibri" w:hAnsi="Calibri" w:cs="Calibri"/>
                <w:b/>
                <w:bCs/>
                <w:sz w:val="16"/>
                <w:szCs w:val="16"/>
              </w:rPr>
              <w:t>, which will serve as the sole corporate member of the new health care system.  (Vote)</w:t>
            </w:r>
          </w:p>
          <w:p w:rsidR="00881A0D" w:rsidRPr="00881A0D" w:rsidRDefault="00881A0D" w:rsidP="00881A0D">
            <w:pPr>
              <w:autoSpaceDE w:val="0"/>
              <w:autoSpaceDN w:val="0"/>
              <w:adjustRightInd w:val="0"/>
              <w:rPr>
                <w:rFonts w:ascii="Calibri" w:hAnsi="Calibri" w:cs="Calibri"/>
                <w:b/>
                <w:bCs/>
                <w:sz w:val="16"/>
                <w:szCs w:val="16"/>
              </w:rPr>
            </w:pPr>
          </w:p>
        </w:tc>
        <w:tc>
          <w:tcPr>
            <w:tcW w:w="1403" w:type="dxa"/>
            <w:tcBorders>
              <w:top w:val="single" w:sz="4" w:space="0" w:color="000000"/>
              <w:left w:val="single" w:sz="4" w:space="0" w:color="000000"/>
              <w:bottom w:val="single" w:sz="4" w:space="0" w:color="000000"/>
              <w:right w:val="single" w:sz="4" w:space="0" w:color="000000"/>
            </w:tcBorders>
          </w:tcPr>
          <w:p w:rsidR="00CE5824" w:rsidRPr="00CE5824" w:rsidRDefault="00CE5824" w:rsidP="00CE5824">
            <w:pPr>
              <w:autoSpaceDE w:val="0"/>
              <w:autoSpaceDN w:val="0"/>
              <w:adjustRightInd w:val="0"/>
              <w:rPr>
                <w:rFonts w:ascii="Calibri" w:hAnsi="Calibri" w:cs="Calibri"/>
                <w:b/>
                <w:bCs/>
                <w:sz w:val="16"/>
                <w:szCs w:val="16"/>
              </w:rPr>
            </w:pPr>
            <w:r w:rsidRPr="00CE5824">
              <w:rPr>
                <w:rFonts w:ascii="Calibri" w:hAnsi="Calibri" w:cs="Calibri"/>
                <w:b/>
                <w:bCs/>
                <w:sz w:val="16"/>
                <w:szCs w:val="16"/>
              </w:rPr>
              <w:t xml:space="preserve">FINAL REGULATIONS </w:t>
            </w:r>
          </w:p>
          <w:p w:rsidR="00CE5824" w:rsidRPr="00CE5824" w:rsidRDefault="00CE5824" w:rsidP="00CE5824">
            <w:pPr>
              <w:autoSpaceDE w:val="0"/>
              <w:autoSpaceDN w:val="0"/>
              <w:adjustRightInd w:val="0"/>
              <w:rPr>
                <w:rFonts w:ascii="Calibri" w:hAnsi="Calibri" w:cs="Calibri"/>
                <w:b/>
                <w:bCs/>
                <w:sz w:val="16"/>
                <w:szCs w:val="16"/>
              </w:rPr>
            </w:pPr>
            <w:r w:rsidRPr="00CE5824">
              <w:rPr>
                <w:rFonts w:ascii="Calibri" w:hAnsi="Calibri" w:cs="Calibri"/>
                <w:b/>
                <w:bCs/>
                <w:sz w:val="16"/>
                <w:szCs w:val="16"/>
              </w:rPr>
              <w:t xml:space="preserve">Request to promulgate amendments to 105 CMR 700.000, </w:t>
            </w:r>
            <w:r w:rsidRPr="00CE5824">
              <w:rPr>
                <w:rFonts w:ascii="Calibri" w:hAnsi="Calibri" w:cs="Calibri"/>
                <w:b/>
                <w:bCs/>
                <w:i/>
                <w:sz w:val="16"/>
                <w:szCs w:val="16"/>
              </w:rPr>
              <w:t>Implementation of M.G.L. c. 94C.</w:t>
            </w:r>
            <w:r w:rsidRPr="00CE5824">
              <w:rPr>
                <w:rFonts w:ascii="Calibri" w:hAnsi="Calibri" w:cs="Calibri"/>
                <w:b/>
                <w:bCs/>
                <w:sz w:val="16"/>
                <w:szCs w:val="16"/>
              </w:rPr>
              <w:t xml:space="preserve"> (Vote) </w:t>
            </w:r>
          </w:p>
          <w:p w:rsidR="00881A0D" w:rsidRPr="00881A0D" w:rsidRDefault="00881A0D" w:rsidP="00881A0D">
            <w:pPr>
              <w:autoSpaceDE w:val="0"/>
              <w:autoSpaceDN w:val="0"/>
              <w:adjustRightInd w:val="0"/>
              <w:rPr>
                <w:rFonts w:ascii="Calibri" w:hAnsi="Calibri" w:cs="Calibri"/>
                <w:b/>
                <w:bCs/>
                <w:sz w:val="16"/>
                <w:szCs w:val="16"/>
              </w:rPr>
            </w:pPr>
          </w:p>
        </w:tc>
      </w:tr>
      <w:tr w:rsidR="00881A0D" w:rsidTr="00AF78F7">
        <w:tblPrEx>
          <w:shd w:val="clear" w:color="auto" w:fill="CED7E7"/>
        </w:tblPrEx>
        <w:trPr>
          <w:trHeight w:val="261"/>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pStyle w:val="Body"/>
              <w:spacing w:after="0" w:line="240" w:lineRule="auto"/>
              <w:jc w:val="center"/>
            </w:pPr>
            <w:r>
              <w:rPr>
                <w:sz w:val="16"/>
                <w:szCs w:val="16"/>
              </w:rPr>
              <w:t>Monica Bharel</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spacing w:after="0" w:line="240" w:lineRule="auto"/>
              <w:jc w:val="center"/>
            </w:pPr>
            <w:r>
              <w:rPr>
                <w:sz w:val="16"/>
                <w:szCs w:val="16"/>
              </w:rPr>
              <w:t>Yes</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jc w:val="center"/>
            </w:pPr>
            <w:r>
              <w:rPr>
                <w:sz w:val="16"/>
                <w:szCs w:val="16"/>
              </w:rPr>
              <w:t>Yes</w:t>
            </w:r>
          </w:p>
        </w:tc>
        <w:tc>
          <w:tcPr>
            <w:tcW w:w="3166"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Yes</w:t>
            </w:r>
          </w:p>
        </w:tc>
        <w:tc>
          <w:tcPr>
            <w:tcW w:w="1403"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Yes</w:t>
            </w:r>
          </w:p>
        </w:tc>
      </w:tr>
      <w:tr w:rsidR="00881A0D" w:rsidTr="00AF78F7">
        <w:tblPrEx>
          <w:shd w:val="clear" w:color="auto" w:fill="CED7E7"/>
        </w:tblPrEx>
        <w:trPr>
          <w:trHeight w:val="72"/>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pStyle w:val="Body"/>
              <w:spacing w:after="0" w:line="240" w:lineRule="auto"/>
              <w:jc w:val="center"/>
            </w:pPr>
            <w:r>
              <w:rPr>
                <w:sz w:val="16"/>
                <w:szCs w:val="16"/>
              </w:rPr>
              <w:t xml:space="preserve">Edward Bernstein </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spacing w:after="0" w:line="240" w:lineRule="auto"/>
              <w:jc w:val="center"/>
            </w:pPr>
            <w:r>
              <w:rPr>
                <w:sz w:val="16"/>
                <w:szCs w:val="16"/>
              </w:rPr>
              <w:t>Yes</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5030D9" w:rsidP="008907C3">
            <w:pPr>
              <w:pStyle w:val="Body"/>
              <w:jc w:val="center"/>
            </w:pPr>
            <w:r>
              <w:rPr>
                <w:sz w:val="16"/>
                <w:szCs w:val="16"/>
              </w:rPr>
              <w:t>Yes</w:t>
            </w:r>
          </w:p>
        </w:tc>
        <w:tc>
          <w:tcPr>
            <w:tcW w:w="3166"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Yes</w:t>
            </w:r>
          </w:p>
        </w:tc>
        <w:tc>
          <w:tcPr>
            <w:tcW w:w="1403"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Yes</w:t>
            </w:r>
          </w:p>
        </w:tc>
      </w:tr>
      <w:tr w:rsidR="00881A0D" w:rsidTr="00AF78F7">
        <w:tblPrEx>
          <w:shd w:val="clear" w:color="auto" w:fill="CED7E7"/>
        </w:tblPrEx>
        <w:trPr>
          <w:trHeight w:val="255"/>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pStyle w:val="Body"/>
              <w:spacing w:after="0" w:line="240" w:lineRule="auto"/>
              <w:jc w:val="center"/>
            </w:pPr>
            <w:proofErr w:type="spellStart"/>
            <w:r>
              <w:rPr>
                <w:sz w:val="16"/>
                <w:szCs w:val="16"/>
              </w:rPr>
              <w:t>Lissette</w:t>
            </w:r>
            <w:proofErr w:type="spellEnd"/>
            <w:r>
              <w:rPr>
                <w:sz w:val="16"/>
                <w:szCs w:val="16"/>
              </w:rPr>
              <w:t xml:space="preserve"> </w:t>
            </w:r>
            <w:proofErr w:type="spellStart"/>
            <w:r>
              <w:rPr>
                <w:sz w:val="16"/>
                <w:szCs w:val="16"/>
              </w:rPr>
              <w:t>Blondet</w:t>
            </w:r>
            <w:proofErr w:type="spellEnd"/>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1341F1" w:rsidP="008907C3">
            <w:pPr>
              <w:pStyle w:val="Body"/>
              <w:tabs>
                <w:tab w:val="left" w:pos="1038"/>
                <w:tab w:val="center" w:pos="1168"/>
              </w:tabs>
              <w:spacing w:after="0" w:line="240" w:lineRule="auto"/>
              <w:jc w:val="center"/>
            </w:pPr>
            <w:r>
              <w:rPr>
                <w:sz w:val="16"/>
                <w:szCs w:val="16"/>
              </w:rPr>
              <w:t>Absent</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5030D9" w:rsidP="008907C3">
            <w:pPr>
              <w:pStyle w:val="Body"/>
              <w:jc w:val="center"/>
            </w:pPr>
            <w:r>
              <w:rPr>
                <w:sz w:val="16"/>
                <w:szCs w:val="16"/>
              </w:rPr>
              <w:t>Absent</w:t>
            </w:r>
          </w:p>
        </w:tc>
        <w:tc>
          <w:tcPr>
            <w:tcW w:w="3166" w:type="dxa"/>
            <w:tcBorders>
              <w:top w:val="single" w:sz="4" w:space="0" w:color="000000"/>
              <w:left w:val="single" w:sz="4" w:space="0" w:color="000000"/>
              <w:bottom w:val="single" w:sz="4" w:space="0" w:color="000000"/>
              <w:right w:val="single" w:sz="4" w:space="0" w:color="000000"/>
            </w:tcBorders>
          </w:tcPr>
          <w:p w:rsidR="00881A0D" w:rsidRDefault="005030D9" w:rsidP="008907C3">
            <w:pPr>
              <w:pStyle w:val="Body"/>
              <w:jc w:val="center"/>
              <w:rPr>
                <w:sz w:val="16"/>
                <w:szCs w:val="16"/>
              </w:rPr>
            </w:pPr>
            <w:r>
              <w:rPr>
                <w:sz w:val="16"/>
                <w:szCs w:val="16"/>
              </w:rPr>
              <w:t>Absent</w:t>
            </w:r>
          </w:p>
        </w:tc>
        <w:tc>
          <w:tcPr>
            <w:tcW w:w="1403" w:type="dxa"/>
            <w:tcBorders>
              <w:top w:val="single" w:sz="4" w:space="0" w:color="000000"/>
              <w:left w:val="single" w:sz="4" w:space="0" w:color="000000"/>
              <w:bottom w:val="single" w:sz="4" w:space="0" w:color="000000"/>
              <w:right w:val="single" w:sz="4" w:space="0" w:color="000000"/>
            </w:tcBorders>
          </w:tcPr>
          <w:p w:rsidR="00881A0D" w:rsidRDefault="005030D9" w:rsidP="008907C3">
            <w:pPr>
              <w:pStyle w:val="Body"/>
              <w:jc w:val="center"/>
              <w:rPr>
                <w:sz w:val="16"/>
                <w:szCs w:val="16"/>
              </w:rPr>
            </w:pPr>
            <w:r>
              <w:rPr>
                <w:sz w:val="16"/>
                <w:szCs w:val="16"/>
              </w:rPr>
              <w:t>Absent</w:t>
            </w:r>
          </w:p>
        </w:tc>
      </w:tr>
      <w:tr w:rsidR="00881A0D" w:rsidTr="00AF78F7">
        <w:tblPrEx>
          <w:shd w:val="clear" w:color="auto" w:fill="CED7E7"/>
        </w:tblPrEx>
        <w:trPr>
          <w:trHeight w:val="16"/>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pStyle w:val="Body"/>
              <w:spacing w:after="0" w:line="240" w:lineRule="auto"/>
              <w:jc w:val="center"/>
            </w:pPr>
            <w:r>
              <w:rPr>
                <w:sz w:val="16"/>
                <w:szCs w:val="16"/>
              </w:rPr>
              <w:t>Derek Brindisi</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spacing w:after="0" w:line="240" w:lineRule="auto"/>
              <w:jc w:val="center"/>
            </w:pPr>
            <w:r>
              <w:rPr>
                <w:sz w:val="16"/>
                <w:szCs w:val="16"/>
              </w:rPr>
              <w:t>Yes</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5030D9" w:rsidP="008907C3">
            <w:pPr>
              <w:pStyle w:val="Body"/>
              <w:spacing w:after="0" w:line="240" w:lineRule="auto"/>
              <w:jc w:val="center"/>
            </w:pPr>
            <w:r>
              <w:rPr>
                <w:sz w:val="16"/>
                <w:szCs w:val="16"/>
              </w:rPr>
              <w:t>Yes</w:t>
            </w:r>
          </w:p>
        </w:tc>
        <w:tc>
          <w:tcPr>
            <w:tcW w:w="3166"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spacing w:after="0" w:line="240" w:lineRule="auto"/>
              <w:jc w:val="center"/>
              <w:rPr>
                <w:sz w:val="16"/>
                <w:szCs w:val="16"/>
              </w:rPr>
            </w:pPr>
            <w:r>
              <w:rPr>
                <w:sz w:val="16"/>
                <w:szCs w:val="16"/>
              </w:rPr>
              <w:t>Yes</w:t>
            </w:r>
          </w:p>
        </w:tc>
        <w:tc>
          <w:tcPr>
            <w:tcW w:w="1403"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spacing w:after="0" w:line="240" w:lineRule="auto"/>
              <w:jc w:val="center"/>
              <w:rPr>
                <w:sz w:val="16"/>
                <w:szCs w:val="16"/>
              </w:rPr>
            </w:pPr>
            <w:r>
              <w:rPr>
                <w:sz w:val="16"/>
                <w:szCs w:val="16"/>
              </w:rPr>
              <w:t>Yes</w:t>
            </w:r>
          </w:p>
        </w:tc>
      </w:tr>
      <w:tr w:rsidR="00881A0D" w:rsidTr="00AF78F7">
        <w:tblPrEx>
          <w:shd w:val="clear" w:color="auto" w:fill="CED7E7"/>
        </w:tblPrEx>
        <w:trPr>
          <w:trHeight w:val="16"/>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pStyle w:val="Body"/>
              <w:spacing w:after="0" w:line="240" w:lineRule="auto"/>
              <w:jc w:val="center"/>
            </w:pPr>
            <w:r>
              <w:rPr>
                <w:sz w:val="16"/>
                <w:szCs w:val="16"/>
              </w:rPr>
              <w:t>Harold Cox</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spacing w:after="0" w:line="240" w:lineRule="auto"/>
              <w:jc w:val="center"/>
            </w:pPr>
            <w:r>
              <w:rPr>
                <w:sz w:val="16"/>
                <w:szCs w:val="16"/>
              </w:rPr>
              <w:t xml:space="preserve">Yes </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spacing w:after="0" w:line="240" w:lineRule="auto"/>
              <w:jc w:val="center"/>
            </w:pPr>
            <w:r>
              <w:rPr>
                <w:sz w:val="16"/>
                <w:szCs w:val="16"/>
              </w:rPr>
              <w:t>Yes</w:t>
            </w:r>
          </w:p>
        </w:tc>
        <w:tc>
          <w:tcPr>
            <w:tcW w:w="3166"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spacing w:after="0" w:line="240" w:lineRule="auto"/>
              <w:jc w:val="center"/>
              <w:rPr>
                <w:sz w:val="16"/>
                <w:szCs w:val="16"/>
              </w:rPr>
            </w:pPr>
            <w:r>
              <w:rPr>
                <w:sz w:val="16"/>
                <w:szCs w:val="16"/>
              </w:rPr>
              <w:t>Yes</w:t>
            </w:r>
          </w:p>
        </w:tc>
        <w:tc>
          <w:tcPr>
            <w:tcW w:w="1403"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spacing w:after="0" w:line="240" w:lineRule="auto"/>
              <w:jc w:val="center"/>
              <w:rPr>
                <w:sz w:val="16"/>
                <w:szCs w:val="16"/>
              </w:rPr>
            </w:pPr>
            <w:r>
              <w:rPr>
                <w:sz w:val="16"/>
                <w:szCs w:val="16"/>
              </w:rPr>
              <w:t>Yes</w:t>
            </w:r>
          </w:p>
        </w:tc>
      </w:tr>
      <w:tr w:rsidR="00881A0D" w:rsidTr="00AF78F7">
        <w:tblPrEx>
          <w:shd w:val="clear" w:color="auto" w:fill="CED7E7"/>
        </w:tblPrEx>
        <w:trPr>
          <w:trHeight w:val="130"/>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pStyle w:val="Body"/>
              <w:spacing w:after="0" w:line="240" w:lineRule="auto"/>
              <w:jc w:val="center"/>
            </w:pPr>
            <w:r>
              <w:rPr>
                <w:sz w:val="16"/>
                <w:szCs w:val="16"/>
              </w:rPr>
              <w:t>John Cunningham</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spacing w:after="0" w:line="240" w:lineRule="auto"/>
              <w:jc w:val="center"/>
            </w:pPr>
            <w:r>
              <w:rPr>
                <w:sz w:val="16"/>
                <w:szCs w:val="16"/>
              </w:rPr>
              <w:t>Yes</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jc w:val="center"/>
            </w:pPr>
            <w:r>
              <w:rPr>
                <w:sz w:val="16"/>
                <w:szCs w:val="16"/>
              </w:rPr>
              <w:t>Yes</w:t>
            </w:r>
          </w:p>
        </w:tc>
        <w:tc>
          <w:tcPr>
            <w:tcW w:w="3166"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Yes</w:t>
            </w:r>
          </w:p>
        </w:tc>
        <w:tc>
          <w:tcPr>
            <w:tcW w:w="1403"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Yes</w:t>
            </w:r>
          </w:p>
        </w:tc>
      </w:tr>
      <w:tr w:rsidR="00881A0D" w:rsidTr="00AF78F7">
        <w:tblPrEx>
          <w:shd w:val="clear" w:color="auto" w:fill="CED7E7"/>
        </w:tblPrEx>
        <w:trPr>
          <w:trHeight w:val="72"/>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pStyle w:val="Body"/>
              <w:spacing w:after="0" w:line="240" w:lineRule="auto"/>
              <w:jc w:val="center"/>
            </w:pPr>
            <w:r>
              <w:rPr>
                <w:sz w:val="16"/>
                <w:szCs w:val="16"/>
              </w:rPr>
              <w:t>Michele David</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spacing w:after="0" w:line="240" w:lineRule="auto"/>
              <w:jc w:val="center"/>
            </w:pPr>
            <w:r>
              <w:rPr>
                <w:sz w:val="16"/>
                <w:szCs w:val="16"/>
              </w:rPr>
              <w:t>Yes</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5030D9" w:rsidP="008907C3">
            <w:pPr>
              <w:pStyle w:val="Body"/>
              <w:jc w:val="center"/>
            </w:pPr>
            <w:r>
              <w:rPr>
                <w:sz w:val="16"/>
                <w:szCs w:val="16"/>
              </w:rPr>
              <w:t>Yes</w:t>
            </w:r>
          </w:p>
        </w:tc>
        <w:tc>
          <w:tcPr>
            <w:tcW w:w="3166"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Yes</w:t>
            </w:r>
          </w:p>
        </w:tc>
        <w:tc>
          <w:tcPr>
            <w:tcW w:w="1403"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 xml:space="preserve">Yes </w:t>
            </w:r>
          </w:p>
        </w:tc>
      </w:tr>
      <w:tr w:rsidR="00881A0D" w:rsidTr="00AF78F7">
        <w:tblPrEx>
          <w:shd w:val="clear" w:color="auto" w:fill="CED7E7"/>
        </w:tblPrEx>
        <w:trPr>
          <w:trHeight w:val="40"/>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pStyle w:val="Body"/>
              <w:spacing w:after="0" w:line="240" w:lineRule="auto"/>
              <w:jc w:val="center"/>
            </w:pPr>
            <w:r>
              <w:rPr>
                <w:sz w:val="16"/>
                <w:szCs w:val="16"/>
              </w:rPr>
              <w:t>Meg Doherty</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0A7F8F" w:rsidP="008907C3">
            <w:pPr>
              <w:pStyle w:val="Body"/>
              <w:spacing w:after="0" w:line="240" w:lineRule="auto"/>
              <w:jc w:val="center"/>
            </w:pPr>
            <w:r>
              <w:rPr>
                <w:sz w:val="16"/>
                <w:szCs w:val="16"/>
              </w:rPr>
              <w:t>Yes</w:t>
            </w:r>
            <w:r w:rsidR="00881A0D">
              <w:rPr>
                <w:sz w:val="16"/>
                <w:szCs w:val="16"/>
              </w:rPr>
              <w:t xml:space="preserve"> </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0A7F8F" w:rsidP="008907C3">
            <w:pPr>
              <w:pStyle w:val="Body"/>
              <w:jc w:val="center"/>
            </w:pPr>
            <w:r>
              <w:rPr>
                <w:sz w:val="16"/>
                <w:szCs w:val="16"/>
              </w:rPr>
              <w:t>Not present at time of vote</w:t>
            </w:r>
          </w:p>
        </w:tc>
        <w:tc>
          <w:tcPr>
            <w:tcW w:w="3166" w:type="dxa"/>
            <w:tcBorders>
              <w:top w:val="single" w:sz="4" w:space="0" w:color="000000"/>
              <w:left w:val="single" w:sz="4" w:space="0" w:color="000000"/>
              <w:bottom w:val="single" w:sz="4" w:space="0" w:color="000000"/>
              <w:right w:val="single" w:sz="4" w:space="0" w:color="000000"/>
            </w:tcBorders>
          </w:tcPr>
          <w:p w:rsidR="00881A0D" w:rsidRDefault="000A7F8F" w:rsidP="008907C3">
            <w:pPr>
              <w:pStyle w:val="Body"/>
              <w:jc w:val="center"/>
              <w:rPr>
                <w:sz w:val="16"/>
                <w:szCs w:val="16"/>
              </w:rPr>
            </w:pPr>
            <w:r>
              <w:rPr>
                <w:sz w:val="16"/>
                <w:szCs w:val="16"/>
              </w:rPr>
              <w:t>Yes</w:t>
            </w:r>
          </w:p>
        </w:tc>
        <w:tc>
          <w:tcPr>
            <w:tcW w:w="1403" w:type="dxa"/>
            <w:tcBorders>
              <w:top w:val="single" w:sz="4" w:space="0" w:color="000000"/>
              <w:left w:val="single" w:sz="4" w:space="0" w:color="000000"/>
              <w:bottom w:val="single" w:sz="4" w:space="0" w:color="000000"/>
              <w:right w:val="single" w:sz="4" w:space="0" w:color="000000"/>
            </w:tcBorders>
          </w:tcPr>
          <w:p w:rsidR="00881A0D" w:rsidRDefault="000A7F8F" w:rsidP="008907C3">
            <w:pPr>
              <w:pStyle w:val="Body"/>
              <w:jc w:val="center"/>
              <w:rPr>
                <w:sz w:val="16"/>
                <w:szCs w:val="16"/>
              </w:rPr>
            </w:pPr>
            <w:r>
              <w:rPr>
                <w:sz w:val="16"/>
                <w:szCs w:val="16"/>
              </w:rPr>
              <w:t>Yes</w:t>
            </w:r>
          </w:p>
        </w:tc>
      </w:tr>
      <w:tr w:rsidR="00881A0D" w:rsidTr="00AF78F7">
        <w:tblPrEx>
          <w:shd w:val="clear" w:color="auto" w:fill="CED7E7"/>
        </w:tblPrEx>
        <w:trPr>
          <w:trHeight w:val="96"/>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pStyle w:val="Body"/>
              <w:spacing w:after="0" w:line="240" w:lineRule="auto"/>
              <w:jc w:val="center"/>
            </w:pPr>
            <w:r>
              <w:rPr>
                <w:sz w:val="16"/>
                <w:szCs w:val="16"/>
              </w:rPr>
              <w:t>Michael Kneeland</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spacing w:after="0" w:line="240" w:lineRule="auto"/>
              <w:jc w:val="center"/>
            </w:pPr>
            <w:r>
              <w:rPr>
                <w:sz w:val="16"/>
                <w:szCs w:val="16"/>
              </w:rPr>
              <w:t>Yes</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jc w:val="center"/>
            </w:pPr>
            <w:r>
              <w:rPr>
                <w:sz w:val="16"/>
                <w:szCs w:val="16"/>
              </w:rPr>
              <w:t>Yes</w:t>
            </w:r>
          </w:p>
        </w:tc>
        <w:tc>
          <w:tcPr>
            <w:tcW w:w="3166"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Yes</w:t>
            </w:r>
          </w:p>
        </w:tc>
        <w:tc>
          <w:tcPr>
            <w:tcW w:w="1403"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Yes</w:t>
            </w:r>
          </w:p>
        </w:tc>
      </w:tr>
      <w:tr w:rsidR="00881A0D" w:rsidTr="00AF78F7">
        <w:tblPrEx>
          <w:shd w:val="clear" w:color="auto" w:fill="CED7E7"/>
        </w:tblPrEx>
        <w:trPr>
          <w:trHeight w:val="16"/>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jc w:val="center"/>
            </w:pPr>
            <w:r>
              <w:rPr>
                <w:rFonts w:ascii="Calibri" w:eastAsia="Calibri" w:hAnsi="Calibri" w:cs="Calibri"/>
                <w:color w:val="000000"/>
                <w:sz w:val="16"/>
                <w:szCs w:val="16"/>
                <w:u w:color="000000"/>
              </w:rPr>
              <w:t>Joanna Lambert</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1341F1" w:rsidP="008907C3">
            <w:pPr>
              <w:jc w:val="center"/>
            </w:pPr>
            <w:r>
              <w:rPr>
                <w:rFonts w:ascii="Calibri" w:eastAsia="Calibri" w:hAnsi="Calibri" w:cs="Calibri"/>
                <w:color w:val="000000"/>
                <w:sz w:val="16"/>
                <w:szCs w:val="16"/>
                <w:u w:color="000000"/>
              </w:rPr>
              <w:t>Absent</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5030D9" w:rsidP="008907C3">
            <w:pPr>
              <w:spacing w:after="200" w:line="276" w:lineRule="auto"/>
              <w:jc w:val="center"/>
            </w:pPr>
            <w:r>
              <w:rPr>
                <w:rFonts w:ascii="Calibri" w:eastAsia="Calibri" w:hAnsi="Calibri" w:cs="Calibri"/>
                <w:color w:val="000000"/>
                <w:sz w:val="16"/>
                <w:szCs w:val="16"/>
                <w:u w:color="000000"/>
              </w:rPr>
              <w:t>Absent</w:t>
            </w:r>
          </w:p>
        </w:tc>
        <w:tc>
          <w:tcPr>
            <w:tcW w:w="3166" w:type="dxa"/>
            <w:tcBorders>
              <w:top w:val="single" w:sz="4" w:space="0" w:color="000000"/>
              <w:left w:val="single" w:sz="4" w:space="0" w:color="000000"/>
              <w:bottom w:val="single" w:sz="4" w:space="0" w:color="000000"/>
              <w:right w:val="single" w:sz="4" w:space="0" w:color="000000"/>
            </w:tcBorders>
          </w:tcPr>
          <w:p w:rsidR="00881A0D" w:rsidRDefault="005030D9" w:rsidP="008907C3">
            <w:pPr>
              <w:spacing w:after="200" w:line="276" w:lineRule="auto"/>
              <w:jc w:val="center"/>
              <w:rPr>
                <w:rFonts w:ascii="Calibri" w:eastAsia="Calibri" w:hAnsi="Calibri" w:cs="Calibri"/>
                <w:color w:val="000000"/>
                <w:sz w:val="16"/>
                <w:szCs w:val="16"/>
                <w:u w:color="000000"/>
              </w:rPr>
            </w:pPr>
            <w:r>
              <w:rPr>
                <w:rFonts w:ascii="Calibri" w:eastAsia="Calibri" w:hAnsi="Calibri" w:cs="Calibri"/>
                <w:color w:val="000000"/>
                <w:sz w:val="16"/>
                <w:szCs w:val="16"/>
                <w:u w:color="000000"/>
              </w:rPr>
              <w:t>Absent</w:t>
            </w:r>
          </w:p>
        </w:tc>
        <w:tc>
          <w:tcPr>
            <w:tcW w:w="1403" w:type="dxa"/>
            <w:tcBorders>
              <w:top w:val="single" w:sz="4" w:space="0" w:color="000000"/>
              <w:left w:val="single" w:sz="4" w:space="0" w:color="000000"/>
              <w:bottom w:val="single" w:sz="4" w:space="0" w:color="000000"/>
              <w:right w:val="single" w:sz="4" w:space="0" w:color="000000"/>
            </w:tcBorders>
          </w:tcPr>
          <w:p w:rsidR="00881A0D" w:rsidRDefault="005030D9" w:rsidP="008907C3">
            <w:pPr>
              <w:spacing w:after="200" w:line="276" w:lineRule="auto"/>
              <w:jc w:val="center"/>
              <w:rPr>
                <w:rFonts w:ascii="Calibri" w:eastAsia="Calibri" w:hAnsi="Calibri" w:cs="Calibri"/>
                <w:color w:val="000000"/>
                <w:sz w:val="16"/>
                <w:szCs w:val="16"/>
                <w:u w:color="000000"/>
              </w:rPr>
            </w:pPr>
            <w:r>
              <w:rPr>
                <w:rFonts w:ascii="Calibri" w:eastAsia="Calibri" w:hAnsi="Calibri" w:cs="Calibri"/>
                <w:color w:val="000000"/>
                <w:sz w:val="16"/>
                <w:szCs w:val="16"/>
                <w:u w:color="000000"/>
              </w:rPr>
              <w:t>Absent</w:t>
            </w:r>
          </w:p>
        </w:tc>
      </w:tr>
      <w:tr w:rsidR="00881A0D" w:rsidTr="00AF78F7">
        <w:tblPrEx>
          <w:shd w:val="clear" w:color="auto" w:fill="CED7E7"/>
        </w:tblPrEx>
        <w:trPr>
          <w:trHeight w:val="87"/>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pStyle w:val="Body"/>
              <w:spacing w:after="0" w:line="240" w:lineRule="auto"/>
              <w:jc w:val="center"/>
            </w:pPr>
            <w:r>
              <w:rPr>
                <w:sz w:val="16"/>
                <w:szCs w:val="16"/>
              </w:rPr>
              <w:t xml:space="preserve">Paul </w:t>
            </w:r>
            <w:proofErr w:type="spellStart"/>
            <w:r>
              <w:rPr>
                <w:sz w:val="16"/>
                <w:szCs w:val="16"/>
              </w:rPr>
              <w:t>Lanzikos</w:t>
            </w:r>
            <w:proofErr w:type="spellEnd"/>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keepNext/>
              <w:keepLines/>
              <w:spacing w:after="0"/>
              <w:jc w:val="center"/>
              <w:outlineLvl w:val="0"/>
            </w:pPr>
            <w:r>
              <w:rPr>
                <w:sz w:val="16"/>
                <w:szCs w:val="16"/>
                <w:u w:color="365F91"/>
              </w:rPr>
              <w:t>Yes</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jc w:val="center"/>
            </w:pPr>
            <w:r>
              <w:rPr>
                <w:sz w:val="16"/>
                <w:szCs w:val="16"/>
              </w:rPr>
              <w:t>Yes</w:t>
            </w:r>
          </w:p>
        </w:tc>
        <w:tc>
          <w:tcPr>
            <w:tcW w:w="3166" w:type="dxa"/>
            <w:tcBorders>
              <w:top w:val="single" w:sz="4" w:space="0" w:color="000000"/>
              <w:left w:val="single" w:sz="4" w:space="0" w:color="000000"/>
              <w:bottom w:val="single" w:sz="4" w:space="0" w:color="000000"/>
              <w:right w:val="single" w:sz="4" w:space="0" w:color="000000"/>
            </w:tcBorders>
          </w:tcPr>
          <w:p w:rsidR="00881A0D" w:rsidRDefault="00E47217" w:rsidP="008907C3">
            <w:pPr>
              <w:pStyle w:val="Body"/>
              <w:jc w:val="center"/>
              <w:rPr>
                <w:sz w:val="16"/>
                <w:szCs w:val="16"/>
              </w:rPr>
            </w:pPr>
            <w:r>
              <w:rPr>
                <w:sz w:val="16"/>
                <w:szCs w:val="16"/>
              </w:rPr>
              <w:t>Yes</w:t>
            </w:r>
          </w:p>
        </w:tc>
        <w:tc>
          <w:tcPr>
            <w:tcW w:w="1403"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Yes</w:t>
            </w:r>
          </w:p>
        </w:tc>
      </w:tr>
      <w:tr w:rsidR="00881A0D" w:rsidTr="00AF78F7">
        <w:tblPrEx>
          <w:shd w:val="clear" w:color="auto" w:fill="CED7E7"/>
        </w:tblPrEx>
        <w:trPr>
          <w:trHeight w:val="104"/>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pStyle w:val="Body"/>
              <w:spacing w:after="0" w:line="240" w:lineRule="auto"/>
              <w:jc w:val="center"/>
            </w:pPr>
            <w:r>
              <w:rPr>
                <w:sz w:val="16"/>
                <w:szCs w:val="16"/>
              </w:rPr>
              <w:t>Lucilia Prates-Ramos</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1341F1" w:rsidP="008907C3">
            <w:pPr>
              <w:pStyle w:val="Body"/>
              <w:tabs>
                <w:tab w:val="left" w:pos="390"/>
                <w:tab w:val="center" w:pos="608"/>
              </w:tabs>
              <w:spacing w:after="0" w:line="240" w:lineRule="auto"/>
              <w:jc w:val="center"/>
            </w:pPr>
            <w:r>
              <w:rPr>
                <w:sz w:val="16"/>
                <w:szCs w:val="16"/>
              </w:rPr>
              <w:t>Absent</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E47217" w:rsidP="008907C3">
            <w:pPr>
              <w:pStyle w:val="Body"/>
              <w:jc w:val="center"/>
            </w:pPr>
            <w:r>
              <w:rPr>
                <w:sz w:val="16"/>
                <w:szCs w:val="16"/>
              </w:rPr>
              <w:t>Absent</w:t>
            </w:r>
          </w:p>
        </w:tc>
        <w:tc>
          <w:tcPr>
            <w:tcW w:w="3166" w:type="dxa"/>
            <w:tcBorders>
              <w:top w:val="single" w:sz="4" w:space="0" w:color="000000"/>
              <w:left w:val="single" w:sz="4" w:space="0" w:color="000000"/>
              <w:bottom w:val="single" w:sz="4" w:space="0" w:color="000000"/>
              <w:right w:val="single" w:sz="4" w:space="0" w:color="000000"/>
            </w:tcBorders>
          </w:tcPr>
          <w:p w:rsidR="00881A0D" w:rsidRDefault="00E47217" w:rsidP="008907C3">
            <w:pPr>
              <w:pStyle w:val="Body"/>
              <w:jc w:val="center"/>
              <w:rPr>
                <w:sz w:val="16"/>
                <w:szCs w:val="16"/>
              </w:rPr>
            </w:pPr>
            <w:r>
              <w:rPr>
                <w:sz w:val="16"/>
                <w:szCs w:val="16"/>
              </w:rPr>
              <w:t>Absent</w:t>
            </w:r>
          </w:p>
        </w:tc>
        <w:tc>
          <w:tcPr>
            <w:tcW w:w="1403" w:type="dxa"/>
            <w:tcBorders>
              <w:top w:val="single" w:sz="4" w:space="0" w:color="000000"/>
              <w:left w:val="single" w:sz="4" w:space="0" w:color="000000"/>
              <w:bottom w:val="single" w:sz="4" w:space="0" w:color="000000"/>
              <w:right w:val="single" w:sz="4" w:space="0" w:color="000000"/>
            </w:tcBorders>
          </w:tcPr>
          <w:p w:rsidR="00881A0D" w:rsidRDefault="00E47217" w:rsidP="008907C3">
            <w:pPr>
              <w:pStyle w:val="Body"/>
              <w:jc w:val="center"/>
              <w:rPr>
                <w:sz w:val="16"/>
                <w:szCs w:val="16"/>
              </w:rPr>
            </w:pPr>
            <w:r>
              <w:rPr>
                <w:sz w:val="16"/>
                <w:szCs w:val="16"/>
              </w:rPr>
              <w:t>Absent</w:t>
            </w:r>
          </w:p>
        </w:tc>
      </w:tr>
      <w:tr w:rsidR="00881A0D" w:rsidTr="00AF78F7">
        <w:tblPrEx>
          <w:shd w:val="clear" w:color="auto" w:fill="CED7E7"/>
        </w:tblPrEx>
        <w:trPr>
          <w:trHeight w:val="443"/>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pStyle w:val="Body"/>
              <w:spacing w:after="0" w:line="240" w:lineRule="auto"/>
              <w:jc w:val="center"/>
            </w:pPr>
            <w:r>
              <w:rPr>
                <w:sz w:val="16"/>
                <w:szCs w:val="16"/>
              </w:rPr>
              <w:t>Secretary Francisco Ureña</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tabs>
                <w:tab w:val="left" w:pos="390"/>
                <w:tab w:val="center" w:pos="608"/>
              </w:tabs>
              <w:spacing w:after="0" w:line="240" w:lineRule="auto"/>
              <w:jc w:val="center"/>
            </w:pPr>
            <w:r>
              <w:rPr>
                <w:sz w:val="16"/>
                <w:szCs w:val="16"/>
              </w:rPr>
              <w:t xml:space="preserve">Yes </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jc w:val="center"/>
            </w:pPr>
            <w:r>
              <w:rPr>
                <w:sz w:val="16"/>
                <w:szCs w:val="16"/>
              </w:rPr>
              <w:t>Yes</w:t>
            </w:r>
          </w:p>
        </w:tc>
        <w:tc>
          <w:tcPr>
            <w:tcW w:w="3166"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Yes</w:t>
            </w:r>
          </w:p>
        </w:tc>
        <w:tc>
          <w:tcPr>
            <w:tcW w:w="1403"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Yes</w:t>
            </w:r>
          </w:p>
        </w:tc>
      </w:tr>
      <w:tr w:rsidR="00881A0D" w:rsidTr="00AF78F7">
        <w:tblPrEx>
          <w:shd w:val="clear" w:color="auto" w:fill="CED7E7"/>
        </w:tblPrEx>
        <w:trPr>
          <w:trHeight w:val="255"/>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pStyle w:val="Body"/>
              <w:spacing w:after="0" w:line="240" w:lineRule="auto"/>
              <w:jc w:val="center"/>
            </w:pPr>
            <w:r>
              <w:rPr>
                <w:sz w:val="16"/>
                <w:szCs w:val="16"/>
              </w:rPr>
              <w:t>Alan Woodward</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spacing w:after="0" w:line="240" w:lineRule="auto"/>
              <w:jc w:val="center"/>
            </w:pPr>
            <w:r>
              <w:rPr>
                <w:sz w:val="16"/>
                <w:szCs w:val="16"/>
              </w:rPr>
              <w:t>Yes</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5030D9" w:rsidP="008907C3">
            <w:pPr>
              <w:pStyle w:val="Body"/>
              <w:jc w:val="center"/>
            </w:pPr>
            <w:r>
              <w:rPr>
                <w:sz w:val="16"/>
                <w:szCs w:val="16"/>
              </w:rPr>
              <w:t>Yes</w:t>
            </w:r>
          </w:p>
        </w:tc>
        <w:tc>
          <w:tcPr>
            <w:tcW w:w="3166"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Yes</w:t>
            </w:r>
          </w:p>
        </w:tc>
        <w:tc>
          <w:tcPr>
            <w:tcW w:w="1403"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Yes</w:t>
            </w:r>
          </w:p>
        </w:tc>
      </w:tr>
      <w:tr w:rsidR="00881A0D" w:rsidTr="00AF78F7">
        <w:tblPrEx>
          <w:shd w:val="clear" w:color="auto" w:fill="CED7E7"/>
        </w:tblPrEx>
        <w:trPr>
          <w:trHeight w:val="626"/>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pStyle w:val="Body"/>
              <w:spacing w:after="0" w:line="240" w:lineRule="auto"/>
              <w:jc w:val="center"/>
            </w:pPr>
            <w:r>
              <w:rPr>
                <w:b/>
                <w:bCs/>
                <w:sz w:val="16"/>
                <w:szCs w:val="16"/>
              </w:rPr>
              <w:t>Summary</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0A7F8F" w:rsidP="008907C3">
            <w:pPr>
              <w:pStyle w:val="Body"/>
              <w:spacing w:after="0" w:line="240" w:lineRule="auto"/>
            </w:pPr>
            <w:r>
              <w:rPr>
                <w:b/>
                <w:bCs/>
                <w:sz w:val="16"/>
                <w:szCs w:val="16"/>
              </w:rPr>
              <w:t>11 Members Present, 3</w:t>
            </w:r>
            <w:r w:rsidR="00881A0D">
              <w:rPr>
                <w:b/>
                <w:bCs/>
                <w:sz w:val="16"/>
                <w:szCs w:val="16"/>
              </w:rPr>
              <w:t xml:space="preserve"> Member</w:t>
            </w:r>
            <w:r w:rsidR="00E47217">
              <w:rPr>
                <w:b/>
                <w:bCs/>
                <w:sz w:val="16"/>
                <w:szCs w:val="16"/>
              </w:rPr>
              <w:t>s</w:t>
            </w:r>
            <w:r w:rsidR="00881A0D">
              <w:rPr>
                <w:b/>
                <w:bCs/>
                <w:sz w:val="16"/>
                <w:szCs w:val="16"/>
              </w:rPr>
              <w:t xml:space="preserve"> Absent</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Pr="00573EDB" w:rsidRDefault="000A7F8F" w:rsidP="00960A5F">
            <w:pPr>
              <w:pStyle w:val="Body"/>
              <w:spacing w:after="0" w:line="240" w:lineRule="auto"/>
              <w:rPr>
                <w:sz w:val="15"/>
                <w:szCs w:val="15"/>
              </w:rPr>
            </w:pPr>
            <w:r>
              <w:rPr>
                <w:b/>
                <w:bCs/>
                <w:sz w:val="15"/>
                <w:szCs w:val="15"/>
              </w:rPr>
              <w:t>10 Members approved, 3</w:t>
            </w:r>
            <w:r w:rsidR="00E47217">
              <w:rPr>
                <w:b/>
                <w:bCs/>
                <w:sz w:val="15"/>
                <w:szCs w:val="15"/>
              </w:rPr>
              <w:t xml:space="preserve"> </w:t>
            </w:r>
            <w:r w:rsidR="00C56653">
              <w:rPr>
                <w:b/>
                <w:bCs/>
                <w:sz w:val="15"/>
                <w:szCs w:val="15"/>
              </w:rPr>
              <w:t>member</w:t>
            </w:r>
            <w:r w:rsidR="00E47217">
              <w:rPr>
                <w:b/>
                <w:bCs/>
                <w:sz w:val="15"/>
                <w:szCs w:val="15"/>
              </w:rPr>
              <w:t>s</w:t>
            </w:r>
            <w:r w:rsidR="00881A0D">
              <w:rPr>
                <w:b/>
                <w:bCs/>
                <w:sz w:val="15"/>
                <w:szCs w:val="15"/>
              </w:rPr>
              <w:t xml:space="preserve"> absent, </w:t>
            </w:r>
            <w:r w:rsidR="00881A0D" w:rsidRPr="00573EDB">
              <w:rPr>
                <w:b/>
                <w:bCs/>
                <w:sz w:val="15"/>
                <w:szCs w:val="15"/>
              </w:rPr>
              <w:t xml:space="preserve"> </w:t>
            </w:r>
            <w:r>
              <w:rPr>
                <w:b/>
                <w:bCs/>
                <w:sz w:val="15"/>
                <w:szCs w:val="15"/>
              </w:rPr>
              <w:t>1 not present at time of vote</w:t>
            </w:r>
          </w:p>
        </w:tc>
        <w:tc>
          <w:tcPr>
            <w:tcW w:w="3166" w:type="dxa"/>
            <w:tcBorders>
              <w:top w:val="single" w:sz="4" w:space="0" w:color="000000"/>
              <w:left w:val="single" w:sz="4" w:space="0" w:color="000000"/>
              <w:bottom w:val="single" w:sz="4" w:space="0" w:color="000000"/>
              <w:right w:val="single" w:sz="4" w:space="0" w:color="000000"/>
            </w:tcBorders>
          </w:tcPr>
          <w:p w:rsidR="00881A0D" w:rsidRDefault="000A7F8F" w:rsidP="00E84FC2">
            <w:pPr>
              <w:pStyle w:val="Body"/>
              <w:spacing w:after="0" w:line="240" w:lineRule="auto"/>
              <w:rPr>
                <w:b/>
                <w:bCs/>
                <w:sz w:val="16"/>
                <w:szCs w:val="16"/>
              </w:rPr>
            </w:pPr>
            <w:r>
              <w:rPr>
                <w:b/>
                <w:bCs/>
                <w:sz w:val="16"/>
                <w:szCs w:val="16"/>
              </w:rPr>
              <w:t>11</w:t>
            </w:r>
            <w:r w:rsidR="00881A0D">
              <w:rPr>
                <w:b/>
                <w:bCs/>
                <w:sz w:val="16"/>
                <w:szCs w:val="16"/>
              </w:rPr>
              <w:t xml:space="preserve"> members </w:t>
            </w:r>
            <w:r>
              <w:rPr>
                <w:b/>
                <w:bCs/>
                <w:sz w:val="16"/>
                <w:szCs w:val="16"/>
              </w:rPr>
              <w:t>approved, 3</w:t>
            </w:r>
            <w:r w:rsidR="00C56653">
              <w:rPr>
                <w:b/>
                <w:bCs/>
                <w:sz w:val="16"/>
                <w:szCs w:val="16"/>
              </w:rPr>
              <w:t xml:space="preserve"> member</w:t>
            </w:r>
            <w:r w:rsidR="00E47217">
              <w:rPr>
                <w:b/>
                <w:bCs/>
                <w:sz w:val="16"/>
                <w:szCs w:val="16"/>
              </w:rPr>
              <w:t>s</w:t>
            </w:r>
            <w:r w:rsidR="00881A0D">
              <w:rPr>
                <w:b/>
                <w:bCs/>
                <w:sz w:val="16"/>
                <w:szCs w:val="16"/>
              </w:rPr>
              <w:t xml:space="preserve"> absent</w:t>
            </w:r>
          </w:p>
        </w:tc>
        <w:tc>
          <w:tcPr>
            <w:tcW w:w="1403" w:type="dxa"/>
            <w:tcBorders>
              <w:top w:val="single" w:sz="4" w:space="0" w:color="000000"/>
              <w:left w:val="single" w:sz="4" w:space="0" w:color="000000"/>
              <w:bottom w:val="single" w:sz="4" w:space="0" w:color="000000"/>
              <w:right w:val="single" w:sz="4" w:space="0" w:color="000000"/>
            </w:tcBorders>
          </w:tcPr>
          <w:p w:rsidR="00881A0D" w:rsidRDefault="000A7F8F" w:rsidP="008907C3">
            <w:pPr>
              <w:pStyle w:val="Body"/>
              <w:spacing w:after="0" w:line="240" w:lineRule="auto"/>
              <w:rPr>
                <w:b/>
                <w:bCs/>
                <w:sz w:val="16"/>
                <w:szCs w:val="16"/>
              </w:rPr>
            </w:pPr>
            <w:r>
              <w:rPr>
                <w:b/>
                <w:bCs/>
                <w:sz w:val="16"/>
                <w:szCs w:val="16"/>
              </w:rPr>
              <w:t>11</w:t>
            </w:r>
            <w:r w:rsidR="00E47217">
              <w:rPr>
                <w:b/>
                <w:bCs/>
                <w:sz w:val="16"/>
                <w:szCs w:val="16"/>
              </w:rPr>
              <w:t xml:space="preserve"> members </w:t>
            </w:r>
            <w:r>
              <w:rPr>
                <w:b/>
                <w:bCs/>
                <w:sz w:val="16"/>
                <w:szCs w:val="16"/>
              </w:rPr>
              <w:t>approved, 3</w:t>
            </w:r>
            <w:r w:rsidR="00C56653">
              <w:rPr>
                <w:b/>
                <w:bCs/>
                <w:sz w:val="16"/>
                <w:szCs w:val="16"/>
              </w:rPr>
              <w:t xml:space="preserve"> member</w:t>
            </w:r>
            <w:r w:rsidR="00E47217">
              <w:rPr>
                <w:b/>
                <w:bCs/>
                <w:sz w:val="16"/>
                <w:szCs w:val="16"/>
              </w:rPr>
              <w:t>s</w:t>
            </w:r>
            <w:r w:rsidR="00881A0D">
              <w:rPr>
                <w:b/>
                <w:bCs/>
                <w:sz w:val="16"/>
                <w:szCs w:val="16"/>
              </w:rPr>
              <w:t xml:space="preserve"> absent </w:t>
            </w:r>
          </w:p>
        </w:tc>
      </w:tr>
    </w:tbl>
    <w:p w:rsidR="00912E57" w:rsidRDefault="00702B9A" w:rsidP="008907C3">
      <w:pPr>
        <w:pStyle w:val="Body"/>
        <w:spacing w:after="0" w:line="240" w:lineRule="auto"/>
        <w:rPr>
          <w:b/>
          <w:bCs/>
        </w:rPr>
      </w:pPr>
      <w:r>
        <w:rPr>
          <w:b/>
          <w:bCs/>
        </w:rPr>
        <w:t>PROCEEDINGS</w:t>
      </w:r>
    </w:p>
    <w:p w:rsidR="00912E57" w:rsidRDefault="00702B9A" w:rsidP="008907C3">
      <w:pPr>
        <w:pStyle w:val="BodyA"/>
        <w:spacing w:after="0" w:line="240" w:lineRule="auto"/>
      </w:pPr>
      <w:r>
        <w:lastRenderedPageBreak/>
        <w:t>A regular meeting of the Massachusetts Department of Public Health</w:t>
      </w:r>
      <w:r>
        <w:rPr>
          <w:lang w:val="fr-FR"/>
        </w:rPr>
        <w:t>’</w:t>
      </w:r>
      <w:r>
        <w:t xml:space="preserve">s Public Health Council (M.G.L. c. 17, §§ 1, 3) was held on </w:t>
      </w:r>
      <w:r w:rsidR="00573EDB">
        <w:t>Wednesday</w:t>
      </w:r>
      <w:r>
        <w:t xml:space="preserve">, </w:t>
      </w:r>
      <w:r w:rsidR="00E47217">
        <w:t>October 10</w:t>
      </w:r>
      <w:r w:rsidR="004973DF">
        <w:t>, 2018</w:t>
      </w:r>
      <w:r>
        <w:t xml:space="preserve"> at the Massachusetts Department of Public Health, 250 Washington Street, Henry I. Bowditch Public Health Council Room, 2</w:t>
      </w:r>
      <w:r>
        <w:rPr>
          <w:vertAlign w:val="superscript"/>
        </w:rPr>
        <w:t>nd</w:t>
      </w:r>
      <w:r>
        <w:rPr>
          <w:lang w:val="nl-NL"/>
        </w:rPr>
        <w:t xml:space="preserve"> Floor, Boston, Massachusetts 02108.</w:t>
      </w:r>
    </w:p>
    <w:p w:rsidR="00912E57" w:rsidRDefault="00912E57" w:rsidP="008907C3">
      <w:pPr>
        <w:pStyle w:val="BodyA"/>
        <w:spacing w:after="0" w:line="240" w:lineRule="auto"/>
      </w:pPr>
    </w:p>
    <w:p w:rsidR="00DE4F3C" w:rsidRDefault="00702B9A" w:rsidP="00DE4F3C">
      <w:pPr>
        <w:pStyle w:val="BodyA"/>
        <w:spacing w:after="0" w:line="240" w:lineRule="auto"/>
      </w:pPr>
      <w:r>
        <w:t>Members present were: Monica Bharel, MD, MPH;</w:t>
      </w:r>
      <w:r w:rsidR="00E47217">
        <w:t xml:space="preserve"> Edward Bernstein, MD</w:t>
      </w:r>
      <w:r w:rsidR="00E84FC2">
        <w:t>;</w:t>
      </w:r>
      <w:r w:rsidR="00DE4F3C" w:rsidRPr="00DE4F3C">
        <w:t xml:space="preserve"> </w:t>
      </w:r>
      <w:r w:rsidR="00DE4F3C">
        <w:t xml:space="preserve">Derek </w:t>
      </w:r>
      <w:proofErr w:type="spellStart"/>
      <w:r w:rsidR="00DE4F3C">
        <w:t>Brindisi</w:t>
      </w:r>
      <w:proofErr w:type="spellEnd"/>
      <w:r w:rsidR="00DE4F3C">
        <w:t xml:space="preserve">; Harold Cox; </w:t>
      </w:r>
      <w:r>
        <w:t>John Cunningham, PhD;</w:t>
      </w:r>
      <w:r w:rsidR="00DE4F3C" w:rsidRPr="00DE4F3C">
        <w:t xml:space="preserve"> </w:t>
      </w:r>
      <w:r w:rsidR="00DE4F3C">
        <w:t>Michele David, MD</w:t>
      </w:r>
      <w:r w:rsidR="00191A82">
        <w:t>; Meg</w:t>
      </w:r>
      <w:r w:rsidR="000A7F8F">
        <w:t xml:space="preserve"> Doherty</w:t>
      </w:r>
      <w:r w:rsidR="00191A82">
        <w:t>; Michael</w:t>
      </w:r>
      <w:r w:rsidR="00C04D51">
        <w:t xml:space="preserve"> </w:t>
      </w:r>
      <w:proofErr w:type="spellStart"/>
      <w:r w:rsidR="00C04D51">
        <w:t>Kneeland</w:t>
      </w:r>
      <w:proofErr w:type="spellEnd"/>
      <w:r w:rsidR="00C04D51">
        <w:t>, MD;</w:t>
      </w:r>
      <w:r w:rsidR="00C04D51" w:rsidRPr="00C04D51">
        <w:t xml:space="preserve"> </w:t>
      </w:r>
      <w:r w:rsidR="00573EDB">
        <w:t>Paul</w:t>
      </w:r>
      <w:r w:rsidR="00C04D51">
        <w:t xml:space="preserve"> </w:t>
      </w:r>
      <w:proofErr w:type="spellStart"/>
      <w:r w:rsidR="00C04D51">
        <w:t>Lanzikos</w:t>
      </w:r>
      <w:proofErr w:type="spellEnd"/>
      <w:r w:rsidR="00C04D51">
        <w:t xml:space="preserve">; </w:t>
      </w:r>
      <w:r w:rsidR="00EE3A8A">
        <w:t xml:space="preserve">Secretary Francisco </w:t>
      </w:r>
      <w:proofErr w:type="spellStart"/>
      <w:r w:rsidR="00EE3A8A">
        <w:t>Ureña</w:t>
      </w:r>
      <w:proofErr w:type="spellEnd"/>
      <w:r w:rsidR="00DE4F3C">
        <w:t xml:space="preserve">; </w:t>
      </w:r>
      <w:r w:rsidR="00E47217">
        <w:t xml:space="preserve">and </w:t>
      </w:r>
      <w:r w:rsidR="00DE4F3C">
        <w:t>Alan Woodward, MD.</w:t>
      </w:r>
    </w:p>
    <w:p w:rsidR="00912E57" w:rsidRDefault="00912E57" w:rsidP="008907C3">
      <w:pPr>
        <w:pStyle w:val="BodyA"/>
        <w:spacing w:after="0" w:line="240" w:lineRule="auto"/>
      </w:pPr>
    </w:p>
    <w:p w:rsidR="00DC443F" w:rsidRDefault="00702B9A" w:rsidP="008907C3">
      <w:pPr>
        <w:pStyle w:val="BodyA"/>
        <w:spacing w:after="0" w:line="240" w:lineRule="auto"/>
      </w:pPr>
      <w:r>
        <w:t xml:space="preserve">Absent member(s) </w:t>
      </w:r>
      <w:r w:rsidR="0083110A">
        <w:t>were</w:t>
      </w:r>
      <w:r>
        <w:t>:</w:t>
      </w:r>
      <w:r w:rsidR="00BA59EF" w:rsidRPr="00BA59EF">
        <w:t xml:space="preserve"> </w:t>
      </w:r>
      <w:proofErr w:type="spellStart"/>
      <w:r w:rsidR="00E47217">
        <w:t>Lissette</w:t>
      </w:r>
      <w:proofErr w:type="spellEnd"/>
      <w:r w:rsidR="00E47217">
        <w:t xml:space="preserve"> </w:t>
      </w:r>
      <w:proofErr w:type="spellStart"/>
      <w:r w:rsidR="00E47217">
        <w:t>Blondet</w:t>
      </w:r>
      <w:proofErr w:type="spellEnd"/>
      <w:r w:rsidR="00E47217">
        <w:t>; Joanna Lambert; and Lucilia Prates Ramos</w:t>
      </w:r>
    </w:p>
    <w:p w:rsidR="00BA59EF" w:rsidRDefault="00BA59EF" w:rsidP="008907C3">
      <w:pPr>
        <w:pStyle w:val="BodyA"/>
        <w:spacing w:after="0" w:line="240" w:lineRule="auto"/>
      </w:pPr>
    </w:p>
    <w:p w:rsidR="00912E57" w:rsidRDefault="00702B9A" w:rsidP="008907C3">
      <w:pPr>
        <w:pStyle w:val="BodyA"/>
        <w:spacing w:after="0" w:line="240" w:lineRule="auto"/>
      </w:pPr>
      <w:r>
        <w:t>Also in attendance was Margret Cooke, General Counsel at the Massachusetts Department of Public Health.</w:t>
      </w:r>
    </w:p>
    <w:p w:rsidR="00912E57" w:rsidRDefault="00912E57" w:rsidP="008907C3">
      <w:pPr>
        <w:pStyle w:val="BodyA"/>
        <w:spacing w:after="0" w:line="240" w:lineRule="auto"/>
      </w:pPr>
    </w:p>
    <w:p w:rsidR="00912E57" w:rsidRDefault="00702B9A" w:rsidP="008907C3">
      <w:pPr>
        <w:pStyle w:val="BodyA"/>
        <w:spacing w:after="0" w:line="240" w:lineRule="auto"/>
      </w:pPr>
      <w:r>
        <w:t>Commissioner Bharel cal</w:t>
      </w:r>
      <w:r w:rsidR="00EE3A8A">
        <w:t xml:space="preserve">led the meeting to order at </w:t>
      </w:r>
      <w:r w:rsidR="00E47217">
        <w:t>9:11</w:t>
      </w:r>
      <w:r>
        <w:t xml:space="preserve"> AM and made opening remarks before reviewing the agenda. </w:t>
      </w:r>
    </w:p>
    <w:p w:rsidR="00912E57" w:rsidRDefault="00912E57" w:rsidP="008907C3">
      <w:pPr>
        <w:pStyle w:val="Body"/>
      </w:pPr>
    </w:p>
    <w:p w:rsidR="00912E57" w:rsidRDefault="00702B9A" w:rsidP="008907C3">
      <w:pPr>
        <w:pStyle w:val="Body"/>
      </w:pPr>
      <w:r>
        <w:rPr>
          <w:b/>
          <w:bCs/>
          <w:lang w:val="de-DE"/>
        </w:rPr>
        <w:t>ROUTINE ITEMS</w:t>
      </w:r>
    </w:p>
    <w:p w:rsidR="00912E57" w:rsidRDefault="00702B9A" w:rsidP="008907C3">
      <w:pPr>
        <w:pStyle w:val="Body"/>
        <w:rPr>
          <w:b/>
          <w:bCs/>
        </w:rPr>
      </w:pPr>
      <w:r>
        <w:rPr>
          <w:b/>
          <w:bCs/>
        </w:rPr>
        <w:t>Updates from Commissioner Monica Bharel, M.D., MPH</w:t>
      </w:r>
    </w:p>
    <w:p w:rsidR="005D41BA" w:rsidRDefault="00642D9F" w:rsidP="009E23DE">
      <w:pPr>
        <w:pStyle w:val="Body"/>
        <w:rPr>
          <w:bCs/>
        </w:rPr>
      </w:pPr>
      <w:r w:rsidRPr="001328D3">
        <w:rPr>
          <w:bCs/>
        </w:rPr>
        <w:t xml:space="preserve">Commissioner Bharel began </w:t>
      </w:r>
      <w:r w:rsidR="00797003">
        <w:rPr>
          <w:bCs/>
        </w:rPr>
        <w:t>b</w:t>
      </w:r>
      <w:r w:rsidR="00E47217">
        <w:rPr>
          <w:bCs/>
        </w:rPr>
        <w:t xml:space="preserve">y discussing the </w:t>
      </w:r>
      <w:r w:rsidR="00E47217" w:rsidRPr="00E47217">
        <w:rPr>
          <w:bCs/>
        </w:rPr>
        <w:t>tragic series of explosions with over 70 fires that impacted the Merrimack Valley Area in mid-September.</w:t>
      </w:r>
      <w:r w:rsidR="009E23DE">
        <w:rPr>
          <w:bCs/>
        </w:rPr>
        <w:t xml:space="preserve"> </w:t>
      </w:r>
      <w:r w:rsidR="009E23DE" w:rsidRPr="009E23DE">
        <w:rPr>
          <w:bCs/>
        </w:rPr>
        <w:t>The long-term impacts of this incident became apparent several days after the first explosions:  almost 100 homes and businesses have been destroyed or damaged and about 9,000 homes had their gas turned off – with November 19th set as the full restoration date.  DPH actively assisted the Governor’s quick response.  On the evening of the explosions, our Department Operation</w:t>
      </w:r>
      <w:r w:rsidR="009E23DE">
        <w:rPr>
          <w:bCs/>
        </w:rPr>
        <w:t xml:space="preserve">s Center (DOC) was activated.  </w:t>
      </w:r>
      <w:r w:rsidR="009E23DE" w:rsidRPr="009E23DE">
        <w:rPr>
          <w:bCs/>
        </w:rPr>
        <w:t>During the time the DOC was activated staff monitored impacts to EMS transports; patient distribution; long term care and healthcare facilities; service deliv</w:t>
      </w:r>
      <w:r w:rsidR="009E23DE">
        <w:rPr>
          <w:bCs/>
        </w:rPr>
        <w:t xml:space="preserve">ery programs; and group homes. </w:t>
      </w:r>
      <w:r w:rsidR="009E23DE" w:rsidRPr="009E23DE">
        <w:rPr>
          <w:bCs/>
        </w:rPr>
        <w:t>DPH staff worked to put an alternate destination waiver in place for EMS to allow the evacuation and transport of affected indiv</w:t>
      </w:r>
      <w:r w:rsidR="009E23DE">
        <w:rPr>
          <w:bCs/>
        </w:rPr>
        <w:t xml:space="preserve">iduals to emergency shelters.  </w:t>
      </w:r>
      <w:r w:rsidR="009E23DE" w:rsidRPr="009E23DE">
        <w:rPr>
          <w:bCs/>
        </w:rPr>
        <w:t>Since the incident, we’ve established a cross-bureau incident management team to assist the Governor and MEMA with their response, as public health issues arise.</w:t>
      </w:r>
    </w:p>
    <w:p w:rsidR="00155393" w:rsidRPr="00155393" w:rsidRDefault="009E23DE" w:rsidP="009E23DE">
      <w:pPr>
        <w:pStyle w:val="Body"/>
        <w:rPr>
          <w:bCs/>
        </w:rPr>
      </w:pPr>
      <w:r>
        <w:rPr>
          <w:bCs/>
        </w:rPr>
        <w:t xml:space="preserve">The Commissioner then discussed the flu season. The Department has </w:t>
      </w:r>
      <w:r w:rsidRPr="009E23DE">
        <w:rPr>
          <w:bCs/>
        </w:rPr>
        <w:t xml:space="preserve">begun </w:t>
      </w:r>
      <w:r>
        <w:rPr>
          <w:bCs/>
        </w:rPr>
        <w:t>its</w:t>
      </w:r>
      <w:r w:rsidRPr="009E23DE">
        <w:rPr>
          <w:bCs/>
        </w:rPr>
        <w:t xml:space="preserve"> annual education and surveillance work related to influenza.  In addition to vaccination, there are routine prevention steps to help prevent the flu, including frequent handwashing or using hand sanitizer; covering your cough and sneeze; staying home when sick; and talking to your doctor if you think you have the flu. Last year’s flu season was the most severe in the last 40 years. While there is no way to predict in advance what thi</w:t>
      </w:r>
      <w:r>
        <w:rPr>
          <w:bCs/>
        </w:rPr>
        <w:t>s year’s season will be like, the Commissioner</w:t>
      </w:r>
      <w:r w:rsidRPr="009E23DE">
        <w:rPr>
          <w:bCs/>
        </w:rPr>
        <w:t xml:space="preserve"> encourage</w:t>
      </w:r>
      <w:r>
        <w:rPr>
          <w:bCs/>
        </w:rPr>
        <w:t>d</w:t>
      </w:r>
      <w:r w:rsidRPr="009E23DE">
        <w:rPr>
          <w:bCs/>
        </w:rPr>
        <w:t xml:space="preserve"> </w:t>
      </w:r>
      <w:r>
        <w:rPr>
          <w:bCs/>
        </w:rPr>
        <w:t>everyone</w:t>
      </w:r>
      <w:r w:rsidRPr="009E23DE">
        <w:rPr>
          <w:bCs/>
        </w:rPr>
        <w:t xml:space="preserve"> to share these strategies with your networks and refer them to</w:t>
      </w:r>
      <w:r>
        <w:rPr>
          <w:bCs/>
        </w:rPr>
        <w:t xml:space="preserve"> </w:t>
      </w:r>
      <w:hyperlink r:id="rId9" w:history="1">
        <w:r w:rsidRPr="002747A7">
          <w:rPr>
            <w:rStyle w:val="Hyperlink"/>
            <w:bCs/>
          </w:rPr>
          <w:t>https://www.mass.gov/influenza</w:t>
        </w:r>
      </w:hyperlink>
      <w:r>
        <w:rPr>
          <w:bCs/>
        </w:rPr>
        <w:t xml:space="preserve">, </w:t>
      </w:r>
      <w:r w:rsidRPr="009E23DE">
        <w:rPr>
          <w:bCs/>
        </w:rPr>
        <w:t xml:space="preserve"> so we can  limit the spread of  flu this season.</w:t>
      </w:r>
    </w:p>
    <w:p w:rsidR="009E23DE" w:rsidRDefault="009E23DE" w:rsidP="009E23DE">
      <w:pPr>
        <w:pStyle w:val="Body"/>
        <w:rPr>
          <w:bCs/>
        </w:rPr>
      </w:pPr>
      <w:r>
        <w:rPr>
          <w:bCs/>
        </w:rPr>
        <w:t xml:space="preserve">Following the update on flu prevention, Commissioner Bharel discussed West Nile Virus. </w:t>
      </w:r>
      <w:r w:rsidRPr="009E23DE">
        <w:rPr>
          <w:bCs/>
        </w:rPr>
        <w:t xml:space="preserve">West Nile virus </w:t>
      </w:r>
      <w:r>
        <w:rPr>
          <w:bCs/>
        </w:rPr>
        <w:t xml:space="preserve">has been particularly active this year </w:t>
      </w:r>
      <w:r w:rsidRPr="009E23DE">
        <w:rPr>
          <w:bCs/>
        </w:rPr>
        <w:t>with 10% of the mosquito samples testing positive for the virus.</w:t>
      </w:r>
      <w:r>
        <w:rPr>
          <w:bCs/>
        </w:rPr>
        <w:t xml:space="preserve"> </w:t>
      </w:r>
      <w:r>
        <w:rPr>
          <w:bCs/>
        </w:rPr>
        <w:lastRenderedPageBreak/>
        <w:t>T</w:t>
      </w:r>
      <w:r w:rsidRPr="009E23DE">
        <w:rPr>
          <w:bCs/>
        </w:rPr>
        <w:t>here have been a record 38 cases of WNV infection in people so far and we anticipate that more will be added to that number. We have already surpassed 2012 when we had 33 cases, the largest number of cases in a single year in Massachusetts.</w:t>
      </w:r>
      <w:r w:rsidR="005871E5">
        <w:rPr>
          <w:bCs/>
        </w:rPr>
        <w:t xml:space="preserve"> </w:t>
      </w:r>
      <w:r w:rsidRPr="009E23DE">
        <w:rPr>
          <w:bCs/>
        </w:rPr>
        <w:t>The significant WNV activity is likely due to the combination of heat, humidity and rainfall supporting mosquito populations.</w:t>
      </w:r>
      <w:r w:rsidR="005871E5">
        <w:rPr>
          <w:bCs/>
        </w:rPr>
        <w:t xml:space="preserve"> </w:t>
      </w:r>
      <w:r w:rsidRPr="009E23DE">
        <w:rPr>
          <w:bCs/>
        </w:rPr>
        <w:t>Transmission of WNV from mosquitoes to people usually declines significantly by October but some risk will continue until the first hard frost.</w:t>
      </w:r>
    </w:p>
    <w:p w:rsidR="005871E5" w:rsidRPr="005871E5" w:rsidRDefault="005871E5" w:rsidP="005871E5">
      <w:pPr>
        <w:pStyle w:val="Body"/>
        <w:rPr>
          <w:bCs/>
        </w:rPr>
      </w:pPr>
      <w:r>
        <w:rPr>
          <w:bCs/>
        </w:rPr>
        <w:t xml:space="preserve">There has also been an </w:t>
      </w:r>
      <w:r w:rsidRPr="005871E5">
        <w:rPr>
          <w:bCs/>
        </w:rPr>
        <w:t xml:space="preserve">outbreak of acute hepatitis A infection, a viral infection that affects the liver and can cause severe illness, among residents experiencing homelessness and/or substance use disorder statewide.  </w:t>
      </w:r>
      <w:r>
        <w:rPr>
          <w:bCs/>
        </w:rPr>
        <w:t>The Department</w:t>
      </w:r>
      <w:r w:rsidRPr="005871E5">
        <w:rPr>
          <w:bCs/>
        </w:rPr>
        <w:t xml:space="preserve"> released a public health alert and held a call with local boards of health officials about this serious outbreak, encouraging local health departments to work with clinical and community-based agencies providing services to people experiencing homelessness and those with substance use disorder, especially those injecting drugs, to educate them about the health risks and to offer the vaccine. </w:t>
      </w:r>
    </w:p>
    <w:p w:rsidR="005871E5" w:rsidRDefault="005871E5" w:rsidP="005871E5">
      <w:pPr>
        <w:pStyle w:val="Body"/>
        <w:rPr>
          <w:bCs/>
        </w:rPr>
      </w:pPr>
      <w:r w:rsidRPr="005871E5">
        <w:rPr>
          <w:bCs/>
        </w:rPr>
        <w:t>As of October 4th, 84 cases of hepatitis A were reported in the state with most concentrated in Boston but an increasing number in other cities and towns, including the Sout</w:t>
      </w:r>
      <w:r w:rsidR="00377868">
        <w:rPr>
          <w:bCs/>
        </w:rPr>
        <w:t xml:space="preserve">heast and metro Boston areas.  </w:t>
      </w:r>
      <w:r w:rsidRPr="005871E5">
        <w:rPr>
          <w:bCs/>
        </w:rPr>
        <w:t xml:space="preserve">At a time when at least 10 other states have reported outbreaks, we continue to work with our local health departments to encourage and assist their education and vaccination efforts, and urge clinicians and local health departments to vaccinate through homeless outreach services, shelters, community health centers, hospitals, and other facilities where at-risk individuals seek care.  </w:t>
      </w:r>
      <w:r w:rsidR="00377868">
        <w:rPr>
          <w:bCs/>
        </w:rPr>
        <w:t>She informed the Council that they</w:t>
      </w:r>
      <w:r w:rsidRPr="005871E5">
        <w:rPr>
          <w:bCs/>
        </w:rPr>
        <w:t xml:space="preserve"> can share with </w:t>
      </w:r>
      <w:r w:rsidR="00377868">
        <w:rPr>
          <w:bCs/>
        </w:rPr>
        <w:t>their</w:t>
      </w:r>
      <w:r w:rsidRPr="005871E5">
        <w:rPr>
          <w:bCs/>
        </w:rPr>
        <w:t xml:space="preserve"> networks DPH’s webpage regarding Hepatitis A – </w:t>
      </w:r>
      <w:hyperlink r:id="rId10" w:history="1">
        <w:r w:rsidR="00377868" w:rsidRPr="002747A7">
          <w:rPr>
            <w:rStyle w:val="Hyperlink"/>
            <w:bCs/>
          </w:rPr>
          <w:t>https://www.mass.gov/service-details/hepatitis-a</w:t>
        </w:r>
      </w:hyperlink>
      <w:r w:rsidR="00377868">
        <w:rPr>
          <w:bCs/>
        </w:rPr>
        <w:t xml:space="preserve"> </w:t>
      </w:r>
      <w:r w:rsidRPr="005871E5">
        <w:rPr>
          <w:bCs/>
        </w:rPr>
        <w:t xml:space="preserve"> – which has a fact sheet, translated into 12 different languages.</w:t>
      </w:r>
    </w:p>
    <w:p w:rsidR="00377868" w:rsidRPr="00377868" w:rsidRDefault="00377868" w:rsidP="00377868">
      <w:pPr>
        <w:pStyle w:val="Body"/>
        <w:rPr>
          <w:bCs/>
        </w:rPr>
      </w:pPr>
      <w:r>
        <w:rPr>
          <w:bCs/>
        </w:rPr>
        <w:t xml:space="preserve">Finally, Commissioner Bharel shared that she recently attended the </w:t>
      </w:r>
      <w:r w:rsidRPr="00377868">
        <w:rPr>
          <w:bCs/>
        </w:rPr>
        <w:t>annual meeting of the Association of State and Territorial Health Offi</w:t>
      </w:r>
      <w:r>
        <w:rPr>
          <w:bCs/>
        </w:rPr>
        <w:t>cials (ASTHO) and while there, she</w:t>
      </w:r>
      <w:r w:rsidRPr="00377868">
        <w:rPr>
          <w:bCs/>
        </w:rPr>
        <w:t xml:space="preserve"> accept</w:t>
      </w:r>
      <w:r>
        <w:rPr>
          <w:bCs/>
        </w:rPr>
        <w:t>ed</w:t>
      </w:r>
      <w:r w:rsidRPr="00377868">
        <w:rPr>
          <w:bCs/>
        </w:rPr>
        <w:t xml:space="preserve"> the ASTHO’s Vision Award on behalf of the Department’s Public Health Data Warehouse (which was formerly known as Chapter 55). </w:t>
      </w:r>
      <w:r>
        <w:rPr>
          <w:bCs/>
        </w:rPr>
        <w:t xml:space="preserve">She </w:t>
      </w:r>
      <w:r w:rsidRPr="00377868">
        <w:rPr>
          <w:bCs/>
        </w:rPr>
        <w:t>thank</w:t>
      </w:r>
      <w:r>
        <w:rPr>
          <w:bCs/>
        </w:rPr>
        <w:t>ed</w:t>
      </w:r>
      <w:r w:rsidRPr="00377868">
        <w:rPr>
          <w:bCs/>
        </w:rPr>
        <w:t xml:space="preserve"> Dana Bernson, Hermik Babakhanlou-Chase, Malena Hood, Cheryl Kennedy-Perez, Lauren </w:t>
      </w:r>
      <w:proofErr w:type="spellStart"/>
      <w:r w:rsidRPr="00377868">
        <w:rPr>
          <w:bCs/>
        </w:rPr>
        <w:t>LaRochelle</w:t>
      </w:r>
      <w:proofErr w:type="spellEnd"/>
      <w:r w:rsidRPr="00377868">
        <w:rPr>
          <w:bCs/>
        </w:rPr>
        <w:t xml:space="preserve">, Elizabeth </w:t>
      </w:r>
      <w:proofErr w:type="spellStart"/>
      <w:r w:rsidRPr="00377868">
        <w:rPr>
          <w:bCs/>
        </w:rPr>
        <w:t>Scurria</w:t>
      </w:r>
      <w:proofErr w:type="spellEnd"/>
      <w:r w:rsidRPr="00377868">
        <w:rPr>
          <w:bCs/>
        </w:rPr>
        <w:t xml:space="preserve"> Morgan, and Leonard Young for the instrumental role they each played in designing and operationalizing the Public Health Data Warehouse. </w:t>
      </w:r>
    </w:p>
    <w:p w:rsidR="00377868" w:rsidRDefault="00377868" w:rsidP="005A2DCF">
      <w:pPr>
        <w:pStyle w:val="Body"/>
        <w:rPr>
          <w:bCs/>
        </w:rPr>
      </w:pPr>
      <w:r w:rsidRPr="00377868">
        <w:rPr>
          <w:bCs/>
        </w:rPr>
        <w:t>This team continues their innovative application of data through the Department’s newly created Office of Population Health led by Abbie Averbach, who oversees this office as part of her work as Associate Commissioner at DPH.</w:t>
      </w:r>
    </w:p>
    <w:p w:rsidR="005A2DCF" w:rsidRDefault="005A2DCF" w:rsidP="005A2DCF">
      <w:pPr>
        <w:pStyle w:val="Body"/>
        <w:rPr>
          <w:bCs/>
        </w:rPr>
      </w:pPr>
      <w:r>
        <w:rPr>
          <w:bCs/>
        </w:rPr>
        <w:t>With no further updates, the Commissioner asked the Council if they had any questions</w:t>
      </w:r>
      <w:r w:rsidR="00AD445C">
        <w:rPr>
          <w:bCs/>
        </w:rPr>
        <w:t xml:space="preserve"> or comments</w:t>
      </w:r>
      <w:r>
        <w:rPr>
          <w:bCs/>
        </w:rPr>
        <w:t xml:space="preserve">. </w:t>
      </w:r>
    </w:p>
    <w:p w:rsidR="00FF5870" w:rsidRPr="00646F58" w:rsidRDefault="007B04F6" w:rsidP="005A2DCF">
      <w:pPr>
        <w:pStyle w:val="Body"/>
        <w:rPr>
          <w:rFonts w:ascii="Arial" w:hAnsi="Arial" w:cs="Arial"/>
          <w:bCs/>
        </w:rPr>
      </w:pPr>
      <w:r>
        <w:rPr>
          <w:bCs/>
        </w:rPr>
        <w:t>With no questions or comments, the Commissioner proceeded with the docket.</w:t>
      </w:r>
    </w:p>
    <w:p w:rsidR="00912E57" w:rsidRDefault="00702B9A" w:rsidP="00573EDB">
      <w:pPr>
        <w:pStyle w:val="NoSpacing"/>
        <w:rPr>
          <w:b/>
          <w:bCs/>
        </w:rPr>
      </w:pPr>
      <w:r>
        <w:rPr>
          <w:b/>
          <w:bCs/>
        </w:rPr>
        <w:t>1. ROUTINE ITEMS</w:t>
      </w:r>
    </w:p>
    <w:p w:rsidR="00912E57" w:rsidRDefault="00702B9A" w:rsidP="00573EDB">
      <w:pPr>
        <w:pStyle w:val="NoSpacing"/>
        <w:rPr>
          <w:b/>
          <w:bCs/>
        </w:rPr>
      </w:pPr>
      <w:r>
        <w:rPr>
          <w:b/>
          <w:bCs/>
        </w:rPr>
        <w:t xml:space="preserve">c. Record of the Public Health Council </w:t>
      </w:r>
      <w:r w:rsidR="00377868">
        <w:rPr>
          <w:b/>
          <w:bCs/>
        </w:rPr>
        <w:t>September 12</w:t>
      </w:r>
      <w:r w:rsidR="003F11D1">
        <w:rPr>
          <w:b/>
          <w:bCs/>
        </w:rPr>
        <w:t>, 2018</w:t>
      </w:r>
      <w:r>
        <w:rPr>
          <w:b/>
          <w:bCs/>
        </w:rPr>
        <w:t xml:space="preserve"> Meeting (Vote)</w:t>
      </w:r>
    </w:p>
    <w:p w:rsidR="00912E57" w:rsidRDefault="00912E57" w:rsidP="00573EDB">
      <w:pPr>
        <w:pStyle w:val="NoSpacing"/>
        <w:rPr>
          <w:b/>
          <w:bCs/>
        </w:rPr>
      </w:pPr>
    </w:p>
    <w:p w:rsidR="002F33FF" w:rsidRDefault="00702B9A" w:rsidP="00573EDB">
      <w:pPr>
        <w:pStyle w:val="Body"/>
      </w:pPr>
      <w:r>
        <w:t xml:space="preserve">Commissioner Bharel asked if any members had any changes to be included in the </w:t>
      </w:r>
      <w:r w:rsidR="00377868">
        <w:t>September 12</w:t>
      </w:r>
      <w:r w:rsidR="003F11D1">
        <w:t>, 2018</w:t>
      </w:r>
      <w:r w:rsidR="007B04F6">
        <w:t xml:space="preserve"> meeting minutes.</w:t>
      </w:r>
      <w:r w:rsidR="002F33FF">
        <w:t xml:space="preserve"> </w:t>
      </w:r>
    </w:p>
    <w:p w:rsidR="00A50D88" w:rsidRDefault="007B04F6" w:rsidP="00573EDB">
      <w:pPr>
        <w:pStyle w:val="Body"/>
      </w:pPr>
      <w:r>
        <w:lastRenderedPageBreak/>
        <w:t>Seeing none,</w:t>
      </w:r>
      <w:r w:rsidR="00702B9A">
        <w:t xml:space="preserve"> the Commissioner asked for a mo</w:t>
      </w:r>
      <w:r w:rsidR="00364483">
        <w:t>tion to acce</w:t>
      </w:r>
      <w:r w:rsidR="00944571">
        <w:t xml:space="preserve">pt the minutes. </w:t>
      </w:r>
      <w:r w:rsidR="004230D6">
        <w:t xml:space="preserve">Mr. </w:t>
      </w:r>
      <w:proofErr w:type="spellStart"/>
      <w:r w:rsidR="004230D6">
        <w:t>Lanzikos</w:t>
      </w:r>
      <w:proofErr w:type="spellEnd"/>
      <w:r w:rsidR="004230D6">
        <w:t xml:space="preserve"> </w:t>
      </w:r>
      <w:r>
        <w:t xml:space="preserve">made the motion and </w:t>
      </w:r>
      <w:r w:rsidR="00377868">
        <w:t>Dr. David</w:t>
      </w:r>
      <w:r w:rsidR="004230D6">
        <w:t xml:space="preserve"> </w:t>
      </w:r>
      <w:r w:rsidR="00702B9A">
        <w:t>seconded it</w:t>
      </w:r>
      <w:r w:rsidR="00377868">
        <w:t>, all present members approved.</w:t>
      </w:r>
    </w:p>
    <w:p w:rsidR="00377868" w:rsidRPr="00377868" w:rsidRDefault="00377868" w:rsidP="00377868">
      <w:pPr>
        <w:rPr>
          <w:rFonts w:ascii="Calibri" w:hAnsi="Calibri"/>
          <w:b/>
          <w:iCs/>
          <w:color w:val="000000" w:themeColor="text1"/>
          <w:sz w:val="22"/>
          <w:szCs w:val="22"/>
        </w:rPr>
      </w:pPr>
      <w:r>
        <w:rPr>
          <w:rFonts w:ascii="Calibri" w:hAnsi="Calibri"/>
          <w:b/>
          <w:iCs/>
          <w:color w:val="000000" w:themeColor="text1"/>
          <w:sz w:val="22"/>
          <w:szCs w:val="22"/>
        </w:rPr>
        <w:t>2.</w:t>
      </w:r>
      <w:r w:rsidRPr="00377868">
        <w:rPr>
          <w:rFonts w:ascii="Calibri" w:hAnsi="Calibri"/>
          <w:b/>
          <w:iCs/>
          <w:color w:val="000000" w:themeColor="text1"/>
          <w:sz w:val="22"/>
          <w:szCs w:val="22"/>
        </w:rPr>
        <w:t>DETERMINATIONS OF NEED</w:t>
      </w:r>
    </w:p>
    <w:p w:rsidR="00377868" w:rsidRPr="00377868" w:rsidRDefault="00377868" w:rsidP="00377868">
      <w:pPr>
        <w:rPr>
          <w:rFonts w:ascii="Calibri" w:hAnsi="Calibri"/>
          <w:b/>
          <w:iCs/>
          <w:color w:val="000000" w:themeColor="text1"/>
          <w:sz w:val="22"/>
          <w:szCs w:val="22"/>
        </w:rPr>
      </w:pPr>
      <w:proofErr w:type="spellStart"/>
      <w:proofErr w:type="gramStart"/>
      <w:r>
        <w:rPr>
          <w:rFonts w:ascii="Calibri" w:hAnsi="Calibri"/>
          <w:b/>
          <w:iCs/>
          <w:color w:val="000000" w:themeColor="text1"/>
          <w:sz w:val="22"/>
          <w:szCs w:val="22"/>
        </w:rPr>
        <w:t>a.</w:t>
      </w:r>
      <w:r w:rsidRPr="00377868">
        <w:rPr>
          <w:rFonts w:ascii="Calibri" w:hAnsi="Calibri"/>
          <w:b/>
          <w:iCs/>
          <w:color w:val="000000" w:themeColor="text1"/>
          <w:sz w:val="22"/>
          <w:szCs w:val="22"/>
        </w:rPr>
        <w:t>Further</w:t>
      </w:r>
      <w:proofErr w:type="spellEnd"/>
      <w:proofErr w:type="gramEnd"/>
      <w:r w:rsidRPr="00377868">
        <w:rPr>
          <w:rFonts w:ascii="Calibri" w:hAnsi="Calibri"/>
          <w:b/>
          <w:iCs/>
          <w:color w:val="000000" w:themeColor="text1"/>
          <w:sz w:val="22"/>
          <w:szCs w:val="22"/>
        </w:rPr>
        <w:t xml:space="preserve"> review of the following transfer of ownership:  </w:t>
      </w:r>
      <w:proofErr w:type="spellStart"/>
      <w:r w:rsidRPr="00377868">
        <w:rPr>
          <w:rFonts w:ascii="Calibri" w:hAnsi="Calibri"/>
          <w:b/>
          <w:iCs/>
          <w:color w:val="000000" w:themeColor="text1"/>
          <w:sz w:val="22"/>
          <w:szCs w:val="22"/>
        </w:rPr>
        <w:t>CareGroup</w:t>
      </w:r>
      <w:proofErr w:type="spellEnd"/>
      <w:r w:rsidRPr="00377868">
        <w:rPr>
          <w:rFonts w:ascii="Calibri" w:hAnsi="Calibri"/>
          <w:b/>
          <w:iCs/>
          <w:color w:val="000000" w:themeColor="text1"/>
          <w:sz w:val="22"/>
          <w:szCs w:val="22"/>
        </w:rPr>
        <w:t xml:space="preserve">, Inc.; Lahey Health System, Inc.; and, Seacoast Regional Health Systems, Inc. intend to integrate and create a new corporation, known for the time being as </w:t>
      </w:r>
      <w:proofErr w:type="spellStart"/>
      <w:r w:rsidRPr="00377868">
        <w:rPr>
          <w:rFonts w:ascii="Calibri" w:hAnsi="Calibri"/>
          <w:b/>
          <w:iCs/>
          <w:color w:val="000000" w:themeColor="text1"/>
          <w:sz w:val="22"/>
          <w:szCs w:val="22"/>
        </w:rPr>
        <w:t>NewCo</w:t>
      </w:r>
      <w:proofErr w:type="spellEnd"/>
      <w:r w:rsidRPr="00377868">
        <w:rPr>
          <w:rFonts w:ascii="Calibri" w:hAnsi="Calibri"/>
          <w:b/>
          <w:iCs/>
          <w:color w:val="000000" w:themeColor="text1"/>
          <w:sz w:val="22"/>
          <w:szCs w:val="22"/>
        </w:rPr>
        <w:t>, which will serve as the sole corporate member of the new health care system.  (Vote)</w:t>
      </w:r>
    </w:p>
    <w:p w:rsidR="002F33FF" w:rsidRDefault="002F33FF" w:rsidP="002F33FF"/>
    <w:p w:rsidR="002E116C" w:rsidRDefault="00377868" w:rsidP="000E7351">
      <w:pPr>
        <w:rPr>
          <w:rFonts w:ascii="Calibri" w:hAnsi="Calibri"/>
          <w:sz w:val="22"/>
        </w:rPr>
      </w:pPr>
      <w:r>
        <w:rPr>
          <w:rFonts w:ascii="Calibri" w:hAnsi="Calibri"/>
          <w:sz w:val="22"/>
        </w:rPr>
        <w:t>Commissioner Bharel invited</w:t>
      </w:r>
      <w:r w:rsidRPr="00377868">
        <w:rPr>
          <w:rFonts w:ascii="Calibri" w:hAnsi="Calibri"/>
          <w:sz w:val="22"/>
        </w:rPr>
        <w:t xml:space="preserve"> Nora Mann, Determination of Need Program Director, and Rebecca Rodman, Deputy General Counsel, to the table to review amendments to th</w:t>
      </w:r>
      <w:r>
        <w:rPr>
          <w:rFonts w:ascii="Calibri" w:hAnsi="Calibri"/>
          <w:sz w:val="22"/>
        </w:rPr>
        <w:t xml:space="preserve">e </w:t>
      </w:r>
      <w:proofErr w:type="spellStart"/>
      <w:r>
        <w:rPr>
          <w:rFonts w:ascii="Calibri" w:hAnsi="Calibri"/>
          <w:sz w:val="22"/>
        </w:rPr>
        <w:t>DoN</w:t>
      </w:r>
      <w:proofErr w:type="spellEnd"/>
      <w:r>
        <w:rPr>
          <w:rFonts w:ascii="Calibri" w:hAnsi="Calibri"/>
          <w:sz w:val="22"/>
        </w:rPr>
        <w:t xml:space="preserve"> staff recommendation for </w:t>
      </w:r>
      <w:r w:rsidRPr="00377868">
        <w:rPr>
          <w:rFonts w:ascii="Calibri" w:hAnsi="Calibri"/>
          <w:sz w:val="22"/>
        </w:rPr>
        <w:t>the Beth Israel Lahey Health transfer of ownership.</w:t>
      </w:r>
    </w:p>
    <w:p w:rsidR="002E116C" w:rsidRDefault="002E116C" w:rsidP="000E7351">
      <w:pPr>
        <w:rPr>
          <w:rFonts w:ascii="Calibri" w:hAnsi="Calibri"/>
          <w:sz w:val="22"/>
        </w:rPr>
      </w:pPr>
    </w:p>
    <w:p w:rsidR="0056170A" w:rsidRDefault="0056170A" w:rsidP="000E7351">
      <w:pPr>
        <w:rPr>
          <w:rFonts w:ascii="Calibri" w:hAnsi="Calibri"/>
          <w:sz w:val="22"/>
        </w:rPr>
      </w:pPr>
      <w:r>
        <w:rPr>
          <w:rFonts w:ascii="Calibri" w:hAnsi="Calibri"/>
          <w:sz w:val="22"/>
        </w:rPr>
        <w:t xml:space="preserve">Commissioner Bharel reminded the Council and audience that this is a recorded meeting and for those who are invited to speak to state their name for the record. Several ten tax payer groups were </w:t>
      </w:r>
      <w:r w:rsidR="009B015E">
        <w:rPr>
          <w:rFonts w:ascii="Calibri" w:hAnsi="Calibri"/>
          <w:sz w:val="22"/>
        </w:rPr>
        <w:t xml:space="preserve">also available for comment. </w:t>
      </w:r>
      <w:r>
        <w:rPr>
          <w:rFonts w:ascii="Calibri" w:hAnsi="Calibri"/>
          <w:sz w:val="22"/>
        </w:rPr>
        <w:t xml:space="preserve"> </w:t>
      </w:r>
    </w:p>
    <w:p w:rsidR="0056170A" w:rsidRDefault="0056170A" w:rsidP="000E7351">
      <w:pPr>
        <w:rPr>
          <w:rFonts w:ascii="Calibri" w:hAnsi="Calibri"/>
          <w:sz w:val="22"/>
        </w:rPr>
      </w:pPr>
    </w:p>
    <w:p w:rsidR="002E116C" w:rsidRDefault="002E116C" w:rsidP="000E7351">
      <w:pPr>
        <w:rPr>
          <w:rFonts w:ascii="Calibri" w:hAnsi="Calibri"/>
          <w:sz w:val="22"/>
        </w:rPr>
      </w:pPr>
      <w:r>
        <w:rPr>
          <w:rFonts w:ascii="Calibri" w:hAnsi="Calibri"/>
          <w:sz w:val="22"/>
        </w:rPr>
        <w:t xml:space="preserve">Upon the conclusion of the presentation, </w:t>
      </w:r>
      <w:r w:rsidR="009B015E">
        <w:rPr>
          <w:rFonts w:ascii="Calibri" w:hAnsi="Calibri"/>
          <w:sz w:val="22"/>
        </w:rPr>
        <w:t>the Commissioner invited a representative from the GOTEACH TTG to the table.</w:t>
      </w:r>
    </w:p>
    <w:p w:rsidR="009B015E" w:rsidRDefault="009B015E" w:rsidP="000E7351">
      <w:pPr>
        <w:rPr>
          <w:rFonts w:ascii="Calibri" w:hAnsi="Calibri"/>
          <w:sz w:val="22"/>
        </w:rPr>
      </w:pPr>
    </w:p>
    <w:p w:rsidR="009B015E" w:rsidRDefault="009B015E" w:rsidP="000E7351">
      <w:pPr>
        <w:rPr>
          <w:rFonts w:ascii="Calibri" w:hAnsi="Calibri"/>
          <w:sz w:val="22"/>
        </w:rPr>
      </w:pPr>
      <w:r>
        <w:rPr>
          <w:rFonts w:ascii="Calibri" w:hAnsi="Calibri"/>
          <w:sz w:val="22"/>
        </w:rPr>
        <w:t>Bonnie Gilbert, Co-Chair of the GBIO</w:t>
      </w:r>
      <w:r w:rsidR="004F6DAB">
        <w:rPr>
          <w:rFonts w:ascii="Calibri" w:hAnsi="Calibri"/>
          <w:sz w:val="22"/>
        </w:rPr>
        <w:t xml:space="preserve"> and member of GOTEACH TTG,</w:t>
      </w:r>
      <w:r>
        <w:rPr>
          <w:rFonts w:ascii="Calibri" w:hAnsi="Calibri"/>
          <w:sz w:val="22"/>
        </w:rPr>
        <w:t xml:space="preserve"> represented the group. Ms. Gilbert </w:t>
      </w:r>
      <w:r w:rsidR="004F6DAB">
        <w:rPr>
          <w:rFonts w:ascii="Calibri" w:hAnsi="Calibri"/>
          <w:sz w:val="22"/>
        </w:rPr>
        <w:t xml:space="preserve">discussed the group’s outrage at the steps taken and conditions offered by DPH. She discussed the HPC report and </w:t>
      </w:r>
      <w:r w:rsidR="00E5007C">
        <w:rPr>
          <w:rFonts w:ascii="Calibri" w:hAnsi="Calibri"/>
          <w:sz w:val="22"/>
        </w:rPr>
        <w:t>how they noted this merger would likely raise commercial healthcare spending</w:t>
      </w:r>
      <w:r w:rsidR="00C23848">
        <w:rPr>
          <w:rFonts w:ascii="Calibri" w:hAnsi="Calibri"/>
          <w:sz w:val="22"/>
        </w:rPr>
        <w:t xml:space="preserve"> by at least $230 million per year</w:t>
      </w:r>
      <w:r w:rsidR="00E5007C">
        <w:rPr>
          <w:rFonts w:ascii="Calibri" w:hAnsi="Calibri"/>
          <w:sz w:val="22"/>
        </w:rPr>
        <w:t xml:space="preserve">. She urged the Council to revoke the </w:t>
      </w:r>
      <w:proofErr w:type="spellStart"/>
      <w:r w:rsidR="00E5007C">
        <w:rPr>
          <w:rFonts w:ascii="Calibri" w:hAnsi="Calibri"/>
          <w:sz w:val="22"/>
        </w:rPr>
        <w:t>DoN</w:t>
      </w:r>
      <w:proofErr w:type="spellEnd"/>
      <w:r w:rsidR="00F86286">
        <w:rPr>
          <w:rFonts w:ascii="Calibri" w:hAnsi="Calibri"/>
          <w:sz w:val="22"/>
        </w:rPr>
        <w:t xml:space="preserve"> as this merger is not in the public’s interest.</w:t>
      </w:r>
      <w:r w:rsidR="00C60821">
        <w:rPr>
          <w:rFonts w:ascii="Calibri" w:hAnsi="Calibri"/>
          <w:sz w:val="22"/>
        </w:rPr>
        <w:t xml:space="preserve"> They asked that conditions be established that protect the premium payers</w:t>
      </w:r>
      <w:r w:rsidR="00AF78F7">
        <w:rPr>
          <w:rFonts w:ascii="Calibri" w:hAnsi="Calibri"/>
          <w:sz w:val="22"/>
        </w:rPr>
        <w:t xml:space="preserve"> including business and patient consumers in Massachusetts. She discussed Condition #5 and #6 and the lack of penalties and that there aren’t any measures to protect premium payers from annual increased costs.</w:t>
      </w:r>
    </w:p>
    <w:p w:rsidR="002F260D" w:rsidRDefault="002F260D" w:rsidP="000E7351">
      <w:pPr>
        <w:rPr>
          <w:rFonts w:ascii="Calibri" w:hAnsi="Calibri"/>
          <w:sz w:val="22"/>
        </w:rPr>
      </w:pPr>
    </w:p>
    <w:p w:rsidR="002F260D" w:rsidRDefault="002F260D" w:rsidP="000E7351">
      <w:pPr>
        <w:rPr>
          <w:rFonts w:ascii="Calibri" w:hAnsi="Calibri"/>
          <w:sz w:val="22"/>
        </w:rPr>
      </w:pPr>
      <w:r>
        <w:rPr>
          <w:rFonts w:ascii="Calibri" w:hAnsi="Calibri"/>
          <w:sz w:val="22"/>
        </w:rPr>
        <w:t xml:space="preserve">Upon the conclusion of Ms. Gilbert’s statement, the Commissioner thanked her and the group for being here today and invited a representative of the applicant to the table to help address any questions. </w:t>
      </w:r>
    </w:p>
    <w:p w:rsidR="002F260D" w:rsidRDefault="002F260D" w:rsidP="000E7351">
      <w:pPr>
        <w:rPr>
          <w:rFonts w:ascii="Calibri" w:hAnsi="Calibri"/>
          <w:sz w:val="22"/>
        </w:rPr>
      </w:pPr>
    </w:p>
    <w:p w:rsidR="002F260D" w:rsidRDefault="002F260D" w:rsidP="000E7351">
      <w:pPr>
        <w:rPr>
          <w:rFonts w:ascii="Calibri" w:hAnsi="Calibri"/>
          <w:sz w:val="22"/>
        </w:rPr>
      </w:pPr>
      <w:r>
        <w:rPr>
          <w:rFonts w:ascii="Calibri" w:hAnsi="Calibri"/>
          <w:sz w:val="22"/>
        </w:rPr>
        <w:t>Dr. Kevin Tabb, CEO of Beth Israel Deaconess Medical Center joined the table.</w:t>
      </w:r>
    </w:p>
    <w:p w:rsidR="002F260D" w:rsidRDefault="002F260D" w:rsidP="000E7351">
      <w:pPr>
        <w:rPr>
          <w:rFonts w:ascii="Calibri" w:hAnsi="Calibri"/>
          <w:sz w:val="22"/>
        </w:rPr>
      </w:pPr>
    </w:p>
    <w:p w:rsidR="002F260D" w:rsidRDefault="002F260D" w:rsidP="000E7351">
      <w:pPr>
        <w:rPr>
          <w:rFonts w:ascii="Calibri" w:hAnsi="Calibri"/>
          <w:sz w:val="22"/>
        </w:rPr>
      </w:pPr>
      <w:r>
        <w:rPr>
          <w:rFonts w:ascii="Calibri" w:hAnsi="Calibri"/>
          <w:sz w:val="22"/>
        </w:rPr>
        <w:t xml:space="preserve">Dean Cox thanked GOTEACH TTG for their presentation and for drawing attention to how we can protect those that are most vulnerable. He asked DPH staff if our recommendations are strong enough or are there additional measures that should be considered. </w:t>
      </w:r>
    </w:p>
    <w:p w:rsidR="002F260D" w:rsidRDefault="002F260D" w:rsidP="000E7351">
      <w:pPr>
        <w:rPr>
          <w:rFonts w:ascii="Calibri" w:hAnsi="Calibri"/>
          <w:sz w:val="22"/>
        </w:rPr>
      </w:pPr>
    </w:p>
    <w:p w:rsidR="002F260D" w:rsidRDefault="002F260D" w:rsidP="000E7351">
      <w:pPr>
        <w:rPr>
          <w:rFonts w:ascii="Calibri" w:hAnsi="Calibri"/>
          <w:sz w:val="22"/>
        </w:rPr>
      </w:pPr>
      <w:r>
        <w:rPr>
          <w:rFonts w:ascii="Calibri" w:hAnsi="Calibri"/>
          <w:sz w:val="22"/>
        </w:rPr>
        <w:t xml:space="preserve">Ms. Mann replied that in the event that any holder is not compliant with any part of its obligations, no part of the system can receive a </w:t>
      </w:r>
      <w:proofErr w:type="spellStart"/>
      <w:r>
        <w:rPr>
          <w:rFonts w:ascii="Calibri" w:hAnsi="Calibri"/>
          <w:sz w:val="22"/>
        </w:rPr>
        <w:t>DoN</w:t>
      </w:r>
      <w:proofErr w:type="spellEnd"/>
      <w:r>
        <w:rPr>
          <w:rFonts w:ascii="Calibri" w:hAnsi="Calibri"/>
          <w:sz w:val="22"/>
        </w:rPr>
        <w:t xml:space="preserve"> until it brings itself into compliance. </w:t>
      </w:r>
      <w:r w:rsidR="00CD560F">
        <w:rPr>
          <w:rFonts w:ascii="Calibri" w:hAnsi="Calibri"/>
          <w:sz w:val="22"/>
        </w:rPr>
        <w:t xml:space="preserve">This includes any one of its subsidiary entities. There is also the requirement that if they are not in compliance with the </w:t>
      </w:r>
      <w:proofErr w:type="spellStart"/>
      <w:r w:rsidR="00CD560F">
        <w:rPr>
          <w:rFonts w:ascii="Calibri" w:hAnsi="Calibri"/>
          <w:sz w:val="22"/>
        </w:rPr>
        <w:t>DoN</w:t>
      </w:r>
      <w:proofErr w:type="spellEnd"/>
      <w:r w:rsidR="00CD560F">
        <w:rPr>
          <w:rFonts w:ascii="Calibri" w:hAnsi="Calibri"/>
          <w:sz w:val="22"/>
        </w:rPr>
        <w:t>, this body has the opportunity to assess, up to 5%, of the total value of this transaction to support community health initiatives</w:t>
      </w:r>
      <w:r w:rsidR="00CF67B4">
        <w:rPr>
          <w:rFonts w:ascii="Calibri" w:hAnsi="Calibri"/>
          <w:sz w:val="22"/>
        </w:rPr>
        <w:t>. They have also required a level of granularity in reporting so that they can understand trends and see what is actually happening. She went on to say that they understand what was projected by HPC but they now have the opportunity to see what is going to happen and provide accountability and transparency on a year by year basis for those potential risks.</w:t>
      </w:r>
    </w:p>
    <w:p w:rsidR="00CF67B4" w:rsidRDefault="00CF67B4" w:rsidP="000E7351">
      <w:pPr>
        <w:rPr>
          <w:rFonts w:ascii="Calibri" w:hAnsi="Calibri"/>
          <w:sz w:val="22"/>
        </w:rPr>
      </w:pPr>
    </w:p>
    <w:p w:rsidR="00CF67B4" w:rsidRDefault="00CF67B4" w:rsidP="000E7351">
      <w:pPr>
        <w:rPr>
          <w:rFonts w:ascii="Calibri" w:hAnsi="Calibri"/>
          <w:sz w:val="22"/>
        </w:rPr>
      </w:pPr>
      <w:r>
        <w:rPr>
          <w:rFonts w:ascii="Calibri" w:hAnsi="Calibri"/>
          <w:sz w:val="22"/>
        </w:rPr>
        <w:t xml:space="preserve">Ms. Rodman also added that they are recommending that the duration be for 10 years rather than 5. This would provide the Department a longer opportunity to monitor it and respond. She also clarified </w:t>
      </w:r>
      <w:r>
        <w:rPr>
          <w:rFonts w:ascii="Calibri" w:hAnsi="Calibri"/>
          <w:sz w:val="22"/>
        </w:rPr>
        <w:lastRenderedPageBreak/>
        <w:t xml:space="preserve">the penalty in condition 5 and 6. If the TMI is threatening the cost growth benchmark the money is going to be directed to the underserved populations, with the Council’s approval.  </w:t>
      </w:r>
    </w:p>
    <w:p w:rsidR="00CF67B4" w:rsidRDefault="00CF67B4" w:rsidP="000E7351">
      <w:pPr>
        <w:rPr>
          <w:rFonts w:ascii="Calibri" w:hAnsi="Calibri"/>
          <w:sz w:val="22"/>
        </w:rPr>
      </w:pPr>
    </w:p>
    <w:p w:rsidR="002E116C" w:rsidRDefault="00CF67B4" w:rsidP="000E7351">
      <w:pPr>
        <w:rPr>
          <w:rFonts w:ascii="Calibri" w:hAnsi="Calibri"/>
          <w:sz w:val="22"/>
        </w:rPr>
      </w:pPr>
      <w:r>
        <w:rPr>
          <w:rFonts w:ascii="Calibri" w:hAnsi="Calibri"/>
          <w:sz w:val="22"/>
        </w:rPr>
        <w:t xml:space="preserve">Dean Cox </w:t>
      </w:r>
      <w:r w:rsidR="00601889">
        <w:rPr>
          <w:rFonts w:ascii="Calibri" w:hAnsi="Calibri"/>
          <w:sz w:val="22"/>
        </w:rPr>
        <w:t xml:space="preserve">suggested that, in reference to item #9, it is important that affiliate organizations are engaged and part of the process. He would want to add, in writing, that they are at the table when those deliberations occur. </w:t>
      </w:r>
    </w:p>
    <w:p w:rsidR="00601889" w:rsidRDefault="00601889" w:rsidP="000E7351">
      <w:pPr>
        <w:rPr>
          <w:rFonts w:ascii="Calibri" w:hAnsi="Calibri"/>
          <w:sz w:val="22"/>
        </w:rPr>
      </w:pPr>
    </w:p>
    <w:p w:rsidR="007C1B21" w:rsidRDefault="00601889" w:rsidP="000E7351">
      <w:pPr>
        <w:rPr>
          <w:rFonts w:ascii="Calibri" w:hAnsi="Calibri"/>
          <w:sz w:val="22"/>
        </w:rPr>
      </w:pPr>
      <w:r>
        <w:rPr>
          <w:rFonts w:ascii="Calibri" w:hAnsi="Calibri"/>
          <w:sz w:val="22"/>
        </w:rPr>
        <w:t>Ms. Mann replied that the affiliate organizations were only</w:t>
      </w:r>
      <w:r w:rsidR="00475CC1">
        <w:rPr>
          <w:rFonts w:ascii="Calibri" w:hAnsi="Calibri"/>
          <w:sz w:val="22"/>
        </w:rPr>
        <w:t xml:space="preserve"> excluded, for when</w:t>
      </w:r>
      <w:r w:rsidR="007C1B21">
        <w:rPr>
          <w:rFonts w:ascii="Calibri" w:hAnsi="Calibri"/>
          <w:sz w:val="22"/>
        </w:rPr>
        <w:t xml:space="preserve"> </w:t>
      </w:r>
      <w:proofErr w:type="spellStart"/>
      <w:r w:rsidR="007C1B21">
        <w:rPr>
          <w:rFonts w:ascii="Calibri" w:hAnsi="Calibri"/>
          <w:sz w:val="22"/>
        </w:rPr>
        <w:t>NewCo</w:t>
      </w:r>
      <w:proofErr w:type="spellEnd"/>
      <w:r w:rsidR="007C1B21">
        <w:rPr>
          <w:rFonts w:ascii="Calibri" w:hAnsi="Calibri"/>
          <w:sz w:val="22"/>
        </w:rPr>
        <w:t xml:space="preserve"> </w:t>
      </w:r>
      <w:r w:rsidR="00475CC1">
        <w:rPr>
          <w:rFonts w:ascii="Calibri" w:hAnsi="Calibri"/>
          <w:sz w:val="22"/>
        </w:rPr>
        <w:t>calculates</w:t>
      </w:r>
      <w:r w:rsidR="007C1B21">
        <w:rPr>
          <w:rFonts w:ascii="Calibri" w:hAnsi="Calibri"/>
          <w:sz w:val="22"/>
        </w:rPr>
        <w:t xml:space="preserve"> </w:t>
      </w:r>
      <w:r w:rsidR="00475CC1">
        <w:rPr>
          <w:rFonts w:ascii="Calibri" w:hAnsi="Calibri"/>
          <w:sz w:val="22"/>
        </w:rPr>
        <w:t>their</w:t>
      </w:r>
      <w:r w:rsidR="007C1B21">
        <w:rPr>
          <w:rFonts w:ascii="Calibri" w:hAnsi="Calibri"/>
          <w:sz w:val="22"/>
        </w:rPr>
        <w:t xml:space="preserve"> percent of their payer mix.</w:t>
      </w:r>
    </w:p>
    <w:p w:rsidR="00475CC1" w:rsidRDefault="00475CC1" w:rsidP="000E7351">
      <w:pPr>
        <w:rPr>
          <w:rFonts w:ascii="Calibri" w:hAnsi="Calibri"/>
          <w:sz w:val="22"/>
        </w:rPr>
      </w:pPr>
    </w:p>
    <w:p w:rsidR="00BE227A" w:rsidRDefault="00475CC1" w:rsidP="000E7351">
      <w:pPr>
        <w:rPr>
          <w:rFonts w:ascii="Calibri" w:hAnsi="Calibri"/>
          <w:sz w:val="22"/>
        </w:rPr>
      </w:pPr>
      <w:r>
        <w:rPr>
          <w:rFonts w:ascii="Calibri" w:hAnsi="Calibri"/>
          <w:sz w:val="22"/>
        </w:rPr>
        <w:t>Dean Cox informed him that he was glad they made that stipulation.  He also discussed the importance of having</w:t>
      </w:r>
      <w:r w:rsidR="003706B5">
        <w:rPr>
          <w:rFonts w:ascii="Calibri" w:hAnsi="Calibri"/>
          <w:sz w:val="22"/>
        </w:rPr>
        <w:t xml:space="preserve"> the affiliates at the table with </w:t>
      </w:r>
      <w:proofErr w:type="spellStart"/>
      <w:r w:rsidR="003706B5">
        <w:rPr>
          <w:rFonts w:ascii="Calibri" w:hAnsi="Calibri"/>
          <w:sz w:val="22"/>
        </w:rPr>
        <w:t>NewCo</w:t>
      </w:r>
      <w:proofErr w:type="spellEnd"/>
      <w:r w:rsidR="003706B5">
        <w:rPr>
          <w:rFonts w:ascii="Calibri" w:hAnsi="Calibri"/>
          <w:sz w:val="22"/>
        </w:rPr>
        <w:t xml:space="preserve"> </w:t>
      </w:r>
      <w:r w:rsidR="009F2A9A">
        <w:rPr>
          <w:rFonts w:ascii="Calibri" w:hAnsi="Calibri"/>
          <w:sz w:val="22"/>
        </w:rPr>
        <w:t>and</w:t>
      </w:r>
      <w:r w:rsidR="003706B5">
        <w:rPr>
          <w:rFonts w:ascii="Calibri" w:hAnsi="Calibri"/>
          <w:sz w:val="22"/>
        </w:rPr>
        <w:t xml:space="preserve"> would like to have </w:t>
      </w:r>
      <w:r w:rsidR="009F2A9A">
        <w:rPr>
          <w:rFonts w:ascii="Calibri" w:hAnsi="Calibri"/>
          <w:sz w:val="22"/>
        </w:rPr>
        <w:t xml:space="preserve">that </w:t>
      </w:r>
      <w:r w:rsidR="003706B5">
        <w:rPr>
          <w:rFonts w:ascii="Calibri" w:hAnsi="Calibri"/>
          <w:sz w:val="22"/>
        </w:rPr>
        <w:t xml:space="preserve">added. </w:t>
      </w:r>
    </w:p>
    <w:p w:rsidR="00BE227A" w:rsidRDefault="00BE227A" w:rsidP="000E7351">
      <w:pPr>
        <w:rPr>
          <w:rFonts w:ascii="Calibri" w:hAnsi="Calibri"/>
          <w:sz w:val="22"/>
        </w:rPr>
      </w:pPr>
    </w:p>
    <w:p w:rsidR="00475CC1" w:rsidRDefault="00BE227A" w:rsidP="000E7351">
      <w:pPr>
        <w:rPr>
          <w:rFonts w:ascii="Calibri" w:hAnsi="Calibri"/>
          <w:sz w:val="22"/>
        </w:rPr>
      </w:pPr>
      <w:r>
        <w:rPr>
          <w:rFonts w:ascii="Calibri" w:hAnsi="Calibri"/>
          <w:sz w:val="22"/>
        </w:rPr>
        <w:t xml:space="preserve">Ms. Rodman suggested that Dr. Tabb </w:t>
      </w:r>
      <w:r w:rsidR="009F2A9A">
        <w:rPr>
          <w:rFonts w:ascii="Calibri" w:hAnsi="Calibri"/>
          <w:sz w:val="22"/>
        </w:rPr>
        <w:t>discuss how they are involved and how they can’t be involved.</w:t>
      </w:r>
    </w:p>
    <w:p w:rsidR="009F2A9A" w:rsidRDefault="009F2A9A" w:rsidP="000E7351">
      <w:pPr>
        <w:rPr>
          <w:rFonts w:ascii="Calibri" w:hAnsi="Calibri"/>
          <w:sz w:val="22"/>
        </w:rPr>
      </w:pPr>
    </w:p>
    <w:p w:rsidR="009F2A9A" w:rsidRDefault="009F2A9A" w:rsidP="000E7351">
      <w:pPr>
        <w:rPr>
          <w:rFonts w:ascii="Calibri" w:hAnsi="Calibri"/>
          <w:sz w:val="22"/>
        </w:rPr>
      </w:pPr>
      <w:r>
        <w:rPr>
          <w:rFonts w:ascii="Calibri" w:hAnsi="Calibri"/>
          <w:sz w:val="22"/>
        </w:rPr>
        <w:t xml:space="preserve">Dr. Tabb began by stating that they believe they have the potential to do something very different in the Commonwealth. The objective evidence is that they have </w:t>
      </w:r>
      <w:r w:rsidR="00C03A12">
        <w:rPr>
          <w:rFonts w:ascii="Calibri" w:hAnsi="Calibri"/>
          <w:sz w:val="22"/>
        </w:rPr>
        <w:t>done</w:t>
      </w:r>
      <w:r>
        <w:rPr>
          <w:rFonts w:ascii="Calibri" w:hAnsi="Calibri"/>
          <w:sz w:val="22"/>
        </w:rPr>
        <w:t xml:space="preserve"> everything that they said they </w:t>
      </w:r>
      <w:r w:rsidR="00C03A12">
        <w:rPr>
          <w:rFonts w:ascii="Calibri" w:hAnsi="Calibri"/>
          <w:sz w:val="22"/>
        </w:rPr>
        <w:t>would do and have kept cost down. Dr. Tabb went on to say that he has never dismissed concerns and issues that have been raised. The concerns and issues that are raised around cost of health care and access are legitimate concerns; they are not isolated to this transaction. The conditions being imposed are unprecedented in the Commonwealth and throughout the country. This is also not the only place where conditions will be imposed. He also noted that they will be making significant long term investments in community based institutions</w:t>
      </w:r>
      <w:r w:rsidR="000A7F8F">
        <w:rPr>
          <w:rFonts w:ascii="Calibri" w:hAnsi="Calibri"/>
          <w:sz w:val="22"/>
        </w:rPr>
        <w:t xml:space="preserve"> that address social determinants of health and access. To address, Dean Cox’s comment, Dr. Tabb stated that he embraces his concept. They do it currently and expect to continue it. Dr. Tabb concluded by saying that the only way to assure the money is well spent is to involve the community where the money will be spent.</w:t>
      </w:r>
    </w:p>
    <w:p w:rsidR="000A7F8F" w:rsidRDefault="000A7F8F" w:rsidP="000E7351">
      <w:pPr>
        <w:rPr>
          <w:rFonts w:ascii="Calibri" w:hAnsi="Calibri"/>
          <w:sz w:val="22"/>
        </w:rPr>
      </w:pPr>
    </w:p>
    <w:p w:rsidR="000A7F8F" w:rsidRDefault="000A7F8F" w:rsidP="000E7351">
      <w:pPr>
        <w:rPr>
          <w:rFonts w:ascii="Calibri" w:hAnsi="Calibri"/>
          <w:sz w:val="22"/>
        </w:rPr>
      </w:pPr>
      <w:r>
        <w:rPr>
          <w:rFonts w:ascii="Calibri" w:hAnsi="Calibri"/>
          <w:sz w:val="22"/>
        </w:rPr>
        <w:t>Dean Cox stated that he appreciate his comment however, he has become more rigid about the kind of protections that need to be in place upfro</w:t>
      </w:r>
      <w:r w:rsidR="006960C1">
        <w:rPr>
          <w:rFonts w:ascii="Calibri" w:hAnsi="Calibri"/>
          <w:sz w:val="22"/>
        </w:rPr>
        <w:t xml:space="preserve">nt. </w:t>
      </w:r>
      <w:r>
        <w:rPr>
          <w:rFonts w:ascii="Calibri" w:hAnsi="Calibri"/>
          <w:sz w:val="22"/>
        </w:rPr>
        <w:t xml:space="preserve"> </w:t>
      </w:r>
      <w:r w:rsidR="006960C1">
        <w:rPr>
          <w:rFonts w:ascii="Calibri" w:hAnsi="Calibri"/>
          <w:sz w:val="22"/>
        </w:rPr>
        <w:t xml:space="preserve">He wants to explicitly state that affiliates will be at the table with </w:t>
      </w:r>
      <w:proofErr w:type="spellStart"/>
      <w:r w:rsidR="006960C1">
        <w:rPr>
          <w:rFonts w:ascii="Calibri" w:hAnsi="Calibri"/>
          <w:sz w:val="22"/>
        </w:rPr>
        <w:t>NewCo</w:t>
      </w:r>
      <w:proofErr w:type="spellEnd"/>
      <w:r w:rsidR="006960C1">
        <w:rPr>
          <w:rFonts w:ascii="Calibri" w:hAnsi="Calibri"/>
          <w:sz w:val="22"/>
        </w:rPr>
        <w:t xml:space="preserve"> and proposed an amendment. </w:t>
      </w:r>
    </w:p>
    <w:p w:rsidR="007C1B21" w:rsidRDefault="007C1B21" w:rsidP="000E7351">
      <w:pPr>
        <w:rPr>
          <w:rFonts w:ascii="Calibri" w:hAnsi="Calibri"/>
          <w:sz w:val="22"/>
        </w:rPr>
      </w:pPr>
    </w:p>
    <w:p w:rsidR="006960C1" w:rsidRDefault="006960C1" w:rsidP="000E7351">
      <w:pPr>
        <w:rPr>
          <w:rFonts w:ascii="Calibri" w:hAnsi="Calibri"/>
          <w:sz w:val="22"/>
        </w:rPr>
      </w:pPr>
      <w:r>
        <w:rPr>
          <w:rFonts w:ascii="Calibri" w:hAnsi="Calibri"/>
          <w:sz w:val="22"/>
        </w:rPr>
        <w:t xml:space="preserve">Ms. Rodman replied that in Condition 9 they can add that consultation will be done with affiliates. </w:t>
      </w:r>
    </w:p>
    <w:p w:rsidR="006960C1" w:rsidRDefault="006960C1" w:rsidP="000E7351">
      <w:pPr>
        <w:rPr>
          <w:rFonts w:ascii="Calibri" w:hAnsi="Calibri"/>
          <w:sz w:val="22"/>
        </w:rPr>
      </w:pPr>
    </w:p>
    <w:p w:rsidR="006960C1" w:rsidRDefault="006960C1" w:rsidP="000E7351">
      <w:pPr>
        <w:rPr>
          <w:rFonts w:ascii="Calibri" w:hAnsi="Calibri"/>
          <w:sz w:val="22"/>
        </w:rPr>
      </w:pPr>
      <w:r>
        <w:rPr>
          <w:rFonts w:ascii="Calibri" w:hAnsi="Calibri"/>
          <w:sz w:val="22"/>
        </w:rPr>
        <w:t>Dean Cox withdrew the amendment until language is drafted.</w:t>
      </w:r>
    </w:p>
    <w:p w:rsidR="006960C1" w:rsidRDefault="006960C1" w:rsidP="000E7351">
      <w:pPr>
        <w:rPr>
          <w:rFonts w:ascii="Calibri" w:hAnsi="Calibri"/>
          <w:sz w:val="22"/>
        </w:rPr>
      </w:pPr>
    </w:p>
    <w:p w:rsidR="006960C1" w:rsidRDefault="006960C1" w:rsidP="000E7351">
      <w:pPr>
        <w:rPr>
          <w:rFonts w:ascii="Calibri" w:hAnsi="Calibri"/>
          <w:sz w:val="22"/>
        </w:rPr>
      </w:pPr>
      <w:r>
        <w:rPr>
          <w:rFonts w:ascii="Calibri" w:hAnsi="Calibri"/>
          <w:sz w:val="22"/>
        </w:rPr>
        <w:t xml:space="preserve">Dr. Tabb stated that he does not see an issue with this amendment. </w:t>
      </w:r>
    </w:p>
    <w:p w:rsidR="006960C1" w:rsidRDefault="006960C1" w:rsidP="000E7351">
      <w:pPr>
        <w:rPr>
          <w:rFonts w:ascii="Calibri" w:hAnsi="Calibri"/>
          <w:sz w:val="22"/>
        </w:rPr>
      </w:pPr>
    </w:p>
    <w:p w:rsidR="006960C1" w:rsidRDefault="006960C1" w:rsidP="000E7351">
      <w:pPr>
        <w:rPr>
          <w:rFonts w:ascii="Calibri" w:hAnsi="Calibri"/>
          <w:sz w:val="22"/>
        </w:rPr>
      </w:pPr>
      <w:r>
        <w:rPr>
          <w:rFonts w:ascii="Calibri" w:hAnsi="Calibri"/>
          <w:sz w:val="22"/>
        </w:rPr>
        <w:t xml:space="preserve">Meg Doherty arrives at 9:57am. </w:t>
      </w:r>
    </w:p>
    <w:p w:rsidR="006960C1" w:rsidRDefault="006960C1" w:rsidP="000E7351">
      <w:pPr>
        <w:rPr>
          <w:rFonts w:ascii="Calibri" w:hAnsi="Calibri"/>
          <w:sz w:val="22"/>
        </w:rPr>
      </w:pPr>
    </w:p>
    <w:p w:rsidR="006960C1" w:rsidRDefault="006960C1" w:rsidP="000E7351">
      <w:pPr>
        <w:rPr>
          <w:rFonts w:ascii="Calibri" w:hAnsi="Calibri"/>
          <w:sz w:val="22"/>
        </w:rPr>
      </w:pPr>
      <w:r>
        <w:rPr>
          <w:rFonts w:ascii="Calibri" w:hAnsi="Calibri"/>
          <w:sz w:val="22"/>
        </w:rPr>
        <w:t xml:space="preserve">Dr. Bernstein </w:t>
      </w:r>
      <w:r w:rsidR="00C826DC">
        <w:rPr>
          <w:rFonts w:ascii="Calibri" w:hAnsi="Calibri"/>
          <w:sz w:val="22"/>
        </w:rPr>
        <w:t xml:space="preserve">asked </w:t>
      </w:r>
      <w:r w:rsidR="00F76CE5">
        <w:rPr>
          <w:rFonts w:ascii="Calibri" w:hAnsi="Calibri"/>
          <w:sz w:val="22"/>
        </w:rPr>
        <w:t xml:space="preserve">for clarification about accountability and the affiliates. </w:t>
      </w:r>
    </w:p>
    <w:p w:rsidR="00F76CE5" w:rsidRDefault="00F76CE5" w:rsidP="000E7351">
      <w:pPr>
        <w:rPr>
          <w:rFonts w:ascii="Calibri" w:hAnsi="Calibri"/>
          <w:sz w:val="22"/>
        </w:rPr>
      </w:pPr>
    </w:p>
    <w:p w:rsidR="00F76CE5" w:rsidRDefault="00F76CE5" w:rsidP="000E7351">
      <w:pPr>
        <w:rPr>
          <w:rFonts w:ascii="Calibri" w:hAnsi="Calibri"/>
          <w:sz w:val="22"/>
        </w:rPr>
      </w:pPr>
      <w:r>
        <w:rPr>
          <w:rFonts w:ascii="Calibri" w:hAnsi="Calibri"/>
          <w:sz w:val="22"/>
        </w:rPr>
        <w:t xml:space="preserve">Ms. Rodman informed him that they don’t think the affiliate should be held accountable to what the holder is doing. Dean Cox is referring to engaging the affiliate in the planning. They are specifically asking the holder to focus on the </w:t>
      </w:r>
      <w:proofErr w:type="spellStart"/>
      <w:r>
        <w:rPr>
          <w:rFonts w:ascii="Calibri" w:hAnsi="Calibri"/>
          <w:sz w:val="22"/>
        </w:rPr>
        <w:t>Masshealth</w:t>
      </w:r>
      <w:proofErr w:type="spellEnd"/>
      <w:r>
        <w:rPr>
          <w:rFonts w:ascii="Calibri" w:hAnsi="Calibri"/>
          <w:sz w:val="22"/>
        </w:rPr>
        <w:t xml:space="preserve"> payer mix within its subsidiaries. </w:t>
      </w:r>
    </w:p>
    <w:p w:rsidR="00F76CE5" w:rsidRDefault="00F76CE5" w:rsidP="000E7351">
      <w:pPr>
        <w:rPr>
          <w:rFonts w:ascii="Calibri" w:hAnsi="Calibri"/>
          <w:sz w:val="22"/>
        </w:rPr>
      </w:pPr>
    </w:p>
    <w:p w:rsidR="00A61C55" w:rsidRDefault="00F76CE5" w:rsidP="000E7351">
      <w:pPr>
        <w:rPr>
          <w:rFonts w:ascii="Calibri" w:hAnsi="Calibri"/>
          <w:sz w:val="22"/>
        </w:rPr>
      </w:pPr>
      <w:r>
        <w:rPr>
          <w:rFonts w:ascii="Calibri" w:hAnsi="Calibri"/>
          <w:sz w:val="22"/>
        </w:rPr>
        <w:t xml:space="preserve">Mr. </w:t>
      </w:r>
      <w:proofErr w:type="spellStart"/>
      <w:r>
        <w:rPr>
          <w:rFonts w:ascii="Calibri" w:hAnsi="Calibri"/>
          <w:sz w:val="22"/>
        </w:rPr>
        <w:t>Lanzikos</w:t>
      </w:r>
      <w:proofErr w:type="spellEnd"/>
      <w:r>
        <w:rPr>
          <w:rFonts w:ascii="Calibri" w:hAnsi="Calibri"/>
          <w:sz w:val="22"/>
        </w:rPr>
        <w:t xml:space="preserve"> asked if they could elaborate on the relative importance of the social determinants of health in the delivery of care. </w:t>
      </w:r>
      <w:r w:rsidR="00A61C55">
        <w:rPr>
          <w:rFonts w:ascii="Calibri" w:hAnsi="Calibri"/>
          <w:sz w:val="22"/>
        </w:rPr>
        <w:t xml:space="preserve">He also asked how the community will be involved. </w:t>
      </w:r>
    </w:p>
    <w:p w:rsidR="00A61C55" w:rsidRDefault="00A61C55" w:rsidP="000E7351">
      <w:pPr>
        <w:rPr>
          <w:rFonts w:ascii="Calibri" w:hAnsi="Calibri"/>
          <w:sz w:val="22"/>
        </w:rPr>
      </w:pPr>
    </w:p>
    <w:p w:rsidR="00F76CE5" w:rsidRDefault="00A61C55" w:rsidP="000E7351">
      <w:pPr>
        <w:rPr>
          <w:rFonts w:ascii="Calibri" w:hAnsi="Calibri"/>
          <w:sz w:val="22"/>
        </w:rPr>
      </w:pPr>
      <w:r>
        <w:rPr>
          <w:rFonts w:ascii="Calibri" w:hAnsi="Calibri"/>
          <w:sz w:val="22"/>
        </w:rPr>
        <w:lastRenderedPageBreak/>
        <w:t xml:space="preserve">Dr. Tabb stated that they recognize and acknowledge that </w:t>
      </w:r>
      <w:r w:rsidR="00B37E0C">
        <w:rPr>
          <w:rFonts w:ascii="Calibri" w:hAnsi="Calibri"/>
          <w:sz w:val="22"/>
        </w:rPr>
        <w:t>much of what contributes to health and illness extends beyond traditional medical care. While they can’t discuss specifics of their conversations with the Attorney General, Dr. Tabb stated that he wanted to make clear that Beth Israel/</w:t>
      </w:r>
      <w:proofErr w:type="spellStart"/>
      <w:r w:rsidR="00B37E0C">
        <w:rPr>
          <w:rFonts w:ascii="Calibri" w:hAnsi="Calibri"/>
          <w:sz w:val="22"/>
        </w:rPr>
        <w:t>Lahey</w:t>
      </w:r>
      <w:proofErr w:type="spellEnd"/>
      <w:r w:rsidR="00B37E0C">
        <w:rPr>
          <w:rFonts w:ascii="Calibri" w:hAnsi="Calibri"/>
          <w:sz w:val="22"/>
        </w:rPr>
        <w:t xml:space="preserve"> Health will be making significant long term investments in community based institutions. He discussed their network of affiliated community health centers. </w:t>
      </w:r>
    </w:p>
    <w:p w:rsidR="00B37E0C" w:rsidRDefault="00B37E0C" w:rsidP="000E7351">
      <w:pPr>
        <w:rPr>
          <w:rFonts w:ascii="Calibri" w:hAnsi="Calibri"/>
          <w:sz w:val="22"/>
        </w:rPr>
      </w:pPr>
    </w:p>
    <w:p w:rsidR="00B37E0C" w:rsidRDefault="00B37E0C" w:rsidP="000E7351">
      <w:pPr>
        <w:rPr>
          <w:rFonts w:ascii="Calibri" w:hAnsi="Calibri"/>
          <w:sz w:val="22"/>
        </w:rPr>
      </w:pPr>
      <w:r>
        <w:rPr>
          <w:rFonts w:ascii="Calibri" w:hAnsi="Calibri"/>
          <w:sz w:val="22"/>
        </w:rPr>
        <w:t xml:space="preserve">Mr. </w:t>
      </w:r>
      <w:proofErr w:type="spellStart"/>
      <w:r>
        <w:rPr>
          <w:rFonts w:ascii="Calibri" w:hAnsi="Calibri"/>
          <w:sz w:val="22"/>
        </w:rPr>
        <w:t>Lanzikos</w:t>
      </w:r>
      <w:proofErr w:type="spellEnd"/>
      <w:r>
        <w:rPr>
          <w:rFonts w:ascii="Calibri" w:hAnsi="Calibri"/>
          <w:sz w:val="22"/>
        </w:rPr>
        <w:t xml:space="preserve"> asked if he anticipates that they will be active decision makers.</w:t>
      </w:r>
    </w:p>
    <w:p w:rsidR="00B37E0C" w:rsidRDefault="00B37E0C" w:rsidP="000E7351">
      <w:pPr>
        <w:rPr>
          <w:rFonts w:ascii="Calibri" w:hAnsi="Calibri"/>
          <w:sz w:val="22"/>
        </w:rPr>
      </w:pPr>
    </w:p>
    <w:p w:rsidR="00B37E0C" w:rsidRDefault="00B37E0C" w:rsidP="000E7351">
      <w:pPr>
        <w:rPr>
          <w:rFonts w:ascii="Calibri" w:hAnsi="Calibri"/>
          <w:sz w:val="22"/>
        </w:rPr>
      </w:pPr>
      <w:r>
        <w:rPr>
          <w:rFonts w:ascii="Calibri" w:hAnsi="Calibri"/>
          <w:sz w:val="22"/>
        </w:rPr>
        <w:t xml:space="preserve">Dr. Tabb replied that he wants to be careful about using the words “active decision makers” since it was pointed out that the onus is on them as the holder. </w:t>
      </w:r>
    </w:p>
    <w:p w:rsidR="002E116C" w:rsidRDefault="007C1B21" w:rsidP="000E7351">
      <w:pPr>
        <w:rPr>
          <w:rFonts w:ascii="Calibri" w:hAnsi="Calibri" w:cs="Calibri"/>
          <w:sz w:val="22"/>
        </w:rPr>
      </w:pPr>
      <w:r w:rsidRPr="00F82FE3">
        <w:rPr>
          <w:rFonts w:ascii="Calibri" w:hAnsi="Calibri" w:cs="Calibri"/>
          <w:sz w:val="22"/>
        </w:rPr>
        <w:t xml:space="preserve"> </w:t>
      </w:r>
    </w:p>
    <w:p w:rsidR="00E57D93" w:rsidRDefault="00E57D93" w:rsidP="000E7351">
      <w:pPr>
        <w:rPr>
          <w:rFonts w:ascii="Calibri" w:hAnsi="Calibri" w:cs="Calibri"/>
          <w:sz w:val="22"/>
        </w:rPr>
      </w:pPr>
      <w:r>
        <w:rPr>
          <w:rFonts w:ascii="Calibri" w:hAnsi="Calibri" w:cs="Calibri"/>
          <w:sz w:val="22"/>
        </w:rPr>
        <w:t xml:space="preserve">Mr. </w:t>
      </w:r>
      <w:proofErr w:type="spellStart"/>
      <w:r>
        <w:rPr>
          <w:rFonts w:ascii="Calibri" w:hAnsi="Calibri" w:cs="Calibri"/>
          <w:sz w:val="22"/>
        </w:rPr>
        <w:t>Lanzikos</w:t>
      </w:r>
      <w:proofErr w:type="spellEnd"/>
      <w:r>
        <w:rPr>
          <w:rFonts w:ascii="Calibri" w:hAnsi="Calibri" w:cs="Calibri"/>
          <w:sz w:val="22"/>
        </w:rPr>
        <w:t xml:space="preserve"> then asked about condition #3 and how they plan on informing the public on the status of the affiliation. </w:t>
      </w:r>
    </w:p>
    <w:p w:rsidR="00E57D93" w:rsidRDefault="00E57D93" w:rsidP="000E7351">
      <w:pPr>
        <w:rPr>
          <w:rFonts w:ascii="Calibri" w:hAnsi="Calibri" w:cs="Calibri"/>
          <w:sz w:val="22"/>
        </w:rPr>
      </w:pPr>
    </w:p>
    <w:p w:rsidR="00E57D93" w:rsidRDefault="00E57D93" w:rsidP="000E7351">
      <w:pPr>
        <w:rPr>
          <w:rFonts w:ascii="Calibri" w:hAnsi="Calibri" w:cs="Calibri"/>
          <w:sz w:val="22"/>
        </w:rPr>
      </w:pPr>
      <w:r>
        <w:rPr>
          <w:rFonts w:ascii="Calibri" w:hAnsi="Calibri" w:cs="Calibri"/>
          <w:sz w:val="22"/>
        </w:rPr>
        <w:t xml:space="preserve">Dr. Tabb </w:t>
      </w:r>
      <w:r w:rsidR="008503A3">
        <w:rPr>
          <w:rFonts w:ascii="Calibri" w:hAnsi="Calibri" w:cs="Calibri"/>
          <w:sz w:val="22"/>
        </w:rPr>
        <w:t>stated that he can’t state the exact detail at the moment but they will make large efforts through a host of different communication vehicles. The report would be submitted annually to the Council.</w:t>
      </w:r>
    </w:p>
    <w:p w:rsidR="008503A3" w:rsidRDefault="008503A3" w:rsidP="000E7351">
      <w:pPr>
        <w:rPr>
          <w:rFonts w:ascii="Calibri" w:hAnsi="Calibri" w:cs="Calibri"/>
          <w:sz w:val="22"/>
        </w:rPr>
      </w:pPr>
    </w:p>
    <w:p w:rsidR="008503A3" w:rsidRDefault="008503A3" w:rsidP="000E7351">
      <w:pPr>
        <w:rPr>
          <w:rFonts w:ascii="Calibri" w:hAnsi="Calibri" w:cs="Calibri"/>
          <w:sz w:val="22"/>
        </w:rPr>
      </w:pPr>
      <w:r>
        <w:rPr>
          <w:rFonts w:ascii="Calibri" w:hAnsi="Calibri" w:cs="Calibri"/>
          <w:sz w:val="22"/>
        </w:rPr>
        <w:t xml:space="preserve">Mr. </w:t>
      </w:r>
      <w:proofErr w:type="spellStart"/>
      <w:r>
        <w:rPr>
          <w:rFonts w:ascii="Calibri" w:hAnsi="Calibri" w:cs="Calibri"/>
          <w:sz w:val="22"/>
        </w:rPr>
        <w:t>Lanzikos</w:t>
      </w:r>
      <w:proofErr w:type="spellEnd"/>
      <w:r>
        <w:rPr>
          <w:rFonts w:ascii="Calibri" w:hAnsi="Calibri" w:cs="Calibri"/>
          <w:sz w:val="22"/>
        </w:rPr>
        <w:t xml:space="preserve"> asked if staff anticipated whether these reports would be presented to the </w:t>
      </w:r>
      <w:proofErr w:type="gramStart"/>
      <w:r>
        <w:rPr>
          <w:rFonts w:ascii="Calibri" w:hAnsi="Calibri" w:cs="Calibri"/>
          <w:sz w:val="22"/>
        </w:rPr>
        <w:t>Council  as</w:t>
      </w:r>
      <w:proofErr w:type="gramEnd"/>
      <w:r>
        <w:rPr>
          <w:rFonts w:ascii="Calibri" w:hAnsi="Calibri" w:cs="Calibri"/>
          <w:sz w:val="22"/>
        </w:rPr>
        <w:t xml:space="preserve"> they come in.</w:t>
      </w:r>
    </w:p>
    <w:p w:rsidR="008503A3" w:rsidRDefault="008503A3" w:rsidP="000E7351">
      <w:pPr>
        <w:rPr>
          <w:rFonts w:ascii="Calibri" w:hAnsi="Calibri" w:cs="Calibri"/>
          <w:sz w:val="22"/>
        </w:rPr>
      </w:pPr>
    </w:p>
    <w:p w:rsidR="008503A3" w:rsidRDefault="008503A3" w:rsidP="000E7351">
      <w:pPr>
        <w:rPr>
          <w:rFonts w:ascii="Calibri" w:hAnsi="Calibri" w:cs="Calibri"/>
          <w:sz w:val="22"/>
        </w:rPr>
      </w:pPr>
      <w:r>
        <w:rPr>
          <w:rFonts w:ascii="Calibri" w:hAnsi="Calibri" w:cs="Calibri"/>
          <w:sz w:val="22"/>
        </w:rPr>
        <w:t>Ms. Mann informed him that their plan with all of the reports is to do an analysis and then present to the Council on an annual or semiannual basis.</w:t>
      </w:r>
    </w:p>
    <w:p w:rsidR="008503A3" w:rsidRDefault="008503A3" w:rsidP="000E7351">
      <w:pPr>
        <w:rPr>
          <w:rFonts w:ascii="Calibri" w:hAnsi="Calibri" w:cs="Calibri"/>
          <w:sz w:val="22"/>
        </w:rPr>
      </w:pPr>
    </w:p>
    <w:p w:rsidR="008503A3" w:rsidRDefault="008503A3" w:rsidP="000E7351">
      <w:pPr>
        <w:rPr>
          <w:rFonts w:ascii="Calibri" w:hAnsi="Calibri" w:cs="Calibri"/>
          <w:sz w:val="22"/>
        </w:rPr>
      </w:pPr>
      <w:r>
        <w:rPr>
          <w:rFonts w:ascii="Calibri" w:hAnsi="Calibri" w:cs="Calibri"/>
          <w:sz w:val="22"/>
        </w:rPr>
        <w:t>Dr. Cunningham asked what the total value of the transaction is.</w:t>
      </w:r>
    </w:p>
    <w:p w:rsidR="008503A3" w:rsidRDefault="008503A3" w:rsidP="000E7351">
      <w:pPr>
        <w:rPr>
          <w:rFonts w:ascii="Calibri" w:hAnsi="Calibri" w:cs="Calibri"/>
          <w:sz w:val="22"/>
        </w:rPr>
      </w:pPr>
    </w:p>
    <w:p w:rsidR="008503A3" w:rsidRDefault="008503A3" w:rsidP="000E7351">
      <w:pPr>
        <w:rPr>
          <w:rFonts w:ascii="Calibri" w:hAnsi="Calibri" w:cs="Calibri"/>
          <w:sz w:val="22"/>
        </w:rPr>
      </w:pPr>
      <w:r>
        <w:rPr>
          <w:rFonts w:ascii="Calibri" w:hAnsi="Calibri" w:cs="Calibri"/>
          <w:sz w:val="22"/>
        </w:rPr>
        <w:t xml:space="preserve">Ms. Mann informed him that it is $5.2 billion. </w:t>
      </w:r>
    </w:p>
    <w:p w:rsidR="008503A3" w:rsidRDefault="008503A3" w:rsidP="000E7351">
      <w:pPr>
        <w:rPr>
          <w:rFonts w:ascii="Calibri" w:hAnsi="Calibri" w:cs="Calibri"/>
          <w:sz w:val="22"/>
        </w:rPr>
      </w:pPr>
    </w:p>
    <w:p w:rsidR="008503A3" w:rsidRDefault="008503A3" w:rsidP="000E7351">
      <w:pPr>
        <w:rPr>
          <w:rFonts w:ascii="Calibri" w:hAnsi="Calibri" w:cs="Calibri"/>
          <w:sz w:val="22"/>
        </w:rPr>
      </w:pPr>
      <w:r>
        <w:rPr>
          <w:rFonts w:ascii="Calibri" w:hAnsi="Calibri" w:cs="Calibri"/>
          <w:sz w:val="22"/>
        </w:rPr>
        <w:t>Dr. Cunningham asked if they would request that the HPC does a CIMR in 5 year if they haven’t already done one.</w:t>
      </w:r>
    </w:p>
    <w:p w:rsidR="008503A3" w:rsidRDefault="008503A3" w:rsidP="000E7351">
      <w:pPr>
        <w:rPr>
          <w:rFonts w:ascii="Calibri" w:hAnsi="Calibri" w:cs="Calibri"/>
          <w:sz w:val="22"/>
        </w:rPr>
      </w:pPr>
    </w:p>
    <w:p w:rsidR="008503A3" w:rsidRDefault="008503A3" w:rsidP="000E7351">
      <w:pPr>
        <w:rPr>
          <w:rFonts w:ascii="Calibri" w:hAnsi="Calibri" w:cs="Calibri"/>
          <w:sz w:val="22"/>
        </w:rPr>
      </w:pPr>
      <w:r>
        <w:rPr>
          <w:rFonts w:ascii="Calibri" w:hAnsi="Calibri" w:cs="Calibri"/>
          <w:sz w:val="22"/>
        </w:rPr>
        <w:t>Ms. Mann replied that they are an independent a</w:t>
      </w:r>
      <w:r w:rsidR="0020716F">
        <w:rPr>
          <w:rFonts w:ascii="Calibri" w:hAnsi="Calibri" w:cs="Calibri"/>
          <w:sz w:val="22"/>
        </w:rPr>
        <w:t>gency so they cannot require it.</w:t>
      </w:r>
    </w:p>
    <w:p w:rsidR="0020716F" w:rsidRDefault="0020716F" w:rsidP="000E7351">
      <w:pPr>
        <w:rPr>
          <w:rFonts w:ascii="Calibri" w:hAnsi="Calibri" w:cs="Calibri"/>
          <w:sz w:val="22"/>
        </w:rPr>
      </w:pPr>
    </w:p>
    <w:p w:rsidR="0020716F" w:rsidRDefault="0020716F" w:rsidP="000E7351">
      <w:pPr>
        <w:rPr>
          <w:rFonts w:ascii="Calibri" w:hAnsi="Calibri" w:cs="Calibri"/>
          <w:sz w:val="22"/>
        </w:rPr>
      </w:pPr>
      <w:r>
        <w:rPr>
          <w:rFonts w:ascii="Calibri" w:hAnsi="Calibri" w:cs="Calibri"/>
          <w:sz w:val="22"/>
        </w:rPr>
        <w:t xml:space="preserve">Dr. Woodward discussed the cost </w:t>
      </w:r>
      <w:r w:rsidR="000039A2">
        <w:rPr>
          <w:rFonts w:ascii="Calibri" w:hAnsi="Calibri" w:cs="Calibri"/>
          <w:sz w:val="22"/>
        </w:rPr>
        <w:t>and the potential for a cost increase. He asked what assurance they can provide that they will be more cost effective.</w:t>
      </w:r>
      <w:r>
        <w:rPr>
          <w:rFonts w:ascii="Calibri" w:hAnsi="Calibri" w:cs="Calibri"/>
          <w:sz w:val="22"/>
        </w:rPr>
        <w:t xml:space="preserve"> </w:t>
      </w:r>
    </w:p>
    <w:p w:rsidR="000039A2" w:rsidRDefault="000039A2" w:rsidP="000E7351">
      <w:pPr>
        <w:rPr>
          <w:rFonts w:ascii="Calibri" w:hAnsi="Calibri" w:cs="Calibri"/>
          <w:sz w:val="22"/>
        </w:rPr>
      </w:pPr>
    </w:p>
    <w:p w:rsidR="000039A2" w:rsidRDefault="000039A2" w:rsidP="000E7351">
      <w:pPr>
        <w:rPr>
          <w:rFonts w:ascii="Calibri" w:hAnsi="Calibri" w:cs="Calibri"/>
          <w:sz w:val="22"/>
        </w:rPr>
      </w:pPr>
      <w:r>
        <w:rPr>
          <w:rFonts w:ascii="Calibri" w:hAnsi="Calibri" w:cs="Calibri"/>
          <w:sz w:val="22"/>
        </w:rPr>
        <w:t xml:space="preserve">Dr. Tabb stated that while this Council cannot directly address this issue, they are taking a hard stance on what it can address. He also informed him that there are other regulatory bodies that can and will impose additional conditions. He also stated that they are making these assurances to this own board and constituents that this is the right model for them to move forward with. </w:t>
      </w:r>
    </w:p>
    <w:p w:rsidR="000039A2" w:rsidRDefault="000039A2" w:rsidP="000E7351">
      <w:pPr>
        <w:rPr>
          <w:rFonts w:ascii="Calibri" w:hAnsi="Calibri" w:cs="Calibri"/>
          <w:sz w:val="22"/>
        </w:rPr>
      </w:pPr>
    </w:p>
    <w:p w:rsidR="000039A2" w:rsidRDefault="000039A2" w:rsidP="000E7351">
      <w:pPr>
        <w:rPr>
          <w:rFonts w:ascii="Calibri" w:hAnsi="Calibri" w:cs="Calibri"/>
          <w:sz w:val="22"/>
        </w:rPr>
      </w:pPr>
      <w:r>
        <w:rPr>
          <w:rFonts w:ascii="Calibri" w:hAnsi="Calibri" w:cs="Calibri"/>
          <w:sz w:val="22"/>
        </w:rPr>
        <w:t xml:space="preserve">Dean Cox asked how these recommendations that the staff have put forth will protect safety net hospitals that are not part of the system but work alongside you. </w:t>
      </w:r>
    </w:p>
    <w:p w:rsidR="000039A2" w:rsidRDefault="000039A2" w:rsidP="000E7351">
      <w:pPr>
        <w:rPr>
          <w:rFonts w:ascii="Calibri" w:hAnsi="Calibri" w:cs="Calibri"/>
          <w:sz w:val="22"/>
        </w:rPr>
      </w:pPr>
    </w:p>
    <w:p w:rsidR="000039A2" w:rsidRDefault="000039A2" w:rsidP="000E7351">
      <w:pPr>
        <w:rPr>
          <w:rFonts w:ascii="Calibri" w:hAnsi="Calibri" w:cs="Calibri"/>
          <w:sz w:val="22"/>
        </w:rPr>
      </w:pPr>
      <w:r>
        <w:rPr>
          <w:rFonts w:ascii="Calibri" w:hAnsi="Calibri" w:cs="Calibri"/>
          <w:sz w:val="22"/>
        </w:rPr>
        <w:t xml:space="preserve">Dr. Tabb replied that the recommendations will ensure that the safety net hospitals and community health centers will be affiliated with a strong and vibrant system that can invest in the things that support the communities that they serve and that we serve. He also discussed the financial distress that some of those hospitals and </w:t>
      </w:r>
      <w:proofErr w:type="spellStart"/>
      <w:r>
        <w:rPr>
          <w:rFonts w:ascii="Calibri" w:hAnsi="Calibri" w:cs="Calibri"/>
          <w:sz w:val="22"/>
        </w:rPr>
        <w:t>chc’s</w:t>
      </w:r>
      <w:proofErr w:type="spellEnd"/>
      <w:r>
        <w:rPr>
          <w:rFonts w:ascii="Calibri" w:hAnsi="Calibri" w:cs="Calibri"/>
          <w:sz w:val="22"/>
        </w:rPr>
        <w:t xml:space="preserve"> are in and how this model will help support them.</w:t>
      </w:r>
    </w:p>
    <w:p w:rsidR="000039A2" w:rsidRDefault="000039A2" w:rsidP="000E7351">
      <w:pPr>
        <w:rPr>
          <w:rFonts w:ascii="Calibri" w:hAnsi="Calibri" w:cs="Calibri"/>
          <w:sz w:val="22"/>
        </w:rPr>
      </w:pPr>
      <w:r>
        <w:rPr>
          <w:rFonts w:ascii="Calibri" w:hAnsi="Calibri" w:cs="Calibri"/>
          <w:sz w:val="22"/>
        </w:rPr>
        <w:lastRenderedPageBreak/>
        <w:t>Dean Cox asked are there protections that have to be put in place to protect those hospitals and CHCs.</w:t>
      </w:r>
    </w:p>
    <w:p w:rsidR="000039A2" w:rsidRDefault="000039A2" w:rsidP="000E7351">
      <w:pPr>
        <w:rPr>
          <w:rFonts w:ascii="Calibri" w:hAnsi="Calibri" w:cs="Calibri"/>
          <w:sz w:val="22"/>
        </w:rPr>
      </w:pPr>
    </w:p>
    <w:p w:rsidR="000039A2" w:rsidRDefault="000039A2" w:rsidP="000E7351">
      <w:pPr>
        <w:rPr>
          <w:rFonts w:ascii="Calibri" w:hAnsi="Calibri" w:cs="Calibri"/>
          <w:sz w:val="22"/>
        </w:rPr>
      </w:pPr>
      <w:r>
        <w:rPr>
          <w:rFonts w:ascii="Calibri" w:hAnsi="Calibri" w:cs="Calibri"/>
          <w:sz w:val="22"/>
        </w:rPr>
        <w:t>Dr. Tabb</w:t>
      </w:r>
      <w:r w:rsidR="002559C6">
        <w:rPr>
          <w:rFonts w:ascii="Calibri" w:hAnsi="Calibri" w:cs="Calibri"/>
          <w:sz w:val="22"/>
        </w:rPr>
        <w:t xml:space="preserve"> stated that the concerns that exist cannot be solely solved by this transaction; however, there should be concern about sustainability if this doesn’t move forward.</w:t>
      </w:r>
    </w:p>
    <w:p w:rsidR="002559C6" w:rsidRDefault="002559C6" w:rsidP="000E7351">
      <w:pPr>
        <w:rPr>
          <w:rFonts w:ascii="Calibri" w:hAnsi="Calibri" w:cs="Calibri"/>
          <w:sz w:val="22"/>
        </w:rPr>
      </w:pPr>
    </w:p>
    <w:p w:rsidR="002559C6" w:rsidRDefault="002559C6" w:rsidP="000E7351">
      <w:pPr>
        <w:rPr>
          <w:rFonts w:ascii="Calibri" w:hAnsi="Calibri" w:cs="Calibri"/>
          <w:sz w:val="22"/>
        </w:rPr>
      </w:pPr>
      <w:r>
        <w:rPr>
          <w:rFonts w:ascii="Calibri" w:hAnsi="Calibri" w:cs="Calibri"/>
          <w:sz w:val="22"/>
        </w:rPr>
        <w:t>Ms. Mann added that BI-</w:t>
      </w:r>
      <w:proofErr w:type="spellStart"/>
      <w:r>
        <w:rPr>
          <w:rFonts w:ascii="Calibri" w:hAnsi="Calibri" w:cs="Calibri"/>
          <w:sz w:val="22"/>
        </w:rPr>
        <w:t>Lahey</w:t>
      </w:r>
      <w:proofErr w:type="spellEnd"/>
      <w:r>
        <w:rPr>
          <w:rFonts w:ascii="Calibri" w:hAnsi="Calibri" w:cs="Calibri"/>
          <w:sz w:val="22"/>
        </w:rPr>
        <w:t xml:space="preserve"> would be required to describe their efforts and the impact of their efforts using measurable metrics. Community appropriate discharges will have to be reported to us.</w:t>
      </w:r>
    </w:p>
    <w:p w:rsidR="002559C6" w:rsidRDefault="002559C6" w:rsidP="000E7351">
      <w:pPr>
        <w:rPr>
          <w:rFonts w:ascii="Calibri" w:hAnsi="Calibri" w:cs="Calibri"/>
          <w:sz w:val="22"/>
        </w:rPr>
      </w:pPr>
    </w:p>
    <w:p w:rsidR="002559C6" w:rsidRDefault="002559C6" w:rsidP="000E7351">
      <w:pPr>
        <w:rPr>
          <w:rFonts w:ascii="Calibri" w:hAnsi="Calibri" w:cs="Calibri"/>
          <w:sz w:val="22"/>
        </w:rPr>
      </w:pPr>
      <w:r>
        <w:rPr>
          <w:rFonts w:ascii="Calibri" w:hAnsi="Calibri" w:cs="Calibri"/>
          <w:sz w:val="22"/>
        </w:rPr>
        <w:t xml:space="preserve">Mr. </w:t>
      </w:r>
      <w:proofErr w:type="spellStart"/>
      <w:r>
        <w:rPr>
          <w:rFonts w:ascii="Calibri" w:hAnsi="Calibri" w:cs="Calibri"/>
          <w:sz w:val="22"/>
        </w:rPr>
        <w:t>Brindisi</w:t>
      </w:r>
      <w:proofErr w:type="spellEnd"/>
      <w:r>
        <w:rPr>
          <w:rFonts w:ascii="Calibri" w:hAnsi="Calibri" w:cs="Calibri"/>
          <w:sz w:val="22"/>
        </w:rPr>
        <w:t xml:space="preserve"> focused on condition #6 and asked if they can explain what consists of a community provider investment plan.</w:t>
      </w:r>
    </w:p>
    <w:p w:rsidR="002559C6" w:rsidRDefault="002559C6" w:rsidP="000E7351">
      <w:pPr>
        <w:rPr>
          <w:rFonts w:ascii="Calibri" w:hAnsi="Calibri" w:cs="Calibri"/>
          <w:sz w:val="22"/>
        </w:rPr>
      </w:pPr>
    </w:p>
    <w:p w:rsidR="002559C6" w:rsidRDefault="002559C6" w:rsidP="000E7351">
      <w:pPr>
        <w:rPr>
          <w:rFonts w:ascii="Calibri" w:hAnsi="Calibri" w:cs="Calibri"/>
          <w:sz w:val="22"/>
        </w:rPr>
      </w:pPr>
      <w:r>
        <w:rPr>
          <w:rFonts w:ascii="Calibri" w:hAnsi="Calibri" w:cs="Calibri"/>
          <w:sz w:val="22"/>
        </w:rPr>
        <w:t>Dr. Tabb stated that he can’t do that at the moment since it needs to be developed with the community</w:t>
      </w:r>
      <w:r w:rsidR="00A17733">
        <w:rPr>
          <w:rFonts w:ascii="Calibri" w:hAnsi="Calibri" w:cs="Calibri"/>
          <w:sz w:val="22"/>
        </w:rPr>
        <w:t>. He also discussed the 10 year term of the agreement.</w:t>
      </w:r>
    </w:p>
    <w:p w:rsidR="00A17733" w:rsidRDefault="00A17733" w:rsidP="000E7351">
      <w:pPr>
        <w:rPr>
          <w:rFonts w:ascii="Calibri" w:hAnsi="Calibri" w:cs="Calibri"/>
          <w:sz w:val="22"/>
        </w:rPr>
      </w:pPr>
    </w:p>
    <w:p w:rsidR="00A17733" w:rsidRDefault="00A17733" w:rsidP="000E7351">
      <w:pPr>
        <w:rPr>
          <w:rFonts w:ascii="Calibri" w:hAnsi="Calibri" w:cs="Calibri"/>
          <w:sz w:val="22"/>
        </w:rPr>
      </w:pPr>
      <w:r>
        <w:rPr>
          <w:rFonts w:ascii="Calibri" w:hAnsi="Calibri" w:cs="Calibri"/>
          <w:sz w:val="22"/>
        </w:rPr>
        <w:t xml:space="preserve">Mr. </w:t>
      </w:r>
      <w:proofErr w:type="spellStart"/>
      <w:r>
        <w:rPr>
          <w:rFonts w:ascii="Calibri" w:hAnsi="Calibri" w:cs="Calibri"/>
          <w:sz w:val="22"/>
        </w:rPr>
        <w:t>Brindisi</w:t>
      </w:r>
      <w:proofErr w:type="spellEnd"/>
      <w:r>
        <w:rPr>
          <w:rFonts w:ascii="Calibri" w:hAnsi="Calibri" w:cs="Calibri"/>
          <w:sz w:val="22"/>
        </w:rPr>
        <w:t xml:space="preserve"> stated that he doesn’t see where community engagement is suggested and would like to see that language added. </w:t>
      </w:r>
    </w:p>
    <w:p w:rsidR="00A17733" w:rsidRDefault="00A17733" w:rsidP="000E7351">
      <w:pPr>
        <w:rPr>
          <w:rFonts w:ascii="Calibri" w:hAnsi="Calibri" w:cs="Calibri"/>
          <w:sz w:val="22"/>
        </w:rPr>
      </w:pPr>
    </w:p>
    <w:p w:rsidR="00A17733" w:rsidRDefault="00A17733" w:rsidP="000E7351">
      <w:pPr>
        <w:rPr>
          <w:rFonts w:ascii="Calibri" w:hAnsi="Calibri" w:cs="Calibri"/>
          <w:sz w:val="22"/>
        </w:rPr>
      </w:pPr>
      <w:r>
        <w:rPr>
          <w:rFonts w:ascii="Calibri" w:hAnsi="Calibri" w:cs="Calibri"/>
          <w:sz w:val="22"/>
        </w:rPr>
        <w:t>Ms. Mann stated that they are not talking about the formal CHI plan.</w:t>
      </w:r>
    </w:p>
    <w:p w:rsidR="00A17733" w:rsidRDefault="00A17733" w:rsidP="000E7351">
      <w:pPr>
        <w:rPr>
          <w:rFonts w:ascii="Calibri" w:hAnsi="Calibri" w:cs="Calibri"/>
          <w:sz w:val="22"/>
        </w:rPr>
      </w:pPr>
    </w:p>
    <w:p w:rsidR="000039A2" w:rsidRDefault="00A17733" w:rsidP="000E7351">
      <w:pPr>
        <w:rPr>
          <w:rFonts w:ascii="Calibri" w:hAnsi="Calibri" w:cs="Calibri"/>
          <w:sz w:val="22"/>
        </w:rPr>
      </w:pPr>
      <w:r>
        <w:rPr>
          <w:rFonts w:ascii="Calibri" w:hAnsi="Calibri" w:cs="Calibri"/>
          <w:sz w:val="22"/>
        </w:rPr>
        <w:t xml:space="preserve">Mr. </w:t>
      </w:r>
      <w:proofErr w:type="spellStart"/>
      <w:r>
        <w:rPr>
          <w:rFonts w:ascii="Calibri" w:hAnsi="Calibri" w:cs="Calibri"/>
          <w:sz w:val="22"/>
        </w:rPr>
        <w:t>Brindisi</w:t>
      </w:r>
      <w:proofErr w:type="spellEnd"/>
      <w:r>
        <w:rPr>
          <w:rFonts w:ascii="Calibri" w:hAnsi="Calibri" w:cs="Calibri"/>
          <w:sz w:val="22"/>
        </w:rPr>
        <w:t xml:space="preserve"> asked if those dollars would be reinvested and will be they reflected in capital improvements.</w:t>
      </w:r>
    </w:p>
    <w:p w:rsidR="00A17733" w:rsidRDefault="00A17733" w:rsidP="000E7351">
      <w:pPr>
        <w:rPr>
          <w:rFonts w:ascii="Calibri" w:hAnsi="Calibri" w:cs="Calibri"/>
          <w:sz w:val="22"/>
        </w:rPr>
      </w:pPr>
    </w:p>
    <w:p w:rsidR="00A17733" w:rsidRDefault="00A17733" w:rsidP="000E7351">
      <w:pPr>
        <w:rPr>
          <w:rFonts w:ascii="Calibri" w:hAnsi="Calibri" w:cs="Calibri"/>
          <w:sz w:val="22"/>
        </w:rPr>
      </w:pPr>
      <w:r>
        <w:rPr>
          <w:rFonts w:ascii="Calibri" w:hAnsi="Calibri" w:cs="Calibri"/>
          <w:sz w:val="22"/>
        </w:rPr>
        <w:t xml:space="preserve">Ms. Rodman replied that this is a plan that needs PHC approval and they will have an opportunity to weigh in on. </w:t>
      </w:r>
    </w:p>
    <w:p w:rsidR="00B902E0" w:rsidRDefault="00B902E0" w:rsidP="000E7351">
      <w:pPr>
        <w:rPr>
          <w:rFonts w:ascii="Calibri" w:hAnsi="Calibri" w:cs="Calibri"/>
          <w:sz w:val="22"/>
        </w:rPr>
      </w:pPr>
    </w:p>
    <w:p w:rsidR="00B902E0" w:rsidRDefault="00B902E0" w:rsidP="000E7351">
      <w:pPr>
        <w:rPr>
          <w:rFonts w:ascii="Calibri" w:hAnsi="Calibri" w:cs="Calibri"/>
          <w:sz w:val="22"/>
        </w:rPr>
      </w:pPr>
      <w:r>
        <w:rPr>
          <w:rFonts w:ascii="Calibri" w:hAnsi="Calibri" w:cs="Calibri"/>
          <w:sz w:val="22"/>
        </w:rPr>
        <w:t xml:space="preserve">Commissioner Bharel then asked Ms. Rodman for the amended language to condition #9. </w:t>
      </w:r>
    </w:p>
    <w:p w:rsidR="00B902E0" w:rsidRDefault="00B902E0" w:rsidP="000E7351">
      <w:pPr>
        <w:rPr>
          <w:rFonts w:ascii="Calibri" w:hAnsi="Calibri" w:cs="Calibri"/>
          <w:sz w:val="22"/>
        </w:rPr>
      </w:pPr>
    </w:p>
    <w:p w:rsidR="00B902E0" w:rsidRDefault="00B902E0" w:rsidP="000E7351">
      <w:pPr>
        <w:rPr>
          <w:rFonts w:ascii="Calibri" w:hAnsi="Calibri" w:cs="Calibri"/>
          <w:sz w:val="22"/>
        </w:rPr>
      </w:pPr>
      <w:r>
        <w:rPr>
          <w:rFonts w:ascii="Calibri" w:hAnsi="Calibri" w:cs="Calibri"/>
          <w:sz w:val="22"/>
        </w:rPr>
        <w:t xml:space="preserve">Ms. Rodman stated that it currently says “No later than 6 months from the date that the transaction is complete, the holder shall submitted a proposal for review by the Department detailing how it will address the low percentage of </w:t>
      </w:r>
      <w:proofErr w:type="spellStart"/>
      <w:r>
        <w:rPr>
          <w:rFonts w:ascii="Calibri" w:hAnsi="Calibri" w:cs="Calibri"/>
          <w:sz w:val="22"/>
        </w:rPr>
        <w:t>MassHealth</w:t>
      </w:r>
      <w:proofErr w:type="spellEnd"/>
      <w:r>
        <w:rPr>
          <w:rFonts w:ascii="Calibri" w:hAnsi="Calibri" w:cs="Calibri"/>
          <w:sz w:val="22"/>
        </w:rPr>
        <w:t xml:space="preserve"> in its payer mix.”  They will add that the “holder must ensure that this proposal is developed with the direct involvement of the holder’s contracted affiliate hospitals.</w:t>
      </w:r>
    </w:p>
    <w:p w:rsidR="00B902E0" w:rsidRDefault="00B902E0" w:rsidP="000E7351">
      <w:pPr>
        <w:rPr>
          <w:rFonts w:ascii="Calibri" w:hAnsi="Calibri" w:cs="Calibri"/>
          <w:sz w:val="22"/>
        </w:rPr>
      </w:pPr>
    </w:p>
    <w:p w:rsidR="00B902E0" w:rsidRDefault="00B902E0" w:rsidP="000E7351">
      <w:pPr>
        <w:rPr>
          <w:rFonts w:ascii="Calibri" w:hAnsi="Calibri" w:cs="Calibri"/>
          <w:sz w:val="22"/>
        </w:rPr>
      </w:pPr>
      <w:r>
        <w:rPr>
          <w:rFonts w:ascii="Calibri" w:hAnsi="Calibri" w:cs="Calibri"/>
          <w:sz w:val="22"/>
        </w:rPr>
        <w:t>Dean Cox made a motion to adopt that language, Dr. Woodward seconded it. All members approved.</w:t>
      </w:r>
    </w:p>
    <w:p w:rsidR="008503A3" w:rsidRDefault="008503A3" w:rsidP="000E7351">
      <w:pPr>
        <w:rPr>
          <w:rFonts w:ascii="Calibri" w:hAnsi="Calibri" w:cs="Calibri"/>
          <w:sz w:val="22"/>
        </w:rPr>
      </w:pPr>
    </w:p>
    <w:p w:rsidR="00A17733" w:rsidRDefault="00A17733" w:rsidP="000E7351">
      <w:pPr>
        <w:rPr>
          <w:rFonts w:ascii="Calibri" w:hAnsi="Calibri" w:cs="Calibri"/>
          <w:sz w:val="22"/>
        </w:rPr>
      </w:pPr>
      <w:r>
        <w:rPr>
          <w:rFonts w:ascii="Calibri" w:hAnsi="Calibri" w:cs="Calibri"/>
          <w:sz w:val="22"/>
        </w:rPr>
        <w:t xml:space="preserve">With no further questions, the Commissioner asked if there is a </w:t>
      </w:r>
      <w:r w:rsidRPr="00A17733">
        <w:rPr>
          <w:rFonts w:ascii="Calibri" w:hAnsi="Calibri" w:cs="Calibri"/>
          <w:sz w:val="22"/>
        </w:rPr>
        <w:t xml:space="preserve">staff recommendation for approval of this transfer of ownership is approved </w:t>
      </w:r>
      <w:r>
        <w:rPr>
          <w:rFonts w:ascii="Calibri" w:hAnsi="Calibri" w:cs="Calibri"/>
          <w:sz w:val="22"/>
        </w:rPr>
        <w:t xml:space="preserve">as amended. Mr. </w:t>
      </w:r>
      <w:proofErr w:type="spellStart"/>
      <w:r>
        <w:rPr>
          <w:rFonts w:ascii="Calibri" w:hAnsi="Calibri" w:cs="Calibri"/>
          <w:sz w:val="22"/>
        </w:rPr>
        <w:t>Lanzikos</w:t>
      </w:r>
      <w:proofErr w:type="spellEnd"/>
      <w:r>
        <w:rPr>
          <w:rFonts w:ascii="Calibri" w:hAnsi="Calibri" w:cs="Calibri"/>
          <w:sz w:val="22"/>
        </w:rPr>
        <w:t xml:space="preserve"> made the motion, Dr. Woodward seconded it. All present members approved. </w:t>
      </w:r>
    </w:p>
    <w:p w:rsidR="00A17733" w:rsidRPr="00F82FE3" w:rsidRDefault="00A17733" w:rsidP="000E7351">
      <w:pPr>
        <w:rPr>
          <w:rFonts w:ascii="Calibri" w:hAnsi="Calibri" w:cs="Calibri"/>
          <w:sz w:val="22"/>
        </w:rPr>
      </w:pPr>
    </w:p>
    <w:p w:rsidR="00F82FE3" w:rsidRPr="00F82FE3" w:rsidRDefault="00F82FE3" w:rsidP="00F82FE3">
      <w:pPr>
        <w:tabs>
          <w:tab w:val="left" w:pos="720"/>
        </w:tabs>
        <w:rPr>
          <w:rFonts w:ascii="Calibri" w:eastAsia="Calibri" w:hAnsi="Calibri" w:cs="Calibri"/>
          <w:b/>
          <w:sz w:val="22"/>
          <w:szCs w:val="20"/>
        </w:rPr>
      </w:pPr>
      <w:r w:rsidRPr="00F82FE3">
        <w:rPr>
          <w:rFonts w:ascii="Calibri" w:eastAsia="Calibri" w:hAnsi="Calibri" w:cs="Calibri"/>
          <w:b/>
          <w:sz w:val="22"/>
          <w:szCs w:val="20"/>
        </w:rPr>
        <w:t xml:space="preserve">FINAL REGULATIONS </w:t>
      </w:r>
    </w:p>
    <w:p w:rsidR="00F82FE3" w:rsidRPr="004A4A8F" w:rsidRDefault="004A4A8F" w:rsidP="004A4A8F">
      <w:pPr>
        <w:tabs>
          <w:tab w:val="left" w:pos="900"/>
        </w:tabs>
        <w:rPr>
          <w:rFonts w:ascii="Calibri" w:eastAsia="Calibri" w:hAnsi="Calibri" w:cs="Calibri"/>
          <w:b/>
          <w:sz w:val="22"/>
          <w:szCs w:val="20"/>
        </w:rPr>
      </w:pPr>
      <w:r>
        <w:rPr>
          <w:rFonts w:ascii="Calibri" w:eastAsia="Calibri" w:hAnsi="Calibri" w:cs="Calibri"/>
          <w:b/>
          <w:sz w:val="22"/>
          <w:szCs w:val="20"/>
        </w:rPr>
        <w:t>a.</w:t>
      </w:r>
      <w:r w:rsidR="00916AE2">
        <w:rPr>
          <w:rFonts w:ascii="Calibri" w:eastAsia="Calibri" w:hAnsi="Calibri" w:cs="Calibri"/>
          <w:b/>
          <w:sz w:val="22"/>
          <w:szCs w:val="20"/>
        </w:rPr>
        <w:t xml:space="preserve"> </w:t>
      </w:r>
      <w:r w:rsidR="00F82FE3" w:rsidRPr="004A4A8F">
        <w:rPr>
          <w:rFonts w:ascii="Calibri" w:eastAsia="Calibri" w:hAnsi="Calibri" w:cs="Calibri"/>
          <w:b/>
          <w:sz w:val="22"/>
          <w:szCs w:val="20"/>
        </w:rPr>
        <w:t xml:space="preserve">Request to promulgate amendments to 105 CMR 700.000, </w:t>
      </w:r>
      <w:r w:rsidR="00F82FE3" w:rsidRPr="004A4A8F">
        <w:rPr>
          <w:rFonts w:ascii="Calibri" w:eastAsia="Calibri" w:hAnsi="Calibri" w:cs="Calibri"/>
          <w:b/>
          <w:i/>
          <w:sz w:val="22"/>
          <w:szCs w:val="20"/>
        </w:rPr>
        <w:t>Implementation of M.G.L. c. 94C.</w:t>
      </w:r>
      <w:r w:rsidR="00F82FE3" w:rsidRPr="004A4A8F">
        <w:rPr>
          <w:rFonts w:ascii="Calibri" w:eastAsia="Calibri" w:hAnsi="Calibri" w:cs="Calibri"/>
          <w:b/>
          <w:sz w:val="22"/>
          <w:szCs w:val="20"/>
        </w:rPr>
        <w:t xml:space="preserve"> (Vote) </w:t>
      </w:r>
    </w:p>
    <w:p w:rsidR="005435A4" w:rsidRDefault="005435A4" w:rsidP="002F33FF">
      <w:pPr>
        <w:rPr>
          <w:rFonts w:ascii="Calibri" w:hAnsi="Calibri"/>
          <w:b/>
          <w:sz w:val="22"/>
        </w:rPr>
      </w:pPr>
    </w:p>
    <w:p w:rsidR="009D14C0" w:rsidRDefault="00E81AFE" w:rsidP="00F82FE3">
      <w:pPr>
        <w:rPr>
          <w:rFonts w:ascii="Calibri" w:hAnsi="Calibri"/>
          <w:sz w:val="22"/>
        </w:rPr>
      </w:pPr>
      <w:r>
        <w:rPr>
          <w:rFonts w:ascii="Calibri" w:hAnsi="Calibri"/>
          <w:sz w:val="22"/>
        </w:rPr>
        <w:t xml:space="preserve">Commissioner Bharel then invited </w:t>
      </w:r>
      <w:r w:rsidR="00F82FE3" w:rsidRPr="00F82FE3">
        <w:rPr>
          <w:rFonts w:ascii="Calibri" w:hAnsi="Calibri"/>
          <w:sz w:val="22"/>
        </w:rPr>
        <w:t xml:space="preserve">Jim Lavery, Director of the Bureau of Health Professions Licensure, Lauren Nelson, Director of Policy and Regulatory Affairs for the Bureau, Diane Barry, Deputy General Counsel, and Rebecca Rodman, Deputy General Counsel, </w:t>
      </w:r>
      <w:r w:rsidR="00B9025E">
        <w:rPr>
          <w:rFonts w:ascii="Calibri" w:hAnsi="Calibri"/>
          <w:sz w:val="22"/>
        </w:rPr>
        <w:t xml:space="preserve">to present a </w:t>
      </w:r>
      <w:r w:rsidR="00F82FE3" w:rsidRPr="00F82FE3">
        <w:rPr>
          <w:rFonts w:ascii="Calibri" w:hAnsi="Calibri"/>
          <w:sz w:val="22"/>
        </w:rPr>
        <w:t xml:space="preserve">request </w:t>
      </w:r>
      <w:r w:rsidR="00B9025E">
        <w:rPr>
          <w:rFonts w:ascii="Calibri" w:hAnsi="Calibri"/>
          <w:sz w:val="22"/>
        </w:rPr>
        <w:t xml:space="preserve">for </w:t>
      </w:r>
      <w:r w:rsidR="00F82FE3" w:rsidRPr="00F82FE3">
        <w:rPr>
          <w:rFonts w:ascii="Calibri" w:hAnsi="Calibri"/>
          <w:sz w:val="22"/>
        </w:rPr>
        <w:t>approval of amendments to the Department’s drug control regulation.</w:t>
      </w:r>
    </w:p>
    <w:p w:rsidR="00F82FE3" w:rsidRDefault="00F82FE3" w:rsidP="00F82FE3">
      <w:pPr>
        <w:rPr>
          <w:rFonts w:ascii="Calibri" w:hAnsi="Calibri"/>
          <w:sz w:val="22"/>
        </w:rPr>
      </w:pPr>
    </w:p>
    <w:p w:rsidR="00F82FE3" w:rsidRDefault="00F82FE3" w:rsidP="00F82FE3">
      <w:pPr>
        <w:rPr>
          <w:rFonts w:ascii="Calibri" w:hAnsi="Calibri"/>
          <w:sz w:val="22"/>
        </w:rPr>
      </w:pPr>
      <w:r>
        <w:rPr>
          <w:rFonts w:ascii="Calibri" w:hAnsi="Calibri"/>
          <w:sz w:val="22"/>
        </w:rPr>
        <w:t xml:space="preserve">Dr. Bernstein and Secretary Urena </w:t>
      </w:r>
      <w:r w:rsidR="004A4A8F">
        <w:rPr>
          <w:rFonts w:ascii="Calibri" w:hAnsi="Calibri"/>
          <w:sz w:val="22"/>
        </w:rPr>
        <w:t>step out at 10:45am and returns at 10:48am.</w:t>
      </w:r>
    </w:p>
    <w:p w:rsidR="004A4A8F" w:rsidRDefault="004A4A8F" w:rsidP="00F82FE3">
      <w:pPr>
        <w:rPr>
          <w:rFonts w:ascii="Calibri" w:hAnsi="Calibri"/>
          <w:sz w:val="22"/>
        </w:rPr>
      </w:pPr>
    </w:p>
    <w:p w:rsidR="004A4A8F" w:rsidRDefault="004A4A8F" w:rsidP="00F82FE3">
      <w:pPr>
        <w:rPr>
          <w:rFonts w:ascii="Calibri" w:hAnsi="Calibri"/>
          <w:sz w:val="22"/>
        </w:rPr>
      </w:pPr>
      <w:r>
        <w:rPr>
          <w:rFonts w:ascii="Calibri" w:hAnsi="Calibri"/>
          <w:sz w:val="22"/>
        </w:rPr>
        <w:lastRenderedPageBreak/>
        <w:t>Upon the conclusion of their presentation, the Council was invited to ask questions.</w:t>
      </w:r>
    </w:p>
    <w:p w:rsidR="00916AE2" w:rsidRDefault="00916AE2" w:rsidP="00F82FE3">
      <w:pPr>
        <w:rPr>
          <w:rFonts w:ascii="Calibri" w:hAnsi="Calibri"/>
          <w:sz w:val="22"/>
        </w:rPr>
      </w:pPr>
    </w:p>
    <w:p w:rsidR="00916AE2" w:rsidRDefault="00916AE2" w:rsidP="00F82FE3">
      <w:pPr>
        <w:rPr>
          <w:rFonts w:ascii="Calibri" w:hAnsi="Calibri"/>
          <w:sz w:val="22"/>
        </w:rPr>
      </w:pPr>
      <w:r>
        <w:rPr>
          <w:rFonts w:ascii="Calibri" w:hAnsi="Calibri"/>
          <w:sz w:val="22"/>
        </w:rPr>
        <w:t xml:space="preserve">Mr. </w:t>
      </w:r>
      <w:proofErr w:type="spellStart"/>
      <w:r>
        <w:rPr>
          <w:rFonts w:ascii="Calibri" w:hAnsi="Calibri"/>
          <w:sz w:val="22"/>
        </w:rPr>
        <w:t>Lanzikos</w:t>
      </w:r>
      <w:proofErr w:type="spellEnd"/>
      <w:r>
        <w:rPr>
          <w:rFonts w:ascii="Calibri" w:hAnsi="Calibri"/>
          <w:sz w:val="22"/>
        </w:rPr>
        <w:t xml:space="preserve"> asked under what circumstances would pharmacists administer medication.</w:t>
      </w:r>
    </w:p>
    <w:p w:rsidR="00916AE2" w:rsidRDefault="00916AE2" w:rsidP="00F82FE3">
      <w:pPr>
        <w:rPr>
          <w:rFonts w:ascii="Calibri" w:hAnsi="Calibri"/>
          <w:sz w:val="22"/>
        </w:rPr>
      </w:pPr>
    </w:p>
    <w:p w:rsidR="00916AE2" w:rsidRDefault="00916AE2" w:rsidP="00F82FE3">
      <w:pPr>
        <w:rPr>
          <w:rFonts w:ascii="Calibri" w:hAnsi="Calibri"/>
          <w:sz w:val="22"/>
        </w:rPr>
      </w:pPr>
      <w:r>
        <w:rPr>
          <w:rFonts w:ascii="Calibri" w:hAnsi="Calibri"/>
          <w:sz w:val="22"/>
        </w:rPr>
        <w:t xml:space="preserve">Ms. Nelson informed him that </w:t>
      </w:r>
      <w:r w:rsidR="00B9025E">
        <w:rPr>
          <w:rFonts w:ascii="Calibri" w:hAnsi="Calibri"/>
          <w:sz w:val="22"/>
        </w:rPr>
        <w:t xml:space="preserve">the drugs that are listed are all extended release injectable drugs and are administered infrequently. The law allows patients to not have to see their clinicians </w:t>
      </w:r>
      <w:r w:rsidR="00BA0A94">
        <w:rPr>
          <w:rFonts w:ascii="Calibri" w:hAnsi="Calibri"/>
          <w:sz w:val="22"/>
        </w:rPr>
        <w:t xml:space="preserve">whenever they need a dosage thus </w:t>
      </w:r>
      <w:r w:rsidR="00B9025E">
        <w:rPr>
          <w:rFonts w:ascii="Calibri" w:hAnsi="Calibri"/>
          <w:sz w:val="22"/>
        </w:rPr>
        <w:t xml:space="preserve">allowing the prescriber to monitor the administration of the drug </w:t>
      </w:r>
      <w:r w:rsidR="00BA0A94">
        <w:rPr>
          <w:rFonts w:ascii="Calibri" w:hAnsi="Calibri"/>
          <w:sz w:val="22"/>
        </w:rPr>
        <w:t xml:space="preserve">and the patient to not have to see the clinician for every injection. </w:t>
      </w:r>
    </w:p>
    <w:p w:rsidR="00BA0A94" w:rsidRDefault="00BA0A94" w:rsidP="00F82FE3">
      <w:pPr>
        <w:rPr>
          <w:rFonts w:ascii="Calibri" w:hAnsi="Calibri"/>
          <w:sz w:val="22"/>
        </w:rPr>
      </w:pPr>
    </w:p>
    <w:p w:rsidR="00BA0A94" w:rsidRDefault="00BA0A94" w:rsidP="00F82FE3">
      <w:pPr>
        <w:rPr>
          <w:rFonts w:ascii="Calibri" w:hAnsi="Calibri"/>
          <w:sz w:val="22"/>
        </w:rPr>
      </w:pPr>
      <w:r>
        <w:rPr>
          <w:rFonts w:ascii="Calibri" w:hAnsi="Calibri"/>
          <w:sz w:val="22"/>
        </w:rPr>
        <w:t xml:space="preserve">Ms. Nelson also informed Mr. </w:t>
      </w:r>
      <w:proofErr w:type="spellStart"/>
      <w:r>
        <w:rPr>
          <w:rFonts w:ascii="Calibri" w:hAnsi="Calibri"/>
          <w:sz w:val="22"/>
        </w:rPr>
        <w:t>Lanzikos</w:t>
      </w:r>
      <w:proofErr w:type="spellEnd"/>
      <w:r>
        <w:rPr>
          <w:rFonts w:ascii="Calibri" w:hAnsi="Calibri"/>
          <w:sz w:val="22"/>
        </w:rPr>
        <w:t xml:space="preserve"> that this is a voluntary measure. If the pharmacy decides that it would like to participate then they would need to follow the requirements that are listed. </w:t>
      </w:r>
    </w:p>
    <w:p w:rsidR="009B6337" w:rsidRDefault="00BA0A94" w:rsidP="00F82FE3">
      <w:pPr>
        <w:rPr>
          <w:rFonts w:ascii="Calibri" w:hAnsi="Calibri"/>
          <w:sz w:val="22"/>
        </w:rPr>
      </w:pPr>
      <w:r>
        <w:rPr>
          <w:rFonts w:ascii="Calibri" w:hAnsi="Calibri"/>
          <w:sz w:val="22"/>
        </w:rPr>
        <w:t xml:space="preserve">Mr. </w:t>
      </w:r>
      <w:proofErr w:type="spellStart"/>
      <w:r>
        <w:rPr>
          <w:rFonts w:ascii="Calibri" w:hAnsi="Calibri"/>
          <w:sz w:val="22"/>
        </w:rPr>
        <w:t>Laznikos</w:t>
      </w:r>
      <w:proofErr w:type="spellEnd"/>
      <w:r>
        <w:rPr>
          <w:rFonts w:ascii="Calibri" w:hAnsi="Calibri"/>
          <w:sz w:val="22"/>
        </w:rPr>
        <w:t xml:space="preserve"> asked what type of oversight will be done once its implemented</w:t>
      </w:r>
      <w:r w:rsidR="009B6337">
        <w:rPr>
          <w:rFonts w:ascii="Calibri" w:hAnsi="Calibri"/>
          <w:sz w:val="22"/>
        </w:rPr>
        <w:t>.</w:t>
      </w:r>
    </w:p>
    <w:p w:rsidR="009B6337" w:rsidRDefault="009B6337" w:rsidP="00F82FE3">
      <w:pPr>
        <w:rPr>
          <w:rFonts w:ascii="Calibri" w:hAnsi="Calibri"/>
          <w:sz w:val="22"/>
        </w:rPr>
      </w:pPr>
    </w:p>
    <w:p w:rsidR="009B6337" w:rsidRDefault="009B6337" w:rsidP="00F82FE3">
      <w:pPr>
        <w:rPr>
          <w:rFonts w:ascii="Calibri" w:hAnsi="Calibri"/>
          <w:sz w:val="22"/>
        </w:rPr>
      </w:pPr>
      <w:r>
        <w:rPr>
          <w:rFonts w:ascii="Calibri" w:hAnsi="Calibri"/>
          <w:sz w:val="22"/>
        </w:rPr>
        <w:t xml:space="preserve">Ms. Nelson replied that patients would be routinely assessed by their clinicians, the list of drugs provided is limited and that a prescription must be provided. </w:t>
      </w:r>
    </w:p>
    <w:p w:rsidR="009B6337" w:rsidRDefault="009B6337" w:rsidP="00F82FE3">
      <w:pPr>
        <w:rPr>
          <w:rFonts w:ascii="Calibri" w:hAnsi="Calibri"/>
          <w:sz w:val="22"/>
        </w:rPr>
      </w:pPr>
    </w:p>
    <w:p w:rsidR="00BA0A94" w:rsidRDefault="009B6337" w:rsidP="00F82FE3">
      <w:pPr>
        <w:rPr>
          <w:rFonts w:ascii="Calibri" w:hAnsi="Calibri"/>
          <w:sz w:val="22"/>
        </w:rPr>
      </w:pPr>
      <w:r>
        <w:rPr>
          <w:rFonts w:ascii="Calibri" w:hAnsi="Calibri"/>
          <w:sz w:val="22"/>
        </w:rPr>
        <w:t xml:space="preserve">Mr. </w:t>
      </w:r>
      <w:proofErr w:type="spellStart"/>
      <w:r w:rsidR="00B902E0">
        <w:rPr>
          <w:rFonts w:ascii="Calibri" w:hAnsi="Calibri"/>
          <w:sz w:val="22"/>
        </w:rPr>
        <w:t>Lanzikos</w:t>
      </w:r>
      <w:proofErr w:type="spellEnd"/>
      <w:r w:rsidR="00B902E0">
        <w:rPr>
          <w:rFonts w:ascii="Calibri" w:hAnsi="Calibri"/>
          <w:sz w:val="22"/>
        </w:rPr>
        <w:t xml:space="preserve"> asked if this is occurring in other states.</w:t>
      </w:r>
    </w:p>
    <w:p w:rsidR="00B902E0" w:rsidRDefault="00B902E0" w:rsidP="00F82FE3">
      <w:pPr>
        <w:rPr>
          <w:rFonts w:ascii="Calibri" w:hAnsi="Calibri"/>
          <w:sz w:val="22"/>
        </w:rPr>
      </w:pPr>
    </w:p>
    <w:p w:rsidR="00B902E0" w:rsidRDefault="00B902E0" w:rsidP="00F82FE3">
      <w:pPr>
        <w:rPr>
          <w:rFonts w:ascii="Calibri" w:hAnsi="Calibri"/>
          <w:sz w:val="22"/>
        </w:rPr>
      </w:pPr>
      <w:r>
        <w:rPr>
          <w:rFonts w:ascii="Calibri" w:hAnsi="Calibri"/>
          <w:sz w:val="22"/>
        </w:rPr>
        <w:t>Ms. Nelson informed him that Connecticut does practice this.</w:t>
      </w:r>
    </w:p>
    <w:p w:rsidR="00B902E0" w:rsidRDefault="00B902E0" w:rsidP="00F82FE3">
      <w:pPr>
        <w:rPr>
          <w:rFonts w:ascii="Calibri" w:hAnsi="Calibri"/>
          <w:sz w:val="22"/>
        </w:rPr>
      </w:pPr>
    </w:p>
    <w:p w:rsidR="00B902E0" w:rsidRDefault="00B902E0" w:rsidP="00F82FE3">
      <w:pPr>
        <w:rPr>
          <w:rFonts w:ascii="Calibri" w:hAnsi="Calibri"/>
          <w:sz w:val="22"/>
        </w:rPr>
      </w:pPr>
      <w:r>
        <w:rPr>
          <w:rFonts w:ascii="Calibri" w:hAnsi="Calibri"/>
          <w:sz w:val="22"/>
        </w:rPr>
        <w:t xml:space="preserve">Dr. Cunningham asked about the clinician involvement in regards to the prescription. </w:t>
      </w:r>
    </w:p>
    <w:p w:rsidR="00B902E0" w:rsidRDefault="00B902E0" w:rsidP="00F82FE3">
      <w:pPr>
        <w:rPr>
          <w:rFonts w:ascii="Calibri" w:hAnsi="Calibri"/>
          <w:sz w:val="22"/>
        </w:rPr>
      </w:pPr>
    </w:p>
    <w:p w:rsidR="00B902E0" w:rsidRDefault="00B902E0" w:rsidP="00F82FE3">
      <w:pPr>
        <w:rPr>
          <w:rFonts w:ascii="Calibri" w:hAnsi="Calibri"/>
          <w:sz w:val="22"/>
        </w:rPr>
      </w:pPr>
      <w:r>
        <w:rPr>
          <w:rFonts w:ascii="Calibri" w:hAnsi="Calibri"/>
          <w:sz w:val="22"/>
        </w:rPr>
        <w:t xml:space="preserve">Ms. Nelson informed him that the first dose must be given by the clinician. </w:t>
      </w:r>
    </w:p>
    <w:p w:rsidR="009D14C0" w:rsidRDefault="009D14C0" w:rsidP="002F33FF">
      <w:pPr>
        <w:rPr>
          <w:rFonts w:ascii="Calibri" w:hAnsi="Calibri"/>
          <w:sz w:val="22"/>
        </w:rPr>
      </w:pPr>
    </w:p>
    <w:p w:rsidR="009D14C0" w:rsidRDefault="00DC315A" w:rsidP="002F33FF">
      <w:pPr>
        <w:rPr>
          <w:rFonts w:ascii="Calibri" w:hAnsi="Calibri"/>
          <w:sz w:val="22"/>
        </w:rPr>
      </w:pPr>
      <w:r>
        <w:rPr>
          <w:rFonts w:ascii="Calibri" w:hAnsi="Calibri"/>
          <w:sz w:val="22"/>
        </w:rPr>
        <w:t xml:space="preserve">With no further questions or comments, the Commissioner asked for a motion to </w:t>
      </w:r>
      <w:r w:rsidRPr="00DC315A">
        <w:rPr>
          <w:rFonts w:ascii="Calibri" w:hAnsi="Calibri"/>
          <w:sz w:val="22"/>
        </w:rPr>
        <w:t>approve the proposed amendments to the regulation</w:t>
      </w:r>
      <w:r>
        <w:rPr>
          <w:rFonts w:ascii="Calibri" w:hAnsi="Calibri"/>
          <w:sz w:val="22"/>
        </w:rPr>
        <w:t xml:space="preserve">. </w:t>
      </w:r>
    </w:p>
    <w:p w:rsidR="00DC315A" w:rsidRDefault="00DC315A" w:rsidP="002F33FF">
      <w:pPr>
        <w:rPr>
          <w:rFonts w:ascii="Calibri" w:hAnsi="Calibri"/>
          <w:sz w:val="22"/>
        </w:rPr>
      </w:pPr>
    </w:p>
    <w:p w:rsidR="00DC315A" w:rsidRDefault="00B902E0" w:rsidP="002F33FF">
      <w:pPr>
        <w:rPr>
          <w:rFonts w:ascii="Calibri" w:hAnsi="Calibri"/>
          <w:sz w:val="22"/>
        </w:rPr>
      </w:pPr>
      <w:r>
        <w:rPr>
          <w:rFonts w:ascii="Calibri" w:hAnsi="Calibri"/>
          <w:sz w:val="22"/>
        </w:rPr>
        <w:t>Secretary Urena</w:t>
      </w:r>
      <w:r w:rsidR="00DC315A">
        <w:rPr>
          <w:rFonts w:ascii="Calibri" w:hAnsi="Calibri"/>
          <w:sz w:val="22"/>
        </w:rPr>
        <w:t xml:space="preserve"> made the motion, </w:t>
      </w:r>
      <w:r>
        <w:rPr>
          <w:rFonts w:ascii="Calibri" w:hAnsi="Calibri"/>
          <w:sz w:val="22"/>
        </w:rPr>
        <w:t xml:space="preserve">Mr. </w:t>
      </w:r>
      <w:proofErr w:type="spellStart"/>
      <w:r>
        <w:rPr>
          <w:rFonts w:ascii="Calibri" w:hAnsi="Calibri"/>
          <w:sz w:val="22"/>
        </w:rPr>
        <w:t>Lanzikos</w:t>
      </w:r>
      <w:proofErr w:type="spellEnd"/>
      <w:r w:rsidR="00DC315A">
        <w:rPr>
          <w:rFonts w:ascii="Calibri" w:hAnsi="Calibri"/>
          <w:sz w:val="22"/>
        </w:rPr>
        <w:t xml:space="preserve"> seconded it. All present members approved.</w:t>
      </w:r>
    </w:p>
    <w:p w:rsidR="00200B41" w:rsidRDefault="00200B41" w:rsidP="002F33FF">
      <w:pPr>
        <w:rPr>
          <w:rFonts w:ascii="Calibri" w:hAnsi="Calibri"/>
          <w:sz w:val="22"/>
        </w:rPr>
      </w:pPr>
    </w:p>
    <w:p w:rsidR="00BB5897" w:rsidRPr="00BB5897" w:rsidRDefault="00BB5897" w:rsidP="00BB5897">
      <w:pPr>
        <w:pStyle w:val="NoSpacing"/>
        <w:rPr>
          <w:rFonts w:eastAsia="Times New Roman"/>
          <w:b/>
        </w:rPr>
      </w:pPr>
      <w:r>
        <w:rPr>
          <w:rFonts w:eastAsia="Times New Roman"/>
          <w:b/>
        </w:rPr>
        <w:t xml:space="preserve">4. </w:t>
      </w:r>
      <w:r w:rsidRPr="00BB5897">
        <w:rPr>
          <w:rFonts w:eastAsia="Times New Roman"/>
          <w:b/>
        </w:rPr>
        <w:t xml:space="preserve">PRESENTATIONS </w:t>
      </w:r>
    </w:p>
    <w:p w:rsidR="00BB5897" w:rsidRPr="00BB5897" w:rsidRDefault="00BB5897" w:rsidP="00BB5897">
      <w:pPr>
        <w:pStyle w:val="NoSpacing"/>
        <w:rPr>
          <w:rFonts w:eastAsia="Times New Roman"/>
          <w:b/>
        </w:rPr>
      </w:pPr>
      <w:r>
        <w:rPr>
          <w:rFonts w:eastAsia="Times New Roman"/>
          <w:b/>
        </w:rPr>
        <w:t xml:space="preserve">a. </w:t>
      </w:r>
      <w:r w:rsidRPr="00BB5897">
        <w:rPr>
          <w:rFonts w:eastAsia="Times New Roman"/>
          <w:b/>
        </w:rPr>
        <w:t>Informational report on an outbreak of HIV infection among persons who inject drugs: Northeastern Massachusetts, 2016-2018</w:t>
      </w:r>
    </w:p>
    <w:p w:rsidR="00E65BFC" w:rsidRDefault="00E65BFC" w:rsidP="00DC315A">
      <w:pPr>
        <w:pStyle w:val="NoSpacing"/>
        <w:rPr>
          <w:rFonts w:eastAsia="Times New Roman"/>
        </w:rPr>
      </w:pPr>
    </w:p>
    <w:p w:rsidR="00BB5897" w:rsidRDefault="00BB5897" w:rsidP="00BB5897">
      <w:pPr>
        <w:pStyle w:val="NoSpacing"/>
        <w:rPr>
          <w:rFonts w:eastAsia="Times New Roman"/>
        </w:rPr>
      </w:pPr>
      <w:r>
        <w:rPr>
          <w:rFonts w:eastAsia="Times New Roman"/>
        </w:rPr>
        <w:t xml:space="preserve">Commissioner Bharel then invited </w:t>
      </w:r>
      <w:r w:rsidRPr="00BB5897">
        <w:rPr>
          <w:rFonts w:eastAsia="Times New Roman"/>
        </w:rPr>
        <w:t xml:space="preserve">Kevin Cranston, Assistant Commissioner and Director of the Bureau of Infectious Disease and Laboratory Sciences, to the table for a presentation on the Department’s role in this investigation, as well as review </w:t>
      </w:r>
      <w:r>
        <w:rPr>
          <w:rFonts w:eastAsia="Times New Roman"/>
        </w:rPr>
        <w:t xml:space="preserve">the investigation’s findings.   The Commissioner also acknowledged </w:t>
      </w:r>
      <w:r w:rsidRPr="00BB5897">
        <w:rPr>
          <w:rFonts w:eastAsia="Times New Roman"/>
        </w:rPr>
        <w:t xml:space="preserve">Dr. Charles </w:t>
      </w:r>
      <w:proofErr w:type="spellStart"/>
      <w:r w:rsidRPr="00BB5897">
        <w:rPr>
          <w:rFonts w:eastAsia="Times New Roman"/>
        </w:rPr>
        <w:t>Alpren</w:t>
      </w:r>
      <w:proofErr w:type="spellEnd"/>
      <w:r w:rsidRPr="00BB5897">
        <w:rPr>
          <w:rFonts w:eastAsia="Times New Roman"/>
        </w:rPr>
        <w:t>, the Epidemic Intelligence Service Officer assigned by the CDC to assist with the investigation and who is here today.</w:t>
      </w:r>
      <w:r>
        <w:rPr>
          <w:rFonts w:eastAsia="Times New Roman"/>
        </w:rPr>
        <w:t xml:space="preserve"> Dr. Al DeMaria also joined Mr. Cranston for his presentation </w:t>
      </w:r>
    </w:p>
    <w:p w:rsidR="00BB5897" w:rsidRDefault="00BB5897" w:rsidP="00BB5897">
      <w:pPr>
        <w:pStyle w:val="NoSpacing"/>
        <w:rPr>
          <w:rFonts w:eastAsia="Times New Roman"/>
        </w:rPr>
      </w:pPr>
    </w:p>
    <w:p w:rsidR="00BB5897" w:rsidRDefault="00BB5897" w:rsidP="00BB5897">
      <w:pPr>
        <w:pStyle w:val="NoSpacing"/>
        <w:rPr>
          <w:rFonts w:eastAsia="Times New Roman"/>
        </w:rPr>
      </w:pPr>
      <w:r>
        <w:rPr>
          <w:rFonts w:eastAsia="Times New Roman"/>
        </w:rPr>
        <w:t xml:space="preserve">Upon the conclusion of their presentation, the Council was invited to ask questions </w:t>
      </w:r>
    </w:p>
    <w:p w:rsidR="00BB5897" w:rsidRDefault="00BB5897" w:rsidP="00BB5897">
      <w:pPr>
        <w:pStyle w:val="NoSpacing"/>
        <w:rPr>
          <w:rFonts w:eastAsia="Times New Roman"/>
        </w:rPr>
      </w:pPr>
    </w:p>
    <w:p w:rsidR="00BB5897" w:rsidRDefault="00BB5897" w:rsidP="00BB5897">
      <w:pPr>
        <w:pStyle w:val="NoSpacing"/>
        <w:rPr>
          <w:rFonts w:eastAsia="Times New Roman"/>
        </w:rPr>
      </w:pPr>
      <w:r>
        <w:rPr>
          <w:rFonts w:eastAsia="Times New Roman"/>
        </w:rPr>
        <w:t xml:space="preserve">Mr. </w:t>
      </w:r>
      <w:proofErr w:type="spellStart"/>
      <w:r>
        <w:rPr>
          <w:rFonts w:eastAsia="Times New Roman"/>
        </w:rPr>
        <w:t>Lanzikos</w:t>
      </w:r>
      <w:proofErr w:type="spellEnd"/>
      <w:r>
        <w:rPr>
          <w:rFonts w:eastAsia="Times New Roman"/>
        </w:rPr>
        <w:t xml:space="preserve"> leaves at 11:27am and does not return</w:t>
      </w:r>
    </w:p>
    <w:p w:rsidR="00BB5897" w:rsidRDefault="00BB5897" w:rsidP="00BB5897">
      <w:pPr>
        <w:pStyle w:val="NoSpacing"/>
        <w:rPr>
          <w:rFonts w:eastAsia="Times New Roman"/>
        </w:rPr>
      </w:pPr>
    </w:p>
    <w:p w:rsidR="00BB5897" w:rsidRDefault="00BB5897" w:rsidP="00BB5897">
      <w:pPr>
        <w:pStyle w:val="NoSpacing"/>
        <w:rPr>
          <w:rFonts w:eastAsia="Times New Roman"/>
        </w:rPr>
      </w:pPr>
      <w:r>
        <w:rPr>
          <w:rFonts w:eastAsia="Times New Roman"/>
        </w:rPr>
        <w:t>Dr. Kneeland asked if they can explain what is meant by genetic distance, specifically low genetic distance.</w:t>
      </w:r>
    </w:p>
    <w:p w:rsidR="00BB5897" w:rsidRDefault="00BB5897" w:rsidP="00BB5897">
      <w:pPr>
        <w:pStyle w:val="NoSpacing"/>
        <w:rPr>
          <w:rFonts w:eastAsia="Times New Roman"/>
        </w:rPr>
      </w:pPr>
    </w:p>
    <w:p w:rsidR="00191A82" w:rsidRDefault="00BB5897" w:rsidP="00BB5897">
      <w:pPr>
        <w:pStyle w:val="NoSpacing"/>
        <w:rPr>
          <w:rFonts w:eastAsia="Times New Roman"/>
        </w:rPr>
      </w:pPr>
      <w:r>
        <w:rPr>
          <w:rFonts w:eastAsia="Times New Roman"/>
        </w:rPr>
        <w:lastRenderedPageBreak/>
        <w:t>Dr. DeMaria replied that they can sequence the gene themselves or get information from viral resistance testing that gets done routinely in patients. It is a preliminary gene that mutates to resistance to the drugs that interfere with RNA replication.</w:t>
      </w:r>
    </w:p>
    <w:p w:rsidR="00191A82" w:rsidRDefault="00191A82" w:rsidP="00BB5897">
      <w:pPr>
        <w:pStyle w:val="NoSpacing"/>
        <w:rPr>
          <w:rFonts w:eastAsia="Times New Roman"/>
        </w:rPr>
      </w:pPr>
    </w:p>
    <w:p w:rsidR="00306769" w:rsidRDefault="00191A82" w:rsidP="00BB5897">
      <w:pPr>
        <w:pStyle w:val="NoSpacing"/>
        <w:rPr>
          <w:rFonts w:eastAsia="Times New Roman"/>
        </w:rPr>
      </w:pPr>
      <w:r>
        <w:rPr>
          <w:rFonts w:eastAsia="Times New Roman"/>
        </w:rPr>
        <w:t xml:space="preserve">Dr. Woodward asked about the new user level educational materials and how much awareness is there of how diseases are spread via injection. </w:t>
      </w:r>
    </w:p>
    <w:p w:rsidR="00191A82" w:rsidRDefault="00191A82" w:rsidP="00BB5897">
      <w:pPr>
        <w:pStyle w:val="NoSpacing"/>
        <w:rPr>
          <w:rFonts w:eastAsia="Times New Roman"/>
        </w:rPr>
      </w:pPr>
    </w:p>
    <w:p w:rsidR="00191A82" w:rsidRDefault="00191A82" w:rsidP="00BB5897">
      <w:pPr>
        <w:pStyle w:val="NoSpacing"/>
        <w:rPr>
          <w:rFonts w:eastAsia="Times New Roman"/>
        </w:rPr>
      </w:pPr>
      <w:r>
        <w:rPr>
          <w:rFonts w:eastAsia="Times New Roman"/>
        </w:rPr>
        <w:t xml:space="preserve">Mr. Cranston stated that that is a harm reduction point of education. He then discussed needle sharing and how for some individuals sharing less would have to occur first before they get to the point where they seek assistance from a rehabilitation program. </w:t>
      </w:r>
    </w:p>
    <w:p w:rsidR="00191A82" w:rsidRDefault="00191A82" w:rsidP="00BB5897">
      <w:pPr>
        <w:pStyle w:val="NoSpacing"/>
        <w:rPr>
          <w:rFonts w:eastAsia="Times New Roman"/>
        </w:rPr>
      </w:pPr>
    </w:p>
    <w:p w:rsidR="00191A82" w:rsidRDefault="00191A82" w:rsidP="00BB5897">
      <w:pPr>
        <w:pStyle w:val="NoSpacing"/>
        <w:rPr>
          <w:rFonts w:eastAsia="Times New Roman"/>
        </w:rPr>
      </w:pPr>
      <w:r>
        <w:rPr>
          <w:rFonts w:eastAsia="Times New Roman"/>
        </w:rPr>
        <w:t>Dr. Bernstein asked about PREP.</w:t>
      </w:r>
    </w:p>
    <w:p w:rsidR="00191A82" w:rsidRDefault="00191A82" w:rsidP="00BB5897">
      <w:pPr>
        <w:pStyle w:val="NoSpacing"/>
        <w:rPr>
          <w:rFonts w:eastAsia="Times New Roman"/>
        </w:rPr>
      </w:pPr>
    </w:p>
    <w:p w:rsidR="00191A82" w:rsidRDefault="00191A82" w:rsidP="00BB5897">
      <w:pPr>
        <w:pStyle w:val="NoSpacing"/>
        <w:rPr>
          <w:rFonts w:eastAsia="Times New Roman"/>
        </w:rPr>
      </w:pPr>
      <w:r>
        <w:rPr>
          <w:rFonts w:eastAsia="Times New Roman"/>
        </w:rPr>
        <w:t xml:space="preserve">Mr. </w:t>
      </w:r>
      <w:proofErr w:type="spellStart"/>
      <w:r>
        <w:rPr>
          <w:rFonts w:eastAsia="Times New Roman"/>
        </w:rPr>
        <w:t>Cranson</w:t>
      </w:r>
      <w:proofErr w:type="spellEnd"/>
      <w:r>
        <w:rPr>
          <w:rFonts w:eastAsia="Times New Roman"/>
        </w:rPr>
        <w:t xml:space="preserve"> stated that while PREP is successful, this is something that they’ve looked into to see if it is useful to this population. For this population, PREP would be a daily dosage for some. </w:t>
      </w:r>
    </w:p>
    <w:p w:rsidR="002F33FF" w:rsidRDefault="002F33FF" w:rsidP="00573EDB">
      <w:pPr>
        <w:pStyle w:val="NoSpacing"/>
        <w:rPr>
          <w:rFonts w:eastAsia="Times New Roman"/>
        </w:rPr>
      </w:pPr>
    </w:p>
    <w:p w:rsidR="007A1345" w:rsidRPr="00573EDB" w:rsidRDefault="00196C16" w:rsidP="00573EDB">
      <w:pPr>
        <w:pStyle w:val="NoSpacing"/>
        <w:rPr>
          <w:rFonts w:eastAsia="Times New Roman"/>
        </w:rPr>
      </w:pPr>
      <w:r>
        <w:rPr>
          <w:rFonts w:eastAsia="Times New Roman"/>
        </w:rPr>
        <w:t xml:space="preserve">With no further questions or comments, the Commissioner </w:t>
      </w:r>
      <w:r w:rsidR="007A1345" w:rsidRPr="00573EDB">
        <w:rPr>
          <w:rFonts w:eastAsia="Times New Roman"/>
        </w:rPr>
        <w:t xml:space="preserve">reminded the Council that the next meeting is Wednesday, </w:t>
      </w:r>
      <w:r w:rsidR="00191A82">
        <w:rPr>
          <w:rFonts w:eastAsia="Times New Roman"/>
        </w:rPr>
        <w:t>November 14</w:t>
      </w:r>
      <w:r w:rsidR="007A1345" w:rsidRPr="00573EDB">
        <w:rPr>
          <w:rFonts w:eastAsia="Times New Roman"/>
        </w:rPr>
        <w:t xml:space="preserve">, 2018 at 9AM. </w:t>
      </w:r>
    </w:p>
    <w:p w:rsidR="007A1345" w:rsidRPr="00573EDB" w:rsidRDefault="007A1345" w:rsidP="00573EDB">
      <w:pPr>
        <w:pStyle w:val="NoSpacing"/>
        <w:rPr>
          <w:rFonts w:eastAsia="Times New Roman"/>
        </w:rPr>
      </w:pPr>
    </w:p>
    <w:p w:rsidR="00D8032A" w:rsidRPr="00573EDB" w:rsidRDefault="007A1345" w:rsidP="00573EDB">
      <w:pPr>
        <w:pStyle w:val="NoSpacing"/>
      </w:pPr>
      <w:r w:rsidRPr="00573EDB">
        <w:rPr>
          <w:rFonts w:eastAsia="Times New Roman"/>
        </w:rPr>
        <w:t xml:space="preserve">She then asked for a motion to adjourn. </w:t>
      </w:r>
      <w:r w:rsidR="00A36EFA" w:rsidRPr="00573EDB">
        <w:t xml:space="preserve">Dr. </w:t>
      </w:r>
      <w:r w:rsidR="00E212A8">
        <w:t>Bernstein</w:t>
      </w:r>
      <w:r w:rsidR="00480C19">
        <w:t xml:space="preserve"> made the motion </w:t>
      </w:r>
      <w:r w:rsidR="008B4841">
        <w:t xml:space="preserve">Dr. </w:t>
      </w:r>
      <w:r w:rsidR="00191A82">
        <w:t>Kneeland</w:t>
      </w:r>
      <w:r w:rsidR="008B4841">
        <w:t xml:space="preserve"> </w:t>
      </w:r>
      <w:r w:rsidR="00D8032A" w:rsidRPr="00573EDB">
        <w:t>seconded it</w:t>
      </w:r>
      <w:r w:rsidRPr="00573EDB">
        <w:t>. All present members approved.</w:t>
      </w:r>
    </w:p>
    <w:p w:rsidR="007A1345" w:rsidRPr="00573EDB" w:rsidRDefault="007A1345" w:rsidP="00573EDB">
      <w:pPr>
        <w:pStyle w:val="NoSpacing"/>
      </w:pPr>
    </w:p>
    <w:p w:rsidR="00912E57" w:rsidRPr="00573EDB" w:rsidRDefault="00191A82">
      <w:pPr>
        <w:pStyle w:val="Body"/>
        <w:pBdr>
          <w:bottom w:val="single" w:sz="4" w:space="0" w:color="000000"/>
        </w:pBdr>
      </w:pPr>
      <w:r>
        <w:t>The meeting adjourned at 11:36A</w:t>
      </w:r>
      <w:r w:rsidR="00702B9A" w:rsidRPr="00573EDB">
        <w:t>M.  </w:t>
      </w:r>
    </w:p>
    <w:p w:rsidR="00912E57" w:rsidRDefault="00912E57">
      <w:pPr>
        <w:pStyle w:val="Body"/>
      </w:pPr>
    </w:p>
    <w:p w:rsidR="00912E57" w:rsidRDefault="00912E57">
      <w:pPr>
        <w:pStyle w:val="Body"/>
      </w:pPr>
    </w:p>
    <w:p w:rsidR="00CC0E09" w:rsidRDefault="00CC0E09">
      <w:pPr>
        <w:pStyle w:val="Body"/>
      </w:pPr>
    </w:p>
    <w:sectPr w:rsidR="00CC0E09" w:rsidSect="006D351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3A3" w:rsidRDefault="008503A3">
      <w:r>
        <w:separator/>
      </w:r>
    </w:p>
  </w:endnote>
  <w:endnote w:type="continuationSeparator" w:id="0">
    <w:p w:rsidR="008503A3" w:rsidRDefault="00850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swiss"/>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3A3" w:rsidRDefault="008503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3A3" w:rsidRDefault="008503A3">
    <w:pPr>
      <w:pStyle w:val="Footer"/>
      <w:tabs>
        <w:tab w:val="clear" w:pos="9360"/>
        <w:tab w:val="right" w:pos="9340"/>
      </w:tabs>
      <w:jc w:val="center"/>
    </w:pPr>
    <w:r>
      <w:fldChar w:fldCharType="begin"/>
    </w:r>
    <w:r>
      <w:instrText xml:space="preserve"> PAGE </w:instrText>
    </w:r>
    <w:r>
      <w:fldChar w:fldCharType="separate"/>
    </w:r>
    <w:r w:rsidR="00F54061">
      <w:rPr>
        <w:noProof/>
      </w:rPr>
      <w:t>11</w:t>
    </w:r>
    <w:r>
      <w:fldChar w:fldCharType="end"/>
    </w:r>
  </w:p>
  <w:p w:rsidR="008503A3" w:rsidRDefault="008503A3">
    <w:pPr>
      <w:pStyle w:val="Footer"/>
      <w:tabs>
        <w:tab w:val="clear" w:pos="9360"/>
        <w:tab w:val="right" w:pos="93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3A3" w:rsidRDefault="008503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3A3" w:rsidRDefault="008503A3">
      <w:r>
        <w:separator/>
      </w:r>
    </w:p>
  </w:footnote>
  <w:footnote w:type="continuationSeparator" w:id="0">
    <w:p w:rsidR="008503A3" w:rsidRDefault="008503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3A3" w:rsidRDefault="008503A3">
    <w:pPr>
      <w:pStyle w:val="Header"/>
    </w:pPr>
    <w:r>
      <w:rPr>
        <w:noProof/>
      </w:rPr>
      <mc:AlternateContent>
        <mc:Choice Requires="wps">
          <w:drawing>
            <wp:anchor distT="0" distB="0" distL="114300" distR="114300" simplePos="0" relativeHeight="251657216" behindDoc="1" locked="0" layoutInCell="0" allowOverlap="1" wp14:anchorId="74528028">
              <wp:simplePos x="0" y="0"/>
              <wp:positionH relativeFrom="margin">
                <wp:align>center</wp:align>
              </wp:positionH>
              <wp:positionV relativeFrom="margin">
                <wp:align>center</wp:align>
              </wp:positionV>
              <wp:extent cx="6285230" cy="2094865"/>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503A3" w:rsidRDefault="008503A3" w:rsidP="002F2D7B">
                          <w:pPr>
                            <w:pStyle w:val="NormalWeb"/>
                            <w:spacing w:before="0" w:beforeAutospacing="0" w:after="0" w:afterAutospacing="0"/>
                            <w:jc w:val="cente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0;margin-top:0;width:494.9pt;height:164.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" o:allowincell="f" filled="f" stroked="f">
              <v:stroke joinstyle="round"/>
              <v:path arrowok="t"/>
              <v:textbox>
                <w:txbxContent>
                  <w:p w:rsidR="008503A3" w:rsidRDefault="008503A3" w:rsidP="002F2D7B">
                    <w:pPr>
                      <w:pStyle w:val="NormalWeb"/>
                      <w:spacing w:before="0" w:beforeAutospacing="0" w:after="0" w:afterAutospacing="0"/>
                      <w:jc w:val="center"/>
                    </w:pPr>
                    <w:r>
                      <w:rPr>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3A3" w:rsidRDefault="008503A3">
    <w:pPr>
      <w:pStyle w:val="Header"/>
      <w:tabs>
        <w:tab w:val="clear" w:pos="9360"/>
        <w:tab w:val="right" w:pos="93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3A3" w:rsidRDefault="008503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51EF"/>
    <w:multiLevelType w:val="hybridMultilevel"/>
    <w:tmpl w:val="2D90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F593C"/>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608C3"/>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97909"/>
    <w:multiLevelType w:val="hybridMultilevel"/>
    <w:tmpl w:val="B57E10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621626"/>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7529A4"/>
    <w:multiLevelType w:val="hybridMultilevel"/>
    <w:tmpl w:val="503EDBA0"/>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6">
    <w:nsid w:val="11BB5A9C"/>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F80E0C"/>
    <w:multiLevelType w:val="hybridMultilevel"/>
    <w:tmpl w:val="1E5618FC"/>
    <w:lvl w:ilvl="0" w:tplc="04090001">
      <w:start w:val="1"/>
      <w:numFmt w:val="bullet"/>
      <w:lvlText w:val=""/>
      <w:lvlJc w:val="left"/>
      <w:pPr>
        <w:ind w:left="416" w:hanging="360"/>
      </w:pPr>
      <w:rPr>
        <w:rFonts w:ascii="Symbol" w:hAnsi="Symbol" w:hint="default"/>
      </w:rPr>
    </w:lvl>
    <w:lvl w:ilvl="1" w:tplc="04090003" w:tentative="1">
      <w:start w:val="1"/>
      <w:numFmt w:val="bullet"/>
      <w:lvlText w:val="o"/>
      <w:lvlJc w:val="left"/>
      <w:pPr>
        <w:ind w:left="1136" w:hanging="360"/>
      </w:pPr>
      <w:rPr>
        <w:rFonts w:ascii="Courier New" w:hAnsi="Courier New" w:cs="Courier New" w:hint="default"/>
      </w:rPr>
    </w:lvl>
    <w:lvl w:ilvl="2" w:tplc="04090005" w:tentative="1">
      <w:start w:val="1"/>
      <w:numFmt w:val="bullet"/>
      <w:lvlText w:val=""/>
      <w:lvlJc w:val="left"/>
      <w:pPr>
        <w:ind w:left="1856" w:hanging="360"/>
      </w:pPr>
      <w:rPr>
        <w:rFonts w:ascii="Wingdings" w:hAnsi="Wingdings" w:hint="default"/>
      </w:rPr>
    </w:lvl>
    <w:lvl w:ilvl="3" w:tplc="04090001" w:tentative="1">
      <w:start w:val="1"/>
      <w:numFmt w:val="bullet"/>
      <w:lvlText w:val=""/>
      <w:lvlJc w:val="left"/>
      <w:pPr>
        <w:ind w:left="2576" w:hanging="360"/>
      </w:pPr>
      <w:rPr>
        <w:rFonts w:ascii="Symbol" w:hAnsi="Symbol" w:hint="default"/>
      </w:rPr>
    </w:lvl>
    <w:lvl w:ilvl="4" w:tplc="04090003" w:tentative="1">
      <w:start w:val="1"/>
      <w:numFmt w:val="bullet"/>
      <w:lvlText w:val="o"/>
      <w:lvlJc w:val="left"/>
      <w:pPr>
        <w:ind w:left="3296" w:hanging="360"/>
      </w:pPr>
      <w:rPr>
        <w:rFonts w:ascii="Courier New" w:hAnsi="Courier New" w:cs="Courier New" w:hint="default"/>
      </w:rPr>
    </w:lvl>
    <w:lvl w:ilvl="5" w:tplc="04090005" w:tentative="1">
      <w:start w:val="1"/>
      <w:numFmt w:val="bullet"/>
      <w:lvlText w:val=""/>
      <w:lvlJc w:val="left"/>
      <w:pPr>
        <w:ind w:left="4016" w:hanging="360"/>
      </w:pPr>
      <w:rPr>
        <w:rFonts w:ascii="Wingdings" w:hAnsi="Wingdings" w:hint="default"/>
      </w:rPr>
    </w:lvl>
    <w:lvl w:ilvl="6" w:tplc="04090001" w:tentative="1">
      <w:start w:val="1"/>
      <w:numFmt w:val="bullet"/>
      <w:lvlText w:val=""/>
      <w:lvlJc w:val="left"/>
      <w:pPr>
        <w:ind w:left="4736" w:hanging="360"/>
      </w:pPr>
      <w:rPr>
        <w:rFonts w:ascii="Symbol" w:hAnsi="Symbol" w:hint="default"/>
      </w:rPr>
    </w:lvl>
    <w:lvl w:ilvl="7" w:tplc="04090003" w:tentative="1">
      <w:start w:val="1"/>
      <w:numFmt w:val="bullet"/>
      <w:lvlText w:val="o"/>
      <w:lvlJc w:val="left"/>
      <w:pPr>
        <w:ind w:left="5456" w:hanging="360"/>
      </w:pPr>
      <w:rPr>
        <w:rFonts w:ascii="Courier New" w:hAnsi="Courier New" w:cs="Courier New" w:hint="default"/>
      </w:rPr>
    </w:lvl>
    <w:lvl w:ilvl="8" w:tplc="04090005" w:tentative="1">
      <w:start w:val="1"/>
      <w:numFmt w:val="bullet"/>
      <w:lvlText w:val=""/>
      <w:lvlJc w:val="left"/>
      <w:pPr>
        <w:ind w:left="6176" w:hanging="360"/>
      </w:pPr>
      <w:rPr>
        <w:rFonts w:ascii="Wingdings" w:hAnsi="Wingdings" w:hint="default"/>
      </w:rPr>
    </w:lvl>
  </w:abstractNum>
  <w:abstractNum w:abstractNumId="8">
    <w:nsid w:val="163C41F7"/>
    <w:multiLevelType w:val="hybridMultilevel"/>
    <w:tmpl w:val="D9EA84C0"/>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9">
    <w:nsid w:val="199239F5"/>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7A78DA"/>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5C5DD3"/>
    <w:multiLevelType w:val="hybridMultilevel"/>
    <w:tmpl w:val="767CDA38"/>
    <w:lvl w:ilvl="0" w:tplc="381294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E4333A"/>
    <w:multiLevelType w:val="hybridMultilevel"/>
    <w:tmpl w:val="BA6C5C5C"/>
    <w:lvl w:ilvl="0" w:tplc="04090019">
      <w:start w:val="3"/>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14599C"/>
    <w:multiLevelType w:val="hybridMultilevel"/>
    <w:tmpl w:val="F5BCD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EFF3921"/>
    <w:multiLevelType w:val="hybridMultilevel"/>
    <w:tmpl w:val="06A08CC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C83BF8"/>
    <w:multiLevelType w:val="hybridMultilevel"/>
    <w:tmpl w:val="309C28B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4C1078"/>
    <w:multiLevelType w:val="hybridMultilevel"/>
    <w:tmpl w:val="650CDCB6"/>
    <w:lvl w:ilvl="0" w:tplc="04090017">
      <w:start w:val="1"/>
      <w:numFmt w:val="lowerLetter"/>
      <w:lvlText w:val="%1)"/>
      <w:lvlJc w:val="left"/>
      <w:pPr>
        <w:ind w:left="1440" w:hanging="360"/>
      </w:pPr>
    </w:lvl>
    <w:lvl w:ilvl="1" w:tplc="DFC4FB8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4C36783"/>
    <w:multiLevelType w:val="hybridMultilevel"/>
    <w:tmpl w:val="D3BC8A18"/>
    <w:numStyleLink w:val="ImportedStyle2"/>
  </w:abstractNum>
  <w:abstractNum w:abstractNumId="19">
    <w:nsid w:val="353D1177"/>
    <w:multiLevelType w:val="hybridMultilevel"/>
    <w:tmpl w:val="9DDA1E84"/>
    <w:numStyleLink w:val="ImportedStyle1"/>
  </w:abstractNum>
  <w:abstractNum w:abstractNumId="20">
    <w:nsid w:val="35A96526"/>
    <w:multiLevelType w:val="hybridMultilevel"/>
    <w:tmpl w:val="6E08C83E"/>
    <w:lvl w:ilvl="0" w:tplc="04090019">
      <w:start w:val="2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472C6E"/>
    <w:multiLevelType w:val="hybridMultilevel"/>
    <w:tmpl w:val="B7583DC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D75CFD"/>
    <w:multiLevelType w:val="hybridMultilevel"/>
    <w:tmpl w:val="BB78A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3BC7120A"/>
    <w:multiLevelType w:val="hybridMultilevel"/>
    <w:tmpl w:val="9DDA1E84"/>
    <w:styleLink w:val="ImportedStyle1"/>
    <w:lvl w:ilvl="0" w:tplc="15E8A9D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FA7620">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D04A76">
      <w:start w:val="1"/>
      <w:numFmt w:val="lowerRoman"/>
      <w:lvlText w:val="%3."/>
      <w:lvlJc w:val="left"/>
      <w:pPr>
        <w:ind w:left="16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B4609C">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0A047C">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5CA1DC">
      <w:start w:val="1"/>
      <w:numFmt w:val="lowerRoman"/>
      <w:lvlText w:val="%6."/>
      <w:lvlJc w:val="left"/>
      <w:pPr>
        <w:ind w:left="37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EA41F6">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667294">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50CB22">
      <w:start w:val="1"/>
      <w:numFmt w:val="lowerRoman"/>
      <w:lvlText w:val="%9."/>
      <w:lvlJc w:val="left"/>
      <w:pPr>
        <w:ind w:left="59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3E297DB2"/>
    <w:multiLevelType w:val="hybridMultilevel"/>
    <w:tmpl w:val="E8548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450D92"/>
    <w:multiLevelType w:val="hybridMultilevel"/>
    <w:tmpl w:val="8738F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1906064"/>
    <w:multiLevelType w:val="hybridMultilevel"/>
    <w:tmpl w:val="4192D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27A1204"/>
    <w:multiLevelType w:val="hybridMultilevel"/>
    <w:tmpl w:val="283A931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0A25EE"/>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6457691"/>
    <w:multiLevelType w:val="hybridMultilevel"/>
    <w:tmpl w:val="7ED2D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25322E"/>
    <w:multiLevelType w:val="hybridMultilevel"/>
    <w:tmpl w:val="17D827EA"/>
    <w:lvl w:ilvl="0" w:tplc="C5D28A4C">
      <w:start w:val="1"/>
      <w:numFmt w:val="bullet"/>
      <w:lvlText w:val=""/>
      <w:lvlJc w:val="left"/>
      <w:pPr>
        <w:ind w:left="360" w:hanging="360"/>
      </w:pPr>
      <w:rPr>
        <w:rFonts w:ascii="Symbol" w:hAnsi="Symbol" w:hint="default"/>
        <w:sz w:val="30"/>
        <w:szCs w:val="3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nsid w:val="512078FE"/>
    <w:multiLevelType w:val="hybridMultilevel"/>
    <w:tmpl w:val="F862643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2675D4"/>
    <w:multiLevelType w:val="hybridMultilevel"/>
    <w:tmpl w:val="A08ED33A"/>
    <w:lvl w:ilvl="0" w:tplc="04090019">
      <w:start w:val="3"/>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110EE3"/>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276463"/>
    <w:multiLevelType w:val="hybridMultilevel"/>
    <w:tmpl w:val="D3BC8A18"/>
    <w:styleLink w:val="ImportedStyle2"/>
    <w:lvl w:ilvl="0" w:tplc="24D4486C">
      <w:start w:val="1"/>
      <w:numFmt w:val="lowerLetter"/>
      <w:lvlText w:val="%1."/>
      <w:lvlJc w:val="left"/>
      <w:pPr>
        <w:ind w:left="9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783880">
      <w:start w:val="1"/>
      <w:numFmt w:val="lowerLetter"/>
      <w:lvlText w:val="%2."/>
      <w:lvlJc w:val="left"/>
      <w:pPr>
        <w:ind w:left="16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66E3AC">
      <w:start w:val="1"/>
      <w:numFmt w:val="lowerRoman"/>
      <w:lvlText w:val="%3."/>
      <w:lvlJc w:val="left"/>
      <w:pPr>
        <w:ind w:left="234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C4DF78">
      <w:start w:val="1"/>
      <w:numFmt w:val="decimal"/>
      <w:lvlText w:val="%4."/>
      <w:lvlJc w:val="left"/>
      <w:pPr>
        <w:ind w:left="30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4CCFB8">
      <w:start w:val="1"/>
      <w:numFmt w:val="lowerLetter"/>
      <w:lvlText w:val="%5."/>
      <w:lvlJc w:val="left"/>
      <w:pPr>
        <w:ind w:left="37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72DC08">
      <w:start w:val="1"/>
      <w:numFmt w:val="lowerRoman"/>
      <w:lvlText w:val="%6."/>
      <w:lvlJc w:val="left"/>
      <w:pPr>
        <w:ind w:left="45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60BFC2">
      <w:start w:val="1"/>
      <w:numFmt w:val="decimal"/>
      <w:lvlText w:val="%7."/>
      <w:lvlJc w:val="left"/>
      <w:pPr>
        <w:ind w:left="52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41862">
      <w:start w:val="1"/>
      <w:numFmt w:val="lowerLetter"/>
      <w:lvlText w:val="%8."/>
      <w:lvlJc w:val="left"/>
      <w:pPr>
        <w:ind w:left="59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0A0E24">
      <w:start w:val="1"/>
      <w:numFmt w:val="lowerRoman"/>
      <w:lvlText w:val="%9."/>
      <w:lvlJc w:val="left"/>
      <w:pPr>
        <w:ind w:left="66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nsid w:val="5D566887"/>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C46F98"/>
    <w:multiLevelType w:val="hybridMultilevel"/>
    <w:tmpl w:val="27D0D4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423BA0"/>
    <w:multiLevelType w:val="hybridMultilevel"/>
    <w:tmpl w:val="5D3EA204"/>
    <w:lvl w:ilvl="0" w:tplc="04090001">
      <w:start w:val="1"/>
      <w:numFmt w:val="bullet"/>
      <w:lvlText w:val=""/>
      <w:lvlJc w:val="left"/>
      <w:pPr>
        <w:ind w:left="444" w:hanging="360"/>
      </w:pPr>
      <w:rPr>
        <w:rFonts w:ascii="Symbol" w:hAnsi="Symbol" w:hint="default"/>
      </w:rPr>
    </w:lvl>
    <w:lvl w:ilvl="1" w:tplc="04090003">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38">
    <w:nsid w:val="66063DC9"/>
    <w:multiLevelType w:val="hybridMultilevel"/>
    <w:tmpl w:val="A8BCA08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B913C1"/>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AFE636F"/>
    <w:multiLevelType w:val="hybridMultilevel"/>
    <w:tmpl w:val="BC6E5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0F2195"/>
    <w:multiLevelType w:val="hybridMultilevel"/>
    <w:tmpl w:val="FE04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4304CF"/>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E9453E"/>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AD38E9"/>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02B7F1E"/>
    <w:multiLevelType w:val="hybridMultilevel"/>
    <w:tmpl w:val="70A6F9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AF273C"/>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696E8B"/>
    <w:multiLevelType w:val="hybridMultilevel"/>
    <w:tmpl w:val="141EFF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9"/>
  </w:num>
  <w:num w:numId="3">
    <w:abstractNumId w:val="19"/>
    <w:lvlOverride w:ilvl="0">
      <w:lvl w:ilvl="0" w:tplc="8ECEFA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E7C09B6">
        <w:start w:val="1"/>
        <w:numFmt w:val="lowerLetter"/>
        <w:lvlText w:val="%2."/>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E82A24D2">
        <w:start w:val="1"/>
        <w:numFmt w:val="lowerRoman"/>
        <w:lvlText w:val="%3."/>
        <w:lvlJc w:val="left"/>
        <w:pPr>
          <w:tabs>
            <w:tab w:val="left" w:pos="900"/>
          </w:tabs>
          <w:ind w:left="162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EFEE2F30">
        <w:start w:val="1"/>
        <w:numFmt w:val="decimal"/>
        <w:lvlText w:val="%4."/>
        <w:lvlJc w:val="left"/>
        <w:pPr>
          <w:tabs>
            <w:tab w:val="left" w:pos="900"/>
          </w:tabs>
          <w:ind w:left="23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B476BEB8">
        <w:start w:val="1"/>
        <w:numFmt w:val="lowerLetter"/>
        <w:lvlText w:val="%5."/>
        <w:lvlJc w:val="left"/>
        <w:pPr>
          <w:tabs>
            <w:tab w:val="left" w:pos="900"/>
          </w:tabs>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16A65B3E">
        <w:start w:val="1"/>
        <w:numFmt w:val="lowerRoman"/>
        <w:lvlText w:val="%6."/>
        <w:lvlJc w:val="left"/>
        <w:pPr>
          <w:tabs>
            <w:tab w:val="left" w:pos="900"/>
          </w:tabs>
          <w:ind w:left="378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2CE7CF6">
        <w:start w:val="1"/>
        <w:numFmt w:val="decimal"/>
        <w:lvlText w:val="%7."/>
        <w:lvlJc w:val="left"/>
        <w:pPr>
          <w:tabs>
            <w:tab w:val="left" w:pos="900"/>
          </w:tabs>
          <w:ind w:left="45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7A6A9E86">
        <w:start w:val="1"/>
        <w:numFmt w:val="lowerLetter"/>
        <w:lvlText w:val="%8."/>
        <w:lvlJc w:val="left"/>
        <w:pPr>
          <w:tabs>
            <w:tab w:val="left" w:pos="900"/>
          </w:tabs>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F48E7F9C">
        <w:start w:val="1"/>
        <w:numFmt w:val="lowerRoman"/>
        <w:lvlText w:val="%9."/>
        <w:lvlJc w:val="left"/>
        <w:pPr>
          <w:tabs>
            <w:tab w:val="left" w:pos="900"/>
          </w:tabs>
          <w:ind w:left="594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34"/>
  </w:num>
  <w:num w:numId="5">
    <w:abstractNumId w:val="18"/>
  </w:num>
  <w:num w:numId="6">
    <w:abstractNumId w:val="10"/>
  </w:num>
  <w:num w:numId="7">
    <w:abstractNumId w:val="13"/>
  </w:num>
  <w:num w:numId="8">
    <w:abstractNumId w:val="25"/>
  </w:num>
  <w:num w:numId="9">
    <w:abstractNumId w:val="29"/>
  </w:num>
  <w:num w:numId="10">
    <w:abstractNumId w:val="35"/>
  </w:num>
  <w:num w:numId="11">
    <w:abstractNumId w:val="36"/>
  </w:num>
  <w:num w:numId="12">
    <w:abstractNumId w:val="47"/>
  </w:num>
  <w:num w:numId="13">
    <w:abstractNumId w:val="16"/>
  </w:num>
  <w:num w:numId="14">
    <w:abstractNumId w:val="44"/>
  </w:num>
  <w:num w:numId="15">
    <w:abstractNumId w:val="30"/>
  </w:num>
  <w:num w:numId="16">
    <w:abstractNumId w:val="22"/>
  </w:num>
  <w:num w:numId="17">
    <w:abstractNumId w:val="14"/>
  </w:num>
  <w:num w:numId="18">
    <w:abstractNumId w:val="39"/>
  </w:num>
  <w:num w:numId="19">
    <w:abstractNumId w:val="28"/>
  </w:num>
  <w:num w:numId="20">
    <w:abstractNumId w:val="26"/>
  </w:num>
  <w:num w:numId="21">
    <w:abstractNumId w:val="31"/>
  </w:num>
  <w:num w:numId="22">
    <w:abstractNumId w:val="43"/>
  </w:num>
  <w:num w:numId="23">
    <w:abstractNumId w:val="42"/>
  </w:num>
  <w:num w:numId="24">
    <w:abstractNumId w:val="38"/>
  </w:num>
  <w:num w:numId="25">
    <w:abstractNumId w:val="33"/>
  </w:num>
  <w:num w:numId="26">
    <w:abstractNumId w:val="5"/>
  </w:num>
  <w:num w:numId="27">
    <w:abstractNumId w:val="7"/>
  </w:num>
  <w:num w:numId="28">
    <w:abstractNumId w:val="8"/>
  </w:num>
  <w:num w:numId="29">
    <w:abstractNumId w:val="37"/>
  </w:num>
  <w:num w:numId="30">
    <w:abstractNumId w:val="2"/>
  </w:num>
  <w:num w:numId="31">
    <w:abstractNumId w:val="15"/>
  </w:num>
  <w:num w:numId="32">
    <w:abstractNumId w:val="12"/>
  </w:num>
  <w:num w:numId="33">
    <w:abstractNumId w:val="32"/>
  </w:num>
  <w:num w:numId="34">
    <w:abstractNumId w:val="27"/>
  </w:num>
  <w:num w:numId="35">
    <w:abstractNumId w:val="20"/>
  </w:num>
  <w:num w:numId="36">
    <w:abstractNumId w:val="11"/>
  </w:num>
  <w:num w:numId="37">
    <w:abstractNumId w:val="3"/>
  </w:num>
  <w:num w:numId="38">
    <w:abstractNumId w:val="41"/>
  </w:num>
  <w:num w:numId="39">
    <w:abstractNumId w:val="4"/>
  </w:num>
  <w:num w:numId="40">
    <w:abstractNumId w:val="45"/>
  </w:num>
  <w:num w:numId="41">
    <w:abstractNumId w:val="17"/>
  </w:num>
  <w:num w:numId="42">
    <w:abstractNumId w:val="0"/>
  </w:num>
  <w:num w:numId="43">
    <w:abstractNumId w:val="40"/>
  </w:num>
  <w:num w:numId="44">
    <w:abstractNumId w:val="24"/>
  </w:num>
  <w:num w:numId="45">
    <w:abstractNumId w:val="6"/>
  </w:num>
  <w:num w:numId="46">
    <w:abstractNumId w:val="9"/>
  </w:num>
  <w:num w:numId="47">
    <w:abstractNumId w:val="46"/>
  </w:num>
  <w:num w:numId="48">
    <w:abstractNumId w:val="21"/>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57"/>
    <w:rsid w:val="00002182"/>
    <w:rsid w:val="000039A2"/>
    <w:rsid w:val="000239D0"/>
    <w:rsid w:val="000334D9"/>
    <w:rsid w:val="00055AD5"/>
    <w:rsid w:val="00071E19"/>
    <w:rsid w:val="000878E7"/>
    <w:rsid w:val="000937CC"/>
    <w:rsid w:val="000A019A"/>
    <w:rsid w:val="000A36BA"/>
    <w:rsid w:val="000A7F8F"/>
    <w:rsid w:val="000B5439"/>
    <w:rsid w:val="000C08DA"/>
    <w:rsid w:val="000C1BFD"/>
    <w:rsid w:val="000C203E"/>
    <w:rsid w:val="000C69AE"/>
    <w:rsid w:val="000E0A07"/>
    <w:rsid w:val="000E54C6"/>
    <w:rsid w:val="000E7351"/>
    <w:rsid w:val="00101C50"/>
    <w:rsid w:val="00102966"/>
    <w:rsid w:val="00104180"/>
    <w:rsid w:val="00113498"/>
    <w:rsid w:val="00115E64"/>
    <w:rsid w:val="00116E92"/>
    <w:rsid w:val="0011785C"/>
    <w:rsid w:val="0012737F"/>
    <w:rsid w:val="0012784E"/>
    <w:rsid w:val="0013272B"/>
    <w:rsid w:val="001328D3"/>
    <w:rsid w:val="001341F1"/>
    <w:rsid w:val="00141857"/>
    <w:rsid w:val="00143464"/>
    <w:rsid w:val="00147456"/>
    <w:rsid w:val="00151F96"/>
    <w:rsid w:val="0015225D"/>
    <w:rsid w:val="00154735"/>
    <w:rsid w:val="00155393"/>
    <w:rsid w:val="001567E3"/>
    <w:rsid w:val="0016526B"/>
    <w:rsid w:val="00176590"/>
    <w:rsid w:val="00184735"/>
    <w:rsid w:val="0019172A"/>
    <w:rsid w:val="00191A82"/>
    <w:rsid w:val="001934EE"/>
    <w:rsid w:val="00196A41"/>
    <w:rsid w:val="00196C16"/>
    <w:rsid w:val="001A104A"/>
    <w:rsid w:val="001A7B0D"/>
    <w:rsid w:val="001C1771"/>
    <w:rsid w:val="001C1DE4"/>
    <w:rsid w:val="001C233E"/>
    <w:rsid w:val="001D00E1"/>
    <w:rsid w:val="001E7CD9"/>
    <w:rsid w:val="001F4BCC"/>
    <w:rsid w:val="001F749E"/>
    <w:rsid w:val="001F7892"/>
    <w:rsid w:val="0020027A"/>
    <w:rsid w:val="00200B41"/>
    <w:rsid w:val="0020716F"/>
    <w:rsid w:val="00207D49"/>
    <w:rsid w:val="00213216"/>
    <w:rsid w:val="00213B62"/>
    <w:rsid w:val="00213D4E"/>
    <w:rsid w:val="002174A7"/>
    <w:rsid w:val="00217890"/>
    <w:rsid w:val="00221639"/>
    <w:rsid w:val="00237A85"/>
    <w:rsid w:val="00241F1A"/>
    <w:rsid w:val="002457F5"/>
    <w:rsid w:val="002559C6"/>
    <w:rsid w:val="00255BB2"/>
    <w:rsid w:val="002576A9"/>
    <w:rsid w:val="00260907"/>
    <w:rsid w:val="002644ED"/>
    <w:rsid w:val="00264D2F"/>
    <w:rsid w:val="00265A9D"/>
    <w:rsid w:val="00265EBC"/>
    <w:rsid w:val="002755E6"/>
    <w:rsid w:val="00276C95"/>
    <w:rsid w:val="002800E5"/>
    <w:rsid w:val="00283451"/>
    <w:rsid w:val="00285EDA"/>
    <w:rsid w:val="002A0AD5"/>
    <w:rsid w:val="002A2FEE"/>
    <w:rsid w:val="002A3106"/>
    <w:rsid w:val="002A35DC"/>
    <w:rsid w:val="002A4E3B"/>
    <w:rsid w:val="002A56C4"/>
    <w:rsid w:val="002A6869"/>
    <w:rsid w:val="002C27A3"/>
    <w:rsid w:val="002C324A"/>
    <w:rsid w:val="002D369E"/>
    <w:rsid w:val="002D4758"/>
    <w:rsid w:val="002D5524"/>
    <w:rsid w:val="002D5D4D"/>
    <w:rsid w:val="002E116C"/>
    <w:rsid w:val="002E3797"/>
    <w:rsid w:val="002E74CE"/>
    <w:rsid w:val="002F260D"/>
    <w:rsid w:val="002F2D7B"/>
    <w:rsid w:val="002F33FF"/>
    <w:rsid w:val="00306769"/>
    <w:rsid w:val="00317843"/>
    <w:rsid w:val="00324237"/>
    <w:rsid w:val="0032765C"/>
    <w:rsid w:val="00331B06"/>
    <w:rsid w:val="00344684"/>
    <w:rsid w:val="00345298"/>
    <w:rsid w:val="00352218"/>
    <w:rsid w:val="00352712"/>
    <w:rsid w:val="00353567"/>
    <w:rsid w:val="0035427E"/>
    <w:rsid w:val="00355890"/>
    <w:rsid w:val="00364483"/>
    <w:rsid w:val="003706B5"/>
    <w:rsid w:val="00377868"/>
    <w:rsid w:val="003C2425"/>
    <w:rsid w:val="003C3477"/>
    <w:rsid w:val="003D0736"/>
    <w:rsid w:val="003D1D4D"/>
    <w:rsid w:val="003F11D1"/>
    <w:rsid w:val="003F267A"/>
    <w:rsid w:val="003F4D0D"/>
    <w:rsid w:val="00412B2F"/>
    <w:rsid w:val="00415F50"/>
    <w:rsid w:val="004230D6"/>
    <w:rsid w:val="0043302A"/>
    <w:rsid w:val="00436499"/>
    <w:rsid w:val="004365CF"/>
    <w:rsid w:val="0044696B"/>
    <w:rsid w:val="00450515"/>
    <w:rsid w:val="00456FCD"/>
    <w:rsid w:val="00460D68"/>
    <w:rsid w:val="00462E57"/>
    <w:rsid w:val="00466803"/>
    <w:rsid w:val="00467FE4"/>
    <w:rsid w:val="00475CC1"/>
    <w:rsid w:val="00477284"/>
    <w:rsid w:val="00480C19"/>
    <w:rsid w:val="00495483"/>
    <w:rsid w:val="004973DF"/>
    <w:rsid w:val="004A4A8F"/>
    <w:rsid w:val="004B0500"/>
    <w:rsid w:val="004B4309"/>
    <w:rsid w:val="004B723E"/>
    <w:rsid w:val="004C527F"/>
    <w:rsid w:val="004C60A4"/>
    <w:rsid w:val="004F0C08"/>
    <w:rsid w:val="004F42B1"/>
    <w:rsid w:val="004F6DAB"/>
    <w:rsid w:val="005003E2"/>
    <w:rsid w:val="005030D9"/>
    <w:rsid w:val="00517C4D"/>
    <w:rsid w:val="00522D2E"/>
    <w:rsid w:val="00533210"/>
    <w:rsid w:val="005435A4"/>
    <w:rsid w:val="0056170A"/>
    <w:rsid w:val="00573EDB"/>
    <w:rsid w:val="005762B3"/>
    <w:rsid w:val="005833FB"/>
    <w:rsid w:val="0058654B"/>
    <w:rsid w:val="005871E5"/>
    <w:rsid w:val="00592799"/>
    <w:rsid w:val="005A2DCF"/>
    <w:rsid w:val="005A6D36"/>
    <w:rsid w:val="005B0159"/>
    <w:rsid w:val="005B14E9"/>
    <w:rsid w:val="005B1913"/>
    <w:rsid w:val="005B6838"/>
    <w:rsid w:val="005C45BE"/>
    <w:rsid w:val="005D2A19"/>
    <w:rsid w:val="005D34B0"/>
    <w:rsid w:val="005D41BA"/>
    <w:rsid w:val="005E507B"/>
    <w:rsid w:val="005F345D"/>
    <w:rsid w:val="00601556"/>
    <w:rsid w:val="00601889"/>
    <w:rsid w:val="00622216"/>
    <w:rsid w:val="006268D2"/>
    <w:rsid w:val="00642D9F"/>
    <w:rsid w:val="00646F58"/>
    <w:rsid w:val="006513BC"/>
    <w:rsid w:val="00657797"/>
    <w:rsid w:val="00661297"/>
    <w:rsid w:val="0067080D"/>
    <w:rsid w:val="00676342"/>
    <w:rsid w:val="00677CFF"/>
    <w:rsid w:val="006809CF"/>
    <w:rsid w:val="006813CC"/>
    <w:rsid w:val="0068799C"/>
    <w:rsid w:val="00691E7D"/>
    <w:rsid w:val="00693942"/>
    <w:rsid w:val="006960C1"/>
    <w:rsid w:val="006B1AFA"/>
    <w:rsid w:val="006C0ACD"/>
    <w:rsid w:val="006C74C3"/>
    <w:rsid w:val="006D090E"/>
    <w:rsid w:val="006D3510"/>
    <w:rsid w:val="006E02B5"/>
    <w:rsid w:val="006E1258"/>
    <w:rsid w:val="006F2FA7"/>
    <w:rsid w:val="006F6A0D"/>
    <w:rsid w:val="007009DA"/>
    <w:rsid w:val="00702B9A"/>
    <w:rsid w:val="007051F8"/>
    <w:rsid w:val="007078BD"/>
    <w:rsid w:val="00713142"/>
    <w:rsid w:val="00723362"/>
    <w:rsid w:val="00736E3B"/>
    <w:rsid w:val="00740A49"/>
    <w:rsid w:val="0077159B"/>
    <w:rsid w:val="007776CE"/>
    <w:rsid w:val="00792AEC"/>
    <w:rsid w:val="00797003"/>
    <w:rsid w:val="007A1345"/>
    <w:rsid w:val="007A58D0"/>
    <w:rsid w:val="007B04F6"/>
    <w:rsid w:val="007B6A72"/>
    <w:rsid w:val="007C004E"/>
    <w:rsid w:val="007C0253"/>
    <w:rsid w:val="007C0631"/>
    <w:rsid w:val="007C16CD"/>
    <w:rsid w:val="007C1B21"/>
    <w:rsid w:val="007D0224"/>
    <w:rsid w:val="007D10E5"/>
    <w:rsid w:val="007D2C50"/>
    <w:rsid w:val="007F6979"/>
    <w:rsid w:val="008163E8"/>
    <w:rsid w:val="0083039E"/>
    <w:rsid w:val="00830516"/>
    <w:rsid w:val="0083110A"/>
    <w:rsid w:val="00832B5C"/>
    <w:rsid w:val="008331A5"/>
    <w:rsid w:val="00841D5D"/>
    <w:rsid w:val="00842C0B"/>
    <w:rsid w:val="008503A3"/>
    <w:rsid w:val="00850DBA"/>
    <w:rsid w:val="00851B40"/>
    <w:rsid w:val="0085564F"/>
    <w:rsid w:val="00866F7B"/>
    <w:rsid w:val="00867401"/>
    <w:rsid w:val="00872AD5"/>
    <w:rsid w:val="00880A9E"/>
    <w:rsid w:val="00881A0D"/>
    <w:rsid w:val="008907C3"/>
    <w:rsid w:val="00891EE5"/>
    <w:rsid w:val="00895F88"/>
    <w:rsid w:val="00897174"/>
    <w:rsid w:val="008B3C5A"/>
    <w:rsid w:val="008B4841"/>
    <w:rsid w:val="008B6400"/>
    <w:rsid w:val="008D1188"/>
    <w:rsid w:val="008F2FDB"/>
    <w:rsid w:val="0090367E"/>
    <w:rsid w:val="0090741A"/>
    <w:rsid w:val="0091280D"/>
    <w:rsid w:val="00912E57"/>
    <w:rsid w:val="00916AE2"/>
    <w:rsid w:val="00917629"/>
    <w:rsid w:val="009207EF"/>
    <w:rsid w:val="00925A5B"/>
    <w:rsid w:val="00930D3A"/>
    <w:rsid w:val="00931CA4"/>
    <w:rsid w:val="009328E5"/>
    <w:rsid w:val="009421BE"/>
    <w:rsid w:val="00943A72"/>
    <w:rsid w:val="00944571"/>
    <w:rsid w:val="00945DB3"/>
    <w:rsid w:val="009514A9"/>
    <w:rsid w:val="00952E44"/>
    <w:rsid w:val="00955C15"/>
    <w:rsid w:val="009608B7"/>
    <w:rsid w:val="00960A5F"/>
    <w:rsid w:val="00961DAB"/>
    <w:rsid w:val="00966ACA"/>
    <w:rsid w:val="009722B5"/>
    <w:rsid w:val="00976BD7"/>
    <w:rsid w:val="009828D7"/>
    <w:rsid w:val="00983A43"/>
    <w:rsid w:val="009877CF"/>
    <w:rsid w:val="009A643E"/>
    <w:rsid w:val="009B015E"/>
    <w:rsid w:val="009B0C8D"/>
    <w:rsid w:val="009B57A1"/>
    <w:rsid w:val="009B6337"/>
    <w:rsid w:val="009C32F5"/>
    <w:rsid w:val="009C51B8"/>
    <w:rsid w:val="009C7921"/>
    <w:rsid w:val="009D14C0"/>
    <w:rsid w:val="009D65AC"/>
    <w:rsid w:val="009E01C1"/>
    <w:rsid w:val="009E23DE"/>
    <w:rsid w:val="009E5501"/>
    <w:rsid w:val="009F2A9A"/>
    <w:rsid w:val="00A0061C"/>
    <w:rsid w:val="00A007B1"/>
    <w:rsid w:val="00A02DEF"/>
    <w:rsid w:val="00A0354C"/>
    <w:rsid w:val="00A12D09"/>
    <w:rsid w:val="00A1451F"/>
    <w:rsid w:val="00A17733"/>
    <w:rsid w:val="00A30CED"/>
    <w:rsid w:val="00A33BDA"/>
    <w:rsid w:val="00A36EFA"/>
    <w:rsid w:val="00A4100B"/>
    <w:rsid w:val="00A423DD"/>
    <w:rsid w:val="00A42A10"/>
    <w:rsid w:val="00A42DEE"/>
    <w:rsid w:val="00A50D88"/>
    <w:rsid w:val="00A6072A"/>
    <w:rsid w:val="00A61C55"/>
    <w:rsid w:val="00A62C21"/>
    <w:rsid w:val="00A852A1"/>
    <w:rsid w:val="00A9240B"/>
    <w:rsid w:val="00A954D0"/>
    <w:rsid w:val="00AA3539"/>
    <w:rsid w:val="00AB05C1"/>
    <w:rsid w:val="00AB0952"/>
    <w:rsid w:val="00AB6294"/>
    <w:rsid w:val="00AC4F17"/>
    <w:rsid w:val="00AC5E8C"/>
    <w:rsid w:val="00AD0B4F"/>
    <w:rsid w:val="00AD445C"/>
    <w:rsid w:val="00AD465E"/>
    <w:rsid w:val="00AD603C"/>
    <w:rsid w:val="00AE0D0A"/>
    <w:rsid w:val="00AE1AF8"/>
    <w:rsid w:val="00AE2AC8"/>
    <w:rsid w:val="00AE33F0"/>
    <w:rsid w:val="00AE5894"/>
    <w:rsid w:val="00AF4D6B"/>
    <w:rsid w:val="00AF62B7"/>
    <w:rsid w:val="00AF62B9"/>
    <w:rsid w:val="00AF78F7"/>
    <w:rsid w:val="00B0634E"/>
    <w:rsid w:val="00B10733"/>
    <w:rsid w:val="00B13AC1"/>
    <w:rsid w:val="00B144EB"/>
    <w:rsid w:val="00B37E0C"/>
    <w:rsid w:val="00B40B7E"/>
    <w:rsid w:val="00B47139"/>
    <w:rsid w:val="00B555E7"/>
    <w:rsid w:val="00B6302A"/>
    <w:rsid w:val="00B6356A"/>
    <w:rsid w:val="00B74311"/>
    <w:rsid w:val="00B76B91"/>
    <w:rsid w:val="00B836B2"/>
    <w:rsid w:val="00B85DAA"/>
    <w:rsid w:val="00B85F44"/>
    <w:rsid w:val="00B86474"/>
    <w:rsid w:val="00B9025E"/>
    <w:rsid w:val="00B902E0"/>
    <w:rsid w:val="00BA0A94"/>
    <w:rsid w:val="00BA59EF"/>
    <w:rsid w:val="00BA730A"/>
    <w:rsid w:val="00BB5897"/>
    <w:rsid w:val="00BC1AF0"/>
    <w:rsid w:val="00BC20E4"/>
    <w:rsid w:val="00BD037A"/>
    <w:rsid w:val="00BD64A2"/>
    <w:rsid w:val="00BE0DB9"/>
    <w:rsid w:val="00BE227A"/>
    <w:rsid w:val="00BE66B3"/>
    <w:rsid w:val="00BF1F52"/>
    <w:rsid w:val="00BF26A7"/>
    <w:rsid w:val="00BF4D94"/>
    <w:rsid w:val="00BF54D1"/>
    <w:rsid w:val="00C00E36"/>
    <w:rsid w:val="00C03A12"/>
    <w:rsid w:val="00C04D51"/>
    <w:rsid w:val="00C04F91"/>
    <w:rsid w:val="00C11D1F"/>
    <w:rsid w:val="00C152E6"/>
    <w:rsid w:val="00C17F9A"/>
    <w:rsid w:val="00C23848"/>
    <w:rsid w:val="00C252E0"/>
    <w:rsid w:val="00C2642A"/>
    <w:rsid w:val="00C332F7"/>
    <w:rsid w:val="00C336A8"/>
    <w:rsid w:val="00C44BB0"/>
    <w:rsid w:val="00C53CA3"/>
    <w:rsid w:val="00C56653"/>
    <w:rsid w:val="00C60821"/>
    <w:rsid w:val="00C6164E"/>
    <w:rsid w:val="00C63EF4"/>
    <w:rsid w:val="00C66C02"/>
    <w:rsid w:val="00C726B7"/>
    <w:rsid w:val="00C7436C"/>
    <w:rsid w:val="00C8192C"/>
    <w:rsid w:val="00C826DC"/>
    <w:rsid w:val="00C8726F"/>
    <w:rsid w:val="00C9299E"/>
    <w:rsid w:val="00C9781B"/>
    <w:rsid w:val="00CA21C7"/>
    <w:rsid w:val="00CC0E09"/>
    <w:rsid w:val="00CC207B"/>
    <w:rsid w:val="00CD560F"/>
    <w:rsid w:val="00CE2B97"/>
    <w:rsid w:val="00CE5824"/>
    <w:rsid w:val="00CF2122"/>
    <w:rsid w:val="00CF508E"/>
    <w:rsid w:val="00CF67B4"/>
    <w:rsid w:val="00D068EF"/>
    <w:rsid w:val="00D13353"/>
    <w:rsid w:val="00D20188"/>
    <w:rsid w:val="00D2110B"/>
    <w:rsid w:val="00D22F21"/>
    <w:rsid w:val="00D250EC"/>
    <w:rsid w:val="00D33D0A"/>
    <w:rsid w:val="00D515D7"/>
    <w:rsid w:val="00D61BD2"/>
    <w:rsid w:val="00D644EE"/>
    <w:rsid w:val="00D77884"/>
    <w:rsid w:val="00D77CBA"/>
    <w:rsid w:val="00D8032A"/>
    <w:rsid w:val="00D820F0"/>
    <w:rsid w:val="00D847F1"/>
    <w:rsid w:val="00DA1350"/>
    <w:rsid w:val="00DA5C4C"/>
    <w:rsid w:val="00DC0155"/>
    <w:rsid w:val="00DC315A"/>
    <w:rsid w:val="00DC443F"/>
    <w:rsid w:val="00DC6219"/>
    <w:rsid w:val="00DE3C39"/>
    <w:rsid w:val="00DE4F3C"/>
    <w:rsid w:val="00DE5A60"/>
    <w:rsid w:val="00E10C36"/>
    <w:rsid w:val="00E10F17"/>
    <w:rsid w:val="00E15B0B"/>
    <w:rsid w:val="00E212A8"/>
    <w:rsid w:val="00E21A4C"/>
    <w:rsid w:val="00E36CEC"/>
    <w:rsid w:val="00E41082"/>
    <w:rsid w:val="00E44D81"/>
    <w:rsid w:val="00E47217"/>
    <w:rsid w:val="00E5007C"/>
    <w:rsid w:val="00E51680"/>
    <w:rsid w:val="00E54041"/>
    <w:rsid w:val="00E57D93"/>
    <w:rsid w:val="00E63C5A"/>
    <w:rsid w:val="00E65BFC"/>
    <w:rsid w:val="00E65CCF"/>
    <w:rsid w:val="00E67136"/>
    <w:rsid w:val="00E80E7D"/>
    <w:rsid w:val="00E81AFE"/>
    <w:rsid w:val="00E84FC2"/>
    <w:rsid w:val="00E859D8"/>
    <w:rsid w:val="00E935A0"/>
    <w:rsid w:val="00E9655E"/>
    <w:rsid w:val="00E9704C"/>
    <w:rsid w:val="00EA6629"/>
    <w:rsid w:val="00EB17C4"/>
    <w:rsid w:val="00ED72D6"/>
    <w:rsid w:val="00EE048A"/>
    <w:rsid w:val="00EE1E99"/>
    <w:rsid w:val="00EE3A8A"/>
    <w:rsid w:val="00EE5E87"/>
    <w:rsid w:val="00EF122D"/>
    <w:rsid w:val="00F003F1"/>
    <w:rsid w:val="00F03135"/>
    <w:rsid w:val="00F06669"/>
    <w:rsid w:val="00F21CD1"/>
    <w:rsid w:val="00F22507"/>
    <w:rsid w:val="00F33675"/>
    <w:rsid w:val="00F35A12"/>
    <w:rsid w:val="00F37E67"/>
    <w:rsid w:val="00F41064"/>
    <w:rsid w:val="00F417C1"/>
    <w:rsid w:val="00F43C5C"/>
    <w:rsid w:val="00F45B33"/>
    <w:rsid w:val="00F54061"/>
    <w:rsid w:val="00F60DD8"/>
    <w:rsid w:val="00F65A23"/>
    <w:rsid w:val="00F76CE5"/>
    <w:rsid w:val="00F82FE3"/>
    <w:rsid w:val="00F86286"/>
    <w:rsid w:val="00F91CBB"/>
    <w:rsid w:val="00F97619"/>
    <w:rsid w:val="00FA63BE"/>
    <w:rsid w:val="00FB7543"/>
    <w:rsid w:val="00FB761A"/>
    <w:rsid w:val="00FB7CD9"/>
    <w:rsid w:val="00FC5B64"/>
    <w:rsid w:val="00FC6C47"/>
    <w:rsid w:val="00FD04B4"/>
    <w:rsid w:val="00FD3C25"/>
    <w:rsid w:val="00FE61BA"/>
    <w:rsid w:val="00FF5457"/>
    <w:rsid w:val="00FF5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E23D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E2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366">
      <w:bodyDiv w:val="1"/>
      <w:marLeft w:val="0"/>
      <w:marRight w:val="0"/>
      <w:marTop w:val="0"/>
      <w:marBottom w:val="0"/>
      <w:divBdr>
        <w:top w:val="none" w:sz="0" w:space="0" w:color="auto"/>
        <w:left w:val="none" w:sz="0" w:space="0" w:color="auto"/>
        <w:bottom w:val="none" w:sz="0" w:space="0" w:color="auto"/>
        <w:right w:val="none" w:sz="0" w:space="0" w:color="auto"/>
      </w:divBdr>
    </w:div>
    <w:div w:id="28335876">
      <w:bodyDiv w:val="1"/>
      <w:marLeft w:val="0"/>
      <w:marRight w:val="0"/>
      <w:marTop w:val="0"/>
      <w:marBottom w:val="0"/>
      <w:divBdr>
        <w:top w:val="none" w:sz="0" w:space="0" w:color="auto"/>
        <w:left w:val="none" w:sz="0" w:space="0" w:color="auto"/>
        <w:bottom w:val="none" w:sz="0" w:space="0" w:color="auto"/>
        <w:right w:val="none" w:sz="0" w:space="0" w:color="auto"/>
      </w:divBdr>
    </w:div>
    <w:div w:id="70468417">
      <w:bodyDiv w:val="1"/>
      <w:marLeft w:val="0"/>
      <w:marRight w:val="0"/>
      <w:marTop w:val="0"/>
      <w:marBottom w:val="0"/>
      <w:divBdr>
        <w:top w:val="none" w:sz="0" w:space="0" w:color="auto"/>
        <w:left w:val="none" w:sz="0" w:space="0" w:color="auto"/>
        <w:bottom w:val="none" w:sz="0" w:space="0" w:color="auto"/>
        <w:right w:val="none" w:sz="0" w:space="0" w:color="auto"/>
      </w:divBdr>
    </w:div>
    <w:div w:id="182062851">
      <w:bodyDiv w:val="1"/>
      <w:marLeft w:val="0"/>
      <w:marRight w:val="0"/>
      <w:marTop w:val="0"/>
      <w:marBottom w:val="0"/>
      <w:divBdr>
        <w:top w:val="none" w:sz="0" w:space="0" w:color="auto"/>
        <w:left w:val="none" w:sz="0" w:space="0" w:color="auto"/>
        <w:bottom w:val="none" w:sz="0" w:space="0" w:color="auto"/>
        <w:right w:val="none" w:sz="0" w:space="0" w:color="auto"/>
      </w:divBdr>
    </w:div>
    <w:div w:id="235629858">
      <w:bodyDiv w:val="1"/>
      <w:marLeft w:val="0"/>
      <w:marRight w:val="0"/>
      <w:marTop w:val="0"/>
      <w:marBottom w:val="0"/>
      <w:divBdr>
        <w:top w:val="none" w:sz="0" w:space="0" w:color="auto"/>
        <w:left w:val="none" w:sz="0" w:space="0" w:color="auto"/>
        <w:bottom w:val="none" w:sz="0" w:space="0" w:color="auto"/>
        <w:right w:val="none" w:sz="0" w:space="0" w:color="auto"/>
      </w:divBdr>
    </w:div>
    <w:div w:id="526450923">
      <w:bodyDiv w:val="1"/>
      <w:marLeft w:val="0"/>
      <w:marRight w:val="0"/>
      <w:marTop w:val="0"/>
      <w:marBottom w:val="0"/>
      <w:divBdr>
        <w:top w:val="none" w:sz="0" w:space="0" w:color="auto"/>
        <w:left w:val="none" w:sz="0" w:space="0" w:color="auto"/>
        <w:bottom w:val="none" w:sz="0" w:space="0" w:color="auto"/>
        <w:right w:val="none" w:sz="0" w:space="0" w:color="auto"/>
      </w:divBdr>
    </w:div>
    <w:div w:id="550117834">
      <w:bodyDiv w:val="1"/>
      <w:marLeft w:val="0"/>
      <w:marRight w:val="0"/>
      <w:marTop w:val="0"/>
      <w:marBottom w:val="0"/>
      <w:divBdr>
        <w:top w:val="none" w:sz="0" w:space="0" w:color="auto"/>
        <w:left w:val="none" w:sz="0" w:space="0" w:color="auto"/>
        <w:bottom w:val="none" w:sz="0" w:space="0" w:color="auto"/>
        <w:right w:val="none" w:sz="0" w:space="0" w:color="auto"/>
      </w:divBdr>
    </w:div>
    <w:div w:id="616714978">
      <w:bodyDiv w:val="1"/>
      <w:marLeft w:val="0"/>
      <w:marRight w:val="0"/>
      <w:marTop w:val="0"/>
      <w:marBottom w:val="0"/>
      <w:divBdr>
        <w:top w:val="none" w:sz="0" w:space="0" w:color="auto"/>
        <w:left w:val="none" w:sz="0" w:space="0" w:color="auto"/>
        <w:bottom w:val="none" w:sz="0" w:space="0" w:color="auto"/>
        <w:right w:val="none" w:sz="0" w:space="0" w:color="auto"/>
      </w:divBdr>
      <w:divsChild>
        <w:div w:id="533537718">
          <w:marLeft w:val="0"/>
          <w:marRight w:val="0"/>
          <w:marTop w:val="0"/>
          <w:marBottom w:val="0"/>
          <w:divBdr>
            <w:top w:val="none" w:sz="0" w:space="0" w:color="auto"/>
            <w:left w:val="none" w:sz="0" w:space="0" w:color="auto"/>
            <w:bottom w:val="none" w:sz="0" w:space="0" w:color="auto"/>
            <w:right w:val="none" w:sz="0" w:space="0" w:color="auto"/>
          </w:divBdr>
        </w:div>
        <w:div w:id="773984118">
          <w:marLeft w:val="0"/>
          <w:marRight w:val="0"/>
          <w:marTop w:val="0"/>
          <w:marBottom w:val="0"/>
          <w:divBdr>
            <w:top w:val="none" w:sz="0" w:space="0" w:color="auto"/>
            <w:left w:val="none" w:sz="0" w:space="0" w:color="auto"/>
            <w:bottom w:val="none" w:sz="0" w:space="0" w:color="auto"/>
            <w:right w:val="none" w:sz="0" w:space="0" w:color="auto"/>
          </w:divBdr>
        </w:div>
        <w:div w:id="1347292574">
          <w:marLeft w:val="0"/>
          <w:marRight w:val="0"/>
          <w:marTop w:val="0"/>
          <w:marBottom w:val="0"/>
          <w:divBdr>
            <w:top w:val="none" w:sz="0" w:space="0" w:color="auto"/>
            <w:left w:val="none" w:sz="0" w:space="0" w:color="auto"/>
            <w:bottom w:val="none" w:sz="0" w:space="0" w:color="auto"/>
            <w:right w:val="none" w:sz="0" w:space="0" w:color="auto"/>
          </w:divBdr>
        </w:div>
        <w:div w:id="1610624871">
          <w:marLeft w:val="0"/>
          <w:marRight w:val="0"/>
          <w:marTop w:val="0"/>
          <w:marBottom w:val="0"/>
          <w:divBdr>
            <w:top w:val="none" w:sz="0" w:space="0" w:color="auto"/>
            <w:left w:val="none" w:sz="0" w:space="0" w:color="auto"/>
            <w:bottom w:val="none" w:sz="0" w:space="0" w:color="auto"/>
            <w:right w:val="none" w:sz="0" w:space="0" w:color="auto"/>
          </w:divBdr>
        </w:div>
        <w:div w:id="1621063574">
          <w:marLeft w:val="0"/>
          <w:marRight w:val="0"/>
          <w:marTop w:val="0"/>
          <w:marBottom w:val="0"/>
          <w:divBdr>
            <w:top w:val="none" w:sz="0" w:space="0" w:color="auto"/>
            <w:left w:val="none" w:sz="0" w:space="0" w:color="auto"/>
            <w:bottom w:val="none" w:sz="0" w:space="0" w:color="auto"/>
            <w:right w:val="none" w:sz="0" w:space="0" w:color="auto"/>
          </w:divBdr>
        </w:div>
        <w:div w:id="1757050321">
          <w:marLeft w:val="0"/>
          <w:marRight w:val="0"/>
          <w:marTop w:val="0"/>
          <w:marBottom w:val="0"/>
          <w:divBdr>
            <w:top w:val="none" w:sz="0" w:space="0" w:color="auto"/>
            <w:left w:val="none" w:sz="0" w:space="0" w:color="auto"/>
            <w:bottom w:val="none" w:sz="0" w:space="0" w:color="auto"/>
            <w:right w:val="none" w:sz="0" w:space="0" w:color="auto"/>
          </w:divBdr>
        </w:div>
        <w:div w:id="1778523474">
          <w:marLeft w:val="0"/>
          <w:marRight w:val="0"/>
          <w:marTop w:val="0"/>
          <w:marBottom w:val="0"/>
          <w:divBdr>
            <w:top w:val="none" w:sz="0" w:space="0" w:color="auto"/>
            <w:left w:val="none" w:sz="0" w:space="0" w:color="auto"/>
            <w:bottom w:val="none" w:sz="0" w:space="0" w:color="auto"/>
            <w:right w:val="none" w:sz="0" w:space="0" w:color="auto"/>
          </w:divBdr>
        </w:div>
        <w:div w:id="1979989107">
          <w:marLeft w:val="0"/>
          <w:marRight w:val="0"/>
          <w:marTop w:val="0"/>
          <w:marBottom w:val="0"/>
          <w:divBdr>
            <w:top w:val="none" w:sz="0" w:space="0" w:color="auto"/>
            <w:left w:val="none" w:sz="0" w:space="0" w:color="auto"/>
            <w:bottom w:val="none" w:sz="0" w:space="0" w:color="auto"/>
            <w:right w:val="none" w:sz="0" w:space="0" w:color="auto"/>
          </w:divBdr>
        </w:div>
        <w:div w:id="2013944227">
          <w:marLeft w:val="0"/>
          <w:marRight w:val="0"/>
          <w:marTop w:val="0"/>
          <w:marBottom w:val="0"/>
          <w:divBdr>
            <w:top w:val="none" w:sz="0" w:space="0" w:color="auto"/>
            <w:left w:val="none" w:sz="0" w:space="0" w:color="auto"/>
            <w:bottom w:val="none" w:sz="0" w:space="0" w:color="auto"/>
            <w:right w:val="none" w:sz="0" w:space="0" w:color="auto"/>
          </w:divBdr>
        </w:div>
        <w:div w:id="2134858498">
          <w:marLeft w:val="0"/>
          <w:marRight w:val="0"/>
          <w:marTop w:val="0"/>
          <w:marBottom w:val="0"/>
          <w:divBdr>
            <w:top w:val="none" w:sz="0" w:space="0" w:color="auto"/>
            <w:left w:val="none" w:sz="0" w:space="0" w:color="auto"/>
            <w:bottom w:val="none" w:sz="0" w:space="0" w:color="auto"/>
            <w:right w:val="none" w:sz="0" w:space="0" w:color="auto"/>
          </w:divBdr>
        </w:div>
      </w:divsChild>
    </w:div>
    <w:div w:id="634146670">
      <w:bodyDiv w:val="1"/>
      <w:marLeft w:val="0"/>
      <w:marRight w:val="0"/>
      <w:marTop w:val="0"/>
      <w:marBottom w:val="0"/>
      <w:divBdr>
        <w:top w:val="none" w:sz="0" w:space="0" w:color="auto"/>
        <w:left w:val="none" w:sz="0" w:space="0" w:color="auto"/>
        <w:bottom w:val="none" w:sz="0" w:space="0" w:color="auto"/>
        <w:right w:val="none" w:sz="0" w:space="0" w:color="auto"/>
      </w:divBdr>
    </w:div>
    <w:div w:id="763843462">
      <w:bodyDiv w:val="1"/>
      <w:marLeft w:val="0"/>
      <w:marRight w:val="0"/>
      <w:marTop w:val="0"/>
      <w:marBottom w:val="0"/>
      <w:divBdr>
        <w:top w:val="none" w:sz="0" w:space="0" w:color="auto"/>
        <w:left w:val="none" w:sz="0" w:space="0" w:color="auto"/>
        <w:bottom w:val="none" w:sz="0" w:space="0" w:color="auto"/>
        <w:right w:val="none" w:sz="0" w:space="0" w:color="auto"/>
      </w:divBdr>
    </w:div>
    <w:div w:id="1220092526">
      <w:bodyDiv w:val="1"/>
      <w:marLeft w:val="0"/>
      <w:marRight w:val="0"/>
      <w:marTop w:val="0"/>
      <w:marBottom w:val="0"/>
      <w:divBdr>
        <w:top w:val="none" w:sz="0" w:space="0" w:color="auto"/>
        <w:left w:val="none" w:sz="0" w:space="0" w:color="auto"/>
        <w:bottom w:val="none" w:sz="0" w:space="0" w:color="auto"/>
        <w:right w:val="none" w:sz="0" w:space="0" w:color="auto"/>
      </w:divBdr>
    </w:div>
    <w:div w:id="1399815586">
      <w:bodyDiv w:val="1"/>
      <w:marLeft w:val="0"/>
      <w:marRight w:val="0"/>
      <w:marTop w:val="0"/>
      <w:marBottom w:val="0"/>
      <w:divBdr>
        <w:top w:val="none" w:sz="0" w:space="0" w:color="auto"/>
        <w:left w:val="none" w:sz="0" w:space="0" w:color="auto"/>
        <w:bottom w:val="none" w:sz="0" w:space="0" w:color="auto"/>
        <w:right w:val="none" w:sz="0" w:space="0" w:color="auto"/>
      </w:divBdr>
    </w:div>
    <w:div w:id="1468545224">
      <w:bodyDiv w:val="1"/>
      <w:marLeft w:val="0"/>
      <w:marRight w:val="0"/>
      <w:marTop w:val="0"/>
      <w:marBottom w:val="0"/>
      <w:divBdr>
        <w:top w:val="none" w:sz="0" w:space="0" w:color="auto"/>
        <w:left w:val="none" w:sz="0" w:space="0" w:color="auto"/>
        <w:bottom w:val="none" w:sz="0" w:space="0" w:color="auto"/>
        <w:right w:val="none" w:sz="0" w:space="0" w:color="auto"/>
      </w:divBdr>
    </w:div>
    <w:div w:id="1471938922">
      <w:bodyDiv w:val="1"/>
      <w:marLeft w:val="0"/>
      <w:marRight w:val="0"/>
      <w:marTop w:val="0"/>
      <w:marBottom w:val="0"/>
      <w:divBdr>
        <w:top w:val="none" w:sz="0" w:space="0" w:color="auto"/>
        <w:left w:val="none" w:sz="0" w:space="0" w:color="auto"/>
        <w:bottom w:val="none" w:sz="0" w:space="0" w:color="auto"/>
        <w:right w:val="none" w:sz="0" w:space="0" w:color="auto"/>
      </w:divBdr>
    </w:div>
    <w:div w:id="1597249964">
      <w:bodyDiv w:val="1"/>
      <w:marLeft w:val="0"/>
      <w:marRight w:val="0"/>
      <w:marTop w:val="0"/>
      <w:marBottom w:val="0"/>
      <w:divBdr>
        <w:top w:val="none" w:sz="0" w:space="0" w:color="auto"/>
        <w:left w:val="none" w:sz="0" w:space="0" w:color="auto"/>
        <w:bottom w:val="none" w:sz="0" w:space="0" w:color="auto"/>
        <w:right w:val="none" w:sz="0" w:space="0" w:color="auto"/>
      </w:divBdr>
    </w:div>
    <w:div w:id="1669407256">
      <w:bodyDiv w:val="1"/>
      <w:marLeft w:val="0"/>
      <w:marRight w:val="0"/>
      <w:marTop w:val="0"/>
      <w:marBottom w:val="0"/>
      <w:divBdr>
        <w:top w:val="none" w:sz="0" w:space="0" w:color="auto"/>
        <w:left w:val="none" w:sz="0" w:space="0" w:color="auto"/>
        <w:bottom w:val="none" w:sz="0" w:space="0" w:color="auto"/>
        <w:right w:val="none" w:sz="0" w:space="0" w:color="auto"/>
      </w:divBdr>
    </w:div>
    <w:div w:id="1805464919">
      <w:bodyDiv w:val="1"/>
      <w:marLeft w:val="0"/>
      <w:marRight w:val="0"/>
      <w:marTop w:val="0"/>
      <w:marBottom w:val="0"/>
      <w:divBdr>
        <w:top w:val="none" w:sz="0" w:space="0" w:color="auto"/>
        <w:left w:val="none" w:sz="0" w:space="0" w:color="auto"/>
        <w:bottom w:val="none" w:sz="0" w:space="0" w:color="auto"/>
        <w:right w:val="none" w:sz="0" w:space="0" w:color="auto"/>
      </w:divBdr>
    </w:div>
    <w:div w:id="1811365212">
      <w:bodyDiv w:val="1"/>
      <w:marLeft w:val="0"/>
      <w:marRight w:val="0"/>
      <w:marTop w:val="0"/>
      <w:marBottom w:val="0"/>
      <w:divBdr>
        <w:top w:val="none" w:sz="0" w:space="0" w:color="auto"/>
        <w:left w:val="none" w:sz="0" w:space="0" w:color="auto"/>
        <w:bottom w:val="none" w:sz="0" w:space="0" w:color="auto"/>
        <w:right w:val="none" w:sz="0" w:space="0" w:color="auto"/>
      </w:divBdr>
    </w:div>
    <w:div w:id="1823696339">
      <w:bodyDiv w:val="1"/>
      <w:marLeft w:val="0"/>
      <w:marRight w:val="0"/>
      <w:marTop w:val="0"/>
      <w:marBottom w:val="0"/>
      <w:divBdr>
        <w:top w:val="none" w:sz="0" w:space="0" w:color="auto"/>
        <w:left w:val="none" w:sz="0" w:space="0" w:color="auto"/>
        <w:bottom w:val="none" w:sz="0" w:space="0" w:color="auto"/>
        <w:right w:val="none" w:sz="0" w:space="0" w:color="auto"/>
      </w:divBdr>
    </w:div>
    <w:div w:id="2014336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mass.gov/service-details/hepatitis-a" TargetMode="External"/><Relationship Id="rId4" Type="http://schemas.microsoft.com/office/2007/relationships/stylesWithEffects" Target="stylesWithEffects.xml"/><Relationship Id="rId9" Type="http://schemas.openxmlformats.org/officeDocument/2006/relationships/hyperlink" Target="https://www.mass.gov/influenz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8DBC9-32D8-475C-812E-61525C532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3659</Words>
  <Characters>20857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Rebecca (DPH)</dc:creator>
  <cp:lastModifiedBy> </cp:lastModifiedBy>
  <cp:revision>2</cp:revision>
  <cp:lastPrinted>2017-12-07T20:41:00Z</cp:lastPrinted>
  <dcterms:created xsi:type="dcterms:W3CDTF">2019-02-25T18:16:00Z</dcterms:created>
  <dcterms:modified xsi:type="dcterms:W3CDTF">2019-02-25T18:16:00Z</dcterms:modified>
</cp:coreProperties>
</file>