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396CEC2D"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08A4787"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October 13</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689A0AEA" w14:textId="721525BF" w:rsidR="00E87D08"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3E980239" w:rsidR="00F00F55" w:rsidRPr="006245D7" w:rsidRDefault="00F00F55">
      <w:pPr>
        <w:pStyle w:val="BodyAA"/>
        <w:spacing w:after="0" w:line="240" w:lineRule="auto"/>
        <w:jc w:val="center"/>
        <w:rPr>
          <w:rFonts w:ascii="Times New Roman" w:hAnsi="Times New Roman" w:cs="Times New Roman"/>
          <w:sz w:val="24"/>
          <w:szCs w:val="24"/>
        </w:rPr>
        <w:sectPr w:rsidR="00F00F55" w:rsidRPr="006245D7">
          <w:pgSz w:w="12240" w:h="15840"/>
          <w:pgMar w:top="1440" w:right="1440" w:bottom="1440" w:left="1440" w:header="720" w:footer="720" w:gutter="0"/>
          <w:cols w:space="720"/>
        </w:sectPr>
      </w:pPr>
    </w:p>
    <w:p w14:paraId="678D5940" w14:textId="77777777" w:rsidR="00EF09EF" w:rsidRPr="00EF09EF" w:rsidRDefault="00EF09EF" w:rsidP="00EF09EF">
      <w:pPr>
        <w:jc w:val="center"/>
        <w:rPr>
          <w:rFonts w:cs="Arial Unicode MS"/>
          <w:b/>
          <w:bCs/>
          <w:color w:val="000000"/>
          <w:sz w:val="22"/>
          <w:szCs w:val="22"/>
          <w:u w:color="000000"/>
        </w:rPr>
      </w:pPr>
      <w:r w:rsidRPr="00EF09EF">
        <w:rPr>
          <w:rFonts w:cs="Arial Unicode MS"/>
          <w:b/>
          <w:bCs/>
          <w:color w:val="000000"/>
          <w:sz w:val="22"/>
          <w:szCs w:val="22"/>
          <w:u w:color="000000"/>
        </w:rPr>
        <w:lastRenderedPageBreak/>
        <w:t>PUBLIC HEALTH COUNCIL</w:t>
      </w:r>
    </w:p>
    <w:p w14:paraId="34A5D467" w14:textId="77777777" w:rsidR="00EF09EF" w:rsidRPr="00EF09EF" w:rsidRDefault="00EF09EF" w:rsidP="00EF09EF">
      <w:pPr>
        <w:jc w:val="center"/>
        <w:rPr>
          <w:rFonts w:cs="Arial Unicode MS"/>
          <w:b/>
          <w:bCs/>
          <w:color w:val="000000"/>
          <w:sz w:val="22"/>
          <w:szCs w:val="22"/>
          <w:u w:color="000000"/>
        </w:rPr>
      </w:pPr>
      <w:r w:rsidRPr="00EF09EF">
        <w:rPr>
          <w:rFonts w:cs="Arial Unicode MS"/>
          <w:b/>
          <w:bCs/>
          <w:color w:val="000000"/>
          <w:sz w:val="22"/>
          <w:szCs w:val="22"/>
          <w:u w:color="000000"/>
        </w:rPr>
        <w:t>MASSACHUSETTS DEPARTMENT OF PUBLIC HEALTH</w:t>
      </w:r>
    </w:p>
    <w:p w14:paraId="58D23953" w14:textId="77777777" w:rsidR="00EF09EF" w:rsidRPr="00EF09EF" w:rsidRDefault="00EF09EF" w:rsidP="00EF09EF">
      <w:pPr>
        <w:jc w:val="center"/>
        <w:rPr>
          <w:rFonts w:cs="Arial Unicode MS"/>
          <w:b/>
          <w:bCs/>
          <w:color w:val="000000"/>
          <w:sz w:val="22"/>
          <w:szCs w:val="22"/>
          <w:u w:color="000000"/>
        </w:rPr>
      </w:pPr>
      <w:r w:rsidRPr="00EF09EF">
        <w:rPr>
          <w:rFonts w:cs="Arial Unicode MS"/>
          <w:b/>
          <w:bCs/>
          <w:color w:val="000000"/>
          <w:sz w:val="22"/>
          <w:szCs w:val="22"/>
          <w:u w:color="000000"/>
        </w:rPr>
        <w:t>Henry I. Bowditch Public Health Council Room, 2</w:t>
      </w:r>
      <w:r w:rsidRPr="00EF09EF">
        <w:rPr>
          <w:rFonts w:cs="Arial Unicode MS"/>
          <w:b/>
          <w:bCs/>
          <w:color w:val="000000"/>
          <w:sz w:val="22"/>
          <w:szCs w:val="22"/>
          <w:u w:color="000000"/>
          <w:vertAlign w:val="superscript"/>
        </w:rPr>
        <w:t>nd</w:t>
      </w:r>
      <w:r w:rsidRPr="00EF09EF">
        <w:rPr>
          <w:rFonts w:cs="Arial Unicode MS"/>
          <w:b/>
          <w:bCs/>
          <w:color w:val="000000"/>
          <w:sz w:val="22"/>
          <w:szCs w:val="22"/>
          <w:u w:color="000000"/>
          <w:lang w:val="nl-NL"/>
        </w:rPr>
        <w:t xml:space="preserve"> Floor</w:t>
      </w:r>
    </w:p>
    <w:p w14:paraId="13EE110D" w14:textId="77777777" w:rsidR="00EF09EF" w:rsidRPr="00EF09EF" w:rsidRDefault="00EF09EF" w:rsidP="00EF09EF">
      <w:pPr>
        <w:jc w:val="center"/>
        <w:rPr>
          <w:rFonts w:cs="Arial Unicode MS"/>
          <w:b/>
          <w:bCs/>
          <w:color w:val="000000"/>
          <w:sz w:val="22"/>
          <w:szCs w:val="22"/>
          <w:u w:color="000000"/>
        </w:rPr>
      </w:pPr>
      <w:r w:rsidRPr="00EF09EF">
        <w:rPr>
          <w:rFonts w:cs="Arial Unicode MS"/>
          <w:b/>
          <w:bCs/>
          <w:color w:val="000000"/>
          <w:sz w:val="22"/>
          <w:szCs w:val="22"/>
          <w:u w:color="000000"/>
        </w:rPr>
        <w:t>250 Washington Street, Boston MA</w:t>
      </w:r>
    </w:p>
    <w:p w14:paraId="2F10E8C7" w14:textId="77777777" w:rsidR="00EF09EF" w:rsidRPr="00EF09EF" w:rsidRDefault="00EF09EF" w:rsidP="00EF09EF">
      <w:pPr>
        <w:tabs>
          <w:tab w:val="right" w:pos="9540"/>
        </w:tabs>
        <w:rPr>
          <w:rFonts w:cs="Arial Unicode MS"/>
          <w:color w:val="000000"/>
          <w:sz w:val="22"/>
          <w:szCs w:val="22"/>
          <w:u w:val="single" w:color="000000"/>
        </w:rPr>
      </w:pPr>
      <w:r w:rsidRPr="00EF09EF">
        <w:rPr>
          <w:rFonts w:cs="Arial Unicode MS"/>
          <w:color w:val="000000"/>
          <w:sz w:val="22"/>
          <w:szCs w:val="22"/>
          <w:u w:val="single" w:color="000000"/>
        </w:rPr>
        <w:tab/>
      </w:r>
    </w:p>
    <w:p w14:paraId="36BEF7F4" w14:textId="77777777" w:rsidR="00EF09EF" w:rsidRPr="00EF09EF" w:rsidRDefault="00EF09EF" w:rsidP="00EF09EF">
      <w:pPr>
        <w:tabs>
          <w:tab w:val="right" w:pos="9540"/>
        </w:tabs>
        <w:rPr>
          <w:rFonts w:cs="Arial Unicode MS"/>
          <w:b/>
          <w:bCs/>
          <w:color w:val="000000"/>
          <w:sz w:val="22"/>
          <w:szCs w:val="22"/>
          <w:u w:color="000000"/>
        </w:rPr>
      </w:pPr>
    </w:p>
    <w:p w14:paraId="573B276D" w14:textId="77777777" w:rsidR="00EF09EF" w:rsidRPr="00EF09EF" w:rsidRDefault="00EF09EF" w:rsidP="00EF09EF">
      <w:pPr>
        <w:tabs>
          <w:tab w:val="right" w:pos="9540"/>
        </w:tabs>
        <w:rPr>
          <w:rFonts w:cs="Arial Unicode MS"/>
          <w:b/>
          <w:bCs/>
          <w:color w:val="000000"/>
          <w:sz w:val="22"/>
          <w:szCs w:val="22"/>
          <w:u w:color="000000"/>
        </w:rPr>
      </w:pPr>
      <w:r w:rsidRPr="00EF09EF">
        <w:rPr>
          <w:rFonts w:cs="Arial Unicode MS"/>
          <w:b/>
          <w:bCs/>
          <w:color w:val="000000"/>
          <w:sz w:val="22"/>
          <w:szCs w:val="22"/>
          <w:u w:color="000000"/>
        </w:rPr>
        <w:t>Docket:  ***REMOTE MEETING*** Wednesday, October 13, 2021 – 9:00AM</w:t>
      </w:r>
    </w:p>
    <w:p w14:paraId="13646DFF" w14:textId="77777777" w:rsidR="00EF09EF" w:rsidRPr="00EF09EF" w:rsidRDefault="00EF09EF" w:rsidP="00EF09EF">
      <w:pPr>
        <w:tabs>
          <w:tab w:val="right" w:pos="9540"/>
        </w:tabs>
        <w:rPr>
          <w:rFonts w:cs="Arial Unicode MS"/>
          <w:color w:val="000000"/>
          <w:sz w:val="22"/>
          <w:szCs w:val="22"/>
          <w:u w:val="single" w:color="000000"/>
        </w:rPr>
      </w:pPr>
      <w:r w:rsidRPr="00EF09EF">
        <w:rPr>
          <w:rFonts w:cs="Arial Unicode MS"/>
          <w:color w:val="000000"/>
          <w:sz w:val="22"/>
          <w:szCs w:val="22"/>
          <w:u w:val="single" w:color="000000"/>
        </w:rPr>
        <w:tab/>
      </w:r>
    </w:p>
    <w:p w14:paraId="0EDC8A9C" w14:textId="77777777" w:rsidR="00EF09EF" w:rsidRPr="00EF09EF" w:rsidRDefault="00EF09EF" w:rsidP="00EF09EF">
      <w:pPr>
        <w:rPr>
          <w:color w:val="000000"/>
          <w:sz w:val="22"/>
          <w:szCs w:val="22"/>
          <w:u w:val="single" w:color="000000"/>
        </w:rPr>
      </w:pPr>
    </w:p>
    <w:p w14:paraId="3DBE3446"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EF09EF">
        <w:rPr>
          <w:rFonts w:eastAsia="Calibri"/>
          <w:b/>
          <w:i/>
          <w:sz w:val="22"/>
          <w:szCs w:val="22"/>
          <w:bdr w:val="none" w:sz="0" w:space="0" w:color="auto"/>
        </w:rPr>
        <w:t>Note:  The October Public Health Council meeting will be held remotely as a video conference consistent with St. 2021, c. 20, s. 20, which provides for certain modifications to the Massachusetts Open Meeting Law due to COVID-19.</w:t>
      </w:r>
    </w:p>
    <w:p w14:paraId="44E844B6"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EF09EF">
        <w:rPr>
          <w:rFonts w:eastAsia="Calibri"/>
          <w:sz w:val="22"/>
          <w:szCs w:val="22"/>
          <w:bdr w:val="none" w:sz="0" w:space="0" w:color="auto"/>
        </w:rPr>
        <w:t>Members of the public may listen to the meeting proceedings by using the information below:</w:t>
      </w:r>
    </w:p>
    <w:p w14:paraId="1DA0C772"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EF09EF">
        <w:rPr>
          <w:rFonts w:eastAsia="Calibri"/>
          <w:sz w:val="22"/>
          <w:szCs w:val="22"/>
          <w:bdr w:val="none" w:sz="0" w:space="0" w:color="auto"/>
        </w:rPr>
        <w:t>Join by Web: https://statema.webex.com/statema/onstage/g.php?MTID=e1f37bfe6fc3ade12f1c10140657ee2b3</w:t>
      </w:r>
    </w:p>
    <w:p w14:paraId="3C102546"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EF09EF">
        <w:rPr>
          <w:rFonts w:eastAsia="Calibri"/>
          <w:sz w:val="22"/>
          <w:szCs w:val="22"/>
          <w:bdr w:val="none" w:sz="0" w:space="0" w:color="auto"/>
        </w:rPr>
        <w:t>Dial in Telephone Number: 1-866-692-3580</w:t>
      </w:r>
    </w:p>
    <w:p w14:paraId="5272C57F"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552"/>
        </w:tabs>
        <w:spacing w:after="200" w:line="276" w:lineRule="auto"/>
        <w:rPr>
          <w:rFonts w:eastAsia="Calibri"/>
          <w:sz w:val="22"/>
          <w:szCs w:val="22"/>
          <w:bdr w:val="none" w:sz="0" w:space="0" w:color="auto"/>
        </w:rPr>
      </w:pPr>
      <w:r w:rsidRPr="00EF09EF">
        <w:rPr>
          <w:rFonts w:eastAsia="Calibri"/>
          <w:sz w:val="22"/>
          <w:szCs w:val="22"/>
          <w:bdr w:val="none" w:sz="0" w:space="0" w:color="auto"/>
        </w:rPr>
        <w:t>Access code:  2425 345 5453</w:t>
      </w:r>
      <w:r w:rsidRPr="00EF09EF">
        <w:rPr>
          <w:rFonts w:ascii="Calibri" w:eastAsia="Calibri" w:hAnsi="Calibri"/>
          <w:sz w:val="22"/>
          <w:szCs w:val="22"/>
          <w:bdr w:val="none" w:sz="0" w:space="0" w:color="auto"/>
        </w:rPr>
        <w:tab/>
      </w:r>
      <w:r w:rsidRPr="00EF09EF">
        <w:rPr>
          <w:rFonts w:ascii="Calibri" w:eastAsia="Calibri" w:hAnsi="Calibri"/>
          <w:sz w:val="22"/>
          <w:szCs w:val="22"/>
          <w:bdr w:val="none" w:sz="0" w:space="0" w:color="auto"/>
        </w:rPr>
        <w:tab/>
      </w:r>
      <w:r w:rsidRPr="00EF09EF">
        <w:rPr>
          <w:rFonts w:ascii="Calibri" w:eastAsia="Calibri" w:hAnsi="Calibri"/>
          <w:sz w:val="22"/>
          <w:szCs w:val="22"/>
          <w:bdr w:val="none" w:sz="0" w:space="0" w:color="auto"/>
        </w:rPr>
        <w:tab/>
      </w:r>
    </w:p>
    <w:p w14:paraId="180F7587" w14:textId="77777777" w:rsidR="00EF09EF" w:rsidRPr="00EF09EF" w:rsidRDefault="00EF09EF" w:rsidP="00EF09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Arial Unicode MS"/>
          <w:b/>
          <w:bCs/>
          <w:color w:val="000000"/>
          <w:sz w:val="22"/>
          <w:szCs w:val="22"/>
          <w:u w:color="000000"/>
        </w:rPr>
      </w:pPr>
      <w:r w:rsidRPr="00EF09EF">
        <w:rPr>
          <w:rFonts w:cs="Arial Unicode MS"/>
          <w:b/>
          <w:bCs/>
          <w:color w:val="000000"/>
          <w:sz w:val="22"/>
          <w:szCs w:val="22"/>
          <w:u w:color="000000"/>
        </w:rPr>
        <w:t xml:space="preserve">ROUTINE ITEMS </w:t>
      </w:r>
    </w:p>
    <w:p w14:paraId="241C6E19" w14:textId="77777777" w:rsidR="00EF09EF" w:rsidRPr="00EF09EF" w:rsidRDefault="00EF09EF" w:rsidP="00EF09E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Times New Roman"/>
          <w:color w:val="000000"/>
          <w:sz w:val="22"/>
          <w:szCs w:val="22"/>
          <w:u w:color="000000"/>
        </w:rPr>
      </w:pPr>
      <w:r w:rsidRPr="00EF09EF">
        <w:rPr>
          <w:rFonts w:eastAsia="Times New Roman"/>
          <w:color w:val="000000"/>
          <w:sz w:val="22"/>
          <w:szCs w:val="22"/>
          <w:u w:color="000000"/>
        </w:rPr>
        <w:t xml:space="preserve">Introductions. </w:t>
      </w:r>
    </w:p>
    <w:p w14:paraId="71B87571" w14:textId="77777777" w:rsidR="00EF09EF" w:rsidRPr="00EF09EF" w:rsidRDefault="00EF09EF" w:rsidP="00EF09E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Times New Roman"/>
          <w:color w:val="000000"/>
          <w:sz w:val="22"/>
          <w:szCs w:val="22"/>
          <w:u w:color="000000"/>
        </w:rPr>
      </w:pPr>
      <w:r w:rsidRPr="00EF09EF">
        <w:rPr>
          <w:rFonts w:eastAsia="Times New Roman"/>
          <w:color w:val="000000"/>
          <w:sz w:val="22"/>
          <w:szCs w:val="22"/>
          <w:u w:color="000000"/>
        </w:rPr>
        <w:t>Updates from Acting Commissioner Margret Cooke.</w:t>
      </w:r>
      <w:r w:rsidRPr="00EF09EF">
        <w:rPr>
          <w:rFonts w:eastAsia="Times New Roman"/>
          <w:color w:val="000000"/>
          <w:sz w:val="22"/>
          <w:szCs w:val="22"/>
          <w:u w:color="000000"/>
        </w:rPr>
        <w:tab/>
      </w:r>
    </w:p>
    <w:p w14:paraId="4C7E7160" w14:textId="77777777" w:rsidR="00EF09EF" w:rsidRPr="00EF09EF" w:rsidRDefault="00EF09EF" w:rsidP="00EF09E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Times New Roman"/>
          <w:b/>
          <w:bCs/>
          <w:color w:val="000000"/>
          <w:sz w:val="22"/>
          <w:szCs w:val="22"/>
          <w:u w:color="000000"/>
        </w:rPr>
      </w:pPr>
      <w:r w:rsidRPr="00EF09EF">
        <w:rPr>
          <w:rFonts w:eastAsia="Times New Roman"/>
          <w:color w:val="000000"/>
          <w:sz w:val="22"/>
          <w:szCs w:val="22"/>
          <w:u w:color="000000"/>
        </w:rPr>
        <w:t xml:space="preserve">Record of the Public Health Council Meeting held September 8, 2021. </w:t>
      </w:r>
      <w:r w:rsidRPr="00EF09EF">
        <w:rPr>
          <w:rFonts w:eastAsia="Times New Roman"/>
          <w:b/>
          <w:color w:val="000000"/>
          <w:sz w:val="22"/>
          <w:szCs w:val="22"/>
          <w:u w:color="000000"/>
        </w:rPr>
        <w:t>(Vote)</w:t>
      </w:r>
    </w:p>
    <w:p w14:paraId="29D05D7F" w14:textId="77777777" w:rsidR="00EF09EF" w:rsidRPr="00EF09EF" w:rsidRDefault="00EF09EF" w:rsidP="00EF09EF">
      <w:pPr>
        <w:tabs>
          <w:tab w:val="left" w:pos="540"/>
          <w:tab w:val="left" w:pos="900"/>
        </w:tabs>
        <w:ind w:left="900"/>
        <w:rPr>
          <w:rFonts w:eastAsia="Calibri" w:cs="Arial Unicode MS"/>
          <w:bCs/>
          <w:color w:val="000000"/>
          <w:sz w:val="22"/>
          <w:szCs w:val="22"/>
          <w:u w:color="000000"/>
        </w:rPr>
      </w:pPr>
    </w:p>
    <w:p w14:paraId="399FA103" w14:textId="77777777" w:rsidR="00EF09EF" w:rsidRPr="00EF09EF" w:rsidRDefault="00EF09EF" w:rsidP="00EF09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rPr>
          <w:rFonts w:eastAsia="Calibri" w:cs="Arial Unicode MS"/>
          <w:bCs/>
          <w:color w:val="000000"/>
          <w:sz w:val="22"/>
          <w:szCs w:val="22"/>
          <w:u w:color="000000"/>
        </w:rPr>
      </w:pPr>
      <w:r w:rsidRPr="00EF09EF">
        <w:rPr>
          <w:rFonts w:eastAsia="Calibri" w:cs="Arial Unicode MS"/>
          <w:b/>
          <w:color w:val="000000"/>
          <w:sz w:val="22"/>
          <w:szCs w:val="22"/>
          <w:u w:color="000000"/>
        </w:rPr>
        <w:t>PRELIMINARY REGULATIONS</w:t>
      </w:r>
    </w:p>
    <w:p w14:paraId="3BF0BBB1" w14:textId="77777777" w:rsidR="00EF09EF" w:rsidRPr="00EF09EF" w:rsidRDefault="00EF09EF" w:rsidP="00EF09E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Times New Roman"/>
          <w:color w:val="000000"/>
          <w:sz w:val="22"/>
          <w:szCs w:val="22"/>
          <w:u w:color="000000"/>
        </w:rPr>
      </w:pPr>
      <w:r w:rsidRPr="00EF09EF">
        <w:rPr>
          <w:rFonts w:eastAsia="Calibri"/>
          <w:color w:val="000000"/>
          <w:sz w:val="22"/>
          <w:szCs w:val="22"/>
          <w:u w:color="000000"/>
        </w:rPr>
        <w:t xml:space="preserve">Overview of proposed amendments to </w:t>
      </w:r>
      <w:r w:rsidRPr="00EF09EF">
        <w:rPr>
          <w:rFonts w:eastAsia="Times New Roman"/>
          <w:color w:val="000000"/>
          <w:sz w:val="22"/>
          <w:szCs w:val="22"/>
          <w:u w:color="000000"/>
        </w:rPr>
        <w:t xml:space="preserve">105 CMR 172, </w:t>
      </w:r>
      <w:r w:rsidRPr="00EF09EF">
        <w:rPr>
          <w:rFonts w:eastAsia="Times New Roman"/>
          <w:i/>
          <w:iCs/>
          <w:color w:val="000000"/>
          <w:sz w:val="22"/>
          <w:szCs w:val="22"/>
          <w:u w:color="000000"/>
        </w:rPr>
        <w:t>Implementation of MGL c.111, section 111c, regulating the reporting of infectious diseases dangerous to the public</w:t>
      </w:r>
      <w:r w:rsidRPr="00EF09EF">
        <w:rPr>
          <w:rFonts w:eastAsia="Times New Roman"/>
          <w:color w:val="000000"/>
          <w:sz w:val="22"/>
          <w:szCs w:val="22"/>
          <w:u w:color="000000"/>
        </w:rPr>
        <w:t xml:space="preserve">. </w:t>
      </w:r>
    </w:p>
    <w:p w14:paraId="1D5D59B5"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Times New Roman"/>
          <w:color w:val="000000"/>
          <w:sz w:val="22"/>
          <w:szCs w:val="22"/>
          <w:u w:color="000000"/>
        </w:rPr>
      </w:pPr>
    </w:p>
    <w:p w14:paraId="21473784" w14:textId="77777777" w:rsidR="00EF09EF" w:rsidRPr="00EF09EF" w:rsidRDefault="00EF09EF" w:rsidP="00EF09E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rPr>
          <w:rFonts w:eastAsia="Calibri" w:cs="Arial Unicode MS"/>
          <w:bCs/>
          <w:color w:val="000000"/>
          <w:sz w:val="22"/>
          <w:szCs w:val="22"/>
          <w:u w:color="000000"/>
        </w:rPr>
      </w:pPr>
      <w:r w:rsidRPr="00EF09EF">
        <w:rPr>
          <w:rFonts w:eastAsia="Calibri" w:cs="Arial Unicode MS"/>
          <w:b/>
          <w:color w:val="000000"/>
          <w:sz w:val="22"/>
          <w:szCs w:val="22"/>
          <w:u w:color="000000"/>
        </w:rPr>
        <w:t>PRESENTATIONS</w:t>
      </w:r>
    </w:p>
    <w:p w14:paraId="442996B9" w14:textId="77777777" w:rsidR="00EF09EF" w:rsidRPr="00EF09EF" w:rsidRDefault="00EF09EF" w:rsidP="00EF09E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rPr>
          <w:rFonts w:eastAsia="Calibri" w:cs="Arial Unicode MS"/>
          <w:bCs/>
          <w:color w:val="000000"/>
          <w:sz w:val="22"/>
          <w:szCs w:val="22"/>
          <w:u w:color="000000"/>
        </w:rPr>
      </w:pPr>
      <w:r w:rsidRPr="00EF09EF">
        <w:rPr>
          <w:rFonts w:eastAsia="Calibri" w:cs="Arial Unicode MS"/>
          <w:bCs/>
          <w:color w:val="000000"/>
          <w:sz w:val="22"/>
          <w:szCs w:val="22"/>
          <w:u w:color="000000"/>
        </w:rPr>
        <w:tab/>
        <w:t>Informational presentation on Healthcare Associated Infections in 2020.</w:t>
      </w:r>
    </w:p>
    <w:p w14:paraId="0A8813E6" w14:textId="77777777" w:rsidR="00EF09EF" w:rsidRPr="00EF09EF" w:rsidRDefault="00EF09EF" w:rsidP="00EF09E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rPr>
          <w:rFonts w:eastAsia="Calibri" w:cs="Arial Unicode MS"/>
          <w:bCs/>
          <w:color w:val="000000"/>
          <w:sz w:val="22"/>
          <w:szCs w:val="22"/>
          <w:u w:color="000000"/>
        </w:rPr>
      </w:pPr>
      <w:r w:rsidRPr="00EF09EF">
        <w:rPr>
          <w:rFonts w:eastAsia="Calibri" w:cs="Arial Unicode MS"/>
          <w:bCs/>
          <w:color w:val="000000"/>
          <w:sz w:val="22"/>
          <w:szCs w:val="22"/>
          <w:u w:color="000000"/>
        </w:rPr>
        <w:t xml:space="preserve">   New Results and Updates from the COVID-19 Community Impact Survey (CCIS).</w:t>
      </w:r>
    </w:p>
    <w:p w14:paraId="2170061E"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ascii="Calibri" w:eastAsia="Calibri" w:hAnsi="Calibri"/>
          <w:sz w:val="22"/>
          <w:szCs w:val="22"/>
          <w:bdr w:val="none" w:sz="0" w:space="0" w:color="auto"/>
        </w:rPr>
      </w:pPr>
    </w:p>
    <w:p w14:paraId="61A78324" w14:textId="77777777" w:rsidR="00EF09EF" w:rsidRPr="00EF09EF" w:rsidRDefault="00EF09EF" w:rsidP="00EF09E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16"/>
          <w:szCs w:val="16"/>
          <w:bdr w:val="none" w:sz="0" w:space="0" w:color="auto"/>
        </w:rPr>
      </w:pPr>
    </w:p>
    <w:p w14:paraId="725ED889" w14:textId="77777777" w:rsidR="00EF09EF" w:rsidRPr="00EF09EF" w:rsidRDefault="00EF09EF" w:rsidP="00EF09EF">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3BA60584" w14:textId="77777777" w:rsidR="00EF09EF" w:rsidRPr="00EF09EF" w:rsidRDefault="00EF09EF" w:rsidP="00EF09EF">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EF09EF">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EF09EF">
        <w:rPr>
          <w:rFonts w:eastAsia="MS Mincho"/>
          <w:i/>
          <w:sz w:val="22"/>
          <w:szCs w:val="20"/>
          <w:bdr w:val="none" w:sz="0" w:space="0" w:color="auto"/>
          <w:lang w:eastAsia="ja-JP"/>
        </w:rPr>
        <w:t>whether or not</w:t>
      </w:r>
      <w:proofErr w:type="gramEnd"/>
      <w:r w:rsidRPr="00EF09EF">
        <w:rPr>
          <w:rFonts w:eastAsia="MS Mincho"/>
          <w:i/>
          <w:sz w:val="22"/>
          <w:szCs w:val="20"/>
          <w:bdr w:val="none" w:sz="0" w:space="0" w:color="auto"/>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B2E7BA2" w14:textId="77777777" w:rsidR="00EF09EF" w:rsidRPr="00EF09EF" w:rsidRDefault="00EF09EF" w:rsidP="00EF09EF">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612EBDE2" w14:textId="540D8AA5"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723909CE"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EF09EF">
        <w:rPr>
          <w:rFonts w:ascii="Times New Roman" w:hAnsi="Times New Roman" w:cs="Times New Roman"/>
          <w:sz w:val="24"/>
          <w:szCs w:val="24"/>
        </w:rPr>
        <w:t>Octo</w:t>
      </w:r>
      <w:r w:rsidR="002C588F">
        <w:rPr>
          <w:rFonts w:ascii="Times New Roman" w:hAnsi="Times New Roman" w:cs="Times New Roman"/>
          <w:sz w:val="24"/>
          <w:szCs w:val="24"/>
        </w:rPr>
        <w:t xml:space="preserve">ber </w:t>
      </w:r>
      <w:r w:rsidR="00EF09EF">
        <w:rPr>
          <w:rFonts w:ascii="Times New Roman" w:hAnsi="Times New Roman" w:cs="Times New Roman"/>
          <w:sz w:val="24"/>
          <w:szCs w:val="24"/>
        </w:rPr>
        <w:t>13</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701ACB50"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9:0</w:t>
      </w:r>
      <w:r w:rsidR="00EF09EF">
        <w:rPr>
          <w:rFonts w:ascii="Times New Roman" w:hAnsi="Times New Roman" w:cs="Times New Roman"/>
          <w:sz w:val="24"/>
          <w:szCs w:val="24"/>
          <w:lang w:val="nl-NL"/>
        </w:rPr>
        <w:t>3</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1</w:t>
      </w:r>
      <w:r w:rsidR="002C588F">
        <w:rPr>
          <w:rFonts w:ascii="Times New Roman" w:hAnsi="Times New Roman" w:cs="Times New Roman"/>
          <w:sz w:val="24"/>
          <w:szCs w:val="24"/>
        </w:rPr>
        <w:t>0</w:t>
      </w:r>
      <w:r w:rsidR="004D2888">
        <w:rPr>
          <w:rFonts w:ascii="Times New Roman" w:hAnsi="Times New Roman" w:cs="Times New Roman"/>
          <w:sz w:val="24"/>
          <w:szCs w:val="24"/>
        </w:rPr>
        <w:t>:</w:t>
      </w:r>
      <w:r w:rsidR="00E20737">
        <w:rPr>
          <w:rFonts w:ascii="Times New Roman" w:hAnsi="Times New Roman" w:cs="Times New Roman"/>
          <w:sz w:val="24"/>
          <w:szCs w:val="24"/>
        </w:rPr>
        <w:t>28</w:t>
      </w:r>
      <w:r w:rsidR="004D2888">
        <w:rPr>
          <w:rFonts w:ascii="Times New Roman" w:hAnsi="Times New Roman" w:cs="Times New Roman"/>
          <w:sz w:val="24"/>
          <w:szCs w:val="24"/>
        </w:rPr>
        <w:t>am</w:t>
      </w:r>
      <w:r w:rsidRPr="006245D7">
        <w:rPr>
          <w:rFonts w:ascii="Times New Roman" w:hAnsi="Times New Roman" w:cs="Times New Roman"/>
          <w:sz w:val="24"/>
          <w:szCs w:val="24"/>
        </w:rPr>
        <w:t xml:space="preserve"> </w:t>
      </w:r>
    </w:p>
    <w:tbl>
      <w:tblPr>
        <w:tblW w:w="4714"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571"/>
        <w:gridCol w:w="1934"/>
        <w:gridCol w:w="5310"/>
      </w:tblGrid>
      <w:tr w:rsidR="00EF09EF" w:rsidRPr="00941250" w14:paraId="2C4170C2" w14:textId="4D61A102" w:rsidTr="00EF09EF">
        <w:trPr>
          <w:trHeight w:val="441"/>
          <w:tblHeader/>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Board Member</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Attended</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2587180E"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 xml:space="preserve">First Order: Approval of </w:t>
            </w:r>
            <w:r>
              <w:rPr>
                <w:rFonts w:ascii="Times New Roman" w:hAnsi="Times New Roman" w:cs="Times New Roman"/>
                <w:b/>
                <w:bCs/>
                <w:sz w:val="19"/>
                <w:szCs w:val="19"/>
              </w:rPr>
              <w:t>September</w:t>
            </w:r>
            <w:r w:rsidRPr="0006693D">
              <w:rPr>
                <w:rFonts w:ascii="Times New Roman" w:hAnsi="Times New Roman" w:cs="Times New Roman"/>
                <w:b/>
                <w:bCs/>
                <w:sz w:val="19"/>
                <w:szCs w:val="19"/>
              </w:rPr>
              <w:t xml:space="preserve"> </w:t>
            </w:r>
            <w:r>
              <w:rPr>
                <w:rFonts w:ascii="Times New Roman" w:hAnsi="Times New Roman" w:cs="Times New Roman"/>
                <w:b/>
                <w:bCs/>
                <w:sz w:val="19"/>
                <w:szCs w:val="19"/>
              </w:rPr>
              <w:t>8</w:t>
            </w:r>
            <w:r w:rsidRPr="0006693D">
              <w:rPr>
                <w:rFonts w:ascii="Times New Roman" w:hAnsi="Times New Roman" w:cs="Times New Roman"/>
                <w:b/>
                <w:bCs/>
                <w:sz w:val="19"/>
                <w:szCs w:val="19"/>
              </w:rPr>
              <w:t>, 2021 Meeting Minutes (Vote)</w:t>
            </w:r>
          </w:p>
        </w:tc>
      </w:tr>
      <w:tr w:rsidR="00EF09EF" w:rsidRPr="00941250" w14:paraId="4529666C" w14:textId="596D6830"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60EAF0F3"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Acting Commissioner Margret Cooke</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77777777" w:rsidR="00EF09EF" w:rsidRPr="00941250" w:rsidRDefault="00EF09EF"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432FBE7D" w14:textId="02288004"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Edward Bernstein</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EF09EF" w:rsidRPr="00941250" w:rsidRDefault="00EF09EF"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1E94BA01" w14:textId="02A4C09A" w:rsidTr="00EF09EF">
        <w:tblPrEx>
          <w:shd w:val="clear" w:color="auto" w:fill="auto"/>
        </w:tblPrEx>
        <w:trPr>
          <w:trHeight w:val="383"/>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Lissette Blondet</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57DB4848" w:rsidR="00EF09EF" w:rsidRPr="00941250" w:rsidRDefault="00EF09EF" w:rsidP="00AA2C63">
            <w:pPr>
              <w:pStyle w:val="BodyB"/>
              <w:tabs>
                <w:tab w:val="left" w:pos="1038"/>
                <w:tab w:val="center" w:pos="1168"/>
              </w:tabs>
              <w:spacing w:after="0"/>
              <w:jc w:val="center"/>
              <w:rPr>
                <w:rFonts w:ascii="Times New Roman" w:hAnsi="Times New Roman" w:cs="Times New Roman"/>
                <w:sz w:val="19"/>
                <w:szCs w:val="19"/>
              </w:rPr>
            </w:pPr>
            <w:r>
              <w:rPr>
                <w:rFonts w:ascii="Times New Roman" w:hAnsi="Times New Roman" w:cs="Times New Roman"/>
                <w:sz w:val="19"/>
                <w:szCs w:val="19"/>
              </w:rPr>
              <w:t>Absent</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1B678222" w:rsidR="00EF09EF" w:rsidRPr="00941250" w:rsidRDefault="00EF09EF" w:rsidP="00AA2C63">
            <w:pPr>
              <w:pStyle w:val="BodyB"/>
              <w:jc w:val="center"/>
              <w:rPr>
                <w:rFonts w:ascii="Times New Roman" w:hAnsi="Times New Roman" w:cs="Times New Roman"/>
                <w:sz w:val="19"/>
                <w:szCs w:val="19"/>
              </w:rPr>
            </w:pPr>
            <w:r>
              <w:rPr>
                <w:rFonts w:ascii="Times New Roman" w:hAnsi="Times New Roman" w:cs="Times New Roman"/>
                <w:sz w:val="19"/>
                <w:szCs w:val="19"/>
              </w:rPr>
              <w:t>Absent</w:t>
            </w:r>
          </w:p>
        </w:tc>
      </w:tr>
      <w:tr w:rsidR="00EF09EF" w:rsidRPr="00941250" w14:paraId="456AE3F6" w14:textId="3BF7A974" w:rsidTr="00EF09EF">
        <w:tblPrEx>
          <w:shd w:val="clear" w:color="auto" w:fill="auto"/>
        </w:tblPrEx>
        <w:trPr>
          <w:trHeight w:val="383"/>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Kathleen Carey</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7777777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777777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3F753217" w14:textId="738D50D8"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Sec. Elizabeth Chen</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777777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1BE8C572" w14:textId="73C4D7CC" w:rsidTr="00EF09EF">
        <w:tblPrEx>
          <w:shd w:val="clear" w:color="auto" w:fill="auto"/>
        </w:tblPrEx>
        <w:trPr>
          <w:trHeight w:val="383"/>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Harold Cox</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1DCD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CDC615A"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2349889C" w14:textId="138FFFD9"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Alba Cruz-Davis</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EBBCDC0"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5EDFF11F" w:rsidR="00EF09EF" w:rsidRPr="00941250" w:rsidRDefault="00EF09EF"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5122B111" w14:textId="76CC195B" w:rsidTr="00EF09EF">
        <w:tblPrEx>
          <w:shd w:val="clear" w:color="auto" w:fill="auto"/>
        </w:tblPrEx>
        <w:trPr>
          <w:trHeight w:val="383"/>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Michele David</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52661428" w:rsidR="00EF09EF" w:rsidRPr="00941250" w:rsidRDefault="00EF09EF"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Absent</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BCE89BD" w:rsidR="00EF09EF" w:rsidRPr="00941250" w:rsidRDefault="00EF09EF" w:rsidP="00AA2C63">
            <w:pPr>
              <w:pStyle w:val="BodyB"/>
              <w:jc w:val="center"/>
              <w:rPr>
                <w:rFonts w:ascii="Times New Roman" w:hAnsi="Times New Roman" w:cs="Times New Roman"/>
                <w:sz w:val="19"/>
                <w:szCs w:val="19"/>
              </w:rPr>
            </w:pPr>
            <w:r>
              <w:rPr>
                <w:rFonts w:ascii="Times New Roman" w:hAnsi="Times New Roman" w:cs="Times New Roman"/>
                <w:sz w:val="19"/>
                <w:szCs w:val="19"/>
              </w:rPr>
              <w:t>Absent</w:t>
            </w:r>
          </w:p>
        </w:tc>
      </w:tr>
      <w:tr w:rsidR="00EF09EF" w:rsidRPr="00941250" w14:paraId="468B47C6" w14:textId="77777777"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EF09EF" w:rsidRPr="0006693D" w:rsidRDefault="00EF09EF" w:rsidP="00AA2C63">
            <w:pPr>
              <w:pStyle w:val="BodyB"/>
              <w:spacing w:after="0"/>
              <w:jc w:val="center"/>
              <w:rPr>
                <w:rFonts w:ascii="Times New Roman" w:hAnsi="Times New Roman" w:cs="Times New Roman"/>
                <w:b/>
                <w:bCs/>
                <w:sz w:val="19"/>
                <w:szCs w:val="19"/>
              </w:rPr>
            </w:pPr>
            <w:r>
              <w:rPr>
                <w:rFonts w:ascii="Times New Roman" w:hAnsi="Times New Roman" w:cs="Times New Roman"/>
                <w:b/>
                <w:bCs/>
                <w:sz w:val="19"/>
                <w:szCs w:val="19"/>
              </w:rPr>
              <w:t>Elizabeth Evans</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2F626D7E" w:rsidR="00EF09EF" w:rsidRPr="00941250" w:rsidRDefault="00EF09EF"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54772DE6" w:rsidR="00EF09EF" w:rsidRPr="00941250" w:rsidRDefault="00EF09EF" w:rsidP="00AA2C63">
            <w:pPr>
              <w:pStyle w:val="BodyB"/>
              <w:jc w:val="center"/>
              <w:rPr>
                <w:rFonts w:ascii="Times New Roman" w:hAnsi="Times New Roman" w:cs="Times New Roman"/>
                <w:sz w:val="19"/>
                <w:szCs w:val="19"/>
              </w:rPr>
            </w:pPr>
            <w:r>
              <w:rPr>
                <w:rFonts w:ascii="Times New Roman" w:hAnsi="Times New Roman" w:cs="Times New Roman"/>
                <w:sz w:val="19"/>
                <w:szCs w:val="19"/>
              </w:rPr>
              <w:t>Abstained</w:t>
            </w:r>
          </w:p>
        </w:tc>
      </w:tr>
      <w:tr w:rsidR="00EF09EF" w:rsidRPr="00941250" w14:paraId="11239B3E" w14:textId="0499496E"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Michael Kneeland</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77777777"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07248D5C" w:rsidR="00EF09EF" w:rsidRPr="00941250" w:rsidRDefault="00EF09EF"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27E513C4" w14:textId="0A720186" w:rsidTr="00EF09EF">
        <w:tblPrEx>
          <w:shd w:val="clear" w:color="auto" w:fill="auto"/>
        </w:tblPrEx>
        <w:trPr>
          <w:trHeight w:val="383"/>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Keith Hovan</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97BEE" w14:textId="7BB887D0" w:rsidR="00EF09EF" w:rsidRPr="00941250" w:rsidRDefault="00EF09EF"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Absent</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42968" w14:textId="561F04B6" w:rsidR="00EF09EF" w:rsidRPr="00941250" w:rsidRDefault="00EF09EF" w:rsidP="00AA2C63">
            <w:pPr>
              <w:pStyle w:val="BodyB"/>
              <w:jc w:val="center"/>
              <w:rPr>
                <w:rFonts w:ascii="Times New Roman" w:hAnsi="Times New Roman" w:cs="Times New Roman"/>
                <w:sz w:val="19"/>
                <w:szCs w:val="19"/>
              </w:rPr>
            </w:pPr>
            <w:r>
              <w:rPr>
                <w:rFonts w:ascii="Times New Roman" w:hAnsi="Times New Roman" w:cs="Times New Roman"/>
                <w:sz w:val="19"/>
                <w:szCs w:val="19"/>
              </w:rPr>
              <w:t>Absent</w:t>
            </w:r>
          </w:p>
        </w:tc>
      </w:tr>
      <w:tr w:rsidR="00EF09EF" w:rsidRPr="00941250" w14:paraId="3447FBF3" w14:textId="711C1F00" w:rsidTr="00EF09EF">
        <w:tblPrEx>
          <w:shd w:val="clear" w:color="auto" w:fill="auto"/>
        </w:tblPrEx>
        <w:trPr>
          <w:trHeight w:val="636"/>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EF09EF" w:rsidRPr="0006693D" w:rsidRDefault="00EF09EF" w:rsidP="00AA2C63">
            <w:pPr>
              <w:pStyle w:val="BodyA"/>
              <w:jc w:val="center"/>
              <w:rPr>
                <w:rFonts w:ascii="Times New Roman" w:hAnsi="Times New Roman" w:cs="Times New Roman"/>
                <w:b/>
                <w:bCs/>
                <w:sz w:val="19"/>
                <w:szCs w:val="19"/>
              </w:rPr>
            </w:pPr>
            <w:r w:rsidRPr="0006693D">
              <w:rPr>
                <w:rFonts w:ascii="Times New Roman" w:hAnsi="Times New Roman" w:cs="Times New Roman"/>
                <w:b/>
                <w:bCs/>
                <w:sz w:val="19"/>
                <w:szCs w:val="19"/>
              </w:rPr>
              <w:t>Joanna Lambert</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2EF238DC" w:rsidR="00EF09EF" w:rsidRPr="00941250" w:rsidRDefault="000F21E5" w:rsidP="00AA2C63">
            <w:pPr>
              <w:pStyle w:val="BodyA"/>
              <w:jc w:val="center"/>
              <w:rPr>
                <w:rFonts w:ascii="Times New Roman" w:hAnsi="Times New Roman" w:cs="Times New Roman"/>
                <w:sz w:val="19"/>
                <w:szCs w:val="19"/>
              </w:rPr>
            </w:pPr>
            <w:r>
              <w:rPr>
                <w:rFonts w:ascii="Times New Roman" w:hAnsi="Times New Roman" w:cs="Times New Roman"/>
                <w:sz w:val="19"/>
                <w:szCs w:val="19"/>
              </w:rPr>
              <w:t>Absent</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1D7C1ADA" w:rsidR="00EF09EF" w:rsidRPr="00941250" w:rsidRDefault="000F21E5" w:rsidP="00AA2C63">
            <w:pPr>
              <w:pStyle w:val="BodyA"/>
              <w:spacing w:after="200"/>
              <w:jc w:val="center"/>
              <w:rPr>
                <w:rFonts w:ascii="Times New Roman" w:hAnsi="Times New Roman" w:cs="Times New Roman"/>
                <w:sz w:val="19"/>
                <w:szCs w:val="19"/>
              </w:rPr>
            </w:pPr>
            <w:r>
              <w:rPr>
                <w:rFonts w:ascii="Times New Roman" w:hAnsi="Times New Roman" w:cs="Times New Roman"/>
                <w:sz w:val="19"/>
                <w:szCs w:val="19"/>
              </w:rPr>
              <w:t>Absent</w:t>
            </w:r>
          </w:p>
        </w:tc>
      </w:tr>
      <w:tr w:rsidR="00EF09EF" w:rsidRPr="00941250" w14:paraId="347547A0" w14:textId="10B388FB"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Mary Moscato</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73361818" w:rsidR="00EF09EF" w:rsidRPr="00941250" w:rsidRDefault="00EF09EF" w:rsidP="00AA2C63">
            <w:pPr>
              <w:pStyle w:val="BodyB"/>
              <w:tabs>
                <w:tab w:val="left" w:pos="390"/>
                <w:tab w:val="center" w:pos="608"/>
              </w:tabs>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7EC2D4BA" w:rsidR="00EF09EF" w:rsidRPr="00941250" w:rsidRDefault="00EF09EF"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r>
      <w:tr w:rsidR="00EF09EF" w:rsidRPr="00941250" w14:paraId="1F90C0E8" w14:textId="172C003B" w:rsidTr="00EF09EF">
        <w:tblPrEx>
          <w:shd w:val="clear" w:color="auto" w:fill="auto"/>
        </w:tblPrEx>
        <w:trPr>
          <w:trHeight w:val="53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Acting Secretary Cheryl Poppe</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030C7EBD" w:rsidR="00EF09EF" w:rsidRPr="00941250" w:rsidRDefault="00EF09EF" w:rsidP="00AA2C63">
            <w:pPr>
              <w:pStyle w:val="BodyB"/>
              <w:tabs>
                <w:tab w:val="left" w:pos="390"/>
                <w:tab w:val="center" w:pos="608"/>
              </w:tabs>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2C9FD088" w:rsidR="00EF09EF" w:rsidRPr="00941250" w:rsidRDefault="00EF09EF"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EF09EF" w:rsidRPr="00941250" w14:paraId="77BB1C2D" w14:textId="523BBC1E" w:rsidTr="00EF09EF">
        <w:tblPrEx>
          <w:shd w:val="clear" w:color="auto" w:fill="auto"/>
        </w:tblPrEx>
        <w:trPr>
          <w:trHeight w:val="664"/>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EF09EF" w:rsidRPr="0006693D" w:rsidRDefault="00EF09EF"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Summary</w:t>
            </w:r>
          </w:p>
        </w:tc>
        <w:tc>
          <w:tcPr>
            <w:tcW w:w="10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5098990E" w:rsidR="00EF09EF" w:rsidRPr="00941250" w:rsidRDefault="00EF09EF"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1</w:t>
            </w:r>
            <w:r>
              <w:rPr>
                <w:rFonts w:ascii="Times New Roman" w:hAnsi="Times New Roman" w:cs="Times New Roman"/>
                <w:sz w:val="19"/>
                <w:szCs w:val="19"/>
              </w:rPr>
              <w:t>0</w:t>
            </w:r>
            <w:r w:rsidRPr="00941250">
              <w:rPr>
                <w:rFonts w:ascii="Times New Roman" w:hAnsi="Times New Roman" w:cs="Times New Roman"/>
                <w:sz w:val="19"/>
                <w:szCs w:val="19"/>
              </w:rPr>
              <w:t xml:space="preserve"> Members Present; </w:t>
            </w:r>
            <w:r>
              <w:rPr>
                <w:rFonts w:ascii="Times New Roman" w:hAnsi="Times New Roman" w:cs="Times New Roman"/>
                <w:sz w:val="19"/>
                <w:szCs w:val="19"/>
              </w:rPr>
              <w:t>4</w:t>
            </w:r>
            <w:r w:rsidRPr="00941250">
              <w:rPr>
                <w:rFonts w:ascii="Times New Roman" w:hAnsi="Times New Roman" w:cs="Times New Roman"/>
                <w:sz w:val="19"/>
                <w:szCs w:val="19"/>
              </w:rPr>
              <w:t xml:space="preserve"> Absent</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667890F3" w:rsidR="00EF09EF" w:rsidRPr="00941250" w:rsidRDefault="00EF09EF"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9</w:t>
            </w:r>
            <w:r w:rsidRPr="00941250">
              <w:rPr>
                <w:rFonts w:ascii="Times New Roman" w:hAnsi="Times New Roman" w:cs="Times New Roman"/>
                <w:sz w:val="19"/>
                <w:szCs w:val="19"/>
              </w:rPr>
              <w:t xml:space="preserve"> Members Approved; </w:t>
            </w:r>
            <w:r>
              <w:rPr>
                <w:rFonts w:ascii="Times New Roman" w:hAnsi="Times New Roman" w:cs="Times New Roman"/>
                <w:sz w:val="19"/>
                <w:szCs w:val="19"/>
              </w:rPr>
              <w:t>1</w:t>
            </w:r>
            <w:r w:rsidRPr="00941250">
              <w:rPr>
                <w:rFonts w:ascii="Times New Roman" w:hAnsi="Times New Roman" w:cs="Times New Roman"/>
                <w:sz w:val="19"/>
                <w:szCs w:val="19"/>
              </w:rPr>
              <w:t xml:space="preserve"> Abstained; </w:t>
            </w:r>
            <w:r>
              <w:rPr>
                <w:rFonts w:ascii="Times New Roman" w:hAnsi="Times New Roman" w:cs="Times New Roman"/>
                <w:sz w:val="19"/>
                <w:szCs w:val="19"/>
              </w:rPr>
              <w:t>4</w:t>
            </w:r>
            <w:r w:rsidRPr="00941250">
              <w:rPr>
                <w:rFonts w:ascii="Times New Roman" w:hAnsi="Times New Roman" w:cs="Times New Roman"/>
                <w:sz w:val="19"/>
                <w:szCs w:val="19"/>
              </w:rPr>
              <w:t xml:space="preserve"> Absent</w:t>
            </w:r>
          </w:p>
        </w:tc>
      </w:tr>
    </w:tbl>
    <w:p w14:paraId="20920B29" w14:textId="77777777" w:rsidR="000F2BB4" w:rsidRPr="006245D7" w:rsidRDefault="000F2BB4" w:rsidP="005E66D3">
      <w:pPr>
        <w:pStyle w:val="BodyA"/>
        <w:spacing w:line="240" w:lineRule="auto"/>
        <w:rPr>
          <w:rFonts w:ascii="Times New Roman" w:eastAsia="Times New Roman Bold" w:hAnsi="Times New Roman" w:cs="Times New Roman"/>
          <w:sz w:val="24"/>
          <w:szCs w:val="24"/>
          <w:u w:val="single"/>
        </w:rPr>
      </w:pPr>
    </w:p>
    <w:p w14:paraId="19718943" w14:textId="4F126E5F"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lastRenderedPageBreak/>
        <w:t>PROCEEDINGS</w:t>
      </w:r>
    </w:p>
    <w:p w14:paraId="33AB7F5F" w14:textId="48976A06"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EF09EF" w:rsidRPr="00F30C2B">
        <w:rPr>
          <w:rFonts w:ascii="Times New Roman" w:hAnsi="Times New Roman" w:cs="Times New Roman"/>
          <w:sz w:val="24"/>
          <w:szCs w:val="24"/>
        </w:rPr>
        <w:t>Octo</w:t>
      </w:r>
      <w:r w:rsidR="00AA2C63" w:rsidRPr="00F30C2B">
        <w:rPr>
          <w:rFonts w:ascii="Times New Roman" w:hAnsi="Times New Roman" w:cs="Times New Roman"/>
          <w:sz w:val="24"/>
          <w:szCs w:val="24"/>
        </w:rPr>
        <w:t xml:space="preserve">ber </w:t>
      </w:r>
      <w:r w:rsidR="00EF09EF" w:rsidRPr="00F30C2B">
        <w:rPr>
          <w:rFonts w:ascii="Times New Roman" w:hAnsi="Times New Roman" w:cs="Times New Roman"/>
          <w:sz w:val="24"/>
          <w:szCs w:val="24"/>
        </w:rPr>
        <w:t>13</w:t>
      </w:r>
      <w:r w:rsidR="00DE6C26" w:rsidRPr="00F30C2B">
        <w:rPr>
          <w:rFonts w:ascii="Times New Roman" w:hAnsi="Times New Roman" w:cs="Times New Roman"/>
          <w:sz w:val="24"/>
          <w:szCs w:val="24"/>
        </w:rPr>
        <w:t>, 202</w:t>
      </w:r>
      <w:r w:rsidR="009C37D6" w:rsidRPr="00F30C2B">
        <w:rPr>
          <w:rFonts w:ascii="Times New Roman" w:hAnsi="Times New Roman" w:cs="Times New Roman"/>
          <w:sz w:val="24"/>
          <w:szCs w:val="24"/>
        </w:rPr>
        <w:t>1</w:t>
      </w:r>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3D1EE93F" w:rsidR="00735253" w:rsidRPr="00F30C2B" w:rsidRDefault="00653299" w:rsidP="005E66D3">
      <w:pPr>
        <w:pStyle w:val="BodyA"/>
        <w:spacing w:after="0" w:line="240" w:lineRule="auto"/>
        <w:rPr>
          <w:rFonts w:ascii="Times New Roman" w:eastAsia="Times New Roman" w:hAnsi="Times New Roman" w:cs="Times New Roman"/>
          <w:sz w:val="24"/>
          <w:szCs w:val="24"/>
        </w:rPr>
      </w:pPr>
      <w:proofErr w:type="gramStart"/>
      <w:r w:rsidRPr="00F30C2B">
        <w:rPr>
          <w:rFonts w:ascii="Times New Roman" w:hAnsi="Times New Roman" w:cs="Times New Roman"/>
          <w:sz w:val="24"/>
          <w:szCs w:val="24"/>
        </w:rPr>
        <w:t>Members</w:t>
      </w:r>
      <w:proofErr w:type="gramEnd"/>
      <w:r w:rsidRPr="00F30C2B">
        <w:rPr>
          <w:rFonts w:ascii="Times New Roman" w:hAnsi="Times New Roman" w:cs="Times New Roman"/>
          <w:sz w:val="24"/>
          <w:szCs w:val="24"/>
        </w:rPr>
        <w:t xml:space="preserve">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 xml:space="preserve">Edward Bernstein, MD; </w:t>
      </w:r>
      <w:r w:rsidR="00FC5DFA" w:rsidRPr="00F30C2B">
        <w:rPr>
          <w:rFonts w:ascii="Times New Roman" w:hAnsi="Times New Roman" w:cs="Times New Roman"/>
          <w:sz w:val="24"/>
          <w:szCs w:val="24"/>
        </w:rPr>
        <w:t>Kathleen Carey, P</w:t>
      </w:r>
      <w:r w:rsidR="000F21E5">
        <w:rPr>
          <w:rFonts w:ascii="Times New Roman" w:hAnsi="Times New Roman" w:cs="Times New Roman"/>
          <w:sz w:val="24"/>
          <w:szCs w:val="24"/>
        </w:rPr>
        <w:t>h</w:t>
      </w:r>
      <w:r w:rsidR="00FC5DFA" w:rsidRPr="00F30C2B">
        <w:rPr>
          <w:rFonts w:ascii="Times New Roman" w:hAnsi="Times New Roman" w:cs="Times New Roman"/>
          <w:sz w:val="24"/>
          <w:szCs w:val="24"/>
        </w:rPr>
        <w:t xml:space="preserve">D; </w:t>
      </w:r>
      <w:r w:rsidR="003B333A" w:rsidRPr="00F30C2B">
        <w:rPr>
          <w:rFonts w:ascii="Times New Roman" w:hAnsi="Times New Roman" w:cs="Times New Roman"/>
          <w:sz w:val="24"/>
          <w:szCs w:val="24"/>
        </w:rPr>
        <w:t>Secretary Elizabeth Chen</w:t>
      </w:r>
      <w:r w:rsidR="00AD3A47" w:rsidRPr="00F30C2B">
        <w:rPr>
          <w:rFonts w:ascii="Times New Roman" w:hAnsi="Times New Roman" w:cs="Times New Roman"/>
          <w:sz w:val="24"/>
          <w:szCs w:val="24"/>
        </w:rPr>
        <w:t xml:space="preserve">; </w:t>
      </w:r>
      <w:r w:rsidR="00552059" w:rsidRPr="00F30C2B">
        <w:rPr>
          <w:rFonts w:ascii="Times New Roman" w:hAnsi="Times New Roman" w:cs="Times New Roman"/>
          <w:sz w:val="24"/>
          <w:szCs w:val="24"/>
        </w:rPr>
        <w:t xml:space="preserve">Harold Cox; </w:t>
      </w:r>
      <w:r w:rsidR="00AD3A47" w:rsidRPr="00F30C2B">
        <w:rPr>
          <w:rFonts w:ascii="Times New Roman" w:hAnsi="Times New Roman" w:cs="Times New Roman"/>
          <w:sz w:val="24"/>
          <w:szCs w:val="24"/>
        </w:rPr>
        <w:t>Alba Cruz-Davis, PhD, MPH;</w:t>
      </w:r>
      <w:r w:rsidR="00552059" w:rsidRPr="00F30C2B">
        <w:rPr>
          <w:rFonts w:ascii="Times New Roman" w:hAnsi="Times New Roman" w:cs="Times New Roman"/>
          <w:sz w:val="24"/>
          <w:szCs w:val="24"/>
        </w:rPr>
        <w:t xml:space="preserve"> </w:t>
      </w:r>
      <w:r w:rsidR="00EF09EF" w:rsidRPr="00F30C2B">
        <w:rPr>
          <w:rFonts w:ascii="Times New Roman" w:hAnsi="Times New Roman" w:cs="Times New Roman"/>
          <w:sz w:val="24"/>
          <w:szCs w:val="24"/>
        </w:rPr>
        <w:t>Elizabeth Evans</w:t>
      </w:r>
      <w:r w:rsidR="000F21E5">
        <w:rPr>
          <w:rFonts w:ascii="Times New Roman" w:hAnsi="Times New Roman" w:cs="Times New Roman"/>
          <w:sz w:val="24"/>
          <w:szCs w:val="24"/>
        </w:rPr>
        <w:t>, PhD</w:t>
      </w:r>
      <w:r w:rsidR="00EF09EF" w:rsidRPr="00F30C2B">
        <w:rPr>
          <w:rFonts w:ascii="Times New Roman" w:hAnsi="Times New Roman" w:cs="Times New Roman"/>
          <w:sz w:val="24"/>
          <w:szCs w:val="24"/>
        </w:rPr>
        <w:t xml:space="preserve">; </w:t>
      </w:r>
      <w:r w:rsidR="00AD3A47" w:rsidRPr="00F30C2B">
        <w:rPr>
          <w:rFonts w:ascii="Times New Roman" w:hAnsi="Times New Roman" w:cs="Times New Roman"/>
          <w:sz w:val="24"/>
          <w:szCs w:val="24"/>
        </w:rPr>
        <w:t>Michael Kneeland, MD</w:t>
      </w:r>
      <w:r w:rsidR="00552059" w:rsidRPr="00F30C2B">
        <w:rPr>
          <w:rFonts w:ascii="Times New Roman" w:hAnsi="Times New Roman" w:cs="Times New Roman"/>
          <w:sz w:val="24"/>
          <w:szCs w:val="24"/>
        </w:rPr>
        <w:t xml:space="preserve">; </w:t>
      </w:r>
      <w:r w:rsidR="00B43893" w:rsidRPr="00F30C2B">
        <w:rPr>
          <w:rFonts w:ascii="Times New Roman" w:hAnsi="Times New Roman" w:cs="Times New Roman"/>
          <w:sz w:val="24"/>
          <w:szCs w:val="24"/>
        </w:rPr>
        <w:t>Mary Moscato</w:t>
      </w:r>
      <w:r w:rsidR="00552059" w:rsidRPr="00F30C2B">
        <w:rPr>
          <w:rFonts w:ascii="Times New Roman" w:hAnsi="Times New Roman" w:cs="Times New Roman"/>
          <w:sz w:val="24"/>
          <w:szCs w:val="24"/>
        </w:rPr>
        <w:t xml:space="preserve"> and Secretary Cheryl Poppe</w:t>
      </w:r>
      <w:r w:rsidR="00B43893" w:rsidRPr="00F30C2B">
        <w:rPr>
          <w:rFonts w:ascii="Times New Roman" w:hAnsi="Times New Roman" w:cs="Times New Roman"/>
          <w:sz w:val="24"/>
          <w:szCs w:val="24"/>
        </w:rPr>
        <w:t>.</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69A10C0E"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280C13" w:rsidRPr="00F30C2B">
        <w:rPr>
          <w:rFonts w:ascii="Times New Roman" w:hAnsi="Times New Roman" w:cs="Times New Roman"/>
          <w:sz w:val="24"/>
          <w:szCs w:val="24"/>
        </w:rPr>
        <w:t>Elizabeth Scurria Morgan</w:t>
      </w:r>
      <w:r w:rsidRPr="00F30C2B">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Special Counsel to the Commissioner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5D8CD76B" w14:textId="77AD7512" w:rsidR="00A4689A"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9:0</w:t>
      </w:r>
      <w:r w:rsidR="00EF09EF" w:rsidRPr="00F30C2B">
        <w:rPr>
          <w:rFonts w:ascii="Times New Roman" w:hAnsi="Times New Roman" w:cs="Times New Roman"/>
          <w:sz w:val="24"/>
          <w:szCs w:val="24"/>
        </w:rPr>
        <w:t>3</w:t>
      </w:r>
      <w:r w:rsidR="00FC5DFA" w:rsidRPr="00F30C2B">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19FA0D52" w14:textId="77777777" w:rsidR="00A4689A" w:rsidRPr="00F30C2B" w:rsidRDefault="00A4689A" w:rsidP="005E66D3">
      <w:pPr>
        <w:pStyle w:val="BodyA"/>
        <w:spacing w:after="0" w:line="240" w:lineRule="auto"/>
        <w:rPr>
          <w:rFonts w:ascii="Times New Roman" w:eastAsia="Times New Roman" w:hAnsi="Times New Roman" w:cs="Times New Roman"/>
          <w:sz w:val="24"/>
          <w:szCs w:val="24"/>
        </w:rPr>
      </w:pPr>
    </w:p>
    <w:p w14:paraId="3B68966F" w14:textId="18526E5C"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265FE0D2" w:rsidR="00150D3C" w:rsidRPr="00F30C2B" w:rsidRDefault="00150D3C" w:rsidP="00150D3C">
      <w:pPr>
        <w:pStyle w:val="BodyA"/>
        <w:spacing w:after="0" w:line="240" w:lineRule="auto"/>
        <w:rPr>
          <w:rFonts w:ascii="Times New Roman" w:hAnsi="Times New Roman" w:cs="Times New Roman"/>
          <w:sz w:val="24"/>
          <w:szCs w:val="24"/>
        </w:rPr>
      </w:pPr>
      <w:r w:rsidRPr="00F30C2B">
        <w:rPr>
          <w:rFonts w:ascii="Times New Roman" w:hAnsi="Times New Roman" w:cs="Times New Roman"/>
          <w:sz w:val="24"/>
          <w:szCs w:val="24"/>
        </w:rPr>
        <w:t xml:space="preserve">b. Updates from </w:t>
      </w:r>
      <w:r w:rsidR="008B50DD" w:rsidRPr="00F30C2B">
        <w:rPr>
          <w:rFonts w:ascii="Times New Roman" w:hAnsi="Times New Roman" w:cs="Times New Roman"/>
          <w:sz w:val="24"/>
          <w:szCs w:val="24"/>
        </w:rPr>
        <w:t xml:space="preserve">Acting </w:t>
      </w:r>
      <w:r w:rsidRPr="00F30C2B">
        <w:rPr>
          <w:rFonts w:ascii="Times New Roman" w:hAnsi="Times New Roman" w:cs="Times New Roman"/>
          <w:sz w:val="24"/>
          <w:szCs w:val="24"/>
        </w:rPr>
        <w:t>Commissioner M</w:t>
      </w:r>
      <w:r w:rsidR="008B50DD" w:rsidRPr="00F30C2B">
        <w:rPr>
          <w:rFonts w:ascii="Times New Roman" w:hAnsi="Times New Roman" w:cs="Times New Roman"/>
          <w:sz w:val="24"/>
          <w:szCs w:val="24"/>
        </w:rPr>
        <w:t>argret Cooke</w:t>
      </w:r>
    </w:p>
    <w:p w14:paraId="47409595" w14:textId="13B73EF0" w:rsidR="00552059" w:rsidRPr="00F30C2B" w:rsidRDefault="00552059" w:rsidP="00150D3C">
      <w:pPr>
        <w:pStyle w:val="BodyA"/>
        <w:spacing w:after="0" w:line="240" w:lineRule="auto"/>
        <w:rPr>
          <w:rFonts w:ascii="Times New Roman" w:hAnsi="Times New Roman" w:cs="Times New Roman"/>
          <w:sz w:val="24"/>
          <w:szCs w:val="24"/>
        </w:rPr>
      </w:pPr>
    </w:p>
    <w:p w14:paraId="77F62D70" w14:textId="62587177" w:rsidR="00552059" w:rsidRPr="00F30C2B" w:rsidRDefault="00552059" w:rsidP="00150D3C">
      <w:pPr>
        <w:pStyle w:val="BodyA"/>
        <w:spacing w:after="0" w:line="240" w:lineRule="auto"/>
        <w:rPr>
          <w:rFonts w:ascii="Times New Roman" w:eastAsia="Times New Roman Bold" w:hAnsi="Times New Roman" w:cs="Times New Roman"/>
          <w:sz w:val="24"/>
          <w:szCs w:val="24"/>
        </w:rPr>
      </w:pPr>
      <w:r w:rsidRPr="00F30C2B">
        <w:rPr>
          <w:rFonts w:ascii="Times New Roman" w:hAnsi="Times New Roman" w:cs="Times New Roman"/>
          <w:sz w:val="24"/>
          <w:szCs w:val="24"/>
        </w:rPr>
        <w:t>Secretary Chen arrive</w:t>
      </w:r>
      <w:r w:rsidR="000F21E5">
        <w:rPr>
          <w:rFonts w:ascii="Times New Roman" w:hAnsi="Times New Roman" w:cs="Times New Roman"/>
          <w:sz w:val="24"/>
          <w:szCs w:val="24"/>
        </w:rPr>
        <w:t>d</w:t>
      </w:r>
      <w:r w:rsidRPr="00F30C2B">
        <w:rPr>
          <w:rFonts w:ascii="Times New Roman" w:hAnsi="Times New Roman" w:cs="Times New Roman"/>
          <w:sz w:val="24"/>
          <w:szCs w:val="24"/>
        </w:rPr>
        <w:t xml:space="preserve"> at 9:</w:t>
      </w:r>
      <w:r w:rsidR="00EF09EF" w:rsidRPr="00F30C2B">
        <w:rPr>
          <w:rFonts w:ascii="Times New Roman" w:hAnsi="Times New Roman" w:cs="Times New Roman"/>
          <w:sz w:val="24"/>
          <w:szCs w:val="24"/>
        </w:rPr>
        <w:t>10</w:t>
      </w:r>
      <w:r w:rsidRPr="00F30C2B">
        <w:rPr>
          <w:rFonts w:ascii="Times New Roman" w:hAnsi="Times New Roman" w:cs="Times New Roman"/>
          <w:sz w:val="24"/>
          <w:szCs w:val="24"/>
        </w:rPr>
        <w:t>am.</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6FB82739" w14:textId="532A9CC0" w:rsidR="00150D3C" w:rsidRPr="00F30C2B" w:rsidRDefault="00150D3C" w:rsidP="00150D3C">
      <w:pPr>
        <w:pStyle w:val="BodyA"/>
        <w:rPr>
          <w:rFonts w:ascii="Times New Roman" w:hAnsi="Times New Roman" w:cs="Times New Roman"/>
          <w:sz w:val="24"/>
          <w:szCs w:val="24"/>
        </w:rPr>
      </w:pPr>
      <w:r w:rsidRPr="00F30C2B">
        <w:rPr>
          <w:rFonts w:ascii="Times New Roman" w:hAnsi="Times New Roman" w:cs="Times New Roman"/>
          <w:sz w:val="24"/>
          <w:szCs w:val="24"/>
        </w:rPr>
        <w:t xml:space="preserve">Commissioner </w:t>
      </w:r>
      <w:r w:rsidR="009655D5" w:rsidRPr="00F30C2B">
        <w:rPr>
          <w:rFonts w:ascii="Times New Roman" w:hAnsi="Times New Roman" w:cs="Times New Roman"/>
          <w:sz w:val="24"/>
          <w:szCs w:val="24"/>
        </w:rPr>
        <w:t>Cooke proceeded to update the council on the following:</w:t>
      </w:r>
    </w:p>
    <w:p w14:paraId="51DF3F3D" w14:textId="4EE77CF5" w:rsidR="003F4C32" w:rsidRPr="003F4C32" w:rsidRDefault="003F4C32" w:rsidP="003F4C32">
      <w:pPr>
        <w:pStyle w:val="BodyA"/>
        <w:rPr>
          <w:rFonts w:ascii="Times New Roman" w:hAnsi="Times New Roman" w:cs="Times New Roman"/>
          <w:b/>
          <w:bCs/>
          <w:sz w:val="24"/>
          <w:szCs w:val="24"/>
        </w:rPr>
      </w:pPr>
      <w:r w:rsidRPr="003F4C32">
        <w:rPr>
          <w:rFonts w:ascii="Times New Roman" w:hAnsi="Times New Roman" w:cs="Times New Roman"/>
          <w:b/>
          <w:bCs/>
          <w:sz w:val="24"/>
          <w:szCs w:val="24"/>
        </w:rPr>
        <w:t>N</w:t>
      </w:r>
      <w:r w:rsidRPr="00F30C2B">
        <w:rPr>
          <w:rFonts w:ascii="Times New Roman" w:hAnsi="Times New Roman" w:cs="Times New Roman"/>
          <w:b/>
          <w:bCs/>
          <w:sz w:val="24"/>
          <w:szCs w:val="24"/>
        </w:rPr>
        <w:t>ew</w:t>
      </w:r>
      <w:r w:rsidRPr="003F4C32">
        <w:rPr>
          <w:rFonts w:ascii="Times New Roman" w:hAnsi="Times New Roman" w:cs="Times New Roman"/>
          <w:b/>
          <w:bCs/>
          <w:sz w:val="24"/>
          <w:szCs w:val="24"/>
        </w:rPr>
        <w:t xml:space="preserve"> </w:t>
      </w:r>
      <w:r w:rsidRPr="00F30C2B">
        <w:rPr>
          <w:rFonts w:ascii="Times New Roman" w:hAnsi="Times New Roman" w:cs="Times New Roman"/>
          <w:b/>
          <w:bCs/>
          <w:sz w:val="24"/>
          <w:szCs w:val="24"/>
        </w:rPr>
        <w:t xml:space="preserve">PHC </w:t>
      </w:r>
      <w:r w:rsidRPr="003F4C32">
        <w:rPr>
          <w:rFonts w:ascii="Times New Roman" w:hAnsi="Times New Roman" w:cs="Times New Roman"/>
          <w:b/>
          <w:bCs/>
          <w:sz w:val="24"/>
          <w:szCs w:val="24"/>
        </w:rPr>
        <w:t>M</w:t>
      </w:r>
      <w:r w:rsidRPr="00F30C2B">
        <w:rPr>
          <w:rFonts w:ascii="Times New Roman" w:hAnsi="Times New Roman" w:cs="Times New Roman"/>
          <w:b/>
          <w:bCs/>
          <w:sz w:val="24"/>
          <w:szCs w:val="24"/>
        </w:rPr>
        <w:t xml:space="preserve">ember – </w:t>
      </w:r>
      <w:r w:rsidRPr="003F4C32">
        <w:rPr>
          <w:rFonts w:ascii="Times New Roman" w:hAnsi="Times New Roman" w:cs="Times New Roman"/>
          <w:b/>
          <w:bCs/>
          <w:sz w:val="24"/>
          <w:szCs w:val="24"/>
        </w:rPr>
        <w:t>D</w:t>
      </w:r>
      <w:r w:rsidRPr="00F30C2B">
        <w:rPr>
          <w:rFonts w:ascii="Times New Roman" w:hAnsi="Times New Roman" w:cs="Times New Roman"/>
          <w:b/>
          <w:bCs/>
          <w:sz w:val="24"/>
          <w:szCs w:val="24"/>
        </w:rPr>
        <w:t>r. Liz Evans</w:t>
      </w:r>
    </w:p>
    <w:p w14:paraId="7C89F514" w14:textId="74A9ABD1" w:rsidR="003F4C32" w:rsidRPr="003F4C32" w:rsidRDefault="003F4C32" w:rsidP="003F4C32">
      <w:pPr>
        <w:pStyle w:val="BodyA"/>
        <w:rPr>
          <w:rFonts w:ascii="Times New Roman" w:hAnsi="Times New Roman" w:cs="Times New Roman"/>
          <w:sz w:val="24"/>
          <w:szCs w:val="24"/>
        </w:rPr>
      </w:pPr>
      <w:r w:rsidRPr="00F30C2B">
        <w:rPr>
          <w:rFonts w:ascii="Times New Roman" w:hAnsi="Times New Roman" w:cs="Times New Roman"/>
          <w:sz w:val="24"/>
          <w:szCs w:val="24"/>
        </w:rPr>
        <w:t xml:space="preserve">Commissioner Cooke </w:t>
      </w:r>
      <w:r w:rsidRPr="003F4C32">
        <w:rPr>
          <w:rFonts w:ascii="Times New Roman" w:hAnsi="Times New Roman" w:cs="Times New Roman"/>
          <w:sz w:val="24"/>
          <w:szCs w:val="24"/>
        </w:rPr>
        <w:t>welcome</w:t>
      </w:r>
      <w:r w:rsidRPr="00F30C2B">
        <w:rPr>
          <w:rFonts w:ascii="Times New Roman" w:hAnsi="Times New Roman" w:cs="Times New Roman"/>
          <w:sz w:val="24"/>
          <w:szCs w:val="24"/>
        </w:rPr>
        <w:t>d</w:t>
      </w:r>
      <w:r w:rsidRPr="003F4C32">
        <w:rPr>
          <w:rFonts w:ascii="Times New Roman" w:hAnsi="Times New Roman" w:cs="Times New Roman"/>
          <w:sz w:val="24"/>
          <w:szCs w:val="24"/>
        </w:rPr>
        <w:t xml:space="preserve"> </w:t>
      </w:r>
      <w:r w:rsidRPr="00F30C2B">
        <w:rPr>
          <w:rFonts w:ascii="Times New Roman" w:hAnsi="Times New Roman" w:cs="Times New Roman"/>
          <w:sz w:val="24"/>
          <w:szCs w:val="24"/>
        </w:rPr>
        <w:t xml:space="preserve">the </w:t>
      </w:r>
      <w:r w:rsidRPr="003F4C32">
        <w:rPr>
          <w:rFonts w:ascii="Times New Roman" w:hAnsi="Times New Roman" w:cs="Times New Roman"/>
          <w:sz w:val="24"/>
          <w:szCs w:val="24"/>
        </w:rPr>
        <w:t>newest member to the Council</w:t>
      </w:r>
      <w:r w:rsidRPr="00F30C2B">
        <w:rPr>
          <w:rFonts w:ascii="Times New Roman" w:hAnsi="Times New Roman" w:cs="Times New Roman"/>
          <w:sz w:val="24"/>
          <w:szCs w:val="24"/>
        </w:rPr>
        <w:t xml:space="preserve">, </w:t>
      </w:r>
      <w:r w:rsidRPr="003F4C32">
        <w:rPr>
          <w:rFonts w:ascii="Times New Roman" w:hAnsi="Times New Roman" w:cs="Times New Roman"/>
          <w:sz w:val="24"/>
          <w:szCs w:val="24"/>
        </w:rPr>
        <w:t xml:space="preserve">Dr. Liz Evans. Dr. Evans is an Associate Professor of public health at UMass Amherst.  Her focus is on how health care systems and public policies can better promote health and wellness among vulnerable and underserved populations, particularly for individuals at risk for opioid and other substance use disorders. </w:t>
      </w:r>
    </w:p>
    <w:p w14:paraId="538BEC03" w14:textId="77777777" w:rsidR="003F4C32" w:rsidRPr="003F4C32" w:rsidRDefault="003F4C32" w:rsidP="003F4C32">
      <w:pPr>
        <w:pStyle w:val="BodyA"/>
        <w:rPr>
          <w:rFonts w:ascii="Times New Roman" w:hAnsi="Times New Roman" w:cs="Times New Roman"/>
          <w:sz w:val="24"/>
          <w:szCs w:val="24"/>
        </w:rPr>
      </w:pPr>
      <w:r w:rsidRPr="003F4C32">
        <w:rPr>
          <w:rFonts w:ascii="Times New Roman" w:hAnsi="Times New Roman" w:cs="Times New Roman"/>
          <w:sz w:val="24"/>
          <w:szCs w:val="24"/>
        </w:rPr>
        <w:t>Before joining UMass in 2017, Dr. Evans served as an Advanced Postdoctoral Research Fellow at the Center for the Study of Healthcare Innovation, Implementation, and Policy for the U.S. Department of Veterans Affairs, and as Project Director at the UCLA Semel Institute for Neuroscience and Human Behavior.</w:t>
      </w:r>
    </w:p>
    <w:p w14:paraId="7ED69BDB" w14:textId="3C481133" w:rsidR="003F4C32" w:rsidRPr="00F30C2B" w:rsidRDefault="003F4C32" w:rsidP="003F4C32">
      <w:pPr>
        <w:pStyle w:val="BodyA"/>
        <w:rPr>
          <w:rFonts w:ascii="Times New Roman" w:hAnsi="Times New Roman" w:cs="Times New Roman"/>
          <w:b/>
          <w:bCs/>
          <w:sz w:val="24"/>
          <w:szCs w:val="24"/>
        </w:rPr>
      </w:pPr>
      <w:r w:rsidRPr="00F30C2B">
        <w:rPr>
          <w:rFonts w:ascii="Times New Roman" w:hAnsi="Times New Roman" w:cs="Times New Roman"/>
          <w:b/>
          <w:bCs/>
          <w:sz w:val="24"/>
          <w:szCs w:val="24"/>
        </w:rPr>
        <w:t>Dr. Cunningham Departure</w:t>
      </w:r>
    </w:p>
    <w:p w14:paraId="335A4A5F" w14:textId="6DF7AE08" w:rsidR="003F4C32" w:rsidRPr="003F4C32" w:rsidRDefault="003F4C32" w:rsidP="003F4C32">
      <w:pPr>
        <w:pStyle w:val="BodyA"/>
        <w:rPr>
          <w:rFonts w:ascii="Times New Roman" w:hAnsi="Times New Roman" w:cs="Times New Roman"/>
          <w:sz w:val="24"/>
          <w:szCs w:val="24"/>
        </w:rPr>
      </w:pPr>
      <w:r w:rsidRPr="00F30C2B">
        <w:rPr>
          <w:rFonts w:ascii="Times New Roman" w:hAnsi="Times New Roman" w:cs="Times New Roman"/>
          <w:sz w:val="24"/>
          <w:szCs w:val="24"/>
        </w:rPr>
        <w:t>Commissioner Cooke then announced the departure of</w:t>
      </w:r>
      <w:r w:rsidRPr="003F4C32">
        <w:rPr>
          <w:rFonts w:ascii="Times New Roman" w:hAnsi="Times New Roman" w:cs="Times New Roman"/>
          <w:sz w:val="24"/>
          <w:szCs w:val="24"/>
        </w:rPr>
        <w:t xml:space="preserve"> Dr. John Cunningham</w:t>
      </w:r>
      <w:r w:rsidRPr="00F30C2B">
        <w:rPr>
          <w:rFonts w:ascii="Times New Roman" w:hAnsi="Times New Roman" w:cs="Times New Roman"/>
          <w:sz w:val="24"/>
          <w:szCs w:val="24"/>
        </w:rPr>
        <w:t xml:space="preserve"> from the </w:t>
      </w:r>
      <w:r w:rsidR="000F21E5">
        <w:rPr>
          <w:rFonts w:ascii="Times New Roman" w:hAnsi="Times New Roman" w:cs="Times New Roman"/>
          <w:sz w:val="24"/>
          <w:szCs w:val="24"/>
        </w:rPr>
        <w:t>Council</w:t>
      </w:r>
      <w:r w:rsidRPr="003F4C32">
        <w:rPr>
          <w:rFonts w:ascii="Times New Roman" w:hAnsi="Times New Roman" w:cs="Times New Roman"/>
          <w:sz w:val="24"/>
          <w:szCs w:val="24"/>
        </w:rPr>
        <w:t>, who has served for 14 years</w:t>
      </w:r>
      <w:r w:rsidRPr="00F30C2B">
        <w:rPr>
          <w:rFonts w:ascii="Times New Roman" w:hAnsi="Times New Roman" w:cs="Times New Roman"/>
          <w:sz w:val="24"/>
          <w:szCs w:val="24"/>
        </w:rPr>
        <w:t>.  She then</w:t>
      </w:r>
      <w:r w:rsidRPr="003F4C32">
        <w:rPr>
          <w:rFonts w:ascii="Times New Roman" w:hAnsi="Times New Roman" w:cs="Times New Roman"/>
          <w:sz w:val="24"/>
          <w:szCs w:val="24"/>
        </w:rPr>
        <w:t xml:space="preserve"> express</w:t>
      </w:r>
      <w:r w:rsidRPr="00F30C2B">
        <w:rPr>
          <w:rFonts w:ascii="Times New Roman" w:hAnsi="Times New Roman" w:cs="Times New Roman"/>
          <w:sz w:val="24"/>
          <w:szCs w:val="24"/>
        </w:rPr>
        <w:t>ed</w:t>
      </w:r>
      <w:r w:rsidRPr="003F4C32">
        <w:rPr>
          <w:rFonts w:ascii="Times New Roman" w:hAnsi="Times New Roman" w:cs="Times New Roman"/>
          <w:sz w:val="24"/>
          <w:szCs w:val="24"/>
        </w:rPr>
        <w:t xml:space="preserve"> </w:t>
      </w:r>
      <w:r w:rsidRPr="00F30C2B">
        <w:rPr>
          <w:rFonts w:ascii="Times New Roman" w:hAnsi="Times New Roman" w:cs="Times New Roman"/>
          <w:sz w:val="24"/>
          <w:szCs w:val="24"/>
        </w:rPr>
        <w:t>her</w:t>
      </w:r>
      <w:r w:rsidRPr="003F4C32">
        <w:rPr>
          <w:rFonts w:ascii="Times New Roman" w:hAnsi="Times New Roman" w:cs="Times New Roman"/>
          <w:sz w:val="24"/>
          <w:szCs w:val="24"/>
        </w:rPr>
        <w:t xml:space="preserve"> deep appreciation for Dr. Cunningham’s service and commitment to this Council’s work. Unfortunately, Dr. Cunningham was unable to join today’s meeting, but will</w:t>
      </w:r>
      <w:r w:rsidRPr="00F30C2B">
        <w:rPr>
          <w:rFonts w:ascii="Times New Roman" w:hAnsi="Times New Roman" w:cs="Times New Roman"/>
          <w:sz w:val="24"/>
          <w:szCs w:val="24"/>
        </w:rPr>
        <w:t xml:space="preserve"> be</w:t>
      </w:r>
      <w:r w:rsidRPr="003F4C32">
        <w:rPr>
          <w:rFonts w:ascii="Times New Roman" w:hAnsi="Times New Roman" w:cs="Times New Roman"/>
          <w:sz w:val="24"/>
          <w:szCs w:val="24"/>
        </w:rPr>
        <w:t xml:space="preserve"> welcome</w:t>
      </w:r>
      <w:r w:rsidRPr="00F30C2B">
        <w:rPr>
          <w:rFonts w:ascii="Times New Roman" w:hAnsi="Times New Roman" w:cs="Times New Roman"/>
          <w:sz w:val="24"/>
          <w:szCs w:val="24"/>
        </w:rPr>
        <w:t xml:space="preserve">d </w:t>
      </w:r>
      <w:r w:rsidRPr="003F4C32">
        <w:rPr>
          <w:rFonts w:ascii="Times New Roman" w:hAnsi="Times New Roman" w:cs="Times New Roman"/>
          <w:sz w:val="24"/>
          <w:szCs w:val="24"/>
        </w:rPr>
        <w:t>back in November for some parting words.</w:t>
      </w:r>
    </w:p>
    <w:p w14:paraId="29E3ED57" w14:textId="782C80EF" w:rsidR="003F4C32" w:rsidRPr="003F4C32" w:rsidRDefault="003F4C32" w:rsidP="003F4C32">
      <w:pPr>
        <w:pStyle w:val="BodyA"/>
        <w:rPr>
          <w:rFonts w:ascii="Times New Roman" w:hAnsi="Times New Roman" w:cs="Times New Roman"/>
          <w:b/>
          <w:bCs/>
          <w:sz w:val="24"/>
          <w:szCs w:val="24"/>
        </w:rPr>
      </w:pPr>
      <w:r w:rsidRPr="00F30C2B">
        <w:rPr>
          <w:rFonts w:ascii="Times New Roman" w:hAnsi="Times New Roman" w:cs="Times New Roman"/>
          <w:b/>
          <w:bCs/>
          <w:sz w:val="24"/>
          <w:szCs w:val="24"/>
        </w:rPr>
        <w:t>Dr. Madoff Award</w:t>
      </w:r>
    </w:p>
    <w:p w14:paraId="2814D961" w14:textId="38D9390A" w:rsidR="003F4C32" w:rsidRPr="003F4C32" w:rsidRDefault="003F4C32" w:rsidP="003F4C32">
      <w:pPr>
        <w:pStyle w:val="BodyA"/>
        <w:rPr>
          <w:rFonts w:ascii="Times New Roman" w:hAnsi="Times New Roman" w:cs="Times New Roman"/>
          <w:sz w:val="24"/>
          <w:szCs w:val="24"/>
        </w:rPr>
      </w:pPr>
      <w:r w:rsidRPr="00F30C2B">
        <w:rPr>
          <w:rFonts w:ascii="Times New Roman" w:hAnsi="Times New Roman" w:cs="Times New Roman"/>
          <w:sz w:val="24"/>
          <w:szCs w:val="24"/>
        </w:rPr>
        <w:t>Commissioner Cooke</w:t>
      </w:r>
      <w:r w:rsidRPr="003F4C32">
        <w:rPr>
          <w:rFonts w:ascii="Times New Roman" w:hAnsi="Times New Roman" w:cs="Times New Roman"/>
          <w:sz w:val="24"/>
          <w:szCs w:val="24"/>
        </w:rPr>
        <w:t xml:space="preserve"> announce</w:t>
      </w:r>
      <w:r w:rsidRPr="00F30C2B">
        <w:rPr>
          <w:rFonts w:ascii="Times New Roman" w:hAnsi="Times New Roman" w:cs="Times New Roman"/>
          <w:sz w:val="24"/>
          <w:szCs w:val="24"/>
        </w:rPr>
        <w:t>d</w:t>
      </w:r>
      <w:r w:rsidRPr="003F4C32">
        <w:rPr>
          <w:rFonts w:ascii="Times New Roman" w:hAnsi="Times New Roman" w:cs="Times New Roman"/>
          <w:sz w:val="24"/>
          <w:szCs w:val="24"/>
        </w:rPr>
        <w:t xml:space="preserve"> that Dr. Larry Madoff </w:t>
      </w:r>
      <w:r w:rsidRPr="00F30C2B">
        <w:rPr>
          <w:rFonts w:ascii="Times New Roman" w:hAnsi="Times New Roman" w:cs="Times New Roman"/>
          <w:sz w:val="24"/>
          <w:szCs w:val="24"/>
        </w:rPr>
        <w:t>was</w:t>
      </w:r>
      <w:r w:rsidRPr="003F4C32">
        <w:rPr>
          <w:rFonts w:ascii="Times New Roman" w:hAnsi="Times New Roman" w:cs="Times New Roman"/>
          <w:sz w:val="24"/>
          <w:szCs w:val="24"/>
        </w:rPr>
        <w:t xml:space="preserve"> the recipient of the 2021 Henderson Award, bestowed by the Infectious Diseases Society of America, for his lifetime of achievement in public health. </w:t>
      </w:r>
    </w:p>
    <w:p w14:paraId="42E42F9C"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lastRenderedPageBreak/>
        <w:t>Since joining the Department in 2008, Dr. Madoff has served as the Director of our Division of Epidemiology and Immunization, and now as Medical Director for our Bureau of Infectious Disease and Laboratory Sciences, since 2019.</w:t>
      </w:r>
    </w:p>
    <w:p w14:paraId="4703578D"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 xml:space="preserve">Dr. Madoff has been a key leader in the state’s COVID-19 response, including coordinating COVID testing and updating the public on developments in the pandemic. </w:t>
      </w:r>
    </w:p>
    <w:p w14:paraId="66429AEE"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Dr. Madoff has provided oversight for physicians, epidemiologists, and public health nurses and assisted in the development of public policy for monitoring and controlling infectious diseases.</w:t>
      </w:r>
    </w:p>
    <w:p w14:paraId="243E8D15"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 xml:space="preserve">He is also a professor of medicine at the University of Massachusetts Medical School and attends on the inpatient ID consult service at the University of Massachusetts Memorial Medical Center in Worcester. </w:t>
      </w:r>
    </w:p>
    <w:p w14:paraId="0EB71255"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As a mentor, he has demonstrated tireless dedication to his trainees and to promoting the next generation of epidemiologists and infectious disease physicians.</w:t>
      </w:r>
    </w:p>
    <w:p w14:paraId="4DF1B8AF" w14:textId="77777777" w:rsidR="003F4C32" w:rsidRPr="00F30C2B" w:rsidRDefault="003F4C32" w:rsidP="003F4C32">
      <w:pPr>
        <w:pStyle w:val="BodyA"/>
        <w:rPr>
          <w:rFonts w:ascii="Times New Roman" w:hAnsi="Times New Roman" w:cs="Times New Roman"/>
          <w:b/>
          <w:bCs/>
          <w:sz w:val="24"/>
          <w:szCs w:val="24"/>
        </w:rPr>
      </w:pPr>
      <w:r w:rsidRPr="00F30C2B">
        <w:rPr>
          <w:rFonts w:ascii="Times New Roman" w:hAnsi="Times New Roman" w:cs="Times New Roman"/>
          <w:b/>
          <w:bCs/>
          <w:sz w:val="24"/>
          <w:szCs w:val="24"/>
        </w:rPr>
        <w:t>COVID and Vaccination Update</w:t>
      </w:r>
      <w:bookmarkStart w:id="0" w:name="_Hlk84917626"/>
    </w:p>
    <w:p w14:paraId="37AEFD59" w14:textId="6622C88D" w:rsidR="003F4C32" w:rsidRPr="003F4C32" w:rsidRDefault="003F4C32" w:rsidP="003F4C32">
      <w:pPr>
        <w:pStyle w:val="BodyA"/>
        <w:rPr>
          <w:rFonts w:ascii="Times New Roman" w:hAnsi="Times New Roman" w:cs="Times New Roman"/>
          <w:b/>
          <w:bCs/>
          <w:sz w:val="24"/>
          <w:szCs w:val="24"/>
        </w:rPr>
      </w:pPr>
      <w:r w:rsidRPr="00F30C2B">
        <w:rPr>
          <w:rFonts w:ascii="Times New Roman" w:hAnsi="Times New Roman" w:cs="Times New Roman"/>
          <w:sz w:val="24"/>
          <w:szCs w:val="24"/>
        </w:rPr>
        <w:t>Commissioner Cooked stated</w:t>
      </w:r>
      <w:r w:rsidRPr="003F4C32">
        <w:rPr>
          <w:rFonts w:ascii="Times New Roman" w:hAnsi="Times New Roman" w:cs="Times New Roman"/>
          <w:sz w:val="24"/>
          <w:szCs w:val="24"/>
        </w:rPr>
        <w:t xml:space="preserve"> that more than 4.6 </w:t>
      </w:r>
      <w:r w:rsidRPr="00F30C2B">
        <w:rPr>
          <w:rFonts w:ascii="Times New Roman" w:hAnsi="Times New Roman" w:cs="Times New Roman"/>
          <w:sz w:val="24"/>
          <w:szCs w:val="24"/>
        </w:rPr>
        <w:t>million Massachusetts</w:t>
      </w:r>
      <w:r w:rsidRPr="003F4C32">
        <w:rPr>
          <w:rFonts w:ascii="Times New Roman" w:hAnsi="Times New Roman" w:cs="Times New Roman"/>
          <w:sz w:val="24"/>
          <w:szCs w:val="24"/>
        </w:rPr>
        <w:t xml:space="preserve"> residents are fully vaccinated against COVID-19</w:t>
      </w:r>
      <w:r w:rsidRPr="00F30C2B">
        <w:rPr>
          <w:rFonts w:ascii="Times New Roman" w:hAnsi="Times New Roman" w:cs="Times New Roman"/>
          <w:sz w:val="24"/>
          <w:szCs w:val="24"/>
        </w:rPr>
        <w:t>.</w:t>
      </w:r>
      <w:r w:rsidRPr="00F30C2B">
        <w:rPr>
          <w:rFonts w:ascii="Times New Roman" w:hAnsi="Times New Roman" w:cs="Times New Roman"/>
          <w:b/>
          <w:bCs/>
          <w:sz w:val="24"/>
          <w:szCs w:val="24"/>
        </w:rPr>
        <w:t xml:space="preserve">  </w:t>
      </w:r>
      <w:r w:rsidRPr="003F4C32">
        <w:rPr>
          <w:rFonts w:ascii="Times New Roman" w:hAnsi="Times New Roman" w:cs="Times New Roman"/>
          <w:sz w:val="24"/>
          <w:szCs w:val="24"/>
        </w:rPr>
        <w:t xml:space="preserve">According to the CDC’s most recent update: </w:t>
      </w:r>
    </w:p>
    <w:p w14:paraId="4F3A0564" w14:textId="0EAAF514" w:rsidR="003F4C32" w:rsidRPr="003F4C32" w:rsidRDefault="003F4C32" w:rsidP="003F4C32">
      <w:pPr>
        <w:pStyle w:val="BodyA"/>
        <w:numPr>
          <w:ilvl w:val="0"/>
          <w:numId w:val="38"/>
        </w:numPr>
        <w:rPr>
          <w:rFonts w:ascii="Times New Roman" w:hAnsi="Times New Roman" w:cs="Times New Roman"/>
          <w:sz w:val="24"/>
          <w:szCs w:val="24"/>
        </w:rPr>
      </w:pPr>
      <w:r w:rsidRPr="003F4C32">
        <w:rPr>
          <w:rFonts w:ascii="Times New Roman" w:hAnsi="Times New Roman" w:cs="Times New Roman"/>
          <w:sz w:val="24"/>
          <w:szCs w:val="24"/>
        </w:rPr>
        <w:t>Over 90% of all Massachusetts adults have received at least one dose.</w:t>
      </w:r>
    </w:p>
    <w:p w14:paraId="7FEDA0CB" w14:textId="77777777" w:rsidR="003F4C32" w:rsidRPr="003F4C32" w:rsidRDefault="003F4C32" w:rsidP="003F4C32">
      <w:pPr>
        <w:pStyle w:val="BodyA"/>
        <w:numPr>
          <w:ilvl w:val="0"/>
          <w:numId w:val="38"/>
        </w:numPr>
        <w:rPr>
          <w:rFonts w:ascii="Times New Roman" w:hAnsi="Times New Roman" w:cs="Times New Roman"/>
          <w:sz w:val="24"/>
          <w:szCs w:val="24"/>
        </w:rPr>
      </w:pPr>
      <w:r w:rsidRPr="003F4C32">
        <w:rPr>
          <w:rFonts w:ascii="Times New Roman" w:hAnsi="Times New Roman" w:cs="Times New Roman"/>
          <w:sz w:val="24"/>
          <w:szCs w:val="24"/>
        </w:rPr>
        <w:t xml:space="preserve">Over 99.9% of individuals 65 and older have received at least one dose. </w:t>
      </w:r>
    </w:p>
    <w:bookmarkEnd w:id="0"/>
    <w:p w14:paraId="5A3E9949"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 xml:space="preserve">Both nationwide, and in Massachusetts, </w:t>
      </w:r>
      <w:proofErr w:type="gramStart"/>
      <w:r w:rsidRPr="003F4C32">
        <w:rPr>
          <w:rFonts w:ascii="Times New Roman" w:hAnsi="Times New Roman" w:cs="Times New Roman"/>
          <w:sz w:val="24"/>
          <w:szCs w:val="24"/>
        </w:rPr>
        <w:t>cases</w:t>
      </w:r>
      <w:proofErr w:type="gramEnd"/>
      <w:r w:rsidRPr="003F4C32">
        <w:rPr>
          <w:rFonts w:ascii="Times New Roman" w:hAnsi="Times New Roman" w:cs="Times New Roman"/>
          <w:sz w:val="24"/>
          <w:szCs w:val="24"/>
        </w:rPr>
        <w:t xml:space="preserve"> and hospitalizations due to COVID-19 are both decreasing. </w:t>
      </w:r>
    </w:p>
    <w:p w14:paraId="34885614" w14:textId="2A07E1F7" w:rsidR="003F4C32" w:rsidRPr="003F4C32" w:rsidRDefault="003F4C32" w:rsidP="003F4C32">
      <w:pPr>
        <w:pStyle w:val="BodyA"/>
        <w:numPr>
          <w:ilvl w:val="1"/>
          <w:numId w:val="37"/>
        </w:numPr>
        <w:rPr>
          <w:rFonts w:ascii="Times New Roman" w:hAnsi="Times New Roman" w:cs="Times New Roman"/>
          <w:sz w:val="24"/>
          <w:szCs w:val="24"/>
        </w:rPr>
      </w:pPr>
      <w:bookmarkStart w:id="1" w:name="_Hlk84917681"/>
      <w:r w:rsidRPr="003F4C32">
        <w:rPr>
          <w:rFonts w:ascii="Times New Roman" w:hAnsi="Times New Roman" w:cs="Times New Roman"/>
          <w:sz w:val="24"/>
          <w:szCs w:val="24"/>
        </w:rPr>
        <w:t xml:space="preserve">On September 13, the 7-day average of hospitalizations was 707. </w:t>
      </w:r>
    </w:p>
    <w:p w14:paraId="6D5AFD54" w14:textId="77777777" w:rsidR="003F4C32" w:rsidRPr="003F4C32" w:rsidRDefault="003F4C32" w:rsidP="003F4C32">
      <w:pPr>
        <w:pStyle w:val="BodyA"/>
        <w:numPr>
          <w:ilvl w:val="1"/>
          <w:numId w:val="37"/>
        </w:numPr>
        <w:rPr>
          <w:rFonts w:ascii="Times New Roman" w:hAnsi="Times New Roman" w:cs="Times New Roman"/>
          <w:sz w:val="24"/>
          <w:szCs w:val="24"/>
        </w:rPr>
      </w:pPr>
      <w:r w:rsidRPr="003F4C32">
        <w:rPr>
          <w:rFonts w:ascii="Times New Roman" w:hAnsi="Times New Roman" w:cs="Times New Roman"/>
          <w:sz w:val="24"/>
          <w:szCs w:val="24"/>
        </w:rPr>
        <w:t xml:space="preserve">On September 17, the 7-day average was 677. </w:t>
      </w:r>
    </w:p>
    <w:p w14:paraId="56B564F8" w14:textId="77777777" w:rsidR="003F4C32" w:rsidRPr="003F4C32" w:rsidRDefault="003F4C32" w:rsidP="003F4C32">
      <w:pPr>
        <w:pStyle w:val="BodyA"/>
        <w:numPr>
          <w:ilvl w:val="1"/>
          <w:numId w:val="37"/>
        </w:numPr>
        <w:rPr>
          <w:rFonts w:ascii="Times New Roman" w:hAnsi="Times New Roman" w:cs="Times New Roman"/>
          <w:sz w:val="24"/>
          <w:szCs w:val="24"/>
        </w:rPr>
      </w:pPr>
      <w:r w:rsidRPr="003F4C32">
        <w:rPr>
          <w:rFonts w:ascii="Times New Roman" w:hAnsi="Times New Roman" w:cs="Times New Roman"/>
          <w:sz w:val="24"/>
          <w:szCs w:val="24"/>
        </w:rPr>
        <w:t xml:space="preserve">On October 5, the 7-day average was 584. </w:t>
      </w:r>
    </w:p>
    <w:bookmarkEnd w:id="1"/>
    <w:p w14:paraId="07EF55D7" w14:textId="4BA9088E" w:rsidR="003F4C32" w:rsidRPr="003F4C32" w:rsidRDefault="003F4C32" w:rsidP="003F4C32">
      <w:pPr>
        <w:pStyle w:val="BodyA"/>
        <w:rPr>
          <w:rFonts w:ascii="Times New Roman" w:hAnsi="Times New Roman" w:cs="Times New Roman"/>
          <w:sz w:val="24"/>
          <w:szCs w:val="24"/>
        </w:rPr>
      </w:pPr>
      <w:r w:rsidRPr="00F30C2B">
        <w:rPr>
          <w:rFonts w:ascii="Times New Roman" w:hAnsi="Times New Roman" w:cs="Times New Roman"/>
          <w:sz w:val="24"/>
          <w:szCs w:val="24"/>
        </w:rPr>
        <w:t>Commissioner Cooke continued by stating based on the last few weeks of data showing</w:t>
      </w:r>
      <w:r w:rsidRPr="003F4C32">
        <w:rPr>
          <w:rFonts w:ascii="Times New Roman" w:hAnsi="Times New Roman" w:cs="Times New Roman"/>
          <w:sz w:val="24"/>
          <w:szCs w:val="24"/>
        </w:rPr>
        <w:t xml:space="preserve"> decreasing case counts, and with increasing vaccination rates, </w:t>
      </w:r>
      <w:r w:rsidR="000F21E5">
        <w:rPr>
          <w:rFonts w:ascii="Times New Roman" w:hAnsi="Times New Roman" w:cs="Times New Roman"/>
          <w:sz w:val="24"/>
          <w:szCs w:val="24"/>
        </w:rPr>
        <w:t>DPH</w:t>
      </w:r>
      <w:r w:rsidR="000F21E5" w:rsidRPr="00F30C2B">
        <w:rPr>
          <w:rFonts w:ascii="Times New Roman" w:hAnsi="Times New Roman" w:cs="Times New Roman"/>
          <w:sz w:val="24"/>
          <w:szCs w:val="24"/>
        </w:rPr>
        <w:t xml:space="preserve"> </w:t>
      </w:r>
      <w:r w:rsidRPr="003F4C32">
        <w:rPr>
          <w:rFonts w:ascii="Times New Roman" w:hAnsi="Times New Roman" w:cs="Times New Roman"/>
          <w:sz w:val="24"/>
          <w:szCs w:val="24"/>
        </w:rPr>
        <w:t>expect</w:t>
      </w:r>
      <w:r w:rsidRPr="00F30C2B">
        <w:rPr>
          <w:rFonts w:ascii="Times New Roman" w:hAnsi="Times New Roman" w:cs="Times New Roman"/>
          <w:sz w:val="24"/>
          <w:szCs w:val="24"/>
        </w:rPr>
        <w:t>s</w:t>
      </w:r>
      <w:r w:rsidRPr="003F4C32">
        <w:rPr>
          <w:rFonts w:ascii="Times New Roman" w:hAnsi="Times New Roman" w:cs="Times New Roman"/>
          <w:sz w:val="24"/>
          <w:szCs w:val="24"/>
        </w:rPr>
        <w:t xml:space="preserve"> that this trend will continue. </w:t>
      </w:r>
    </w:p>
    <w:p w14:paraId="4C30E597" w14:textId="25E6ED3C" w:rsidR="003F4C32" w:rsidRPr="003F4C32" w:rsidRDefault="002C52E2" w:rsidP="002C52E2">
      <w:pPr>
        <w:pStyle w:val="BodyA"/>
        <w:numPr>
          <w:ilvl w:val="0"/>
          <w:numId w:val="39"/>
        </w:numPr>
        <w:rPr>
          <w:rFonts w:ascii="Times New Roman" w:hAnsi="Times New Roman" w:cs="Times New Roman"/>
          <w:sz w:val="24"/>
          <w:szCs w:val="24"/>
        </w:rPr>
      </w:pPr>
      <w:r w:rsidRPr="00F30C2B">
        <w:rPr>
          <w:rFonts w:ascii="Times New Roman" w:hAnsi="Times New Roman" w:cs="Times New Roman"/>
          <w:sz w:val="24"/>
          <w:szCs w:val="24"/>
        </w:rPr>
        <w:t>S</w:t>
      </w:r>
      <w:r w:rsidR="003F4C32" w:rsidRPr="003F4C32">
        <w:rPr>
          <w:rFonts w:ascii="Times New Roman" w:hAnsi="Times New Roman" w:cs="Times New Roman"/>
          <w:sz w:val="24"/>
          <w:szCs w:val="24"/>
        </w:rPr>
        <w:t>ince July 30</w:t>
      </w:r>
      <w:r w:rsidR="003F4C32" w:rsidRPr="003F4C32">
        <w:rPr>
          <w:rFonts w:ascii="Times New Roman" w:hAnsi="Times New Roman" w:cs="Times New Roman"/>
          <w:sz w:val="24"/>
          <w:szCs w:val="24"/>
          <w:vertAlign w:val="superscript"/>
        </w:rPr>
        <w:t>th</w:t>
      </w:r>
      <w:r w:rsidR="003F4C32" w:rsidRPr="003F4C32">
        <w:rPr>
          <w:rFonts w:ascii="Times New Roman" w:hAnsi="Times New Roman" w:cs="Times New Roman"/>
          <w:sz w:val="24"/>
          <w:szCs w:val="24"/>
        </w:rPr>
        <w:t xml:space="preserve">, </w:t>
      </w:r>
      <w:r w:rsidRPr="00F30C2B">
        <w:rPr>
          <w:rFonts w:ascii="Times New Roman" w:hAnsi="Times New Roman" w:cs="Times New Roman"/>
          <w:sz w:val="24"/>
          <w:szCs w:val="24"/>
        </w:rPr>
        <w:t>there</w:t>
      </w:r>
      <w:r w:rsidR="003F4C32" w:rsidRPr="003F4C32">
        <w:rPr>
          <w:rFonts w:ascii="Times New Roman" w:hAnsi="Times New Roman" w:cs="Times New Roman"/>
          <w:sz w:val="24"/>
          <w:szCs w:val="24"/>
        </w:rPr>
        <w:t xml:space="preserve"> ha</w:t>
      </w:r>
      <w:r w:rsidRPr="00F30C2B">
        <w:rPr>
          <w:rFonts w:ascii="Times New Roman" w:hAnsi="Times New Roman" w:cs="Times New Roman"/>
          <w:sz w:val="24"/>
          <w:szCs w:val="24"/>
        </w:rPr>
        <w:t>s</w:t>
      </w:r>
      <w:r w:rsidR="003F4C32" w:rsidRPr="003F4C32">
        <w:rPr>
          <w:rFonts w:ascii="Times New Roman" w:hAnsi="Times New Roman" w:cs="Times New Roman"/>
          <w:sz w:val="24"/>
          <w:szCs w:val="24"/>
        </w:rPr>
        <w:t xml:space="preserve"> </w:t>
      </w:r>
      <w:r w:rsidRPr="00F30C2B">
        <w:rPr>
          <w:rFonts w:ascii="Times New Roman" w:hAnsi="Times New Roman" w:cs="Times New Roman"/>
          <w:sz w:val="24"/>
          <w:szCs w:val="24"/>
        </w:rPr>
        <w:t>been</w:t>
      </w:r>
      <w:r w:rsidR="003F4C32" w:rsidRPr="003F4C32">
        <w:rPr>
          <w:rFonts w:ascii="Times New Roman" w:hAnsi="Times New Roman" w:cs="Times New Roman"/>
          <w:sz w:val="24"/>
          <w:szCs w:val="24"/>
        </w:rPr>
        <w:t xml:space="preserve"> a public health advisory in place that advises all unvaccinated residents to continue to wear masks in indoor settings and when they can’t socially distance.</w:t>
      </w:r>
    </w:p>
    <w:p w14:paraId="0AE4B37E" w14:textId="254A63C3" w:rsidR="003F4C32" w:rsidRPr="003F4C32" w:rsidRDefault="003F4C32" w:rsidP="002C52E2">
      <w:pPr>
        <w:pStyle w:val="BodyA"/>
        <w:numPr>
          <w:ilvl w:val="0"/>
          <w:numId w:val="39"/>
        </w:numPr>
        <w:rPr>
          <w:rFonts w:ascii="Times New Roman" w:hAnsi="Times New Roman" w:cs="Times New Roman"/>
          <w:sz w:val="24"/>
          <w:szCs w:val="24"/>
        </w:rPr>
      </w:pPr>
      <w:r w:rsidRPr="003F4C32">
        <w:rPr>
          <w:rFonts w:ascii="Times New Roman" w:hAnsi="Times New Roman" w:cs="Times New Roman"/>
          <w:sz w:val="24"/>
          <w:szCs w:val="24"/>
        </w:rPr>
        <w:t>Department of Elementary and Secondary Education</w:t>
      </w:r>
      <w:r w:rsidR="002C52E2" w:rsidRPr="00F30C2B">
        <w:rPr>
          <w:rFonts w:ascii="Times New Roman" w:hAnsi="Times New Roman" w:cs="Times New Roman"/>
          <w:sz w:val="24"/>
          <w:szCs w:val="24"/>
        </w:rPr>
        <w:t xml:space="preserve"> (DESE)</w:t>
      </w:r>
      <w:r w:rsidRPr="003F4C32">
        <w:rPr>
          <w:rFonts w:ascii="Times New Roman" w:hAnsi="Times New Roman" w:cs="Times New Roman"/>
          <w:sz w:val="24"/>
          <w:szCs w:val="24"/>
        </w:rPr>
        <w:t xml:space="preserve"> has extended its indoor mask mandate for K-12 school settings for an additional month, through November 1</w:t>
      </w:r>
      <w:r w:rsidRPr="003F4C32">
        <w:rPr>
          <w:rFonts w:ascii="Times New Roman" w:hAnsi="Times New Roman" w:cs="Times New Roman"/>
          <w:sz w:val="24"/>
          <w:szCs w:val="24"/>
          <w:vertAlign w:val="superscript"/>
        </w:rPr>
        <w:t>st</w:t>
      </w:r>
      <w:r w:rsidRPr="003F4C32">
        <w:rPr>
          <w:rFonts w:ascii="Times New Roman" w:hAnsi="Times New Roman" w:cs="Times New Roman"/>
          <w:sz w:val="24"/>
          <w:szCs w:val="24"/>
        </w:rPr>
        <w:t xml:space="preserve">.  </w:t>
      </w:r>
    </w:p>
    <w:p w14:paraId="02C68FE4" w14:textId="49001C03"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DPH continues to monitor and report statewide and municipal data on COVID, to ensure that our current policies and guidance are appropriate, data-driven, and responsive.</w:t>
      </w:r>
    </w:p>
    <w:p w14:paraId="168ACA43" w14:textId="6AAAF564" w:rsidR="003F4C32" w:rsidRPr="003F4C32" w:rsidRDefault="002C52E2" w:rsidP="003F4C32">
      <w:pPr>
        <w:pStyle w:val="BodyA"/>
        <w:numPr>
          <w:ilvl w:val="0"/>
          <w:numId w:val="37"/>
        </w:numPr>
        <w:rPr>
          <w:rFonts w:ascii="Times New Roman" w:hAnsi="Times New Roman" w:cs="Times New Roman"/>
          <w:sz w:val="24"/>
          <w:szCs w:val="24"/>
        </w:rPr>
      </w:pPr>
      <w:r w:rsidRPr="00F30C2B">
        <w:rPr>
          <w:rFonts w:ascii="Times New Roman" w:hAnsi="Times New Roman" w:cs="Times New Roman"/>
          <w:sz w:val="24"/>
          <w:szCs w:val="24"/>
        </w:rPr>
        <w:lastRenderedPageBreak/>
        <w:t xml:space="preserve">DPH </w:t>
      </w:r>
      <w:r w:rsidR="003F4C32" w:rsidRPr="003F4C32">
        <w:rPr>
          <w:rFonts w:ascii="Times New Roman" w:hAnsi="Times New Roman" w:cs="Times New Roman"/>
          <w:sz w:val="24"/>
          <w:szCs w:val="24"/>
        </w:rPr>
        <w:t>continue</w:t>
      </w:r>
      <w:r w:rsidRPr="00F30C2B">
        <w:rPr>
          <w:rFonts w:ascii="Times New Roman" w:hAnsi="Times New Roman" w:cs="Times New Roman"/>
          <w:sz w:val="24"/>
          <w:szCs w:val="24"/>
        </w:rPr>
        <w:t>s</w:t>
      </w:r>
      <w:r w:rsidR="003F4C32" w:rsidRPr="003F4C32">
        <w:rPr>
          <w:rFonts w:ascii="Times New Roman" w:hAnsi="Times New Roman" w:cs="Times New Roman"/>
          <w:sz w:val="24"/>
          <w:szCs w:val="24"/>
        </w:rPr>
        <w:t xml:space="preserve"> to report on what are called “breakthrough cases” among those who are fully vaccinated.</w:t>
      </w:r>
    </w:p>
    <w:p w14:paraId="657E3B2A" w14:textId="5AFA85E4" w:rsidR="003F4C32" w:rsidRPr="003F4C32" w:rsidRDefault="009E6B54" w:rsidP="003F4C32">
      <w:pPr>
        <w:pStyle w:val="BodyA"/>
        <w:numPr>
          <w:ilvl w:val="1"/>
          <w:numId w:val="37"/>
        </w:numPr>
        <w:rPr>
          <w:rFonts w:ascii="Times New Roman" w:hAnsi="Times New Roman" w:cs="Times New Roman"/>
          <w:sz w:val="24"/>
          <w:szCs w:val="24"/>
        </w:rPr>
      </w:pPr>
      <w:hyperlink r:id="rId8" w:tgtFrame="_blank" w:history="1">
        <w:r w:rsidR="002C52E2" w:rsidRPr="00F30C2B">
          <w:rPr>
            <w:rStyle w:val="Hyperlink"/>
            <w:rFonts w:ascii="Times New Roman" w:hAnsi="Times New Roman" w:cs="Times New Roman"/>
            <w:sz w:val="24"/>
            <w:szCs w:val="24"/>
            <w:u w:val="none"/>
          </w:rPr>
          <w:t>B</w:t>
        </w:r>
        <w:r w:rsidR="003F4C32" w:rsidRPr="003F4C32">
          <w:rPr>
            <w:rStyle w:val="Hyperlink"/>
            <w:rFonts w:ascii="Times New Roman" w:hAnsi="Times New Roman" w:cs="Times New Roman"/>
            <w:sz w:val="24"/>
            <w:szCs w:val="24"/>
            <w:u w:val="none"/>
          </w:rPr>
          <w:t>reakthrough cases</w:t>
        </w:r>
      </w:hyperlink>
      <w:r w:rsidR="003F4C32" w:rsidRPr="003F4C32">
        <w:rPr>
          <w:rFonts w:ascii="Times New Roman" w:hAnsi="Times New Roman" w:cs="Times New Roman"/>
          <w:sz w:val="24"/>
          <w:szCs w:val="24"/>
        </w:rPr>
        <w:t xml:space="preserve"> in Massachusetts are </w:t>
      </w:r>
      <w:r w:rsidR="00F30C2B">
        <w:rPr>
          <w:rFonts w:ascii="Times New Roman" w:hAnsi="Times New Roman" w:cs="Times New Roman"/>
          <w:sz w:val="24"/>
          <w:szCs w:val="24"/>
        </w:rPr>
        <w:t>very</w:t>
      </w:r>
      <w:r w:rsidR="003F4C32" w:rsidRPr="003F4C32">
        <w:rPr>
          <w:rFonts w:ascii="Times New Roman" w:hAnsi="Times New Roman" w:cs="Times New Roman"/>
          <w:sz w:val="24"/>
          <w:szCs w:val="24"/>
        </w:rPr>
        <w:t xml:space="preserve"> low</w:t>
      </w:r>
      <w:r w:rsidR="00F30C2B">
        <w:rPr>
          <w:rFonts w:ascii="Times New Roman" w:hAnsi="Times New Roman" w:cs="Times New Roman"/>
          <w:sz w:val="24"/>
          <w:szCs w:val="24"/>
        </w:rPr>
        <w:t xml:space="preserve">, </w:t>
      </w:r>
      <w:r w:rsidR="003F4C32" w:rsidRPr="003F4C32">
        <w:rPr>
          <w:rFonts w:ascii="Times New Roman" w:hAnsi="Times New Roman" w:cs="Times New Roman"/>
          <w:sz w:val="24"/>
          <w:szCs w:val="24"/>
        </w:rPr>
        <w:t>less than 1% of those fully vaccinated.</w:t>
      </w:r>
    </w:p>
    <w:p w14:paraId="36B0AE66" w14:textId="77777777" w:rsidR="003F4C32" w:rsidRPr="003F4C32" w:rsidRDefault="003F4C32" w:rsidP="003F4C32">
      <w:pPr>
        <w:pStyle w:val="BodyA"/>
        <w:numPr>
          <w:ilvl w:val="1"/>
          <w:numId w:val="37"/>
        </w:numPr>
        <w:rPr>
          <w:rFonts w:ascii="Times New Roman" w:hAnsi="Times New Roman" w:cs="Times New Roman"/>
          <w:sz w:val="24"/>
          <w:szCs w:val="24"/>
        </w:rPr>
      </w:pPr>
      <w:r w:rsidRPr="003F4C32">
        <w:rPr>
          <w:rFonts w:ascii="Times New Roman" w:hAnsi="Times New Roman" w:cs="Times New Roman"/>
          <w:sz w:val="24"/>
          <w:szCs w:val="24"/>
        </w:rPr>
        <w:t xml:space="preserve">Those hospitalized or who have died after being fully vaccinated, are even lower. </w:t>
      </w:r>
    </w:p>
    <w:p w14:paraId="331F475D" w14:textId="61D60C10" w:rsidR="003F4C32" w:rsidRPr="003F4C32" w:rsidRDefault="003F4C32" w:rsidP="003F4C32">
      <w:pPr>
        <w:pStyle w:val="BodyA"/>
        <w:numPr>
          <w:ilvl w:val="0"/>
          <w:numId w:val="37"/>
        </w:numPr>
        <w:rPr>
          <w:rFonts w:ascii="Times New Roman" w:hAnsi="Times New Roman" w:cs="Times New Roman"/>
          <w:sz w:val="24"/>
          <w:szCs w:val="24"/>
        </w:rPr>
      </w:pPr>
      <w:bookmarkStart w:id="2" w:name="_Hlk84595552"/>
      <w:r w:rsidRPr="003F4C32">
        <w:rPr>
          <w:rFonts w:ascii="Times New Roman" w:hAnsi="Times New Roman" w:cs="Times New Roman"/>
          <w:sz w:val="24"/>
          <w:szCs w:val="24"/>
        </w:rPr>
        <w:t>All available data continue</w:t>
      </w:r>
      <w:r w:rsidR="002C52E2" w:rsidRPr="00F30C2B">
        <w:rPr>
          <w:rFonts w:ascii="Times New Roman" w:hAnsi="Times New Roman" w:cs="Times New Roman"/>
          <w:sz w:val="24"/>
          <w:szCs w:val="24"/>
        </w:rPr>
        <w:t>s</w:t>
      </w:r>
      <w:r w:rsidRPr="003F4C32">
        <w:rPr>
          <w:rFonts w:ascii="Times New Roman" w:hAnsi="Times New Roman" w:cs="Times New Roman"/>
          <w:sz w:val="24"/>
          <w:szCs w:val="24"/>
        </w:rPr>
        <w:t xml:space="preserve"> to support that all </w:t>
      </w:r>
      <w:r w:rsidR="002C52E2" w:rsidRPr="00F30C2B">
        <w:rPr>
          <w:rFonts w:ascii="Times New Roman" w:hAnsi="Times New Roman" w:cs="Times New Roman"/>
          <w:sz w:val="24"/>
          <w:szCs w:val="24"/>
        </w:rPr>
        <w:t>three</w:t>
      </w:r>
      <w:r w:rsidRPr="003F4C32">
        <w:rPr>
          <w:rFonts w:ascii="Times New Roman" w:hAnsi="Times New Roman" w:cs="Times New Roman"/>
          <w:sz w:val="24"/>
          <w:szCs w:val="24"/>
        </w:rPr>
        <w:t xml:space="preserve"> vaccines used in the US are highly protective against severe disease and death from all known variants of COVID-19.</w:t>
      </w:r>
    </w:p>
    <w:p w14:paraId="52017920" w14:textId="7F3FE3F9" w:rsidR="003F4C32" w:rsidRPr="003F4C32" w:rsidRDefault="003F4C32" w:rsidP="003F4C32">
      <w:pPr>
        <w:pStyle w:val="BodyA"/>
        <w:numPr>
          <w:ilvl w:val="1"/>
          <w:numId w:val="37"/>
        </w:numPr>
        <w:rPr>
          <w:rFonts w:ascii="Times New Roman" w:hAnsi="Times New Roman" w:cs="Times New Roman"/>
          <w:sz w:val="24"/>
          <w:szCs w:val="24"/>
        </w:rPr>
      </w:pPr>
      <w:r w:rsidRPr="003F4C32">
        <w:rPr>
          <w:rFonts w:ascii="Times New Roman" w:hAnsi="Times New Roman" w:cs="Times New Roman"/>
          <w:sz w:val="24"/>
          <w:szCs w:val="24"/>
        </w:rPr>
        <w:t xml:space="preserve">For individuals who received the Pfizer vaccine and are eligible, a booster dose has been approved, and we expect to learn of additional approvals for boosters </w:t>
      </w:r>
      <w:r w:rsidR="002C52E2" w:rsidRPr="00F30C2B">
        <w:rPr>
          <w:rFonts w:ascii="Times New Roman" w:hAnsi="Times New Roman" w:cs="Times New Roman"/>
          <w:sz w:val="24"/>
          <w:szCs w:val="24"/>
        </w:rPr>
        <w:t>soon</w:t>
      </w:r>
      <w:r w:rsidRPr="003F4C32">
        <w:rPr>
          <w:rFonts w:ascii="Times New Roman" w:hAnsi="Times New Roman" w:cs="Times New Roman"/>
          <w:sz w:val="24"/>
          <w:szCs w:val="24"/>
        </w:rPr>
        <w:t xml:space="preserve">. </w:t>
      </w:r>
    </w:p>
    <w:p w14:paraId="1D909F43" w14:textId="662CE335" w:rsidR="003F4C32" w:rsidRPr="003F4C32" w:rsidRDefault="003F4C32" w:rsidP="003F4C32">
      <w:pPr>
        <w:pStyle w:val="BodyA"/>
        <w:numPr>
          <w:ilvl w:val="1"/>
          <w:numId w:val="37"/>
        </w:numPr>
        <w:rPr>
          <w:rFonts w:ascii="Times New Roman" w:hAnsi="Times New Roman" w:cs="Times New Roman"/>
          <w:sz w:val="24"/>
          <w:szCs w:val="24"/>
        </w:rPr>
      </w:pPr>
      <w:r w:rsidRPr="003F4C32">
        <w:rPr>
          <w:rFonts w:ascii="Times New Roman" w:hAnsi="Times New Roman" w:cs="Times New Roman"/>
          <w:sz w:val="24"/>
          <w:szCs w:val="24"/>
        </w:rPr>
        <w:t xml:space="preserve">As of October 8, our Rapid Response Team has provided 3,488 booster shots to residents of </w:t>
      </w:r>
      <w:r w:rsidR="002C52E2" w:rsidRPr="00F30C2B">
        <w:rPr>
          <w:rFonts w:ascii="Times New Roman" w:hAnsi="Times New Roman" w:cs="Times New Roman"/>
          <w:sz w:val="24"/>
          <w:szCs w:val="24"/>
        </w:rPr>
        <w:t>long-term</w:t>
      </w:r>
      <w:r w:rsidRPr="003F4C32">
        <w:rPr>
          <w:rFonts w:ascii="Times New Roman" w:hAnsi="Times New Roman" w:cs="Times New Roman"/>
          <w:sz w:val="24"/>
          <w:szCs w:val="24"/>
        </w:rPr>
        <w:t xml:space="preserve"> care facilities.</w:t>
      </w:r>
    </w:p>
    <w:p w14:paraId="503A90A0" w14:textId="6534096A" w:rsidR="003F4C32" w:rsidRPr="003F4C32" w:rsidRDefault="002C52E2" w:rsidP="003F4C32">
      <w:pPr>
        <w:pStyle w:val="BodyA"/>
        <w:numPr>
          <w:ilvl w:val="1"/>
          <w:numId w:val="37"/>
        </w:numPr>
        <w:rPr>
          <w:rFonts w:ascii="Times New Roman" w:hAnsi="Times New Roman" w:cs="Times New Roman"/>
          <w:sz w:val="24"/>
          <w:szCs w:val="24"/>
        </w:rPr>
      </w:pPr>
      <w:r w:rsidRPr="00F30C2B">
        <w:rPr>
          <w:rFonts w:ascii="Times New Roman" w:hAnsi="Times New Roman" w:cs="Times New Roman"/>
          <w:sz w:val="24"/>
          <w:szCs w:val="24"/>
        </w:rPr>
        <w:t>DPH</w:t>
      </w:r>
      <w:r w:rsidR="003F4C32" w:rsidRPr="003F4C32">
        <w:rPr>
          <w:rFonts w:ascii="Times New Roman" w:hAnsi="Times New Roman" w:cs="Times New Roman"/>
          <w:sz w:val="24"/>
          <w:szCs w:val="24"/>
        </w:rPr>
        <w:t xml:space="preserve"> include</w:t>
      </w:r>
      <w:r w:rsidRPr="00F30C2B">
        <w:rPr>
          <w:rFonts w:ascii="Times New Roman" w:hAnsi="Times New Roman" w:cs="Times New Roman"/>
          <w:sz w:val="24"/>
          <w:szCs w:val="24"/>
        </w:rPr>
        <w:t>s</w:t>
      </w:r>
      <w:r w:rsidR="003F4C32" w:rsidRPr="003F4C32">
        <w:rPr>
          <w:rFonts w:ascii="Times New Roman" w:hAnsi="Times New Roman" w:cs="Times New Roman"/>
          <w:sz w:val="24"/>
          <w:szCs w:val="24"/>
        </w:rPr>
        <w:t xml:space="preserve"> booster dose administration data in our daily COVID-19 dashboard.</w:t>
      </w:r>
    </w:p>
    <w:bookmarkEnd w:id="2"/>
    <w:p w14:paraId="30B9A283" w14:textId="77777777" w:rsidR="002C52E2" w:rsidRPr="00F30C2B" w:rsidRDefault="002C52E2" w:rsidP="002C52E2">
      <w:pPr>
        <w:pStyle w:val="BodyA"/>
        <w:rPr>
          <w:rFonts w:ascii="Times New Roman" w:hAnsi="Times New Roman" w:cs="Times New Roman"/>
          <w:b/>
          <w:bCs/>
          <w:sz w:val="24"/>
          <w:szCs w:val="24"/>
        </w:rPr>
      </w:pPr>
      <w:r w:rsidRPr="00F30C2B">
        <w:rPr>
          <w:rFonts w:ascii="Times New Roman" w:hAnsi="Times New Roman" w:cs="Times New Roman"/>
          <w:b/>
          <w:bCs/>
          <w:sz w:val="24"/>
          <w:szCs w:val="24"/>
        </w:rPr>
        <w:t>Vaccine Equity Initiative</w:t>
      </w:r>
    </w:p>
    <w:p w14:paraId="65161083" w14:textId="77777777" w:rsidR="000F21E5" w:rsidRDefault="002C52E2" w:rsidP="002C52E2">
      <w:pPr>
        <w:pStyle w:val="BodyA"/>
        <w:rPr>
          <w:rFonts w:ascii="Times New Roman" w:hAnsi="Times New Roman" w:cs="Times New Roman"/>
          <w:sz w:val="24"/>
          <w:szCs w:val="24"/>
        </w:rPr>
      </w:pPr>
      <w:r w:rsidRPr="00F30C2B">
        <w:rPr>
          <w:rFonts w:ascii="Times New Roman" w:hAnsi="Times New Roman" w:cs="Times New Roman"/>
          <w:sz w:val="24"/>
          <w:szCs w:val="24"/>
        </w:rPr>
        <w:t xml:space="preserve">Commissioner Cooke then updated the council members on DPH’s </w:t>
      </w:r>
      <w:r w:rsidR="003F4C32" w:rsidRPr="003F4C32">
        <w:rPr>
          <w:rFonts w:ascii="Times New Roman" w:hAnsi="Times New Roman" w:cs="Times New Roman"/>
          <w:sz w:val="24"/>
          <w:szCs w:val="24"/>
        </w:rPr>
        <w:t xml:space="preserve">vaccine equity initiative – </w:t>
      </w:r>
      <w:r w:rsidRPr="00F30C2B">
        <w:rPr>
          <w:rFonts w:ascii="Times New Roman" w:hAnsi="Times New Roman" w:cs="Times New Roman"/>
          <w:sz w:val="24"/>
          <w:szCs w:val="24"/>
        </w:rPr>
        <w:t>the</w:t>
      </w:r>
      <w:r w:rsidR="003F4C32" w:rsidRPr="003F4C32">
        <w:rPr>
          <w:rFonts w:ascii="Times New Roman" w:hAnsi="Times New Roman" w:cs="Times New Roman"/>
          <w:sz w:val="24"/>
          <w:szCs w:val="24"/>
        </w:rPr>
        <w:t xml:space="preserve"> state’s focus on the 20 priority communities with lower vaccination rates. </w:t>
      </w:r>
      <w:r w:rsidRPr="00F30C2B">
        <w:rPr>
          <w:rFonts w:ascii="Times New Roman" w:hAnsi="Times New Roman" w:cs="Times New Roman"/>
          <w:b/>
          <w:bCs/>
          <w:sz w:val="24"/>
          <w:szCs w:val="24"/>
        </w:rPr>
        <w:t xml:space="preserve"> </w:t>
      </w:r>
      <w:r w:rsidR="003F4C32" w:rsidRPr="003F4C32">
        <w:rPr>
          <w:rFonts w:ascii="Times New Roman" w:hAnsi="Times New Roman" w:cs="Times New Roman"/>
          <w:sz w:val="24"/>
          <w:szCs w:val="24"/>
        </w:rPr>
        <w:t>The efforts of DPH staff and partners, and the efforts of these communities, to address vaccine hesitancy, to increase vaccine access, and to promote equity are working.</w:t>
      </w:r>
      <w:r w:rsidRPr="00F30C2B">
        <w:rPr>
          <w:rFonts w:ascii="Times New Roman" w:hAnsi="Times New Roman" w:cs="Times New Roman"/>
          <w:sz w:val="24"/>
          <w:szCs w:val="24"/>
        </w:rPr>
        <w:t xml:space="preserve">  </w:t>
      </w:r>
    </w:p>
    <w:p w14:paraId="5DB0CAA3" w14:textId="366BEAA8" w:rsidR="003F4C32" w:rsidRPr="003F4C32" w:rsidRDefault="003F4C32" w:rsidP="002C52E2">
      <w:pPr>
        <w:pStyle w:val="BodyA"/>
        <w:rPr>
          <w:rFonts w:ascii="Times New Roman" w:hAnsi="Times New Roman" w:cs="Times New Roman"/>
          <w:b/>
          <w:bCs/>
          <w:sz w:val="24"/>
          <w:szCs w:val="24"/>
        </w:rPr>
      </w:pPr>
      <w:r w:rsidRPr="003F4C32">
        <w:rPr>
          <w:rFonts w:ascii="Times New Roman" w:hAnsi="Times New Roman" w:cs="Times New Roman"/>
          <w:sz w:val="24"/>
          <w:szCs w:val="24"/>
        </w:rPr>
        <w:t>All 20 communities have made strides in their first dose vaccination rates.</w:t>
      </w:r>
      <w:r w:rsidR="002C52E2" w:rsidRPr="00F30C2B">
        <w:rPr>
          <w:rFonts w:ascii="Times New Roman" w:hAnsi="Times New Roman" w:cs="Times New Roman"/>
          <w:sz w:val="24"/>
          <w:szCs w:val="24"/>
        </w:rPr>
        <w:t xml:space="preserve">  T</w:t>
      </w:r>
      <w:r w:rsidRPr="003F4C32">
        <w:rPr>
          <w:rFonts w:ascii="Times New Roman" w:hAnsi="Times New Roman" w:cs="Times New Roman"/>
          <w:sz w:val="24"/>
          <w:szCs w:val="24"/>
        </w:rPr>
        <w:t>he statewide first dose average increased by 5.1 percentage points over the last two months, 18 out of the 20 communities experienced larger increases over that period.</w:t>
      </w:r>
    </w:p>
    <w:p w14:paraId="625ABD82" w14:textId="5849D211" w:rsidR="003F4C32" w:rsidRPr="003F4C32" w:rsidRDefault="003F4C32" w:rsidP="002C52E2">
      <w:pPr>
        <w:pStyle w:val="BodyA"/>
        <w:numPr>
          <w:ilvl w:val="0"/>
          <w:numId w:val="40"/>
        </w:numPr>
        <w:rPr>
          <w:rFonts w:ascii="Times New Roman" w:hAnsi="Times New Roman" w:cs="Times New Roman"/>
          <w:sz w:val="24"/>
          <w:szCs w:val="24"/>
          <w:u w:val="single"/>
        </w:rPr>
      </w:pPr>
      <w:r w:rsidRPr="003F4C32">
        <w:rPr>
          <w:rFonts w:ascii="Times New Roman" w:hAnsi="Times New Roman" w:cs="Times New Roman"/>
          <w:sz w:val="24"/>
          <w:szCs w:val="24"/>
        </w:rPr>
        <w:t xml:space="preserve">Randolph exceeds the state average. </w:t>
      </w:r>
    </w:p>
    <w:p w14:paraId="4E250C74" w14:textId="77777777" w:rsidR="003F4C32" w:rsidRPr="003F4C32" w:rsidRDefault="003F4C32" w:rsidP="002C52E2">
      <w:pPr>
        <w:pStyle w:val="BodyA"/>
        <w:numPr>
          <w:ilvl w:val="0"/>
          <w:numId w:val="40"/>
        </w:numPr>
        <w:rPr>
          <w:rFonts w:ascii="Times New Roman" w:hAnsi="Times New Roman" w:cs="Times New Roman"/>
          <w:sz w:val="24"/>
          <w:szCs w:val="24"/>
          <w:u w:val="single"/>
        </w:rPr>
      </w:pPr>
      <w:r w:rsidRPr="003F4C32">
        <w:rPr>
          <w:rFonts w:ascii="Times New Roman" w:hAnsi="Times New Roman" w:cs="Times New Roman"/>
          <w:sz w:val="24"/>
          <w:szCs w:val="24"/>
        </w:rPr>
        <w:t>Chelsea, Everett, Framingham, Leominster, Malden, and Revere continue to exceed the state average. </w:t>
      </w:r>
    </w:p>
    <w:p w14:paraId="7E5B8B03" w14:textId="77777777" w:rsidR="003F4C32" w:rsidRPr="003F4C32" w:rsidRDefault="003F4C32" w:rsidP="002C52E2">
      <w:pPr>
        <w:pStyle w:val="BodyA"/>
        <w:numPr>
          <w:ilvl w:val="0"/>
          <w:numId w:val="40"/>
        </w:numPr>
        <w:rPr>
          <w:rFonts w:ascii="Times New Roman" w:hAnsi="Times New Roman" w:cs="Times New Roman"/>
          <w:sz w:val="24"/>
          <w:szCs w:val="24"/>
        </w:rPr>
      </w:pPr>
      <w:r w:rsidRPr="003F4C32">
        <w:rPr>
          <w:rFonts w:ascii="Times New Roman" w:hAnsi="Times New Roman" w:cs="Times New Roman"/>
          <w:sz w:val="24"/>
          <w:szCs w:val="24"/>
        </w:rPr>
        <w:t xml:space="preserve">Lynn is continuing to improve week over </w:t>
      </w:r>
      <w:proofErr w:type="gramStart"/>
      <w:r w:rsidRPr="003F4C32">
        <w:rPr>
          <w:rFonts w:ascii="Times New Roman" w:hAnsi="Times New Roman" w:cs="Times New Roman"/>
          <w:sz w:val="24"/>
          <w:szCs w:val="24"/>
        </w:rPr>
        <w:t>week, and</w:t>
      </w:r>
      <w:proofErr w:type="gramEnd"/>
      <w:r w:rsidRPr="003F4C32">
        <w:rPr>
          <w:rFonts w:ascii="Times New Roman" w:hAnsi="Times New Roman" w:cs="Times New Roman"/>
          <w:sz w:val="24"/>
          <w:szCs w:val="24"/>
        </w:rPr>
        <w:t xml:space="preserve"> is now within 3 percentage points of the state average.</w:t>
      </w:r>
    </w:p>
    <w:p w14:paraId="18F1003B" w14:textId="6A01E273" w:rsidR="003F4C32" w:rsidRPr="003F4C32" w:rsidRDefault="003F4C32" w:rsidP="002C52E2">
      <w:pPr>
        <w:pStyle w:val="BodyA"/>
        <w:numPr>
          <w:ilvl w:val="0"/>
          <w:numId w:val="40"/>
        </w:numPr>
        <w:rPr>
          <w:rFonts w:ascii="Times New Roman" w:hAnsi="Times New Roman" w:cs="Times New Roman"/>
          <w:sz w:val="24"/>
          <w:szCs w:val="24"/>
        </w:rPr>
      </w:pPr>
      <w:r w:rsidRPr="003F4C32">
        <w:rPr>
          <w:rFonts w:ascii="Times New Roman" w:hAnsi="Times New Roman" w:cs="Times New Roman"/>
          <w:sz w:val="24"/>
          <w:szCs w:val="24"/>
        </w:rPr>
        <w:t>Other communities, such as Lawrence, Brockton, Springfield, and New Bedford, have shown enormous progress over the past two months, each increasing by over 7 percentage points (for eligible residents with their first dose).</w:t>
      </w:r>
    </w:p>
    <w:p w14:paraId="70A2A0F0" w14:textId="65593742" w:rsidR="003F4C32" w:rsidRPr="003F4C32" w:rsidRDefault="000F21E5" w:rsidP="002C52E2">
      <w:pPr>
        <w:pStyle w:val="BodyA"/>
        <w:numPr>
          <w:ilvl w:val="0"/>
          <w:numId w:val="40"/>
        </w:numPr>
        <w:rPr>
          <w:rFonts w:ascii="Times New Roman" w:hAnsi="Times New Roman" w:cs="Times New Roman"/>
          <w:sz w:val="24"/>
          <w:szCs w:val="24"/>
        </w:rPr>
      </w:pPr>
      <w:r>
        <w:rPr>
          <w:rFonts w:ascii="Times New Roman" w:hAnsi="Times New Roman" w:cs="Times New Roman"/>
          <w:sz w:val="24"/>
          <w:szCs w:val="24"/>
        </w:rPr>
        <w:t xml:space="preserve">The Commissioner gave a special shoutout to the residents of </w:t>
      </w:r>
      <w:r w:rsidR="003F4C32" w:rsidRPr="003F4C32">
        <w:rPr>
          <w:rFonts w:ascii="Times New Roman" w:hAnsi="Times New Roman" w:cs="Times New Roman"/>
          <w:sz w:val="24"/>
          <w:szCs w:val="24"/>
        </w:rPr>
        <w:t>Chelsea</w:t>
      </w:r>
      <w:r>
        <w:rPr>
          <w:rFonts w:ascii="Times New Roman" w:hAnsi="Times New Roman" w:cs="Times New Roman"/>
          <w:sz w:val="24"/>
          <w:szCs w:val="24"/>
        </w:rPr>
        <w:t xml:space="preserve">: </w:t>
      </w:r>
      <w:proofErr w:type="spellStart"/>
      <w:r>
        <w:rPr>
          <w:rFonts w:ascii="Times New Roman" w:hAnsi="Times New Roman" w:cs="Times New Roman"/>
          <w:sz w:val="24"/>
          <w:szCs w:val="24"/>
        </w:rPr>
        <w:t>Chelseaonce</w:t>
      </w:r>
      <w:proofErr w:type="spellEnd"/>
      <w:r>
        <w:rPr>
          <w:rFonts w:ascii="Times New Roman" w:hAnsi="Times New Roman" w:cs="Times New Roman"/>
          <w:sz w:val="24"/>
          <w:szCs w:val="24"/>
        </w:rPr>
        <w:t xml:space="preserve"> </w:t>
      </w:r>
      <w:r w:rsidR="003F4C32" w:rsidRPr="003F4C32">
        <w:rPr>
          <w:rFonts w:ascii="Times New Roman" w:hAnsi="Times New Roman" w:cs="Times New Roman"/>
          <w:sz w:val="24"/>
          <w:szCs w:val="24"/>
        </w:rPr>
        <w:t xml:space="preserve">had the highest rate of COVID cases in our Commonwealth, </w:t>
      </w:r>
      <w:r>
        <w:rPr>
          <w:rFonts w:ascii="Times New Roman" w:hAnsi="Times New Roman" w:cs="Times New Roman"/>
          <w:sz w:val="24"/>
          <w:szCs w:val="24"/>
        </w:rPr>
        <w:t xml:space="preserve">and now </w:t>
      </w:r>
      <w:r w:rsidR="003F4C32" w:rsidRPr="003F4C32">
        <w:rPr>
          <w:rFonts w:ascii="Times New Roman" w:hAnsi="Times New Roman" w:cs="Times New Roman"/>
          <w:sz w:val="24"/>
          <w:szCs w:val="24"/>
        </w:rPr>
        <w:t>over 99% of eligible residents have received at least one dose of the vaccine.</w:t>
      </w:r>
    </w:p>
    <w:p w14:paraId="2A04F84C"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The Vaccine Equity Initiative is continuing to mitigate barriers and lift COVID-19 vaccination rates in these municipalities.</w:t>
      </w:r>
    </w:p>
    <w:p w14:paraId="10F1949C" w14:textId="77777777" w:rsidR="002C52E2" w:rsidRPr="00F30C2B" w:rsidRDefault="002C52E2" w:rsidP="002C52E2">
      <w:pPr>
        <w:pStyle w:val="BodyA"/>
        <w:numPr>
          <w:ilvl w:val="0"/>
          <w:numId w:val="37"/>
        </w:numPr>
        <w:rPr>
          <w:rFonts w:ascii="Times New Roman" w:hAnsi="Times New Roman" w:cs="Times New Roman"/>
          <w:sz w:val="24"/>
          <w:szCs w:val="24"/>
        </w:rPr>
      </w:pPr>
      <w:r w:rsidRPr="00F30C2B">
        <w:rPr>
          <w:rFonts w:ascii="Times New Roman" w:hAnsi="Times New Roman" w:cs="Times New Roman"/>
          <w:sz w:val="24"/>
          <w:szCs w:val="24"/>
        </w:rPr>
        <w:lastRenderedPageBreak/>
        <w:t xml:space="preserve">The </w:t>
      </w:r>
      <w:r w:rsidR="003F4C32" w:rsidRPr="003F4C32">
        <w:rPr>
          <w:rFonts w:ascii="Times New Roman" w:hAnsi="Times New Roman" w:cs="Times New Roman"/>
          <w:sz w:val="24"/>
          <w:szCs w:val="24"/>
        </w:rPr>
        <w:t xml:space="preserve">next phase of this </w:t>
      </w:r>
      <w:proofErr w:type="gramStart"/>
      <w:r w:rsidR="003F4C32" w:rsidRPr="003F4C32">
        <w:rPr>
          <w:rFonts w:ascii="Times New Roman" w:hAnsi="Times New Roman" w:cs="Times New Roman"/>
          <w:sz w:val="24"/>
          <w:szCs w:val="24"/>
        </w:rPr>
        <w:t>work</w:t>
      </w:r>
      <w:proofErr w:type="gramEnd"/>
      <w:r w:rsidR="003F4C32" w:rsidRPr="003F4C32">
        <w:rPr>
          <w:rFonts w:ascii="Times New Roman" w:hAnsi="Times New Roman" w:cs="Times New Roman"/>
          <w:sz w:val="24"/>
          <w:szCs w:val="24"/>
        </w:rPr>
        <w:t xml:space="preserve"> this Fall, </w:t>
      </w:r>
      <w:r w:rsidRPr="00F30C2B">
        <w:rPr>
          <w:rFonts w:ascii="Times New Roman" w:hAnsi="Times New Roman" w:cs="Times New Roman"/>
          <w:sz w:val="24"/>
          <w:szCs w:val="24"/>
        </w:rPr>
        <w:t>DPH is</w:t>
      </w:r>
      <w:r w:rsidR="003F4C32" w:rsidRPr="003F4C32">
        <w:rPr>
          <w:rFonts w:ascii="Times New Roman" w:hAnsi="Times New Roman" w:cs="Times New Roman"/>
          <w:sz w:val="24"/>
          <w:szCs w:val="24"/>
        </w:rPr>
        <w:t xml:space="preserve"> focused on the populations with the greatest inequities in vaccination rates.  </w:t>
      </w:r>
    </w:p>
    <w:p w14:paraId="398F15C4" w14:textId="2AA9C4E1" w:rsidR="003F4C32" w:rsidRPr="003F4C32" w:rsidRDefault="002C52E2" w:rsidP="00514CA8">
      <w:pPr>
        <w:pStyle w:val="BodyA"/>
        <w:rPr>
          <w:rFonts w:ascii="Times New Roman" w:hAnsi="Times New Roman" w:cs="Times New Roman"/>
          <w:sz w:val="24"/>
          <w:szCs w:val="24"/>
        </w:rPr>
      </w:pPr>
      <w:r w:rsidRPr="00F30C2B">
        <w:rPr>
          <w:rFonts w:ascii="Times New Roman" w:hAnsi="Times New Roman" w:cs="Times New Roman"/>
          <w:sz w:val="24"/>
          <w:szCs w:val="24"/>
        </w:rPr>
        <w:t>Commissioner Cooke recognized</w:t>
      </w:r>
      <w:r w:rsidR="003F4C32" w:rsidRPr="003F4C32">
        <w:rPr>
          <w:rFonts w:ascii="Times New Roman" w:hAnsi="Times New Roman" w:cs="Times New Roman"/>
          <w:sz w:val="24"/>
          <w:szCs w:val="24"/>
        </w:rPr>
        <w:t xml:space="preserve"> </w:t>
      </w:r>
      <w:r w:rsidRPr="00F30C2B">
        <w:rPr>
          <w:rFonts w:ascii="Times New Roman" w:hAnsi="Times New Roman" w:cs="Times New Roman"/>
          <w:sz w:val="24"/>
          <w:szCs w:val="24"/>
        </w:rPr>
        <w:t>two</w:t>
      </w:r>
      <w:r w:rsidR="003F4C32" w:rsidRPr="003F4C32">
        <w:rPr>
          <w:rFonts w:ascii="Times New Roman" w:hAnsi="Times New Roman" w:cs="Times New Roman"/>
          <w:sz w:val="24"/>
          <w:szCs w:val="24"/>
        </w:rPr>
        <w:t xml:space="preserve"> DPH vendors – Archipelago Strategies Group, or ASG, and Health Care for All, who hired local community organizations and residents to conduct outreach, facilitate vaccination, and help us build a strong foundation in each of these communities. </w:t>
      </w:r>
    </w:p>
    <w:p w14:paraId="4142CC68" w14:textId="77777777" w:rsidR="003F4C32" w:rsidRPr="003F4C32" w:rsidRDefault="003F4C32" w:rsidP="003F4C32">
      <w:pPr>
        <w:pStyle w:val="BodyA"/>
        <w:numPr>
          <w:ilvl w:val="0"/>
          <w:numId w:val="37"/>
        </w:numPr>
        <w:rPr>
          <w:rFonts w:ascii="Times New Roman" w:hAnsi="Times New Roman" w:cs="Times New Roman"/>
          <w:sz w:val="24"/>
          <w:szCs w:val="24"/>
        </w:rPr>
      </w:pPr>
      <w:r w:rsidRPr="003F4C32">
        <w:rPr>
          <w:rFonts w:ascii="Times New Roman" w:hAnsi="Times New Roman" w:cs="Times New Roman"/>
          <w:sz w:val="24"/>
          <w:szCs w:val="24"/>
        </w:rPr>
        <w:t xml:space="preserve">Their teams knocked on over 800,000 doors, had 240,000 phone conversations, and conducted 2,300 mobile clinics in our equity communities. </w:t>
      </w:r>
    </w:p>
    <w:p w14:paraId="3AA88135" w14:textId="28738146" w:rsidR="003F4C32" w:rsidRPr="003F4C32" w:rsidRDefault="002C52E2" w:rsidP="003F4C32">
      <w:pPr>
        <w:pStyle w:val="BodyA"/>
        <w:numPr>
          <w:ilvl w:val="0"/>
          <w:numId w:val="37"/>
        </w:numPr>
        <w:rPr>
          <w:rFonts w:ascii="Times New Roman" w:hAnsi="Times New Roman" w:cs="Times New Roman"/>
          <w:sz w:val="24"/>
          <w:szCs w:val="24"/>
        </w:rPr>
      </w:pPr>
      <w:r w:rsidRPr="00F30C2B">
        <w:rPr>
          <w:rFonts w:ascii="Times New Roman" w:hAnsi="Times New Roman" w:cs="Times New Roman"/>
          <w:sz w:val="24"/>
          <w:szCs w:val="24"/>
        </w:rPr>
        <w:t xml:space="preserve">DPH </w:t>
      </w:r>
      <w:r w:rsidR="003F4C32" w:rsidRPr="003F4C32">
        <w:rPr>
          <w:rFonts w:ascii="Times New Roman" w:hAnsi="Times New Roman" w:cs="Times New Roman"/>
          <w:sz w:val="24"/>
          <w:szCs w:val="24"/>
        </w:rPr>
        <w:t xml:space="preserve">invested in more than 150 community and faith-based organizations within our equity communities and have fostered relationships with local health, community health centers, and local government, and we have DPH community liaisons supporting local efforts and progress. </w:t>
      </w:r>
    </w:p>
    <w:p w14:paraId="6D659DB8" w14:textId="77777777" w:rsidR="002C52E2" w:rsidRPr="00F30C2B" w:rsidRDefault="002C52E2" w:rsidP="002C52E2">
      <w:pPr>
        <w:pStyle w:val="BodyA"/>
        <w:numPr>
          <w:ilvl w:val="0"/>
          <w:numId w:val="37"/>
        </w:numPr>
        <w:rPr>
          <w:rFonts w:ascii="Times New Roman" w:hAnsi="Times New Roman" w:cs="Times New Roman"/>
          <w:sz w:val="24"/>
          <w:szCs w:val="24"/>
        </w:rPr>
      </w:pPr>
      <w:r w:rsidRPr="00F30C2B">
        <w:rPr>
          <w:rFonts w:ascii="Times New Roman" w:hAnsi="Times New Roman" w:cs="Times New Roman"/>
          <w:sz w:val="24"/>
          <w:szCs w:val="24"/>
        </w:rPr>
        <w:t xml:space="preserve">DPH </w:t>
      </w:r>
      <w:r w:rsidR="003F4C32" w:rsidRPr="003F4C32">
        <w:rPr>
          <w:rFonts w:ascii="Times New Roman" w:hAnsi="Times New Roman" w:cs="Times New Roman"/>
          <w:sz w:val="24"/>
          <w:szCs w:val="24"/>
        </w:rPr>
        <w:t xml:space="preserve">will continue to customize </w:t>
      </w:r>
      <w:r w:rsidRPr="00F30C2B">
        <w:rPr>
          <w:rFonts w:ascii="Times New Roman" w:hAnsi="Times New Roman" w:cs="Times New Roman"/>
          <w:sz w:val="24"/>
          <w:szCs w:val="24"/>
        </w:rPr>
        <w:t>the</w:t>
      </w:r>
      <w:r w:rsidR="003F4C32" w:rsidRPr="003F4C32">
        <w:rPr>
          <w:rFonts w:ascii="Times New Roman" w:hAnsi="Times New Roman" w:cs="Times New Roman"/>
          <w:sz w:val="24"/>
          <w:szCs w:val="24"/>
        </w:rPr>
        <w:t xml:space="preserve"> approach based on each community’s needs and requests</w:t>
      </w:r>
    </w:p>
    <w:p w14:paraId="19A76515" w14:textId="1DC0B889" w:rsidR="003F4C32" w:rsidRPr="00514CA8" w:rsidRDefault="002C52E2" w:rsidP="00552059">
      <w:pPr>
        <w:pStyle w:val="BodyA"/>
        <w:rPr>
          <w:rFonts w:ascii="Times New Roman" w:hAnsi="Times New Roman" w:cs="Times New Roman"/>
          <w:sz w:val="24"/>
          <w:szCs w:val="24"/>
        </w:rPr>
      </w:pPr>
      <w:r w:rsidRPr="00F30C2B">
        <w:rPr>
          <w:rFonts w:ascii="Times New Roman" w:hAnsi="Times New Roman" w:cs="Times New Roman"/>
          <w:sz w:val="24"/>
          <w:szCs w:val="24"/>
        </w:rPr>
        <w:t>Commissioner Cooke then</w:t>
      </w:r>
      <w:r w:rsidR="003F4C32" w:rsidRPr="003F4C32">
        <w:rPr>
          <w:rFonts w:ascii="Times New Roman" w:hAnsi="Times New Roman" w:cs="Times New Roman"/>
          <w:sz w:val="24"/>
          <w:szCs w:val="24"/>
        </w:rPr>
        <w:t xml:space="preserve"> thank</w:t>
      </w:r>
      <w:r w:rsidRPr="00F30C2B">
        <w:rPr>
          <w:rFonts w:ascii="Times New Roman" w:hAnsi="Times New Roman" w:cs="Times New Roman"/>
          <w:sz w:val="24"/>
          <w:szCs w:val="24"/>
        </w:rPr>
        <w:t>ed</w:t>
      </w:r>
      <w:r w:rsidR="003F4C32" w:rsidRPr="003F4C32">
        <w:rPr>
          <w:rFonts w:ascii="Times New Roman" w:hAnsi="Times New Roman" w:cs="Times New Roman"/>
          <w:sz w:val="24"/>
          <w:szCs w:val="24"/>
        </w:rPr>
        <w:t xml:space="preserve"> </w:t>
      </w:r>
      <w:r w:rsidRPr="00F30C2B">
        <w:rPr>
          <w:rFonts w:ascii="Times New Roman" w:hAnsi="Times New Roman" w:cs="Times New Roman"/>
          <w:sz w:val="24"/>
          <w:szCs w:val="24"/>
        </w:rPr>
        <w:t xml:space="preserve">her </w:t>
      </w:r>
      <w:r w:rsidR="003F4C32" w:rsidRPr="003F4C32">
        <w:rPr>
          <w:rFonts w:ascii="Times New Roman" w:hAnsi="Times New Roman" w:cs="Times New Roman"/>
          <w:sz w:val="24"/>
          <w:szCs w:val="24"/>
        </w:rPr>
        <w:t xml:space="preserve">DPH colleagues and our many partners for their work on this wide-ranging initiative. </w:t>
      </w:r>
      <w:r w:rsidRPr="00F30C2B">
        <w:rPr>
          <w:rFonts w:ascii="Times New Roman" w:hAnsi="Times New Roman" w:cs="Times New Roman"/>
          <w:sz w:val="24"/>
          <w:szCs w:val="24"/>
        </w:rPr>
        <w:t xml:space="preserve"> The</w:t>
      </w:r>
      <w:r w:rsidR="003F4C32" w:rsidRPr="003F4C32">
        <w:rPr>
          <w:rFonts w:ascii="Times New Roman" w:hAnsi="Times New Roman" w:cs="Times New Roman"/>
          <w:sz w:val="24"/>
          <w:szCs w:val="24"/>
        </w:rPr>
        <w:t xml:space="preserve"> goal remains to get every eligible resident vaccinated against COVID illness. </w:t>
      </w:r>
      <w:r w:rsidRPr="00F30C2B">
        <w:rPr>
          <w:rFonts w:ascii="Times New Roman" w:hAnsi="Times New Roman" w:cs="Times New Roman"/>
          <w:sz w:val="24"/>
          <w:szCs w:val="24"/>
        </w:rPr>
        <w:t xml:space="preserve"> Commissioner Cooke then stated that we are</w:t>
      </w:r>
      <w:r w:rsidR="003F4C32" w:rsidRPr="003F4C32">
        <w:rPr>
          <w:rFonts w:ascii="Times New Roman" w:hAnsi="Times New Roman" w:cs="Times New Roman"/>
          <w:sz w:val="24"/>
          <w:szCs w:val="24"/>
        </w:rPr>
        <w:t xml:space="preserve"> coming into flu season and will need to get our flu shots.</w:t>
      </w:r>
      <w:r w:rsidRPr="00F30C2B">
        <w:rPr>
          <w:rFonts w:ascii="Times New Roman" w:hAnsi="Times New Roman" w:cs="Times New Roman"/>
          <w:sz w:val="24"/>
          <w:szCs w:val="24"/>
        </w:rPr>
        <w:t xml:space="preserve">  I</w:t>
      </w:r>
      <w:r w:rsidR="003F4C32" w:rsidRPr="003F4C32">
        <w:rPr>
          <w:rFonts w:ascii="Times New Roman" w:hAnsi="Times New Roman" w:cs="Times New Roman"/>
          <w:sz w:val="24"/>
          <w:szCs w:val="24"/>
        </w:rPr>
        <w:t xml:space="preserve">ndividuals who have </w:t>
      </w:r>
      <w:r w:rsidR="00F30C2B" w:rsidRPr="00F30C2B">
        <w:rPr>
          <w:rFonts w:ascii="Times New Roman" w:hAnsi="Times New Roman" w:cs="Times New Roman"/>
          <w:sz w:val="24"/>
          <w:szCs w:val="24"/>
        </w:rPr>
        <w:t xml:space="preserve">yet </w:t>
      </w:r>
      <w:r w:rsidR="003F4C32" w:rsidRPr="003F4C32">
        <w:rPr>
          <w:rFonts w:ascii="Times New Roman" w:hAnsi="Times New Roman" w:cs="Times New Roman"/>
          <w:sz w:val="24"/>
          <w:szCs w:val="24"/>
        </w:rPr>
        <w:t xml:space="preserve">to get their COVID-19 vaccination or the COVID booster, for those eligible, they can receive their flu shot at the same time. </w:t>
      </w:r>
    </w:p>
    <w:p w14:paraId="0591AF8B" w14:textId="755F7CE1" w:rsidR="00341B9B" w:rsidRDefault="004E70DB" w:rsidP="004E70DB">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372BC8">
        <w:rPr>
          <w:rFonts w:ascii="Times New Roman" w:eastAsia="Times New Roman" w:hAnsi="Times New Roman" w:cs="Times New Roman"/>
          <w:sz w:val="24"/>
          <w:szCs w:val="24"/>
        </w:rPr>
        <w:t>Cooke</w:t>
      </w:r>
      <w:r>
        <w:rPr>
          <w:rFonts w:ascii="Times New Roman" w:eastAsia="Times New Roman" w:hAnsi="Times New Roman" w:cs="Times New Roman"/>
          <w:sz w:val="24"/>
          <w:szCs w:val="24"/>
        </w:rPr>
        <w:t xml:space="preserve"> </w:t>
      </w:r>
      <w:r w:rsidR="00341B9B">
        <w:rPr>
          <w:rFonts w:ascii="Times New Roman" w:eastAsia="Times New Roman" w:hAnsi="Times New Roman" w:cs="Times New Roman"/>
          <w:sz w:val="24"/>
          <w:szCs w:val="24"/>
        </w:rPr>
        <w:t xml:space="preserve">turned it over to Dr. Bernstein to share some words. </w:t>
      </w:r>
    </w:p>
    <w:p w14:paraId="6B46BE8B" w14:textId="37967E60" w:rsidR="00341B9B" w:rsidRDefault="00341B9B" w:rsidP="004E70DB">
      <w:pPr>
        <w:pStyle w:val="BodyA"/>
        <w:rPr>
          <w:rFonts w:ascii="Times New Roman" w:eastAsia="Times New Roman" w:hAnsi="Times New Roman" w:cs="Times New Roman"/>
          <w:sz w:val="24"/>
          <w:szCs w:val="24"/>
        </w:rPr>
      </w:pPr>
      <w:r w:rsidRPr="00514CA8">
        <w:rPr>
          <w:rFonts w:ascii="Times New Roman" w:eastAsia="Times New Roman" w:hAnsi="Times New Roman" w:cs="Times New Roman"/>
          <w:sz w:val="24"/>
          <w:szCs w:val="24"/>
        </w:rPr>
        <w:t xml:space="preserve">Dr. Bernstein recognized and commended the first celebrated </w:t>
      </w:r>
      <w:r w:rsidR="00CF6F95">
        <w:rPr>
          <w:rFonts w:ascii="Times New Roman" w:eastAsia="Times New Roman" w:hAnsi="Times New Roman" w:cs="Times New Roman"/>
          <w:sz w:val="24"/>
          <w:szCs w:val="24"/>
        </w:rPr>
        <w:t>I</w:t>
      </w:r>
      <w:r w:rsidRPr="00514CA8">
        <w:rPr>
          <w:rFonts w:ascii="Times New Roman" w:eastAsia="Times New Roman" w:hAnsi="Times New Roman" w:cs="Times New Roman"/>
          <w:sz w:val="24"/>
          <w:szCs w:val="24"/>
        </w:rPr>
        <w:t xml:space="preserve">ndigenous </w:t>
      </w:r>
      <w:r w:rsidR="00CF6F95">
        <w:rPr>
          <w:rFonts w:ascii="Times New Roman" w:eastAsia="Times New Roman" w:hAnsi="Times New Roman" w:cs="Times New Roman"/>
          <w:sz w:val="24"/>
          <w:szCs w:val="24"/>
        </w:rPr>
        <w:t>P</w:t>
      </w:r>
      <w:r w:rsidRPr="00514CA8">
        <w:rPr>
          <w:rFonts w:ascii="Times New Roman" w:eastAsia="Times New Roman" w:hAnsi="Times New Roman" w:cs="Times New Roman"/>
          <w:sz w:val="24"/>
          <w:szCs w:val="24"/>
        </w:rPr>
        <w:t xml:space="preserve">eople’s </w:t>
      </w:r>
      <w:r w:rsidR="00CF6F95">
        <w:rPr>
          <w:rFonts w:ascii="Times New Roman" w:eastAsia="Times New Roman" w:hAnsi="Times New Roman" w:cs="Times New Roman"/>
          <w:sz w:val="24"/>
          <w:szCs w:val="24"/>
        </w:rPr>
        <w:t>D</w:t>
      </w:r>
      <w:r w:rsidRPr="00514CA8">
        <w:rPr>
          <w:rFonts w:ascii="Times New Roman" w:eastAsia="Times New Roman" w:hAnsi="Times New Roman" w:cs="Times New Roman"/>
          <w:sz w:val="24"/>
          <w:szCs w:val="24"/>
        </w:rPr>
        <w:t>ay</w:t>
      </w:r>
      <w:r>
        <w:rPr>
          <w:rFonts w:ascii="Times New Roman" w:eastAsia="Times New Roman" w:hAnsi="Times New Roman" w:cs="Times New Roman"/>
          <w:sz w:val="24"/>
          <w:szCs w:val="24"/>
        </w:rPr>
        <w:t xml:space="preserve"> and commended the </w:t>
      </w:r>
      <w:r w:rsidR="00CF6F95">
        <w:rPr>
          <w:rFonts w:ascii="Times New Roman" w:eastAsia="Times New Roman" w:hAnsi="Times New Roman" w:cs="Times New Roman"/>
          <w:sz w:val="24"/>
          <w:szCs w:val="24"/>
        </w:rPr>
        <w:t xml:space="preserve">President for making this proclamation.  He stated that </w:t>
      </w:r>
      <w:r w:rsidR="00176852">
        <w:rPr>
          <w:rFonts w:ascii="Times New Roman" w:eastAsia="Times New Roman" w:hAnsi="Times New Roman" w:cs="Times New Roman"/>
          <w:sz w:val="24"/>
          <w:szCs w:val="24"/>
        </w:rPr>
        <w:t>I</w:t>
      </w:r>
      <w:r w:rsidR="00CF6F95">
        <w:rPr>
          <w:rFonts w:ascii="Times New Roman" w:eastAsia="Times New Roman" w:hAnsi="Times New Roman" w:cs="Times New Roman"/>
          <w:sz w:val="24"/>
          <w:szCs w:val="24"/>
        </w:rPr>
        <w:t>ndigenous peoples have inhabited Massachusetts for over 12,000 years,</w:t>
      </w:r>
      <w:r w:rsidR="00176852">
        <w:rPr>
          <w:rFonts w:ascii="Times New Roman" w:eastAsia="Times New Roman" w:hAnsi="Times New Roman" w:cs="Times New Roman"/>
          <w:sz w:val="24"/>
          <w:szCs w:val="24"/>
        </w:rPr>
        <w:t xml:space="preserve"> and that their population has greatly declined since the 16</w:t>
      </w:r>
      <w:r w:rsidR="00176852" w:rsidRPr="00282FC4">
        <w:rPr>
          <w:rFonts w:ascii="Times New Roman" w:eastAsia="Times New Roman" w:hAnsi="Times New Roman" w:cs="Times New Roman"/>
          <w:sz w:val="24"/>
          <w:szCs w:val="24"/>
          <w:vertAlign w:val="superscript"/>
        </w:rPr>
        <w:t>th</w:t>
      </w:r>
      <w:r w:rsidR="00176852">
        <w:rPr>
          <w:rFonts w:ascii="Times New Roman" w:eastAsia="Times New Roman" w:hAnsi="Times New Roman" w:cs="Times New Roman"/>
          <w:sz w:val="24"/>
          <w:szCs w:val="24"/>
        </w:rPr>
        <w:t xml:space="preserve"> century. He stated the importance of re-examining the design of the Commonwealth’s flag, which is now considered disrespectful to Indigenous people. He stated the importance of considering the words that we </w:t>
      </w:r>
      <w:proofErr w:type="gramStart"/>
      <w:r w:rsidR="00176852">
        <w:rPr>
          <w:rFonts w:ascii="Times New Roman" w:eastAsia="Times New Roman" w:hAnsi="Times New Roman" w:cs="Times New Roman"/>
          <w:sz w:val="24"/>
          <w:szCs w:val="24"/>
        </w:rPr>
        <w:t>use, and</w:t>
      </w:r>
      <w:proofErr w:type="gramEnd"/>
      <w:r w:rsidR="00176852">
        <w:rPr>
          <w:rFonts w:ascii="Times New Roman" w:eastAsia="Times New Roman" w:hAnsi="Times New Roman" w:cs="Times New Roman"/>
          <w:sz w:val="24"/>
          <w:szCs w:val="24"/>
        </w:rPr>
        <w:t xml:space="preserve"> acknowledging those who live and have lived in our communities, and their contributions. </w:t>
      </w:r>
    </w:p>
    <w:p w14:paraId="73E2A9A0" w14:textId="58D87AE2" w:rsidR="004E70DB" w:rsidRDefault="00341B9B" w:rsidP="004E70DB">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4E70DB">
        <w:rPr>
          <w:rFonts w:ascii="Times New Roman" w:eastAsia="Times New Roman" w:hAnsi="Times New Roman" w:cs="Times New Roman"/>
          <w:sz w:val="24"/>
          <w:szCs w:val="24"/>
        </w:rPr>
        <w:t xml:space="preserve">then asked if the Council members had any remarks or questions before proceeding. </w:t>
      </w:r>
    </w:p>
    <w:p w14:paraId="2C9564D4" w14:textId="048C789D" w:rsidR="00341B9B" w:rsidRDefault="00514CA8" w:rsidP="00514CA8">
      <w:pPr>
        <w:pStyle w:val="BodyA"/>
        <w:rPr>
          <w:rFonts w:ascii="Times New Roman" w:eastAsia="Times New Roman" w:hAnsi="Times New Roman" w:cs="Times New Roman"/>
          <w:sz w:val="24"/>
          <w:szCs w:val="24"/>
        </w:rPr>
      </w:pPr>
      <w:r w:rsidRPr="00514CA8">
        <w:rPr>
          <w:rFonts w:ascii="Times New Roman" w:eastAsia="Times New Roman" w:hAnsi="Times New Roman" w:cs="Times New Roman"/>
          <w:sz w:val="24"/>
          <w:szCs w:val="24"/>
        </w:rPr>
        <w:t>Dr. Cruz</w:t>
      </w:r>
      <w:r w:rsidR="00CF6F95">
        <w:rPr>
          <w:rFonts w:ascii="Times New Roman" w:eastAsia="Times New Roman" w:hAnsi="Times New Roman" w:cs="Times New Roman"/>
          <w:sz w:val="24"/>
          <w:szCs w:val="24"/>
        </w:rPr>
        <w:t>-</w:t>
      </w:r>
      <w:r w:rsidRPr="00514CA8">
        <w:rPr>
          <w:rFonts w:ascii="Times New Roman" w:eastAsia="Times New Roman" w:hAnsi="Times New Roman" w:cs="Times New Roman"/>
          <w:sz w:val="24"/>
          <w:szCs w:val="24"/>
        </w:rPr>
        <w:t xml:space="preserve">Davis recognized and commended </w:t>
      </w:r>
      <w:r w:rsidR="00176852">
        <w:rPr>
          <w:rFonts w:ascii="Times New Roman" w:eastAsia="Times New Roman" w:hAnsi="Times New Roman" w:cs="Times New Roman"/>
          <w:sz w:val="24"/>
          <w:szCs w:val="24"/>
        </w:rPr>
        <w:t>DPH’s work</w:t>
      </w:r>
      <w:r w:rsidRPr="00514CA8">
        <w:rPr>
          <w:rFonts w:ascii="Times New Roman" w:eastAsia="Times New Roman" w:hAnsi="Times New Roman" w:cs="Times New Roman"/>
          <w:sz w:val="24"/>
          <w:szCs w:val="24"/>
        </w:rPr>
        <w:t xml:space="preserve"> </w:t>
      </w:r>
      <w:r w:rsidR="00176852">
        <w:rPr>
          <w:rFonts w:ascii="Times New Roman" w:eastAsia="Times New Roman" w:hAnsi="Times New Roman" w:cs="Times New Roman"/>
          <w:sz w:val="24"/>
          <w:szCs w:val="24"/>
        </w:rPr>
        <w:t xml:space="preserve">in </w:t>
      </w:r>
      <w:r w:rsidRPr="00514CA8">
        <w:rPr>
          <w:rFonts w:ascii="Times New Roman" w:eastAsia="Times New Roman" w:hAnsi="Times New Roman" w:cs="Times New Roman"/>
          <w:sz w:val="24"/>
          <w:szCs w:val="24"/>
        </w:rPr>
        <w:t>vaccine</w:t>
      </w:r>
      <w:r w:rsidR="00341B9B">
        <w:rPr>
          <w:rFonts w:ascii="Times New Roman" w:eastAsia="Times New Roman" w:hAnsi="Times New Roman" w:cs="Times New Roman"/>
          <w:sz w:val="24"/>
          <w:szCs w:val="24"/>
        </w:rPr>
        <w:t xml:space="preserve"> equity</w:t>
      </w:r>
      <w:r w:rsidR="00176852">
        <w:rPr>
          <w:rFonts w:ascii="Times New Roman" w:eastAsia="Times New Roman" w:hAnsi="Times New Roman" w:cs="Times New Roman"/>
          <w:sz w:val="24"/>
          <w:szCs w:val="24"/>
        </w:rPr>
        <w:t xml:space="preserve"> and targeted outreach efforts</w:t>
      </w:r>
      <w:r w:rsidRPr="00514CA8">
        <w:rPr>
          <w:rFonts w:ascii="Times New Roman" w:eastAsia="Times New Roman" w:hAnsi="Times New Roman" w:cs="Times New Roman"/>
          <w:sz w:val="24"/>
          <w:szCs w:val="24"/>
        </w:rPr>
        <w:t>.</w:t>
      </w:r>
    </w:p>
    <w:p w14:paraId="481EC463" w14:textId="1BFBCDB8" w:rsidR="00514CA8" w:rsidRPr="00514CA8" w:rsidRDefault="00341B9B" w:rsidP="00514CA8">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thanked Dr. Cruz</w:t>
      </w:r>
      <w:r w:rsidR="00CF6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Davis </w:t>
      </w:r>
      <w:r w:rsidR="000161CA">
        <w:rPr>
          <w:rFonts w:ascii="Times New Roman" w:eastAsia="Times New Roman" w:hAnsi="Times New Roman" w:cs="Times New Roman"/>
          <w:sz w:val="24"/>
          <w:szCs w:val="24"/>
        </w:rPr>
        <w:t>for her comments</w:t>
      </w:r>
      <w:r w:rsidR="00514CA8" w:rsidRPr="00514CA8">
        <w:rPr>
          <w:rFonts w:ascii="Times New Roman" w:eastAsia="Times New Roman" w:hAnsi="Times New Roman" w:cs="Times New Roman"/>
          <w:sz w:val="24"/>
          <w:szCs w:val="24"/>
        </w:rPr>
        <w:t xml:space="preserve"> </w:t>
      </w:r>
    </w:p>
    <w:p w14:paraId="2161065F" w14:textId="260FC58A" w:rsidR="00514CA8" w:rsidRPr="00514CA8" w:rsidRDefault="00514CA8" w:rsidP="00514CA8">
      <w:pPr>
        <w:pStyle w:val="BodyA"/>
        <w:rPr>
          <w:rFonts w:ascii="Times New Roman" w:eastAsia="Times New Roman" w:hAnsi="Times New Roman" w:cs="Times New Roman"/>
          <w:sz w:val="24"/>
          <w:szCs w:val="24"/>
        </w:rPr>
      </w:pPr>
      <w:r w:rsidRPr="00514CA8">
        <w:rPr>
          <w:rFonts w:ascii="Times New Roman" w:eastAsia="Times New Roman" w:hAnsi="Times New Roman" w:cs="Times New Roman"/>
          <w:sz w:val="24"/>
          <w:szCs w:val="24"/>
        </w:rPr>
        <w:t xml:space="preserve">Dr. Bernstein asked if there would be efforts to address </w:t>
      </w:r>
      <w:r w:rsidR="000161CA">
        <w:rPr>
          <w:rFonts w:ascii="Times New Roman" w:eastAsia="Times New Roman" w:hAnsi="Times New Roman" w:cs="Times New Roman"/>
          <w:sz w:val="24"/>
          <w:szCs w:val="24"/>
        </w:rPr>
        <w:t xml:space="preserve">access to </w:t>
      </w:r>
      <w:r w:rsidRPr="00514CA8">
        <w:rPr>
          <w:rFonts w:ascii="Times New Roman" w:eastAsia="Times New Roman" w:hAnsi="Times New Roman" w:cs="Times New Roman"/>
          <w:sz w:val="24"/>
          <w:szCs w:val="24"/>
        </w:rPr>
        <w:t>testing as the holiday season approache</w:t>
      </w:r>
      <w:r w:rsidR="000161CA">
        <w:rPr>
          <w:rFonts w:ascii="Times New Roman" w:eastAsia="Times New Roman" w:hAnsi="Times New Roman" w:cs="Times New Roman"/>
          <w:sz w:val="24"/>
          <w:szCs w:val="24"/>
        </w:rPr>
        <w:t xml:space="preserve">s and </w:t>
      </w:r>
      <w:r w:rsidR="00176852">
        <w:rPr>
          <w:rFonts w:ascii="Times New Roman" w:eastAsia="Times New Roman" w:hAnsi="Times New Roman" w:cs="Times New Roman"/>
          <w:sz w:val="24"/>
          <w:szCs w:val="24"/>
        </w:rPr>
        <w:t xml:space="preserve">more </w:t>
      </w:r>
      <w:r w:rsidR="000161CA">
        <w:rPr>
          <w:rFonts w:ascii="Times New Roman" w:eastAsia="Times New Roman" w:hAnsi="Times New Roman" w:cs="Times New Roman"/>
          <w:sz w:val="24"/>
          <w:szCs w:val="24"/>
        </w:rPr>
        <w:t>people gather indoors</w:t>
      </w:r>
      <w:r w:rsidRPr="00514CA8">
        <w:rPr>
          <w:rFonts w:ascii="Times New Roman" w:eastAsia="Times New Roman" w:hAnsi="Times New Roman" w:cs="Times New Roman"/>
          <w:sz w:val="24"/>
          <w:szCs w:val="24"/>
        </w:rPr>
        <w:t xml:space="preserve">. </w:t>
      </w:r>
    </w:p>
    <w:p w14:paraId="4932E97B" w14:textId="7C480907" w:rsidR="00514CA8" w:rsidRPr="00514CA8" w:rsidRDefault="00514CA8" w:rsidP="00514CA8">
      <w:pPr>
        <w:pStyle w:val="BodyA"/>
        <w:rPr>
          <w:rFonts w:ascii="Times New Roman" w:eastAsia="Times New Roman" w:hAnsi="Times New Roman" w:cs="Times New Roman"/>
          <w:sz w:val="24"/>
          <w:szCs w:val="24"/>
        </w:rPr>
      </w:pPr>
      <w:r w:rsidRPr="00514CA8">
        <w:rPr>
          <w:rFonts w:ascii="Times New Roman" w:eastAsia="Times New Roman" w:hAnsi="Times New Roman" w:cs="Times New Roman"/>
          <w:sz w:val="24"/>
          <w:szCs w:val="24"/>
        </w:rPr>
        <w:t>C</w:t>
      </w:r>
      <w:r w:rsidR="00341B9B">
        <w:rPr>
          <w:rFonts w:ascii="Times New Roman" w:eastAsia="Times New Roman" w:hAnsi="Times New Roman" w:cs="Times New Roman"/>
          <w:sz w:val="24"/>
          <w:szCs w:val="24"/>
        </w:rPr>
        <w:t>ommissioner Cooke</w:t>
      </w:r>
      <w:r w:rsidRPr="00514CA8">
        <w:rPr>
          <w:rFonts w:ascii="Times New Roman" w:eastAsia="Times New Roman" w:hAnsi="Times New Roman" w:cs="Times New Roman"/>
          <w:sz w:val="24"/>
          <w:szCs w:val="24"/>
        </w:rPr>
        <w:t xml:space="preserve"> stated that there are many </w:t>
      </w:r>
      <w:r w:rsidR="00176852">
        <w:rPr>
          <w:rFonts w:ascii="Times New Roman" w:eastAsia="Times New Roman" w:hAnsi="Times New Roman" w:cs="Times New Roman"/>
          <w:sz w:val="24"/>
          <w:szCs w:val="24"/>
        </w:rPr>
        <w:t xml:space="preserve">testing sites, including </w:t>
      </w:r>
      <w:r w:rsidRPr="00514CA8">
        <w:rPr>
          <w:rFonts w:ascii="Times New Roman" w:eastAsia="Times New Roman" w:hAnsi="Times New Roman" w:cs="Times New Roman"/>
          <w:sz w:val="24"/>
          <w:szCs w:val="24"/>
        </w:rPr>
        <w:t>free sites</w:t>
      </w:r>
      <w:r w:rsidR="00176852">
        <w:rPr>
          <w:rFonts w:ascii="Times New Roman" w:eastAsia="Times New Roman" w:hAnsi="Times New Roman" w:cs="Times New Roman"/>
          <w:sz w:val="24"/>
          <w:szCs w:val="24"/>
        </w:rPr>
        <w:t>,</w:t>
      </w:r>
      <w:r w:rsidRPr="00514CA8">
        <w:rPr>
          <w:rFonts w:ascii="Times New Roman" w:eastAsia="Times New Roman" w:hAnsi="Times New Roman" w:cs="Times New Roman"/>
          <w:sz w:val="24"/>
          <w:szCs w:val="24"/>
        </w:rPr>
        <w:t xml:space="preserve"> offered </w:t>
      </w:r>
      <w:r w:rsidR="00176852">
        <w:rPr>
          <w:rFonts w:ascii="Times New Roman" w:eastAsia="Times New Roman" w:hAnsi="Times New Roman" w:cs="Times New Roman"/>
          <w:sz w:val="24"/>
          <w:szCs w:val="24"/>
        </w:rPr>
        <w:t xml:space="preserve">throughout the Commonwealth, available </w:t>
      </w:r>
      <w:r w:rsidRPr="00514CA8">
        <w:rPr>
          <w:rFonts w:ascii="Times New Roman" w:eastAsia="Times New Roman" w:hAnsi="Times New Roman" w:cs="Times New Roman"/>
          <w:sz w:val="24"/>
          <w:szCs w:val="24"/>
        </w:rPr>
        <w:t xml:space="preserve">to anyone in </w:t>
      </w:r>
      <w:r w:rsidR="000161CA" w:rsidRPr="00514CA8">
        <w:rPr>
          <w:rFonts w:ascii="Times New Roman" w:eastAsia="Times New Roman" w:hAnsi="Times New Roman" w:cs="Times New Roman"/>
          <w:sz w:val="24"/>
          <w:szCs w:val="24"/>
        </w:rPr>
        <w:t>M</w:t>
      </w:r>
      <w:r w:rsidR="000161CA">
        <w:rPr>
          <w:rFonts w:ascii="Times New Roman" w:eastAsia="Times New Roman" w:hAnsi="Times New Roman" w:cs="Times New Roman"/>
          <w:sz w:val="24"/>
          <w:szCs w:val="24"/>
        </w:rPr>
        <w:t>assachusetts</w:t>
      </w:r>
      <w:r w:rsidR="00CF6F95">
        <w:rPr>
          <w:rFonts w:ascii="Times New Roman" w:eastAsia="Times New Roman" w:hAnsi="Times New Roman" w:cs="Times New Roman"/>
          <w:sz w:val="24"/>
          <w:szCs w:val="24"/>
        </w:rPr>
        <w:t>.</w:t>
      </w:r>
    </w:p>
    <w:p w14:paraId="7F93A634" w14:textId="4E3D18A7" w:rsidR="00514CA8" w:rsidRPr="00514CA8" w:rsidRDefault="00514CA8" w:rsidP="00514CA8">
      <w:pPr>
        <w:pStyle w:val="BodyA"/>
        <w:rPr>
          <w:rFonts w:ascii="Times New Roman" w:eastAsia="Times New Roman" w:hAnsi="Times New Roman" w:cs="Times New Roman"/>
          <w:sz w:val="24"/>
          <w:szCs w:val="24"/>
        </w:rPr>
      </w:pPr>
      <w:r w:rsidRPr="00514CA8">
        <w:rPr>
          <w:rFonts w:ascii="Times New Roman" w:eastAsia="Times New Roman" w:hAnsi="Times New Roman" w:cs="Times New Roman"/>
          <w:sz w:val="24"/>
          <w:szCs w:val="24"/>
        </w:rPr>
        <w:lastRenderedPageBreak/>
        <w:t xml:space="preserve">Dr. Bernstein </w:t>
      </w:r>
      <w:r w:rsidR="000161CA">
        <w:rPr>
          <w:rFonts w:ascii="Times New Roman" w:eastAsia="Times New Roman" w:hAnsi="Times New Roman" w:cs="Times New Roman"/>
          <w:sz w:val="24"/>
          <w:szCs w:val="24"/>
        </w:rPr>
        <w:t xml:space="preserve">asked </w:t>
      </w:r>
      <w:r w:rsidRPr="00514CA8">
        <w:rPr>
          <w:rFonts w:ascii="Times New Roman" w:eastAsia="Times New Roman" w:hAnsi="Times New Roman" w:cs="Times New Roman"/>
          <w:sz w:val="24"/>
          <w:szCs w:val="24"/>
        </w:rPr>
        <w:t xml:space="preserve">about </w:t>
      </w:r>
      <w:r w:rsidR="00176852">
        <w:rPr>
          <w:rFonts w:ascii="Times New Roman" w:eastAsia="Times New Roman" w:hAnsi="Times New Roman" w:cs="Times New Roman"/>
          <w:sz w:val="24"/>
          <w:szCs w:val="24"/>
        </w:rPr>
        <w:t xml:space="preserve">increasing the availability and accessibility of </w:t>
      </w:r>
      <w:r w:rsidRPr="00514CA8">
        <w:rPr>
          <w:rFonts w:ascii="Times New Roman" w:eastAsia="Times New Roman" w:hAnsi="Times New Roman" w:cs="Times New Roman"/>
          <w:sz w:val="24"/>
          <w:szCs w:val="24"/>
        </w:rPr>
        <w:t xml:space="preserve">rapid testing options. </w:t>
      </w:r>
    </w:p>
    <w:p w14:paraId="6D9B0824" w14:textId="7736398B" w:rsidR="00514CA8" w:rsidRDefault="00514CA8" w:rsidP="00514CA8">
      <w:pPr>
        <w:pStyle w:val="BodyA"/>
        <w:rPr>
          <w:rFonts w:ascii="Times New Roman" w:eastAsia="Times New Roman" w:hAnsi="Times New Roman" w:cs="Times New Roman"/>
          <w:sz w:val="24"/>
          <w:szCs w:val="24"/>
        </w:rPr>
      </w:pPr>
      <w:r w:rsidRPr="00514CA8">
        <w:rPr>
          <w:rFonts w:ascii="Times New Roman" w:eastAsia="Times New Roman" w:hAnsi="Times New Roman" w:cs="Times New Roman"/>
          <w:sz w:val="24"/>
          <w:szCs w:val="24"/>
        </w:rPr>
        <w:t>C</w:t>
      </w:r>
      <w:r w:rsidR="000161CA">
        <w:rPr>
          <w:rFonts w:ascii="Times New Roman" w:eastAsia="Times New Roman" w:hAnsi="Times New Roman" w:cs="Times New Roman"/>
          <w:sz w:val="24"/>
          <w:szCs w:val="24"/>
        </w:rPr>
        <w:t>ommissioner Cooke</w:t>
      </w:r>
      <w:r w:rsidRPr="00514CA8">
        <w:rPr>
          <w:rFonts w:ascii="Times New Roman" w:eastAsia="Times New Roman" w:hAnsi="Times New Roman" w:cs="Times New Roman"/>
          <w:sz w:val="24"/>
          <w:szCs w:val="24"/>
        </w:rPr>
        <w:t xml:space="preserve"> stated</w:t>
      </w:r>
      <w:r w:rsidR="00176852">
        <w:rPr>
          <w:rFonts w:ascii="Times New Roman" w:eastAsia="Times New Roman" w:hAnsi="Times New Roman" w:cs="Times New Roman"/>
          <w:sz w:val="24"/>
          <w:szCs w:val="24"/>
        </w:rPr>
        <w:t xml:space="preserve"> that she would </w:t>
      </w:r>
      <w:proofErr w:type="gramStart"/>
      <w:r w:rsidR="00176852">
        <w:rPr>
          <w:rFonts w:ascii="Times New Roman" w:eastAsia="Times New Roman" w:hAnsi="Times New Roman" w:cs="Times New Roman"/>
          <w:sz w:val="24"/>
          <w:szCs w:val="24"/>
        </w:rPr>
        <w:t>look into</w:t>
      </w:r>
      <w:proofErr w:type="gramEnd"/>
      <w:r w:rsidR="00176852">
        <w:rPr>
          <w:rFonts w:ascii="Times New Roman" w:eastAsia="Times New Roman" w:hAnsi="Times New Roman" w:cs="Times New Roman"/>
          <w:sz w:val="24"/>
          <w:szCs w:val="24"/>
        </w:rPr>
        <w:t xml:space="preserve"> this and </w:t>
      </w:r>
      <w:r w:rsidRPr="00514CA8">
        <w:rPr>
          <w:rFonts w:ascii="Times New Roman" w:eastAsia="Times New Roman" w:hAnsi="Times New Roman" w:cs="Times New Roman"/>
          <w:sz w:val="24"/>
          <w:szCs w:val="24"/>
        </w:rPr>
        <w:t>follow up</w:t>
      </w:r>
      <w:r w:rsidR="000161CA">
        <w:rPr>
          <w:rFonts w:ascii="Times New Roman" w:eastAsia="Times New Roman" w:hAnsi="Times New Roman" w:cs="Times New Roman"/>
          <w:sz w:val="24"/>
          <w:szCs w:val="24"/>
        </w:rPr>
        <w:t xml:space="preserve"> </w:t>
      </w:r>
      <w:r w:rsidRPr="00514CA8">
        <w:rPr>
          <w:rFonts w:ascii="Times New Roman" w:eastAsia="Times New Roman" w:hAnsi="Times New Roman" w:cs="Times New Roman"/>
          <w:sz w:val="24"/>
          <w:szCs w:val="24"/>
        </w:rPr>
        <w:t>with council members.</w:t>
      </w:r>
    </w:p>
    <w:p w14:paraId="17906C7F" w14:textId="07B6A4A9" w:rsidR="00A4689A" w:rsidRDefault="00E25624" w:rsidP="00A4689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0161CA">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questions or comments from the council members. </w:t>
      </w:r>
    </w:p>
    <w:p w14:paraId="1B289D07" w14:textId="4EB88342" w:rsidR="009B6960" w:rsidRPr="00A4689A" w:rsidRDefault="00653299" w:rsidP="00A4689A">
      <w:pPr>
        <w:pStyle w:val="BodyA"/>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36DE717D" w:rsidR="00BA1184" w:rsidRPr="00BF6DC6" w:rsidRDefault="00184D90" w:rsidP="00BA1184">
      <w:pPr>
        <w:pStyle w:val="BodyA"/>
        <w:spacing w:after="0" w:line="240" w:lineRule="auto"/>
        <w:rPr>
          <w:rFonts w:ascii="Times New Roman" w:eastAsia="Times New Roman" w:hAnsi="Times New Roman" w:cs="Times New Roman"/>
          <w:b/>
          <w:bCs/>
          <w:sz w:val="24"/>
          <w:szCs w:val="24"/>
        </w:rPr>
      </w:pPr>
      <w:r w:rsidRPr="00BF6DC6">
        <w:rPr>
          <w:rFonts w:ascii="Times New Roman" w:eastAsia="Times New Roman" w:hAnsi="Times New Roman" w:cs="Times New Roman"/>
          <w:b/>
          <w:bCs/>
          <w:sz w:val="24"/>
          <w:szCs w:val="24"/>
        </w:rPr>
        <w:t xml:space="preserve">c. </w:t>
      </w:r>
      <w:r w:rsidR="000161CA">
        <w:rPr>
          <w:rFonts w:ascii="Times New Roman" w:eastAsia="Times New Roman" w:hAnsi="Times New Roman" w:cs="Times New Roman"/>
          <w:b/>
          <w:bCs/>
          <w:sz w:val="24"/>
          <w:szCs w:val="24"/>
        </w:rPr>
        <w:t>September</w:t>
      </w:r>
      <w:r w:rsidR="00CF4E13" w:rsidRPr="00BF6DC6">
        <w:rPr>
          <w:rFonts w:ascii="Times New Roman" w:eastAsia="Times New Roman" w:hAnsi="Times New Roman" w:cs="Times New Roman"/>
          <w:b/>
          <w:bCs/>
          <w:sz w:val="24"/>
          <w:szCs w:val="24"/>
        </w:rPr>
        <w:t xml:space="preserve"> </w:t>
      </w:r>
      <w:r w:rsidR="000161CA">
        <w:rPr>
          <w:rFonts w:ascii="Times New Roman" w:eastAsia="Times New Roman" w:hAnsi="Times New Roman" w:cs="Times New Roman"/>
          <w:b/>
          <w:bCs/>
          <w:sz w:val="24"/>
          <w:szCs w:val="24"/>
        </w:rPr>
        <w:t>8</w:t>
      </w:r>
      <w:r w:rsidRPr="00BF6DC6">
        <w:rPr>
          <w:rFonts w:ascii="Times New Roman" w:eastAsia="Times New Roman" w:hAnsi="Times New Roman" w:cs="Times New Roman"/>
          <w:b/>
          <w:bCs/>
          <w:sz w:val="24"/>
          <w:szCs w:val="24"/>
        </w:rPr>
        <w:t>, 2021 Minutes (Vot</w:t>
      </w:r>
      <w:r w:rsidR="004E70DB" w:rsidRPr="00BF6DC6">
        <w:rPr>
          <w:rFonts w:ascii="Times New Roman" w:eastAsia="Times New Roman" w:hAnsi="Times New Roman" w:cs="Times New Roman"/>
          <w:b/>
          <w:bCs/>
          <w:sz w:val="24"/>
          <w:szCs w:val="24"/>
        </w:rPr>
        <w:t>e)</w:t>
      </w:r>
    </w:p>
    <w:p w14:paraId="67C0DBD8" w14:textId="77777777" w:rsidR="00BF6DC6" w:rsidRDefault="00BF6DC6" w:rsidP="00BA1184">
      <w:pPr>
        <w:pStyle w:val="BodyA"/>
        <w:spacing w:after="0" w:line="240" w:lineRule="auto"/>
        <w:rPr>
          <w:rFonts w:ascii="Times New Roman" w:eastAsia="Times New Roman" w:hAnsi="Times New Roman" w:cs="Times New Roman"/>
          <w:sz w:val="24"/>
          <w:szCs w:val="24"/>
        </w:rPr>
      </w:pPr>
    </w:p>
    <w:p w14:paraId="23D80DEB" w14:textId="3B04CE2E" w:rsidR="004E70DB" w:rsidRDefault="007A04D1" w:rsidP="00372BC8">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0161CA">
        <w:rPr>
          <w:rFonts w:ascii="Times New Roman" w:hAnsi="Times New Roman" w:cs="Times New Roman"/>
          <w:sz w:val="24"/>
          <w:szCs w:val="24"/>
        </w:rPr>
        <w:t>September</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3D1A589B" w14:textId="27743DA1" w:rsidR="00F67EF3" w:rsidRDefault="000161CA" w:rsidP="004A51FF">
      <w:pPr>
        <w:pStyle w:val="BodyA"/>
        <w:spacing w:after="0" w:line="240" w:lineRule="auto"/>
        <w:rPr>
          <w:rFonts w:ascii="Times New Roman" w:hAnsi="Times New Roman" w:cs="Times New Roman"/>
          <w:sz w:val="24"/>
          <w:szCs w:val="24"/>
        </w:rPr>
      </w:pPr>
      <w:bookmarkStart w:id="3" w:name="_Hlk80094312"/>
      <w:r>
        <w:rPr>
          <w:rFonts w:ascii="Times New Roman" w:hAnsi="Times New Roman" w:cs="Times New Roman"/>
          <w:sz w:val="24"/>
          <w:szCs w:val="24"/>
        </w:rPr>
        <w:t xml:space="preserve">Ms. Moscato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Pr>
          <w:rFonts w:ascii="Times New Roman" w:hAnsi="Times New Roman" w:cs="Times New Roman"/>
          <w:sz w:val="24"/>
          <w:szCs w:val="24"/>
        </w:rPr>
        <w:t>Dr. Kneeland</w:t>
      </w:r>
      <w:r w:rsidR="00372BC8">
        <w:rPr>
          <w:rFonts w:ascii="Times New Roman" w:hAnsi="Times New Roman" w:cs="Times New Roman"/>
          <w:sz w:val="24"/>
          <w:szCs w:val="24"/>
        </w:rPr>
        <w:t>.</w:t>
      </w:r>
      <w:r w:rsidR="00372BC8" w:rsidRPr="00372BC8">
        <w:t xml:space="preserve"> </w:t>
      </w:r>
    </w:p>
    <w:p w14:paraId="73E46ED3" w14:textId="77777777" w:rsidR="00BF6DC6" w:rsidRDefault="00BF6DC6" w:rsidP="004A51FF">
      <w:pPr>
        <w:pStyle w:val="BodyA"/>
        <w:spacing w:after="0" w:line="240" w:lineRule="auto"/>
        <w:rPr>
          <w:rFonts w:ascii="Times New Roman" w:hAnsi="Times New Roman" w:cs="Times New Roman"/>
          <w:sz w:val="24"/>
          <w:szCs w:val="24"/>
        </w:rPr>
      </w:pPr>
    </w:p>
    <w:p w14:paraId="298D3791" w14:textId="25719FB0" w:rsidR="000F2BB4" w:rsidRDefault="00CF6F95"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w:t>
      </w:r>
      <w:r w:rsidR="000161CA">
        <w:rPr>
          <w:rFonts w:ascii="Times New Roman" w:hAnsi="Times New Roman" w:cs="Times New Roman"/>
          <w:sz w:val="24"/>
          <w:szCs w:val="24"/>
        </w:rPr>
        <w:t>. Evans</w:t>
      </w:r>
      <w:r w:rsidR="00F67EF3">
        <w:rPr>
          <w:rFonts w:ascii="Times New Roman" w:hAnsi="Times New Roman" w:cs="Times New Roman"/>
          <w:sz w:val="24"/>
          <w:szCs w:val="24"/>
        </w:rPr>
        <w:t xml:space="preserve"> </w:t>
      </w:r>
      <w:r w:rsidR="00372BC8" w:rsidRPr="00372BC8">
        <w:rPr>
          <w:rFonts w:ascii="Times New Roman" w:hAnsi="Times New Roman" w:cs="Times New Roman"/>
          <w:sz w:val="24"/>
          <w:szCs w:val="24"/>
        </w:rPr>
        <w:t>abstained.</w:t>
      </w:r>
      <w:r w:rsidR="00DD142B">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w:t>
      </w:r>
      <w:r w:rsidR="003513EE">
        <w:rPr>
          <w:rFonts w:ascii="Times New Roman" w:hAnsi="Times New Roman" w:cs="Times New Roman"/>
          <w:sz w:val="24"/>
          <w:szCs w:val="24"/>
        </w:rPr>
        <w:t xml:space="preserve">other </w:t>
      </w:r>
      <w:r w:rsidR="006C1468" w:rsidRPr="006245D7">
        <w:rPr>
          <w:rFonts w:ascii="Times New Roman" w:hAnsi="Times New Roman" w:cs="Times New Roman"/>
          <w:sz w:val="24"/>
          <w:szCs w:val="24"/>
        </w:rPr>
        <w:t xml:space="preserve">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bookmarkEnd w:id="3"/>
    <w:p w14:paraId="4B97B2E2" w14:textId="39419921" w:rsidR="004A51FF" w:rsidRDefault="004A51FF" w:rsidP="00E414EE">
      <w:pPr>
        <w:pStyle w:val="BodyA"/>
        <w:spacing w:after="0" w:line="240" w:lineRule="auto"/>
        <w:rPr>
          <w:rFonts w:ascii="Times New Roman" w:hAnsi="Times New Roman" w:cs="Times New Roman"/>
          <w:sz w:val="24"/>
          <w:szCs w:val="24"/>
        </w:rPr>
      </w:pPr>
      <w:r w:rsidRPr="00E414EE">
        <w:rPr>
          <w:rFonts w:ascii="Times New Roman" w:hAnsi="Times New Roman" w:cs="Times New Roman"/>
          <w:sz w:val="24"/>
          <w:szCs w:val="24"/>
        </w:rPr>
        <w:t xml:space="preserve"> </w:t>
      </w:r>
    </w:p>
    <w:p w14:paraId="07BB57CB" w14:textId="505CEEC3" w:rsidR="000161CA" w:rsidRPr="000161CA" w:rsidRDefault="000161CA" w:rsidP="000161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color w:val="000000"/>
          <w:u w:color="000000"/>
        </w:rPr>
      </w:pPr>
      <w:r w:rsidRPr="000161CA">
        <w:rPr>
          <w:rFonts w:eastAsia="Calibri"/>
          <w:b/>
          <w:bCs/>
          <w:color w:val="000000"/>
          <w:u w:color="000000"/>
        </w:rPr>
        <w:t>2.</w:t>
      </w:r>
      <w:r>
        <w:rPr>
          <w:rFonts w:eastAsia="Calibri"/>
          <w:b/>
          <w:bCs/>
          <w:color w:val="000000"/>
          <w:u w:color="000000"/>
        </w:rPr>
        <w:t xml:space="preserve"> </w:t>
      </w:r>
      <w:r w:rsidRPr="000161CA">
        <w:rPr>
          <w:rFonts w:eastAsia="Calibri"/>
          <w:b/>
          <w:bCs/>
          <w:color w:val="000000"/>
          <w:u w:color="000000"/>
        </w:rPr>
        <w:t>PRELIMINARY REGULATIONS</w:t>
      </w:r>
    </w:p>
    <w:p w14:paraId="11467B78" w14:textId="420A279F" w:rsidR="00BF6DC6" w:rsidRDefault="000161CA" w:rsidP="000161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color w:val="000000"/>
          <w:u w:color="000000"/>
        </w:rPr>
      </w:pPr>
      <w:r w:rsidRPr="000161CA">
        <w:rPr>
          <w:rFonts w:eastAsia="Calibri"/>
          <w:b/>
          <w:bCs/>
          <w:color w:val="000000"/>
          <w:u w:color="000000"/>
        </w:rPr>
        <w:t>a.</w:t>
      </w:r>
      <w:r>
        <w:rPr>
          <w:rFonts w:eastAsia="Calibri"/>
          <w:b/>
          <w:bCs/>
          <w:color w:val="000000"/>
          <w:u w:color="000000"/>
        </w:rPr>
        <w:t xml:space="preserve"> </w:t>
      </w:r>
      <w:r w:rsidRPr="000161CA">
        <w:rPr>
          <w:rFonts w:eastAsia="Calibri"/>
          <w:b/>
          <w:bCs/>
          <w:color w:val="000000"/>
          <w:u w:color="000000"/>
        </w:rPr>
        <w:t>Overview of proposed amendments to 105 CMR 172, Implementation of MGL c.111, section 111c, regulating the reporting of infectious diseases dangerous to the public.</w:t>
      </w:r>
    </w:p>
    <w:p w14:paraId="1A9ECF03" w14:textId="77777777" w:rsidR="000161CA" w:rsidRDefault="000161CA" w:rsidP="000161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9D066A3" w14:textId="180D64E8" w:rsidR="00BF6DC6"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r w:rsidRPr="004F2109">
        <w:rPr>
          <w:rFonts w:eastAsia="Calibri"/>
          <w:szCs w:val="22"/>
          <w:bdr w:val="none" w:sz="0" w:space="0" w:color="auto"/>
        </w:rPr>
        <w:t xml:space="preserve"> </w:t>
      </w:r>
      <w:bookmarkStart w:id="4" w:name="_Hlk80094590"/>
      <w:r w:rsidR="000161CA" w:rsidRPr="000161CA">
        <w:rPr>
          <w:rFonts w:eastAsia="Calibri"/>
          <w:szCs w:val="22"/>
          <w:bdr w:val="none" w:sz="0" w:space="0" w:color="auto"/>
        </w:rPr>
        <w:t>Marita Callahan, Director of Policy and Health Communications for the Bureau of Healthcare Safety and Quality, to present an overview of proposed amendments to the Department’s regulations addressing the reporting of exposures to infectious diseases experienced by first responders and other personnel.</w:t>
      </w:r>
    </w:p>
    <w:p w14:paraId="54E4E1A3" w14:textId="77777777" w:rsidR="000161CA" w:rsidRDefault="000161CA"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07B6C3B" w14:textId="43E6D550"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Upon conclusion of the </w:t>
      </w:r>
      <w:r w:rsidR="008C799B">
        <w:rPr>
          <w:rFonts w:eastAsia="Calibri"/>
          <w:szCs w:val="22"/>
          <w:bdr w:val="none" w:sz="0" w:space="0" w:color="auto"/>
        </w:rPr>
        <w:t>presentation</w:t>
      </w:r>
      <w:r>
        <w:rPr>
          <w:rFonts w:eastAsia="Calibri"/>
          <w:szCs w:val="22"/>
          <w:bdr w:val="none" w:sz="0" w:space="0" w:color="auto"/>
        </w:rPr>
        <w:t xml:space="preserve">, Commissioner Cooke </w:t>
      </w:r>
      <w:r w:rsidR="003C19D4">
        <w:rPr>
          <w:rFonts w:eastAsia="Calibri"/>
          <w:szCs w:val="22"/>
          <w:bdr w:val="none" w:sz="0" w:space="0" w:color="auto"/>
        </w:rPr>
        <w:t>thanked</w:t>
      </w:r>
      <w:r w:rsidR="000161CA">
        <w:rPr>
          <w:rFonts w:eastAsia="Calibri"/>
          <w:szCs w:val="22"/>
          <w:bdr w:val="none" w:sz="0" w:space="0" w:color="auto"/>
        </w:rPr>
        <w:t xml:space="preserve"> Ms. Callahan</w:t>
      </w:r>
      <w:r w:rsidR="003C19D4">
        <w:rPr>
          <w:rFonts w:eastAsia="Calibri"/>
          <w:szCs w:val="22"/>
          <w:bdr w:val="none" w:sz="0" w:space="0" w:color="auto"/>
        </w:rPr>
        <w:t xml:space="preserve"> and </w:t>
      </w:r>
      <w:r>
        <w:rPr>
          <w:rFonts w:eastAsia="Calibri"/>
          <w:szCs w:val="22"/>
          <w:bdr w:val="none" w:sz="0" w:space="0" w:color="auto"/>
        </w:rPr>
        <w:t xml:space="preserve">asked if the Council members had any questions. </w:t>
      </w:r>
    </w:p>
    <w:bookmarkEnd w:id="4"/>
    <w:p w14:paraId="39F3CA82" w14:textId="0992367B"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289C017" w14:textId="1534594A" w:rsidR="005F4DAC" w:rsidRPr="005F4DAC" w:rsidRDefault="000161CA"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0161CA">
        <w:rPr>
          <w:rFonts w:eastAsia="Calibri"/>
          <w:szCs w:val="22"/>
          <w:bdr w:val="none" w:sz="0" w:space="0" w:color="auto"/>
        </w:rPr>
        <w:t>Dr. Bernstein stated he was pleased to see</w:t>
      </w:r>
      <w:r w:rsidR="008B45CF">
        <w:rPr>
          <w:rFonts w:eastAsia="Calibri"/>
          <w:szCs w:val="22"/>
          <w:bdr w:val="none" w:sz="0" w:space="0" w:color="auto"/>
        </w:rPr>
        <w:t xml:space="preserve"> </w:t>
      </w:r>
      <w:r w:rsidRPr="000161CA">
        <w:rPr>
          <w:rFonts w:eastAsia="Calibri"/>
          <w:szCs w:val="22"/>
          <w:bdr w:val="none" w:sz="0" w:space="0" w:color="auto"/>
        </w:rPr>
        <w:t xml:space="preserve">Hepatitis </w:t>
      </w:r>
      <w:r w:rsidR="00176852">
        <w:rPr>
          <w:rFonts w:eastAsia="Calibri"/>
          <w:szCs w:val="22"/>
          <w:bdr w:val="none" w:sz="0" w:space="0" w:color="auto"/>
        </w:rPr>
        <w:t>D</w:t>
      </w:r>
      <w:r w:rsidR="00176852" w:rsidRPr="000161CA">
        <w:rPr>
          <w:rFonts w:eastAsia="Calibri"/>
          <w:szCs w:val="22"/>
          <w:bdr w:val="none" w:sz="0" w:space="0" w:color="auto"/>
        </w:rPr>
        <w:t xml:space="preserve"> </w:t>
      </w:r>
      <w:r w:rsidR="008B45CF">
        <w:rPr>
          <w:rFonts w:eastAsia="Calibri"/>
          <w:szCs w:val="22"/>
          <w:bdr w:val="none" w:sz="0" w:space="0" w:color="auto"/>
        </w:rPr>
        <w:t>included</w:t>
      </w:r>
      <w:r w:rsidRPr="000161CA">
        <w:rPr>
          <w:rFonts w:eastAsia="Calibri"/>
          <w:szCs w:val="22"/>
          <w:bdr w:val="none" w:sz="0" w:space="0" w:color="auto"/>
        </w:rPr>
        <w:t xml:space="preserve"> in the </w:t>
      </w:r>
      <w:r w:rsidR="00176852">
        <w:rPr>
          <w:rFonts w:eastAsia="Calibri"/>
          <w:szCs w:val="22"/>
          <w:bdr w:val="none" w:sz="0" w:space="0" w:color="auto"/>
        </w:rPr>
        <w:t>amendment</w:t>
      </w:r>
      <w:r w:rsidRPr="000161CA">
        <w:rPr>
          <w:rFonts w:eastAsia="Calibri"/>
          <w:szCs w:val="22"/>
          <w:bdr w:val="none" w:sz="0" w:space="0" w:color="auto"/>
        </w:rPr>
        <w:t>.</w:t>
      </w:r>
    </w:p>
    <w:p w14:paraId="164E476E" w14:textId="77777777" w:rsidR="00335C6B" w:rsidRPr="00797D76" w:rsidRDefault="00335C6B" w:rsidP="00797D76">
      <w:pPr>
        <w:ind w:right="144"/>
        <w:contextualSpacing/>
        <w:rPr>
          <w:rFonts w:eastAsia="Times New Roman"/>
        </w:rPr>
      </w:pPr>
    </w:p>
    <w:p w14:paraId="5416BA0F" w14:textId="497DCA25" w:rsidR="008B45CF" w:rsidRPr="008B45CF" w:rsidRDefault="008B45CF" w:rsidP="008B45CF">
      <w:pPr>
        <w:rPr>
          <w:rFonts w:eastAsia="Calibri"/>
          <w:b/>
          <w:bCs/>
          <w:szCs w:val="22"/>
          <w:bdr w:val="none" w:sz="0" w:space="0" w:color="auto"/>
        </w:rPr>
      </w:pPr>
      <w:r w:rsidRPr="008B45CF">
        <w:rPr>
          <w:rFonts w:eastAsia="Calibri"/>
          <w:b/>
          <w:bCs/>
          <w:szCs w:val="22"/>
          <w:bdr w:val="none" w:sz="0" w:space="0" w:color="auto"/>
        </w:rPr>
        <w:t>3.</w:t>
      </w:r>
      <w:r>
        <w:rPr>
          <w:rFonts w:eastAsia="Calibri"/>
          <w:b/>
          <w:bCs/>
          <w:szCs w:val="22"/>
          <w:bdr w:val="none" w:sz="0" w:space="0" w:color="auto"/>
        </w:rPr>
        <w:t xml:space="preserve"> </w:t>
      </w:r>
      <w:r w:rsidRPr="008B45CF">
        <w:rPr>
          <w:rFonts w:eastAsia="Calibri"/>
          <w:b/>
          <w:bCs/>
          <w:szCs w:val="22"/>
          <w:bdr w:val="none" w:sz="0" w:space="0" w:color="auto"/>
        </w:rPr>
        <w:t>PRESENTATIONS</w:t>
      </w:r>
    </w:p>
    <w:p w14:paraId="667AB792" w14:textId="24C34E38" w:rsidR="000B2A90" w:rsidRDefault="008B45CF" w:rsidP="008B45CF">
      <w:pPr>
        <w:rPr>
          <w:rFonts w:eastAsia="Calibri"/>
          <w:b/>
          <w:bCs/>
          <w:szCs w:val="22"/>
          <w:bdr w:val="none" w:sz="0" w:space="0" w:color="auto"/>
        </w:rPr>
      </w:pPr>
      <w:r w:rsidRPr="008B45CF">
        <w:rPr>
          <w:rFonts w:eastAsia="Calibri"/>
          <w:b/>
          <w:bCs/>
          <w:szCs w:val="22"/>
          <w:bdr w:val="none" w:sz="0" w:space="0" w:color="auto"/>
        </w:rPr>
        <w:t>a.</w:t>
      </w:r>
      <w:r>
        <w:rPr>
          <w:rFonts w:eastAsia="Calibri"/>
          <w:b/>
          <w:bCs/>
          <w:szCs w:val="22"/>
          <w:bdr w:val="none" w:sz="0" w:space="0" w:color="auto"/>
        </w:rPr>
        <w:t xml:space="preserve"> </w:t>
      </w:r>
      <w:r w:rsidRPr="008B45CF">
        <w:rPr>
          <w:rFonts w:eastAsia="Calibri"/>
          <w:b/>
          <w:bCs/>
          <w:szCs w:val="22"/>
          <w:bdr w:val="none" w:sz="0" w:space="0" w:color="auto"/>
        </w:rPr>
        <w:t>Informational presentation on Healthcare Associated Infections in 2020.</w:t>
      </w:r>
    </w:p>
    <w:p w14:paraId="739C77DB" w14:textId="77777777" w:rsidR="008B45CF" w:rsidRDefault="008B45CF" w:rsidP="008B45CF">
      <w:pPr>
        <w:rPr>
          <w:rFonts w:eastAsia="Calibri"/>
          <w:b/>
          <w:bCs/>
          <w:szCs w:val="22"/>
          <w:bdr w:val="none" w:sz="0" w:space="0" w:color="auto"/>
        </w:rPr>
      </w:pPr>
    </w:p>
    <w:p w14:paraId="111F90FC" w14:textId="2FB1C544" w:rsidR="008B45CF" w:rsidRDefault="001162CF" w:rsidP="001162CF">
      <w:pPr>
        <w:rPr>
          <w:rFonts w:eastAsia="Calibri"/>
          <w:szCs w:val="22"/>
          <w:bdr w:val="none" w:sz="0" w:space="0" w:color="auto"/>
        </w:rPr>
      </w:pPr>
      <w:r w:rsidRPr="001162CF">
        <w:rPr>
          <w:rFonts w:eastAsia="Calibri"/>
          <w:szCs w:val="22"/>
          <w:bdr w:val="none" w:sz="0" w:space="0" w:color="auto"/>
        </w:rPr>
        <w:t>Commissioner Cooke</w:t>
      </w:r>
      <w:r w:rsidR="008B45CF">
        <w:rPr>
          <w:rFonts w:eastAsia="Calibri"/>
          <w:szCs w:val="22"/>
          <w:bdr w:val="none" w:sz="0" w:space="0" w:color="auto"/>
        </w:rPr>
        <w:t xml:space="preserve"> invited</w:t>
      </w:r>
      <w:r w:rsidRPr="001162CF">
        <w:rPr>
          <w:rFonts w:eastAsia="Calibri"/>
          <w:szCs w:val="22"/>
          <w:bdr w:val="none" w:sz="0" w:space="0" w:color="auto"/>
        </w:rPr>
        <w:t xml:space="preserve"> </w:t>
      </w:r>
      <w:r w:rsidR="008B45CF" w:rsidRPr="008B45CF">
        <w:rPr>
          <w:rFonts w:eastAsia="Calibri"/>
          <w:szCs w:val="22"/>
          <w:bdr w:val="none" w:sz="0" w:space="0" w:color="auto"/>
        </w:rPr>
        <w:t xml:space="preserve">Dr. Kate Fillo, Director of Clinical Quality Improvement for the Bureau of Healthcare Safety and Quality, to give an informational presentation on Healthcare Associated Infections in 2020. </w:t>
      </w:r>
      <w:r w:rsidR="008B45CF">
        <w:rPr>
          <w:rFonts w:eastAsia="Calibri"/>
          <w:szCs w:val="22"/>
          <w:bdr w:val="none" w:sz="0" w:space="0" w:color="auto"/>
        </w:rPr>
        <w:t xml:space="preserve">She </w:t>
      </w:r>
      <w:r w:rsidR="00176852">
        <w:rPr>
          <w:rFonts w:eastAsia="Calibri"/>
          <w:szCs w:val="22"/>
          <w:bdr w:val="none" w:sz="0" w:space="0" w:color="auto"/>
        </w:rPr>
        <w:t xml:space="preserve">was </w:t>
      </w:r>
      <w:r w:rsidR="008B45CF">
        <w:rPr>
          <w:rFonts w:eastAsia="Calibri"/>
          <w:szCs w:val="22"/>
          <w:bdr w:val="none" w:sz="0" w:space="0" w:color="auto"/>
        </w:rPr>
        <w:t>joined by</w:t>
      </w:r>
      <w:r w:rsidR="008B45CF" w:rsidRPr="008B45CF">
        <w:rPr>
          <w:rFonts w:eastAsia="Calibri"/>
          <w:szCs w:val="22"/>
          <w:bdr w:val="none" w:sz="0" w:space="0" w:color="auto"/>
        </w:rPr>
        <w:t xml:space="preserve"> Christina Brandeburg, Senior Epidemiologist for the Bureau, and Eileen McHale, </w:t>
      </w:r>
      <w:r w:rsidR="00176852">
        <w:rPr>
          <w:rFonts w:eastAsia="Calibri"/>
          <w:szCs w:val="22"/>
          <w:bdr w:val="none" w:sz="0" w:space="0" w:color="auto"/>
        </w:rPr>
        <w:t>DPH’s</w:t>
      </w:r>
      <w:r w:rsidR="00176852" w:rsidRPr="008B45CF">
        <w:rPr>
          <w:rFonts w:eastAsia="Calibri"/>
          <w:szCs w:val="22"/>
          <w:bdr w:val="none" w:sz="0" w:space="0" w:color="auto"/>
        </w:rPr>
        <w:t xml:space="preserve"> </w:t>
      </w:r>
      <w:r w:rsidR="008B45CF" w:rsidRPr="008B45CF">
        <w:rPr>
          <w:rFonts w:eastAsia="Calibri"/>
          <w:szCs w:val="22"/>
          <w:bdr w:val="none" w:sz="0" w:space="0" w:color="auto"/>
        </w:rPr>
        <w:t>Healthcare Associated Infection Coordinator for the Commonwealth.</w:t>
      </w:r>
    </w:p>
    <w:p w14:paraId="3ABCA998" w14:textId="77777777" w:rsidR="00176852" w:rsidRDefault="00176852" w:rsidP="001162CF">
      <w:pPr>
        <w:rPr>
          <w:rFonts w:eastAsia="Calibri"/>
          <w:szCs w:val="22"/>
          <w:bdr w:val="none" w:sz="0" w:space="0" w:color="auto"/>
        </w:rPr>
      </w:pPr>
    </w:p>
    <w:p w14:paraId="50F4169B" w14:textId="5E5C2C62" w:rsidR="00797D76" w:rsidRDefault="00797D76" w:rsidP="001162CF">
      <w:pPr>
        <w:rPr>
          <w:rFonts w:eastAsia="Calibri"/>
          <w:szCs w:val="22"/>
          <w:bdr w:val="none" w:sz="0" w:space="0" w:color="auto"/>
        </w:rPr>
      </w:pPr>
      <w:r w:rsidRPr="00797D76">
        <w:rPr>
          <w:rFonts w:eastAsia="Calibri"/>
          <w:szCs w:val="22"/>
          <w:bdr w:val="none" w:sz="0" w:space="0" w:color="auto"/>
        </w:rPr>
        <w:t xml:space="preserve">Upon conclusion of the </w:t>
      </w:r>
      <w:r w:rsidR="00916ACE">
        <w:rPr>
          <w:rFonts w:eastAsia="Calibri"/>
          <w:szCs w:val="22"/>
          <w:bdr w:val="none" w:sz="0" w:space="0" w:color="auto"/>
        </w:rPr>
        <w:t>presentation</w:t>
      </w:r>
      <w:r w:rsidRPr="00797D76">
        <w:rPr>
          <w:rFonts w:eastAsia="Calibri"/>
          <w:szCs w:val="22"/>
          <w:bdr w:val="none" w:sz="0" w:space="0" w:color="auto"/>
        </w:rPr>
        <w:t>, Commissioner Cooke asked if Council members had any questions.</w:t>
      </w:r>
    </w:p>
    <w:p w14:paraId="20A8101C" w14:textId="77777777" w:rsidR="00797D76" w:rsidRPr="00797D76" w:rsidRDefault="00797D76" w:rsidP="00797D76">
      <w:pPr>
        <w:rPr>
          <w:rFonts w:eastAsia="Calibri"/>
          <w:szCs w:val="22"/>
          <w:bdr w:val="none" w:sz="0" w:space="0" w:color="auto"/>
        </w:rPr>
      </w:pPr>
    </w:p>
    <w:p w14:paraId="4E10212D" w14:textId="4BAEF609" w:rsidR="008B45CF" w:rsidRDefault="008B45CF" w:rsidP="008B45CF">
      <w:pPr>
        <w:rPr>
          <w:rFonts w:eastAsia="Calibri"/>
          <w:szCs w:val="22"/>
          <w:bdr w:val="none" w:sz="0" w:space="0" w:color="auto"/>
        </w:rPr>
      </w:pPr>
      <w:r w:rsidRPr="008B45CF">
        <w:rPr>
          <w:rFonts w:eastAsia="Calibri"/>
          <w:szCs w:val="22"/>
          <w:bdr w:val="none" w:sz="0" w:space="0" w:color="auto"/>
        </w:rPr>
        <w:t>Ms. Moscato s</w:t>
      </w:r>
      <w:r>
        <w:rPr>
          <w:rFonts w:eastAsia="Calibri"/>
          <w:szCs w:val="22"/>
          <w:bdr w:val="none" w:sz="0" w:space="0" w:color="auto"/>
        </w:rPr>
        <w:t xml:space="preserve">tated </w:t>
      </w:r>
      <w:r w:rsidR="00176852">
        <w:rPr>
          <w:rFonts w:eastAsia="Calibri"/>
          <w:szCs w:val="22"/>
          <w:bdr w:val="none" w:sz="0" w:space="0" w:color="auto"/>
        </w:rPr>
        <w:t xml:space="preserve">that DPH-provided </w:t>
      </w:r>
      <w:r>
        <w:rPr>
          <w:rFonts w:eastAsia="Calibri"/>
          <w:szCs w:val="22"/>
          <w:bdr w:val="none" w:sz="0" w:space="0" w:color="auto"/>
        </w:rPr>
        <w:t>resources</w:t>
      </w:r>
      <w:r w:rsidR="00176852">
        <w:rPr>
          <w:rFonts w:eastAsia="Calibri"/>
          <w:szCs w:val="22"/>
          <w:bdr w:val="none" w:sz="0" w:space="0" w:color="auto"/>
        </w:rPr>
        <w:t xml:space="preserve"> and guidance</w:t>
      </w:r>
      <w:r>
        <w:rPr>
          <w:rFonts w:eastAsia="Calibri"/>
          <w:szCs w:val="22"/>
          <w:bdr w:val="none" w:sz="0" w:space="0" w:color="auto"/>
        </w:rPr>
        <w:t xml:space="preserve"> for </w:t>
      </w:r>
      <w:r w:rsidR="00C275DC">
        <w:rPr>
          <w:rFonts w:eastAsia="Calibri"/>
          <w:szCs w:val="22"/>
          <w:bdr w:val="none" w:sz="0" w:space="0" w:color="auto"/>
        </w:rPr>
        <w:t>long-term</w:t>
      </w:r>
      <w:r>
        <w:rPr>
          <w:rFonts w:eastAsia="Calibri"/>
          <w:szCs w:val="22"/>
          <w:bdr w:val="none" w:sz="0" w:space="0" w:color="auto"/>
        </w:rPr>
        <w:t xml:space="preserve"> care</w:t>
      </w:r>
      <w:r w:rsidR="00176852">
        <w:rPr>
          <w:rFonts w:eastAsia="Calibri"/>
          <w:szCs w:val="22"/>
          <w:bdr w:val="none" w:sz="0" w:space="0" w:color="auto"/>
        </w:rPr>
        <w:t xml:space="preserve"> facilities</w:t>
      </w:r>
      <w:r>
        <w:rPr>
          <w:rFonts w:eastAsia="Calibri"/>
          <w:szCs w:val="22"/>
          <w:bdr w:val="none" w:sz="0" w:space="0" w:color="auto"/>
        </w:rPr>
        <w:t xml:space="preserve"> </w:t>
      </w:r>
      <w:r w:rsidR="00176852">
        <w:rPr>
          <w:rFonts w:eastAsia="Calibri"/>
          <w:szCs w:val="22"/>
          <w:bdr w:val="none" w:sz="0" w:space="0" w:color="auto"/>
        </w:rPr>
        <w:t>throughout the pandemic has been “remarkable</w:t>
      </w:r>
      <w:r>
        <w:rPr>
          <w:rFonts w:eastAsia="Calibri"/>
          <w:szCs w:val="22"/>
          <w:bdr w:val="none" w:sz="0" w:space="0" w:color="auto"/>
        </w:rPr>
        <w:t>.</w:t>
      </w:r>
      <w:r w:rsidR="00176852">
        <w:rPr>
          <w:rFonts w:eastAsia="Calibri"/>
          <w:szCs w:val="22"/>
          <w:bdr w:val="none" w:sz="0" w:space="0" w:color="auto"/>
        </w:rPr>
        <w:t>”</w:t>
      </w:r>
      <w:r>
        <w:rPr>
          <w:rFonts w:eastAsia="Calibri"/>
          <w:szCs w:val="22"/>
          <w:bdr w:val="none" w:sz="0" w:space="0" w:color="auto"/>
        </w:rPr>
        <w:t xml:space="preserve">  She </w:t>
      </w:r>
      <w:r w:rsidR="00F57ADB">
        <w:rPr>
          <w:rFonts w:eastAsia="Calibri"/>
          <w:szCs w:val="22"/>
          <w:bdr w:val="none" w:sz="0" w:space="0" w:color="auto"/>
        </w:rPr>
        <w:t xml:space="preserve">then </w:t>
      </w:r>
      <w:r>
        <w:rPr>
          <w:rFonts w:eastAsia="Calibri"/>
          <w:szCs w:val="22"/>
          <w:bdr w:val="none" w:sz="0" w:space="0" w:color="auto"/>
        </w:rPr>
        <w:t xml:space="preserve">asked </w:t>
      </w:r>
      <w:r w:rsidR="00F57ADB">
        <w:rPr>
          <w:rFonts w:eastAsia="Calibri"/>
          <w:szCs w:val="22"/>
          <w:bdr w:val="none" w:sz="0" w:space="0" w:color="auto"/>
        </w:rPr>
        <w:t xml:space="preserve">how comprehensive </w:t>
      </w:r>
      <w:r>
        <w:rPr>
          <w:rFonts w:eastAsia="Calibri"/>
          <w:szCs w:val="22"/>
          <w:bdr w:val="none" w:sz="0" w:space="0" w:color="auto"/>
        </w:rPr>
        <w:t>infection control visits</w:t>
      </w:r>
      <w:r w:rsidR="00F57ADB">
        <w:rPr>
          <w:rFonts w:eastAsia="Calibri"/>
          <w:szCs w:val="22"/>
          <w:bdr w:val="none" w:sz="0" w:space="0" w:color="auto"/>
        </w:rPr>
        <w:t xml:space="preserve"> made</w:t>
      </w:r>
      <w:r>
        <w:rPr>
          <w:rFonts w:eastAsia="Calibri"/>
          <w:szCs w:val="22"/>
          <w:bdr w:val="none" w:sz="0" w:space="0" w:color="auto"/>
        </w:rPr>
        <w:t xml:space="preserve"> to long term care facilities were documented. </w:t>
      </w:r>
    </w:p>
    <w:p w14:paraId="23F6C381" w14:textId="4CB6FF1C" w:rsidR="008B45CF" w:rsidRDefault="008B45CF" w:rsidP="008B45CF">
      <w:pPr>
        <w:rPr>
          <w:rFonts w:eastAsia="Calibri"/>
          <w:szCs w:val="22"/>
          <w:bdr w:val="none" w:sz="0" w:space="0" w:color="auto"/>
        </w:rPr>
      </w:pPr>
    </w:p>
    <w:p w14:paraId="2365A772" w14:textId="70B6380F" w:rsidR="008B45CF" w:rsidRPr="008B45CF" w:rsidRDefault="008B45CF" w:rsidP="008B45CF">
      <w:pPr>
        <w:rPr>
          <w:rFonts w:eastAsia="Calibri"/>
          <w:szCs w:val="22"/>
          <w:bdr w:val="none" w:sz="0" w:space="0" w:color="auto"/>
        </w:rPr>
      </w:pPr>
      <w:r>
        <w:rPr>
          <w:rFonts w:eastAsia="Calibri"/>
          <w:szCs w:val="22"/>
          <w:bdr w:val="none" w:sz="0" w:space="0" w:color="auto"/>
        </w:rPr>
        <w:lastRenderedPageBreak/>
        <w:t>Ms. Mc</w:t>
      </w:r>
      <w:r w:rsidR="00C37465">
        <w:rPr>
          <w:rFonts w:eastAsia="Calibri"/>
          <w:szCs w:val="22"/>
          <w:bdr w:val="none" w:sz="0" w:space="0" w:color="auto"/>
        </w:rPr>
        <w:t>H</w:t>
      </w:r>
      <w:r>
        <w:rPr>
          <w:rFonts w:eastAsia="Calibri"/>
          <w:szCs w:val="22"/>
          <w:bdr w:val="none" w:sz="0" w:space="0" w:color="auto"/>
        </w:rPr>
        <w:t xml:space="preserve">ale stated that the data has been collected and </w:t>
      </w:r>
      <w:r w:rsidR="00C37465">
        <w:rPr>
          <w:rFonts w:eastAsia="Calibri"/>
          <w:szCs w:val="22"/>
          <w:bdr w:val="none" w:sz="0" w:space="0" w:color="auto"/>
        </w:rPr>
        <w:t xml:space="preserve">the results will be analyzed. Reports of the findings will be shared in aggregate. </w:t>
      </w:r>
    </w:p>
    <w:p w14:paraId="5BD59DBA" w14:textId="77777777" w:rsidR="008B45CF" w:rsidRPr="008B45CF" w:rsidRDefault="008B45CF" w:rsidP="008B45CF">
      <w:pPr>
        <w:rPr>
          <w:rFonts w:eastAsia="Calibri"/>
          <w:szCs w:val="22"/>
          <w:bdr w:val="none" w:sz="0" w:space="0" w:color="auto"/>
        </w:rPr>
      </w:pPr>
    </w:p>
    <w:p w14:paraId="2D10D55E" w14:textId="1949C9BF"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Dr. Fillo </w:t>
      </w:r>
      <w:r w:rsidR="00F57ADB">
        <w:rPr>
          <w:rFonts w:eastAsia="Calibri"/>
          <w:szCs w:val="22"/>
          <w:bdr w:val="none" w:sz="0" w:space="0" w:color="auto"/>
        </w:rPr>
        <w:t>added that</w:t>
      </w:r>
      <w:r w:rsidR="00F57ADB" w:rsidRPr="008B45CF">
        <w:rPr>
          <w:rFonts w:eastAsia="Calibri"/>
          <w:szCs w:val="22"/>
          <w:bdr w:val="none" w:sz="0" w:space="0" w:color="auto"/>
        </w:rPr>
        <w:t xml:space="preserve"> </w:t>
      </w:r>
      <w:r w:rsidRPr="008B45CF">
        <w:rPr>
          <w:rFonts w:eastAsia="Calibri"/>
          <w:szCs w:val="22"/>
          <w:bdr w:val="none" w:sz="0" w:space="0" w:color="auto"/>
        </w:rPr>
        <w:t xml:space="preserve">DPH share </w:t>
      </w:r>
      <w:r w:rsidR="00F57ADB">
        <w:rPr>
          <w:rFonts w:eastAsia="Calibri"/>
          <w:szCs w:val="22"/>
          <w:bdr w:val="none" w:sz="0" w:space="0" w:color="auto"/>
        </w:rPr>
        <w:t>facility-level</w:t>
      </w:r>
      <w:r w:rsidR="00F57ADB" w:rsidRPr="008B45CF">
        <w:rPr>
          <w:rFonts w:eastAsia="Calibri"/>
          <w:szCs w:val="22"/>
          <w:bdr w:val="none" w:sz="0" w:space="0" w:color="auto"/>
        </w:rPr>
        <w:t xml:space="preserve"> </w:t>
      </w:r>
      <w:r w:rsidRPr="008B45CF">
        <w:rPr>
          <w:rFonts w:eastAsia="Calibri"/>
          <w:szCs w:val="22"/>
          <w:bdr w:val="none" w:sz="0" w:space="0" w:color="auto"/>
        </w:rPr>
        <w:t xml:space="preserve">findings </w:t>
      </w:r>
      <w:r w:rsidR="00F57ADB">
        <w:rPr>
          <w:rFonts w:eastAsia="Calibri"/>
          <w:szCs w:val="22"/>
          <w:bdr w:val="none" w:sz="0" w:space="0" w:color="auto"/>
        </w:rPr>
        <w:t xml:space="preserve">back with providers, </w:t>
      </w:r>
      <w:r w:rsidRPr="008B45CF">
        <w:rPr>
          <w:rFonts w:eastAsia="Calibri"/>
          <w:szCs w:val="22"/>
          <w:bdr w:val="none" w:sz="0" w:space="0" w:color="auto"/>
        </w:rPr>
        <w:t xml:space="preserve">but </w:t>
      </w:r>
      <w:r w:rsidR="00F57ADB">
        <w:rPr>
          <w:rFonts w:eastAsia="Calibri"/>
          <w:szCs w:val="22"/>
          <w:bdr w:val="none" w:sz="0" w:space="0" w:color="auto"/>
        </w:rPr>
        <w:t xml:space="preserve">that </w:t>
      </w:r>
      <w:r w:rsidRPr="008B45CF">
        <w:rPr>
          <w:rFonts w:eastAsia="Calibri"/>
          <w:szCs w:val="22"/>
          <w:bdr w:val="none" w:sz="0" w:space="0" w:color="auto"/>
        </w:rPr>
        <w:t>technical assistan</w:t>
      </w:r>
      <w:r w:rsidR="00C37465">
        <w:rPr>
          <w:rFonts w:eastAsia="Calibri"/>
          <w:szCs w:val="22"/>
          <w:bdr w:val="none" w:sz="0" w:space="0" w:color="auto"/>
        </w:rPr>
        <w:t>ce is done outside of the regulatory framework</w:t>
      </w:r>
      <w:r w:rsidR="00F57ADB">
        <w:rPr>
          <w:rFonts w:eastAsia="Calibri"/>
          <w:szCs w:val="22"/>
          <w:bdr w:val="none" w:sz="0" w:space="0" w:color="auto"/>
        </w:rPr>
        <w:t>, such as the CMS-required statement of deficiencies</w:t>
      </w:r>
      <w:r w:rsidR="00C37465">
        <w:rPr>
          <w:rFonts w:eastAsia="Calibri"/>
          <w:szCs w:val="22"/>
          <w:bdr w:val="none" w:sz="0" w:space="0" w:color="auto"/>
        </w:rPr>
        <w:t xml:space="preserve">. </w:t>
      </w:r>
    </w:p>
    <w:p w14:paraId="79D64718" w14:textId="77777777" w:rsidR="008B45CF" w:rsidRPr="008B45CF" w:rsidRDefault="008B45CF" w:rsidP="008B45CF">
      <w:pPr>
        <w:rPr>
          <w:rFonts w:eastAsia="Calibri"/>
          <w:szCs w:val="22"/>
          <w:bdr w:val="none" w:sz="0" w:space="0" w:color="auto"/>
        </w:rPr>
      </w:pPr>
    </w:p>
    <w:p w14:paraId="2C725CA8" w14:textId="747DA4CC"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Ms. Moscato thanked them for their work </w:t>
      </w:r>
      <w:r w:rsidR="00C37465">
        <w:rPr>
          <w:rFonts w:eastAsia="Calibri"/>
          <w:szCs w:val="22"/>
          <w:bdr w:val="none" w:sz="0" w:space="0" w:color="auto"/>
        </w:rPr>
        <w:t xml:space="preserve">and dedication to long term care facilities. </w:t>
      </w:r>
    </w:p>
    <w:p w14:paraId="3A59531A" w14:textId="77777777" w:rsidR="008B45CF" w:rsidRPr="008B45CF" w:rsidRDefault="008B45CF" w:rsidP="008B45CF">
      <w:pPr>
        <w:rPr>
          <w:rFonts w:eastAsia="Calibri"/>
          <w:szCs w:val="22"/>
          <w:bdr w:val="none" w:sz="0" w:space="0" w:color="auto"/>
        </w:rPr>
      </w:pPr>
    </w:p>
    <w:p w14:paraId="0FD5DD85" w14:textId="760132F1"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Dr. Bernstein stated that </w:t>
      </w:r>
      <w:r w:rsidR="00F57ADB">
        <w:rPr>
          <w:rFonts w:eastAsia="Calibri"/>
          <w:szCs w:val="22"/>
          <w:bdr w:val="none" w:sz="0" w:space="0" w:color="auto"/>
        </w:rPr>
        <w:t>this work is</w:t>
      </w:r>
      <w:r w:rsidR="00C37465">
        <w:rPr>
          <w:rFonts w:eastAsia="Calibri"/>
          <w:szCs w:val="22"/>
          <w:bdr w:val="none" w:sz="0" w:space="0" w:color="auto"/>
        </w:rPr>
        <w:t xml:space="preserve"> </w:t>
      </w:r>
      <w:r w:rsidRPr="008B45CF">
        <w:rPr>
          <w:rFonts w:eastAsia="Calibri"/>
          <w:szCs w:val="22"/>
          <w:bdr w:val="none" w:sz="0" w:space="0" w:color="auto"/>
        </w:rPr>
        <w:t>important to continue</w:t>
      </w:r>
      <w:r w:rsidR="00F57ADB">
        <w:rPr>
          <w:rFonts w:eastAsia="Calibri"/>
          <w:szCs w:val="22"/>
          <w:bdr w:val="none" w:sz="0" w:space="0" w:color="auto"/>
        </w:rPr>
        <w:t>, even</w:t>
      </w:r>
      <w:r w:rsidRPr="008B45CF">
        <w:rPr>
          <w:rFonts w:eastAsia="Calibri"/>
          <w:szCs w:val="22"/>
          <w:bdr w:val="none" w:sz="0" w:space="0" w:color="auto"/>
        </w:rPr>
        <w:t xml:space="preserve"> during </w:t>
      </w:r>
      <w:r w:rsidR="00F57ADB">
        <w:rPr>
          <w:rFonts w:eastAsia="Calibri"/>
          <w:szCs w:val="22"/>
          <w:bdr w:val="none" w:sz="0" w:space="0" w:color="auto"/>
        </w:rPr>
        <w:t xml:space="preserve">COVID-19, and asked what lessons can be learned from facilities that are particularly successful in this regard. </w:t>
      </w:r>
    </w:p>
    <w:p w14:paraId="1A9FFF53" w14:textId="77777777" w:rsidR="008B45CF" w:rsidRPr="008B45CF" w:rsidRDefault="008B45CF" w:rsidP="008B45CF">
      <w:pPr>
        <w:rPr>
          <w:rFonts w:eastAsia="Calibri"/>
          <w:szCs w:val="22"/>
          <w:bdr w:val="none" w:sz="0" w:space="0" w:color="auto"/>
        </w:rPr>
      </w:pPr>
    </w:p>
    <w:p w14:paraId="0712DBFD" w14:textId="0111DC10"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Dr. Fillo stated that there are programs </w:t>
      </w:r>
      <w:r w:rsidR="00C37465">
        <w:rPr>
          <w:rFonts w:eastAsia="Calibri"/>
          <w:szCs w:val="22"/>
          <w:bdr w:val="none" w:sz="0" w:space="0" w:color="auto"/>
        </w:rPr>
        <w:t>i</w:t>
      </w:r>
      <w:r w:rsidRPr="008B45CF">
        <w:rPr>
          <w:rFonts w:eastAsia="Calibri"/>
          <w:szCs w:val="22"/>
          <w:bdr w:val="none" w:sz="0" w:space="0" w:color="auto"/>
        </w:rPr>
        <w:t>n place for tracking</w:t>
      </w:r>
      <w:r w:rsidR="00C37465">
        <w:rPr>
          <w:rFonts w:eastAsia="Calibri"/>
          <w:szCs w:val="22"/>
          <w:bdr w:val="none" w:sz="0" w:space="0" w:color="auto"/>
        </w:rPr>
        <w:t xml:space="preserve"> utilization of central line </w:t>
      </w:r>
      <w:r w:rsidR="00C37465" w:rsidRPr="008B45CF">
        <w:rPr>
          <w:rFonts w:eastAsia="Calibri"/>
          <w:szCs w:val="22"/>
          <w:bdr w:val="none" w:sz="0" w:space="0" w:color="auto"/>
        </w:rPr>
        <w:t>and</w:t>
      </w:r>
      <w:r w:rsidR="00C37465">
        <w:rPr>
          <w:rFonts w:eastAsia="Calibri"/>
          <w:szCs w:val="22"/>
          <w:bdr w:val="none" w:sz="0" w:space="0" w:color="auto"/>
        </w:rPr>
        <w:t xml:space="preserve"> urinary </w:t>
      </w:r>
      <w:r w:rsidR="00F57ADB">
        <w:rPr>
          <w:rFonts w:eastAsia="Calibri"/>
          <w:szCs w:val="22"/>
          <w:bdr w:val="none" w:sz="0" w:space="0" w:color="auto"/>
        </w:rPr>
        <w:t xml:space="preserve">tract </w:t>
      </w:r>
      <w:r w:rsidR="00C37465">
        <w:rPr>
          <w:rFonts w:eastAsia="Calibri"/>
          <w:szCs w:val="22"/>
          <w:bdr w:val="none" w:sz="0" w:space="0" w:color="auto"/>
        </w:rPr>
        <w:t>catheters.</w:t>
      </w:r>
      <w:r w:rsidR="00F57ADB">
        <w:rPr>
          <w:rFonts w:eastAsia="Calibri"/>
          <w:szCs w:val="22"/>
          <w:bdr w:val="none" w:sz="0" w:space="0" w:color="auto"/>
        </w:rPr>
        <w:t xml:space="preserve"> She explained that units that are successful have very aggressive programs to ensure that anyone with these lines or catheters really need them, and</w:t>
      </w:r>
      <w:r w:rsidR="00930E90">
        <w:rPr>
          <w:rFonts w:eastAsia="Calibri"/>
          <w:szCs w:val="22"/>
          <w:bdr w:val="none" w:sz="0" w:space="0" w:color="auto"/>
        </w:rPr>
        <w:t xml:space="preserve"> patients that do not</w:t>
      </w:r>
      <w:r w:rsidR="00F57ADB">
        <w:rPr>
          <w:rFonts w:eastAsia="Calibri"/>
          <w:szCs w:val="22"/>
          <w:bdr w:val="none" w:sz="0" w:space="0" w:color="auto"/>
        </w:rPr>
        <w:t xml:space="preserve"> have them removed as soon as possible. She added that these kinds of practices are of course in addition to standard infection control practices, such as good hand hygiene. </w:t>
      </w:r>
    </w:p>
    <w:p w14:paraId="798E1B4D" w14:textId="77777777" w:rsidR="008B45CF" w:rsidRPr="008B45CF" w:rsidRDefault="008B45CF" w:rsidP="008B45CF">
      <w:pPr>
        <w:rPr>
          <w:rFonts w:eastAsia="Calibri"/>
          <w:szCs w:val="22"/>
          <w:bdr w:val="none" w:sz="0" w:space="0" w:color="auto"/>
        </w:rPr>
      </w:pPr>
    </w:p>
    <w:p w14:paraId="5BBA411F" w14:textId="2534019E" w:rsidR="008B45CF" w:rsidRPr="008B45CF" w:rsidRDefault="008B45CF" w:rsidP="008B45CF">
      <w:pPr>
        <w:rPr>
          <w:rFonts w:eastAsia="Calibri"/>
          <w:szCs w:val="22"/>
          <w:bdr w:val="none" w:sz="0" w:space="0" w:color="auto"/>
        </w:rPr>
      </w:pPr>
      <w:r w:rsidRPr="008B45CF">
        <w:rPr>
          <w:rFonts w:eastAsia="Calibri"/>
          <w:szCs w:val="22"/>
          <w:bdr w:val="none" w:sz="0" w:space="0" w:color="auto"/>
        </w:rPr>
        <w:t>Ms. McHale stated that these infections are taken seriously</w:t>
      </w:r>
      <w:r w:rsidR="00F57ADB">
        <w:rPr>
          <w:rFonts w:eastAsia="Calibri"/>
          <w:szCs w:val="22"/>
          <w:bdr w:val="none" w:sz="0" w:space="0" w:color="auto"/>
        </w:rPr>
        <w:t xml:space="preserve">, and not just seen as routine complications. She stated that when infections occur, it’s important for facilities to review the </w:t>
      </w:r>
      <w:r w:rsidRPr="008B45CF">
        <w:rPr>
          <w:rFonts w:eastAsia="Calibri"/>
          <w:szCs w:val="22"/>
          <w:bdr w:val="none" w:sz="0" w:space="0" w:color="auto"/>
        </w:rPr>
        <w:t xml:space="preserve">processes </w:t>
      </w:r>
      <w:r w:rsidR="00F57ADB">
        <w:rPr>
          <w:rFonts w:eastAsia="Calibri"/>
          <w:szCs w:val="22"/>
          <w:bdr w:val="none" w:sz="0" w:space="0" w:color="auto"/>
        </w:rPr>
        <w:t xml:space="preserve">in place that resulted in the infection, and she emphasized the importance of </w:t>
      </w:r>
      <w:r w:rsidRPr="008B45CF">
        <w:rPr>
          <w:rFonts w:eastAsia="Calibri"/>
          <w:szCs w:val="22"/>
          <w:bdr w:val="none" w:sz="0" w:space="0" w:color="auto"/>
        </w:rPr>
        <w:t>good leadership</w:t>
      </w:r>
      <w:r w:rsidR="00F57ADB">
        <w:rPr>
          <w:rFonts w:eastAsia="Calibri"/>
          <w:szCs w:val="22"/>
          <w:bdr w:val="none" w:sz="0" w:space="0" w:color="auto"/>
        </w:rPr>
        <w:t xml:space="preserve"> and supportive team structure</w:t>
      </w:r>
      <w:r w:rsidRPr="008B45CF">
        <w:rPr>
          <w:rFonts w:eastAsia="Calibri"/>
          <w:szCs w:val="22"/>
          <w:bdr w:val="none" w:sz="0" w:space="0" w:color="auto"/>
        </w:rPr>
        <w:t xml:space="preserve">. </w:t>
      </w:r>
    </w:p>
    <w:p w14:paraId="13612EB0" w14:textId="77777777" w:rsidR="008B45CF" w:rsidRPr="008B45CF" w:rsidRDefault="008B45CF" w:rsidP="008B45CF">
      <w:pPr>
        <w:rPr>
          <w:rFonts w:eastAsia="Calibri"/>
          <w:szCs w:val="22"/>
          <w:bdr w:val="none" w:sz="0" w:space="0" w:color="auto"/>
        </w:rPr>
      </w:pPr>
    </w:p>
    <w:p w14:paraId="1248C30C" w14:textId="21BAE0FE"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Dr. Carey thanked the presenters for the information and </w:t>
      </w:r>
      <w:r w:rsidR="00C37465" w:rsidRPr="008B45CF">
        <w:rPr>
          <w:rFonts w:eastAsia="Calibri"/>
          <w:szCs w:val="22"/>
          <w:bdr w:val="none" w:sz="0" w:space="0" w:color="auto"/>
        </w:rPr>
        <w:t>asked</w:t>
      </w:r>
      <w:r w:rsidRPr="008B45CF">
        <w:rPr>
          <w:rFonts w:eastAsia="Calibri"/>
          <w:szCs w:val="22"/>
          <w:bdr w:val="none" w:sz="0" w:space="0" w:color="auto"/>
        </w:rPr>
        <w:t xml:space="preserve"> if there </w:t>
      </w:r>
      <w:r w:rsidR="00F57ADB">
        <w:rPr>
          <w:rFonts w:eastAsia="Calibri"/>
          <w:szCs w:val="22"/>
          <w:bdr w:val="none" w:sz="0" w:space="0" w:color="auto"/>
        </w:rPr>
        <w:t>was</w:t>
      </w:r>
      <w:r w:rsidR="00F57ADB" w:rsidRPr="008B45CF">
        <w:rPr>
          <w:rFonts w:eastAsia="Calibri"/>
          <w:szCs w:val="22"/>
          <w:bdr w:val="none" w:sz="0" w:space="0" w:color="auto"/>
        </w:rPr>
        <w:t xml:space="preserve"> </w:t>
      </w:r>
      <w:r w:rsidRPr="008B45CF">
        <w:rPr>
          <w:rFonts w:eastAsia="Calibri"/>
          <w:szCs w:val="22"/>
          <w:bdr w:val="none" w:sz="0" w:space="0" w:color="auto"/>
        </w:rPr>
        <w:t>a</w:t>
      </w:r>
      <w:r w:rsidR="00F57ADB">
        <w:rPr>
          <w:rFonts w:eastAsia="Calibri"/>
          <w:szCs w:val="22"/>
          <w:bdr w:val="none" w:sz="0" w:space="0" w:color="auto"/>
        </w:rPr>
        <w:t>n observable</w:t>
      </w:r>
      <w:r w:rsidRPr="008B45CF">
        <w:rPr>
          <w:rFonts w:eastAsia="Calibri"/>
          <w:szCs w:val="22"/>
          <w:bdr w:val="none" w:sz="0" w:space="0" w:color="auto"/>
        </w:rPr>
        <w:t xml:space="preserve"> pattern across hospitals</w:t>
      </w:r>
      <w:r w:rsidR="00F57ADB">
        <w:rPr>
          <w:rFonts w:eastAsia="Calibri"/>
          <w:szCs w:val="22"/>
          <w:bdr w:val="none" w:sz="0" w:space="0" w:color="auto"/>
        </w:rPr>
        <w:t xml:space="preserve">, in which those that have higher rates for some infections would also have higher rates for other types of infections. Or, if there are patterns across hospital types, such as major teaching centers compared to rural hospitals. </w:t>
      </w:r>
      <w:r w:rsidR="00C37465">
        <w:rPr>
          <w:rFonts w:eastAsia="Calibri"/>
          <w:szCs w:val="22"/>
          <w:bdr w:val="none" w:sz="0" w:space="0" w:color="auto"/>
        </w:rPr>
        <w:t xml:space="preserve">She also asked if there are </w:t>
      </w:r>
      <w:r w:rsidR="00F57ADB">
        <w:rPr>
          <w:rFonts w:eastAsia="Calibri"/>
          <w:szCs w:val="22"/>
          <w:bdr w:val="none" w:sz="0" w:space="0" w:color="auto"/>
        </w:rPr>
        <w:t>certain</w:t>
      </w:r>
      <w:r w:rsidR="00F57ADB" w:rsidRPr="008B45CF">
        <w:rPr>
          <w:rFonts w:eastAsia="Calibri"/>
          <w:szCs w:val="22"/>
          <w:bdr w:val="none" w:sz="0" w:space="0" w:color="auto"/>
        </w:rPr>
        <w:t xml:space="preserve"> </w:t>
      </w:r>
      <w:r w:rsidRPr="008B45CF">
        <w:rPr>
          <w:rFonts w:eastAsia="Calibri"/>
          <w:szCs w:val="22"/>
          <w:bdr w:val="none" w:sz="0" w:space="0" w:color="auto"/>
        </w:rPr>
        <w:t>target hospitals that might have higher infection rates</w:t>
      </w:r>
      <w:r w:rsidR="00F57ADB">
        <w:rPr>
          <w:rFonts w:eastAsia="Calibri"/>
          <w:szCs w:val="22"/>
          <w:bdr w:val="none" w:sz="0" w:space="0" w:color="auto"/>
        </w:rPr>
        <w:t xml:space="preserve"> and warrant increased focus.</w:t>
      </w:r>
    </w:p>
    <w:p w14:paraId="0C6F642D" w14:textId="77777777" w:rsidR="008B45CF" w:rsidRPr="008B45CF" w:rsidRDefault="008B45CF" w:rsidP="008B45CF">
      <w:pPr>
        <w:rPr>
          <w:rFonts w:eastAsia="Calibri"/>
          <w:szCs w:val="22"/>
          <w:bdr w:val="none" w:sz="0" w:space="0" w:color="auto"/>
        </w:rPr>
      </w:pPr>
    </w:p>
    <w:p w14:paraId="2862CA65" w14:textId="1BE5090D"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Ms. Brandeburg stated </w:t>
      </w:r>
      <w:r w:rsidR="00F57ADB">
        <w:rPr>
          <w:rFonts w:eastAsia="Calibri"/>
          <w:szCs w:val="22"/>
          <w:bdr w:val="none" w:sz="0" w:space="0" w:color="auto"/>
        </w:rPr>
        <w:t xml:space="preserve">that </w:t>
      </w:r>
      <w:r w:rsidRPr="008B45CF">
        <w:rPr>
          <w:rFonts w:eastAsia="Calibri"/>
          <w:szCs w:val="22"/>
          <w:bdr w:val="none" w:sz="0" w:space="0" w:color="auto"/>
        </w:rPr>
        <w:t xml:space="preserve">this data is tracked </w:t>
      </w:r>
      <w:r w:rsidR="00C37465">
        <w:rPr>
          <w:rFonts w:eastAsia="Calibri"/>
          <w:szCs w:val="22"/>
          <w:bdr w:val="none" w:sz="0" w:space="0" w:color="auto"/>
        </w:rPr>
        <w:t>throughout the year</w:t>
      </w:r>
      <w:r w:rsidR="00F57ADB">
        <w:rPr>
          <w:rFonts w:eastAsia="Calibri"/>
          <w:szCs w:val="22"/>
          <w:bdr w:val="none" w:sz="0" w:space="0" w:color="auto"/>
        </w:rPr>
        <w:t>,</w:t>
      </w:r>
      <w:r w:rsidR="00C37465">
        <w:rPr>
          <w:rFonts w:eastAsia="Calibri"/>
          <w:szCs w:val="22"/>
          <w:bdr w:val="none" w:sz="0" w:space="0" w:color="auto"/>
        </w:rPr>
        <w:t xml:space="preserve"> </w:t>
      </w:r>
      <w:r w:rsidRPr="008B45CF">
        <w:rPr>
          <w:rFonts w:eastAsia="Calibri"/>
          <w:szCs w:val="22"/>
          <w:bdr w:val="none" w:sz="0" w:space="0" w:color="auto"/>
        </w:rPr>
        <w:t>and quarterly reports are sent to facilities</w:t>
      </w:r>
      <w:r w:rsidR="00C37465">
        <w:rPr>
          <w:rFonts w:eastAsia="Calibri"/>
          <w:szCs w:val="22"/>
          <w:bdr w:val="none" w:sz="0" w:space="0" w:color="auto"/>
        </w:rPr>
        <w:t>. S</w:t>
      </w:r>
      <w:r w:rsidRPr="008B45CF">
        <w:rPr>
          <w:rFonts w:eastAsia="Calibri"/>
          <w:szCs w:val="22"/>
          <w:bdr w:val="none" w:sz="0" w:space="0" w:color="auto"/>
        </w:rPr>
        <w:t xml:space="preserve">ome </w:t>
      </w:r>
      <w:r w:rsidR="00C37465">
        <w:rPr>
          <w:rFonts w:eastAsia="Calibri"/>
          <w:szCs w:val="22"/>
          <w:bdr w:val="none" w:sz="0" w:space="0" w:color="auto"/>
        </w:rPr>
        <w:t xml:space="preserve">facilities </w:t>
      </w:r>
      <w:r w:rsidRPr="008B45CF">
        <w:rPr>
          <w:rFonts w:eastAsia="Calibri"/>
          <w:szCs w:val="22"/>
          <w:bdr w:val="none" w:sz="0" w:space="0" w:color="auto"/>
        </w:rPr>
        <w:t>are flagged for certain infections</w:t>
      </w:r>
      <w:r w:rsidR="00C37465">
        <w:rPr>
          <w:rFonts w:eastAsia="Calibri"/>
          <w:szCs w:val="22"/>
          <w:bdr w:val="none" w:sz="0" w:space="0" w:color="auto"/>
        </w:rPr>
        <w:t xml:space="preserve"> that are considered higher than expected.  </w:t>
      </w:r>
      <w:r w:rsidRPr="008B45CF">
        <w:rPr>
          <w:rFonts w:eastAsia="Calibri"/>
          <w:szCs w:val="22"/>
          <w:bdr w:val="none" w:sz="0" w:space="0" w:color="auto"/>
        </w:rPr>
        <w:t xml:space="preserve">DPH </w:t>
      </w:r>
      <w:r w:rsidR="00A32C80">
        <w:rPr>
          <w:rFonts w:eastAsia="Calibri"/>
          <w:szCs w:val="22"/>
          <w:bdr w:val="none" w:sz="0" w:space="0" w:color="auto"/>
        </w:rPr>
        <w:t>performs outreach</w:t>
      </w:r>
      <w:r w:rsidRPr="008B45CF">
        <w:rPr>
          <w:rFonts w:eastAsia="Calibri"/>
          <w:szCs w:val="22"/>
          <w:bdr w:val="none" w:sz="0" w:space="0" w:color="auto"/>
        </w:rPr>
        <w:t xml:space="preserve"> to facilities that might need support and guidance. </w:t>
      </w:r>
    </w:p>
    <w:p w14:paraId="70FB596F" w14:textId="77777777" w:rsidR="008B45CF" w:rsidRPr="008B45CF" w:rsidRDefault="008B45CF" w:rsidP="008B45CF">
      <w:pPr>
        <w:rPr>
          <w:rFonts w:eastAsia="Calibri"/>
          <w:szCs w:val="22"/>
          <w:bdr w:val="none" w:sz="0" w:space="0" w:color="auto"/>
        </w:rPr>
      </w:pPr>
    </w:p>
    <w:p w14:paraId="75A2E1DF" w14:textId="572EDFE4"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Ms. McHale stated </w:t>
      </w:r>
      <w:r w:rsidR="00A32C80">
        <w:rPr>
          <w:rFonts w:eastAsia="Calibri"/>
          <w:szCs w:val="22"/>
          <w:bdr w:val="none" w:sz="0" w:space="0" w:color="auto"/>
        </w:rPr>
        <w:t xml:space="preserve">that </w:t>
      </w:r>
      <w:r w:rsidRPr="008B45CF">
        <w:rPr>
          <w:rFonts w:eastAsia="Calibri"/>
          <w:szCs w:val="22"/>
          <w:bdr w:val="none" w:sz="0" w:space="0" w:color="auto"/>
        </w:rPr>
        <w:t>in the past</w:t>
      </w:r>
      <w:r w:rsidR="00A32C80">
        <w:rPr>
          <w:rFonts w:eastAsia="Calibri"/>
          <w:szCs w:val="22"/>
          <w:bdr w:val="none" w:sz="0" w:space="0" w:color="auto"/>
        </w:rPr>
        <w:t xml:space="preserve">, DPH </w:t>
      </w:r>
      <w:r w:rsidRPr="008B45CF">
        <w:rPr>
          <w:rFonts w:eastAsia="Calibri"/>
          <w:szCs w:val="22"/>
          <w:bdr w:val="none" w:sz="0" w:space="0" w:color="auto"/>
        </w:rPr>
        <w:t xml:space="preserve">partnered with specialized groups to address issues </w:t>
      </w:r>
      <w:r w:rsidR="00C37465">
        <w:rPr>
          <w:rFonts w:eastAsia="Calibri"/>
          <w:szCs w:val="22"/>
          <w:bdr w:val="none" w:sz="0" w:space="0" w:color="auto"/>
        </w:rPr>
        <w:t xml:space="preserve">where infection rates </w:t>
      </w:r>
      <w:r w:rsidR="00A32C80">
        <w:rPr>
          <w:rFonts w:eastAsia="Calibri"/>
          <w:szCs w:val="22"/>
          <w:bdr w:val="none" w:sz="0" w:space="0" w:color="auto"/>
        </w:rPr>
        <w:t xml:space="preserve">were </w:t>
      </w:r>
      <w:r w:rsidR="00C37465">
        <w:rPr>
          <w:rFonts w:eastAsia="Calibri"/>
          <w:szCs w:val="22"/>
          <w:bdr w:val="none" w:sz="0" w:space="0" w:color="auto"/>
        </w:rPr>
        <w:t>high</w:t>
      </w:r>
      <w:r w:rsidR="00A32C80">
        <w:rPr>
          <w:rFonts w:eastAsia="Calibri"/>
          <w:szCs w:val="22"/>
          <w:bdr w:val="none" w:sz="0" w:space="0" w:color="auto"/>
        </w:rPr>
        <w:t xml:space="preserve"> (such as partnering with </w:t>
      </w:r>
      <w:r w:rsidR="00930E90">
        <w:rPr>
          <w:rFonts w:eastAsia="Calibri"/>
          <w:szCs w:val="22"/>
          <w:bdr w:val="none" w:sz="0" w:space="0" w:color="auto"/>
        </w:rPr>
        <w:t xml:space="preserve">neonatal intensive care units </w:t>
      </w:r>
      <w:r w:rsidR="00A32C80">
        <w:rPr>
          <w:rFonts w:eastAsia="Calibri"/>
          <w:szCs w:val="22"/>
          <w:bdr w:val="none" w:sz="0" w:space="0" w:color="auto"/>
        </w:rPr>
        <w:t>when higher rates of bloodstream infections were observed in lower birthweight categories of newborns)</w:t>
      </w:r>
      <w:r w:rsidR="00C37465">
        <w:rPr>
          <w:rFonts w:eastAsia="Calibri"/>
          <w:szCs w:val="22"/>
          <w:bdr w:val="none" w:sz="0" w:space="0" w:color="auto"/>
        </w:rPr>
        <w:t xml:space="preserve">. </w:t>
      </w:r>
    </w:p>
    <w:p w14:paraId="04C00D3E" w14:textId="77777777" w:rsidR="008B45CF" w:rsidRPr="008B45CF" w:rsidRDefault="008B45CF" w:rsidP="008B45CF">
      <w:pPr>
        <w:rPr>
          <w:rFonts w:eastAsia="Calibri"/>
          <w:szCs w:val="22"/>
          <w:bdr w:val="none" w:sz="0" w:space="0" w:color="auto"/>
        </w:rPr>
      </w:pPr>
    </w:p>
    <w:p w14:paraId="56C8C649" w14:textId="3C501CD6" w:rsidR="008B45CF" w:rsidRPr="008B45CF" w:rsidRDefault="008B45CF" w:rsidP="008B45CF">
      <w:pPr>
        <w:rPr>
          <w:rFonts w:eastAsia="Calibri"/>
          <w:szCs w:val="22"/>
          <w:bdr w:val="none" w:sz="0" w:space="0" w:color="auto"/>
        </w:rPr>
      </w:pPr>
      <w:r w:rsidRPr="008B45CF">
        <w:rPr>
          <w:rFonts w:eastAsia="Calibri"/>
          <w:szCs w:val="22"/>
          <w:bdr w:val="none" w:sz="0" w:space="0" w:color="auto"/>
        </w:rPr>
        <w:t>Dr. Fillo stated that this data is being reviewed continuously</w:t>
      </w:r>
      <w:r w:rsidR="00C37465">
        <w:rPr>
          <w:rFonts w:eastAsia="Calibri"/>
          <w:szCs w:val="22"/>
          <w:bdr w:val="none" w:sz="0" w:space="0" w:color="auto"/>
        </w:rPr>
        <w:t xml:space="preserve">, providing </w:t>
      </w:r>
      <w:r w:rsidR="00A32C80">
        <w:rPr>
          <w:rFonts w:eastAsia="Calibri"/>
          <w:szCs w:val="22"/>
          <w:bdr w:val="none" w:sz="0" w:space="0" w:color="auto"/>
        </w:rPr>
        <w:t xml:space="preserve">regular </w:t>
      </w:r>
      <w:r w:rsidR="00C37465">
        <w:rPr>
          <w:rFonts w:eastAsia="Calibri"/>
          <w:szCs w:val="22"/>
          <w:bdr w:val="none" w:sz="0" w:space="0" w:color="auto"/>
        </w:rPr>
        <w:t>feedback to facilities</w:t>
      </w:r>
      <w:r w:rsidRPr="008B45CF">
        <w:rPr>
          <w:rFonts w:eastAsia="Calibri"/>
          <w:szCs w:val="22"/>
          <w:bdr w:val="none" w:sz="0" w:space="0" w:color="auto"/>
        </w:rPr>
        <w:t>.</w:t>
      </w:r>
      <w:r w:rsidR="00C37465">
        <w:rPr>
          <w:rFonts w:eastAsia="Calibri"/>
          <w:szCs w:val="22"/>
          <w:bdr w:val="none" w:sz="0" w:space="0" w:color="auto"/>
        </w:rPr>
        <w:t xml:space="preserve">  </w:t>
      </w:r>
      <w:r w:rsidR="00A32C80">
        <w:rPr>
          <w:rFonts w:eastAsia="Calibri"/>
          <w:szCs w:val="22"/>
          <w:bdr w:val="none" w:sz="0" w:space="0" w:color="auto"/>
        </w:rPr>
        <w:t xml:space="preserve">In situations where there are outliers, </w:t>
      </w:r>
      <w:r w:rsidR="00C37465">
        <w:rPr>
          <w:rFonts w:eastAsia="Calibri"/>
          <w:szCs w:val="22"/>
          <w:bdr w:val="none" w:sz="0" w:space="0" w:color="auto"/>
        </w:rPr>
        <w:t>DPH review</w:t>
      </w:r>
      <w:r w:rsidR="00927E25">
        <w:rPr>
          <w:rFonts w:eastAsia="Calibri"/>
          <w:szCs w:val="22"/>
          <w:bdr w:val="none" w:sz="0" w:space="0" w:color="auto"/>
        </w:rPr>
        <w:t>s</w:t>
      </w:r>
      <w:r w:rsidR="00C37465">
        <w:rPr>
          <w:rFonts w:eastAsia="Calibri"/>
          <w:szCs w:val="22"/>
          <w:bdr w:val="none" w:sz="0" w:space="0" w:color="auto"/>
        </w:rPr>
        <w:t xml:space="preserve"> procedures in these facilities. </w:t>
      </w:r>
      <w:r w:rsidR="00A32C80">
        <w:rPr>
          <w:rFonts w:eastAsia="Calibri"/>
          <w:szCs w:val="22"/>
          <w:bdr w:val="none" w:sz="0" w:space="0" w:color="auto"/>
        </w:rPr>
        <w:t>For example, after recently seeing an increase in surgical site infections, DPH examined the practices in that facility, to observe the number of people coming in and out of the operating room environment while the procedure was underway, evaluate pre-procedure prep, etc. to determine if there is uniformity among providers, and whether best practices were being employed.</w:t>
      </w:r>
    </w:p>
    <w:p w14:paraId="6F6BB249" w14:textId="77777777" w:rsidR="008B45CF" w:rsidRPr="008B45CF" w:rsidRDefault="008B45CF" w:rsidP="008B45CF">
      <w:pPr>
        <w:rPr>
          <w:rFonts w:eastAsia="Calibri"/>
          <w:szCs w:val="22"/>
          <w:bdr w:val="none" w:sz="0" w:space="0" w:color="auto"/>
        </w:rPr>
      </w:pPr>
    </w:p>
    <w:p w14:paraId="11A39D93" w14:textId="09141694"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Dr. Bernstein requested to add the </w:t>
      </w:r>
      <w:r w:rsidR="00A32C80">
        <w:rPr>
          <w:rFonts w:eastAsia="Calibri"/>
          <w:szCs w:val="22"/>
          <w:bdr w:val="none" w:sz="0" w:space="0" w:color="auto"/>
        </w:rPr>
        <w:t xml:space="preserve">denominator/numerator (rate) </w:t>
      </w:r>
      <w:r w:rsidRPr="008B45CF">
        <w:rPr>
          <w:rFonts w:eastAsia="Calibri"/>
          <w:szCs w:val="22"/>
          <w:bdr w:val="none" w:sz="0" w:space="0" w:color="auto"/>
        </w:rPr>
        <w:t>of infections</w:t>
      </w:r>
      <w:r w:rsidR="00927E25">
        <w:rPr>
          <w:rFonts w:eastAsia="Calibri"/>
          <w:szCs w:val="22"/>
          <w:bdr w:val="none" w:sz="0" w:space="0" w:color="auto"/>
        </w:rPr>
        <w:t xml:space="preserve"> to the data</w:t>
      </w:r>
      <w:r w:rsidRPr="008B45CF">
        <w:rPr>
          <w:rFonts w:eastAsia="Calibri"/>
          <w:szCs w:val="22"/>
          <w:bdr w:val="none" w:sz="0" w:space="0" w:color="auto"/>
        </w:rPr>
        <w:t xml:space="preserve">. </w:t>
      </w:r>
    </w:p>
    <w:p w14:paraId="4CE0B80A" w14:textId="77777777" w:rsidR="008B45CF" w:rsidRPr="008B45CF" w:rsidRDefault="008B45CF" w:rsidP="008B45CF">
      <w:pPr>
        <w:rPr>
          <w:rFonts w:eastAsia="Calibri"/>
          <w:szCs w:val="22"/>
          <w:bdr w:val="none" w:sz="0" w:space="0" w:color="auto"/>
        </w:rPr>
      </w:pPr>
    </w:p>
    <w:p w14:paraId="640134D7" w14:textId="686F0838"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Dr. Fillo </w:t>
      </w:r>
      <w:r w:rsidR="00A32C80">
        <w:rPr>
          <w:rFonts w:eastAsia="Calibri"/>
          <w:szCs w:val="22"/>
          <w:bdr w:val="none" w:sz="0" w:space="0" w:color="auto"/>
        </w:rPr>
        <w:t>agreed</w:t>
      </w:r>
      <w:r w:rsidR="00A32C80" w:rsidRPr="008B45CF">
        <w:rPr>
          <w:rFonts w:eastAsia="Calibri"/>
          <w:szCs w:val="22"/>
          <w:bdr w:val="none" w:sz="0" w:space="0" w:color="auto"/>
        </w:rPr>
        <w:t xml:space="preserve"> </w:t>
      </w:r>
      <w:r w:rsidRPr="008B45CF">
        <w:rPr>
          <w:rFonts w:eastAsia="Calibri"/>
          <w:szCs w:val="22"/>
          <w:bdr w:val="none" w:sz="0" w:space="0" w:color="auto"/>
        </w:rPr>
        <w:t>they can add in the r</w:t>
      </w:r>
      <w:r w:rsidR="008B5F6A">
        <w:rPr>
          <w:rFonts w:eastAsia="Calibri"/>
          <w:szCs w:val="22"/>
          <w:bdr w:val="none" w:sz="0" w:space="0" w:color="auto"/>
        </w:rPr>
        <w:t>ate</w:t>
      </w:r>
      <w:r w:rsidRPr="008B45CF">
        <w:rPr>
          <w:rFonts w:eastAsia="Calibri"/>
          <w:szCs w:val="22"/>
          <w:bdr w:val="none" w:sz="0" w:space="0" w:color="auto"/>
        </w:rPr>
        <w:t xml:space="preserve"> of infections in the data. </w:t>
      </w:r>
      <w:r w:rsidR="00A32C80">
        <w:rPr>
          <w:rFonts w:eastAsia="Calibri"/>
          <w:szCs w:val="22"/>
          <w:bdr w:val="none" w:sz="0" w:space="0" w:color="auto"/>
        </w:rPr>
        <w:t xml:space="preserve">She explained that for many types of infection, </w:t>
      </w:r>
      <w:r w:rsidR="00930E90">
        <w:rPr>
          <w:rFonts w:eastAsia="Calibri"/>
          <w:szCs w:val="22"/>
          <w:bdr w:val="none" w:sz="0" w:space="0" w:color="auto"/>
        </w:rPr>
        <w:t xml:space="preserve">while the goal is always zero infections the </w:t>
      </w:r>
      <w:r w:rsidR="00A32C80">
        <w:rPr>
          <w:rFonts w:eastAsia="Calibri"/>
          <w:szCs w:val="22"/>
          <w:bdr w:val="none" w:sz="0" w:space="0" w:color="auto"/>
        </w:rPr>
        <w:t>numbers are very low (</w:t>
      </w:r>
      <w:proofErr w:type="gramStart"/>
      <w:r w:rsidR="00A32C80">
        <w:rPr>
          <w:rFonts w:eastAsia="Calibri"/>
          <w:szCs w:val="22"/>
          <w:bdr w:val="none" w:sz="0" w:space="0" w:color="auto"/>
        </w:rPr>
        <w:t>e.g.</w:t>
      </w:r>
      <w:proofErr w:type="gramEnd"/>
      <w:r w:rsidR="00A32C80">
        <w:rPr>
          <w:rFonts w:eastAsia="Calibri"/>
          <w:szCs w:val="22"/>
          <w:bdr w:val="none" w:sz="0" w:space="0" w:color="auto"/>
        </w:rPr>
        <w:t xml:space="preserve"> 15 NICU bloodstream infections statewide), but that these numbers can be added to future presentations.</w:t>
      </w:r>
      <w:r w:rsidR="00930E90">
        <w:rPr>
          <w:rFonts w:eastAsia="Calibri"/>
          <w:szCs w:val="22"/>
          <w:bdr w:val="none" w:sz="0" w:space="0" w:color="auto"/>
        </w:rPr>
        <w:t xml:space="preserve">  </w:t>
      </w:r>
    </w:p>
    <w:p w14:paraId="1D551AD0" w14:textId="77777777" w:rsidR="008B45CF" w:rsidRPr="008B45CF" w:rsidRDefault="008B45CF" w:rsidP="008B45CF">
      <w:pPr>
        <w:rPr>
          <w:rFonts w:eastAsia="Calibri"/>
          <w:szCs w:val="22"/>
          <w:bdr w:val="none" w:sz="0" w:space="0" w:color="auto"/>
        </w:rPr>
      </w:pPr>
    </w:p>
    <w:p w14:paraId="64F256F5" w14:textId="12D70166" w:rsidR="008B45CF" w:rsidRPr="008B45CF" w:rsidRDefault="008B45CF" w:rsidP="008B45CF">
      <w:pPr>
        <w:rPr>
          <w:rFonts w:eastAsia="Calibri"/>
          <w:szCs w:val="22"/>
          <w:bdr w:val="none" w:sz="0" w:space="0" w:color="auto"/>
        </w:rPr>
      </w:pPr>
      <w:r w:rsidRPr="008B45CF">
        <w:rPr>
          <w:rFonts w:eastAsia="Calibri"/>
          <w:szCs w:val="22"/>
          <w:bdr w:val="none" w:sz="0" w:space="0" w:color="auto"/>
        </w:rPr>
        <w:t xml:space="preserve">Ms. Brandeburg stated that there is supplemental data </w:t>
      </w:r>
      <w:r w:rsidR="00A32C80">
        <w:rPr>
          <w:rFonts w:eastAsia="Calibri"/>
          <w:szCs w:val="22"/>
          <w:bdr w:val="none" w:sz="0" w:space="0" w:color="auto"/>
        </w:rPr>
        <w:t>to</w:t>
      </w:r>
      <w:r w:rsidRPr="008B45CF">
        <w:rPr>
          <w:rFonts w:eastAsia="Calibri"/>
          <w:szCs w:val="22"/>
          <w:bdr w:val="none" w:sz="0" w:space="0" w:color="auto"/>
        </w:rPr>
        <w:t xml:space="preserve"> these reports available on the website</w:t>
      </w:r>
      <w:r w:rsidR="00A32C80">
        <w:rPr>
          <w:rFonts w:eastAsia="Calibri"/>
          <w:szCs w:val="22"/>
          <w:bdr w:val="none" w:sz="0" w:space="0" w:color="auto"/>
        </w:rPr>
        <w:t xml:space="preserve"> via an interactive map</w:t>
      </w:r>
      <w:r w:rsidRPr="008B45CF">
        <w:rPr>
          <w:rFonts w:eastAsia="Calibri"/>
          <w:szCs w:val="22"/>
          <w:bdr w:val="none" w:sz="0" w:space="0" w:color="auto"/>
        </w:rPr>
        <w:t xml:space="preserve">. </w:t>
      </w:r>
    </w:p>
    <w:p w14:paraId="1EDCA500" w14:textId="11B2B03E" w:rsidR="00344753" w:rsidRDefault="00344753" w:rsidP="000B2A90">
      <w:pPr>
        <w:rPr>
          <w:rFonts w:eastAsia="Calibri"/>
          <w:szCs w:val="22"/>
          <w:bdr w:val="none" w:sz="0" w:space="0" w:color="auto"/>
        </w:rPr>
      </w:pPr>
    </w:p>
    <w:p w14:paraId="2CC1325D" w14:textId="491F623C" w:rsidR="00344753" w:rsidRDefault="00344753" w:rsidP="000B2A90">
      <w:pPr>
        <w:rPr>
          <w:rFonts w:eastAsia="Calibri"/>
          <w:szCs w:val="22"/>
          <w:bdr w:val="none" w:sz="0" w:space="0" w:color="auto"/>
        </w:rPr>
      </w:pPr>
      <w:r w:rsidRPr="00344753">
        <w:rPr>
          <w:rFonts w:eastAsia="Calibri"/>
          <w:szCs w:val="22"/>
          <w:bdr w:val="none" w:sz="0" w:space="0" w:color="auto"/>
        </w:rPr>
        <w:t xml:space="preserve">With no further questions from the </w:t>
      </w:r>
      <w:r w:rsidR="004E7C0D">
        <w:rPr>
          <w:rFonts w:eastAsia="Calibri"/>
          <w:szCs w:val="22"/>
          <w:bdr w:val="none" w:sz="0" w:space="0" w:color="auto"/>
        </w:rPr>
        <w:t>C</w:t>
      </w:r>
      <w:r w:rsidRPr="00344753">
        <w:rPr>
          <w:rFonts w:eastAsia="Calibri"/>
          <w:szCs w:val="22"/>
          <w:bdr w:val="none" w:sz="0" w:space="0" w:color="auto"/>
        </w:rPr>
        <w:t xml:space="preserve">ouncil members, </w:t>
      </w:r>
      <w:r>
        <w:rPr>
          <w:rFonts w:eastAsia="Calibri"/>
          <w:szCs w:val="22"/>
          <w:bdr w:val="none" w:sz="0" w:space="0" w:color="auto"/>
        </w:rPr>
        <w:t xml:space="preserve">Commissioner Cooke </w:t>
      </w:r>
      <w:r w:rsidR="008B5F6A">
        <w:rPr>
          <w:rFonts w:eastAsia="Calibri"/>
          <w:szCs w:val="22"/>
          <w:bdr w:val="none" w:sz="0" w:space="0" w:color="auto"/>
        </w:rPr>
        <w:t xml:space="preserve">moved on the to the next docket item. </w:t>
      </w:r>
    </w:p>
    <w:p w14:paraId="7602418F" w14:textId="77777777" w:rsidR="000B2A90" w:rsidRDefault="000B2A90" w:rsidP="004F2109">
      <w:pPr>
        <w:rPr>
          <w:rFonts w:eastAsia="Calibri"/>
          <w:b/>
          <w:bCs/>
          <w:szCs w:val="22"/>
          <w:bdr w:val="none" w:sz="0" w:space="0" w:color="auto"/>
        </w:rPr>
      </w:pPr>
    </w:p>
    <w:p w14:paraId="4154C22E" w14:textId="391DC263" w:rsidR="008B5F6A" w:rsidRPr="008B5F6A" w:rsidRDefault="008B5F6A" w:rsidP="008B5F6A">
      <w:pPr>
        <w:ind w:right="144"/>
        <w:contextualSpacing/>
        <w:rPr>
          <w:rFonts w:eastAsia="Calibri"/>
          <w:b/>
          <w:bCs/>
          <w:szCs w:val="22"/>
          <w:bdr w:val="none" w:sz="0" w:space="0" w:color="auto"/>
        </w:rPr>
      </w:pPr>
      <w:r>
        <w:rPr>
          <w:rFonts w:eastAsia="Calibri"/>
          <w:b/>
          <w:bCs/>
          <w:szCs w:val="22"/>
          <w:bdr w:val="none" w:sz="0" w:space="0" w:color="auto"/>
        </w:rPr>
        <w:t>2</w:t>
      </w:r>
      <w:r w:rsidRPr="008B5F6A">
        <w:rPr>
          <w:rFonts w:eastAsia="Calibri"/>
          <w:b/>
          <w:bCs/>
          <w:szCs w:val="22"/>
          <w:bdr w:val="none" w:sz="0" w:space="0" w:color="auto"/>
        </w:rPr>
        <w:t>.</w:t>
      </w:r>
      <w:r>
        <w:rPr>
          <w:rFonts w:eastAsia="Calibri"/>
          <w:b/>
          <w:bCs/>
          <w:szCs w:val="22"/>
          <w:bdr w:val="none" w:sz="0" w:space="0" w:color="auto"/>
        </w:rPr>
        <w:t xml:space="preserve"> </w:t>
      </w:r>
      <w:r w:rsidRPr="008B5F6A">
        <w:rPr>
          <w:rFonts w:eastAsia="Calibri"/>
          <w:b/>
          <w:bCs/>
          <w:szCs w:val="22"/>
          <w:bdr w:val="none" w:sz="0" w:space="0" w:color="auto"/>
        </w:rPr>
        <w:t>PRESENTATIONS</w:t>
      </w:r>
    </w:p>
    <w:p w14:paraId="60B020FC" w14:textId="7E27A486" w:rsidR="009D786C" w:rsidRDefault="008B5F6A" w:rsidP="008B5F6A">
      <w:pPr>
        <w:ind w:right="144"/>
        <w:contextualSpacing/>
        <w:rPr>
          <w:rFonts w:eastAsia="Calibri"/>
          <w:b/>
          <w:bCs/>
          <w:szCs w:val="22"/>
          <w:bdr w:val="none" w:sz="0" w:space="0" w:color="auto"/>
        </w:rPr>
      </w:pPr>
      <w:r w:rsidRPr="008B5F6A">
        <w:rPr>
          <w:rFonts w:eastAsia="Calibri"/>
          <w:b/>
          <w:bCs/>
          <w:szCs w:val="22"/>
          <w:bdr w:val="none" w:sz="0" w:space="0" w:color="auto"/>
        </w:rPr>
        <w:t>b.</w:t>
      </w:r>
      <w:r>
        <w:rPr>
          <w:rFonts w:eastAsia="Calibri"/>
          <w:b/>
          <w:bCs/>
          <w:szCs w:val="22"/>
          <w:bdr w:val="none" w:sz="0" w:space="0" w:color="auto"/>
        </w:rPr>
        <w:t xml:space="preserve"> </w:t>
      </w:r>
      <w:r w:rsidRPr="008B5F6A">
        <w:rPr>
          <w:rFonts w:eastAsia="Calibri"/>
          <w:b/>
          <w:bCs/>
          <w:szCs w:val="22"/>
          <w:bdr w:val="none" w:sz="0" w:space="0" w:color="auto"/>
        </w:rPr>
        <w:t>New Results and Updates from the COVID-19 Community Impact Survey (CCIS).</w:t>
      </w:r>
    </w:p>
    <w:p w14:paraId="20F2C06F" w14:textId="54087395" w:rsidR="008B5F6A" w:rsidRDefault="008B5F6A" w:rsidP="00265A4C">
      <w:pPr>
        <w:ind w:right="144"/>
        <w:contextualSpacing/>
        <w:rPr>
          <w:rFonts w:eastAsia="Times New Roman"/>
        </w:rPr>
      </w:pPr>
    </w:p>
    <w:p w14:paraId="63470886" w14:textId="12E8612B" w:rsidR="008B5F6A" w:rsidRDefault="008B5F6A" w:rsidP="00265A4C">
      <w:pPr>
        <w:ind w:right="144"/>
        <w:contextualSpacing/>
        <w:rPr>
          <w:rFonts w:eastAsia="Times New Roman"/>
        </w:rPr>
      </w:pPr>
      <w:r w:rsidRPr="008B5F6A">
        <w:rPr>
          <w:rFonts w:eastAsia="Times New Roman"/>
        </w:rPr>
        <w:t xml:space="preserve">Commissioner Cooke </w:t>
      </w:r>
      <w:r w:rsidR="00A32C80">
        <w:rPr>
          <w:rFonts w:eastAsia="Times New Roman"/>
        </w:rPr>
        <w:t>welcomed</w:t>
      </w:r>
      <w:r w:rsidR="00A32C80" w:rsidRPr="008B5F6A">
        <w:rPr>
          <w:rFonts w:eastAsia="Times New Roman"/>
        </w:rPr>
        <w:t xml:space="preserve"> </w:t>
      </w:r>
      <w:r w:rsidRPr="008B5F6A">
        <w:rPr>
          <w:rFonts w:eastAsia="Times New Roman"/>
        </w:rPr>
        <w:t>the Bureau of Community Health and Prevention to share findings from the COVID-19 Community Impact Survey</w:t>
      </w:r>
      <w:r>
        <w:rPr>
          <w:rFonts w:eastAsia="Times New Roman"/>
        </w:rPr>
        <w:t xml:space="preserve">. </w:t>
      </w:r>
      <w:r w:rsidRPr="008B5F6A">
        <w:rPr>
          <w:rFonts w:eastAsia="Times New Roman"/>
        </w:rPr>
        <w:t xml:space="preserve"> </w:t>
      </w:r>
      <w:r w:rsidR="00A32C80">
        <w:rPr>
          <w:rFonts w:eastAsia="Times New Roman"/>
        </w:rPr>
        <w:t xml:space="preserve">She introduced </w:t>
      </w:r>
      <w:r w:rsidRPr="008B5F6A">
        <w:rPr>
          <w:rFonts w:eastAsia="Times New Roman"/>
        </w:rPr>
        <w:t>Tom Brigham, Housing Stability Coordinator for the Department’s Office of Health Equity</w:t>
      </w:r>
      <w:r>
        <w:rPr>
          <w:rFonts w:eastAsia="Times New Roman"/>
        </w:rPr>
        <w:t xml:space="preserve"> </w:t>
      </w:r>
      <w:r w:rsidR="00A32C80">
        <w:rPr>
          <w:rFonts w:eastAsia="Times New Roman"/>
        </w:rPr>
        <w:t xml:space="preserve">to </w:t>
      </w:r>
      <w:r>
        <w:rPr>
          <w:rFonts w:eastAsia="Times New Roman"/>
        </w:rPr>
        <w:t>provide information to</w:t>
      </w:r>
      <w:r w:rsidRPr="008B5F6A">
        <w:rPr>
          <w:rFonts w:eastAsia="Times New Roman"/>
        </w:rPr>
        <w:t xml:space="preserve"> the Council </w:t>
      </w:r>
      <w:r>
        <w:rPr>
          <w:rFonts w:eastAsia="Times New Roman"/>
        </w:rPr>
        <w:t xml:space="preserve">with a </w:t>
      </w:r>
      <w:r w:rsidRPr="008B5F6A">
        <w:rPr>
          <w:rFonts w:eastAsia="Times New Roman"/>
        </w:rPr>
        <w:t>focus on housing</w:t>
      </w:r>
      <w:r>
        <w:rPr>
          <w:rFonts w:eastAsia="Times New Roman"/>
        </w:rPr>
        <w:t>.</w:t>
      </w:r>
    </w:p>
    <w:p w14:paraId="3DBB16E2" w14:textId="4D69AC6D" w:rsidR="008B5F6A" w:rsidRDefault="008B5F6A" w:rsidP="00265A4C">
      <w:pPr>
        <w:ind w:right="144"/>
        <w:contextualSpacing/>
        <w:rPr>
          <w:rFonts w:eastAsia="Times New Roman"/>
        </w:rPr>
      </w:pPr>
    </w:p>
    <w:p w14:paraId="7FDB2C40" w14:textId="069B3B51" w:rsidR="008B5F6A" w:rsidRPr="008B5F6A" w:rsidRDefault="008B5F6A" w:rsidP="008B5F6A">
      <w:pPr>
        <w:ind w:right="144"/>
        <w:contextualSpacing/>
        <w:rPr>
          <w:rFonts w:eastAsia="Times New Roman"/>
        </w:rPr>
      </w:pPr>
      <w:r>
        <w:rPr>
          <w:rFonts w:eastAsia="Times New Roman"/>
        </w:rPr>
        <w:t>Dr</w:t>
      </w:r>
      <w:r w:rsidRPr="008B5F6A">
        <w:rPr>
          <w:rFonts w:eastAsia="Times New Roman"/>
        </w:rPr>
        <w:t>. Evans asked if there is data</w:t>
      </w:r>
      <w:r w:rsidR="00A32C80">
        <w:rPr>
          <w:rFonts w:eastAsia="Times New Roman"/>
        </w:rPr>
        <w:t xml:space="preserve"> available online</w:t>
      </w:r>
      <w:r w:rsidRPr="008B5F6A">
        <w:rPr>
          <w:rFonts w:eastAsia="Times New Roman"/>
        </w:rPr>
        <w:t xml:space="preserve"> that looks at </w:t>
      </w:r>
      <w:r w:rsidR="00A32C80">
        <w:rPr>
          <w:rFonts w:eastAsia="Times New Roman"/>
        </w:rPr>
        <w:t>factors contributing to housing instability for sub-</w:t>
      </w:r>
      <w:r w:rsidR="00A32C80" w:rsidRPr="008B5F6A">
        <w:rPr>
          <w:rFonts w:eastAsia="Times New Roman"/>
        </w:rPr>
        <w:t xml:space="preserve"> </w:t>
      </w:r>
      <w:r w:rsidRPr="008B5F6A">
        <w:rPr>
          <w:rFonts w:eastAsia="Times New Roman"/>
        </w:rPr>
        <w:t>populations</w:t>
      </w:r>
      <w:r w:rsidR="00A32C80">
        <w:rPr>
          <w:rFonts w:eastAsia="Times New Roman"/>
        </w:rPr>
        <w:t>,</w:t>
      </w:r>
      <w:r w:rsidRPr="008B5F6A">
        <w:rPr>
          <w:rFonts w:eastAsia="Times New Roman"/>
        </w:rPr>
        <w:t xml:space="preserve"> </w:t>
      </w:r>
      <w:r w:rsidR="00A32C80">
        <w:rPr>
          <w:rFonts w:eastAsia="Times New Roman"/>
        </w:rPr>
        <w:t>such as</w:t>
      </w:r>
      <w:r w:rsidR="003B1E15">
        <w:rPr>
          <w:rFonts w:eastAsia="Times New Roman"/>
        </w:rPr>
        <w:t xml:space="preserve">, </w:t>
      </w:r>
      <w:r w:rsidR="00A32C80">
        <w:rPr>
          <w:rFonts w:eastAsia="Times New Roman"/>
        </w:rPr>
        <w:t xml:space="preserve">people with </w:t>
      </w:r>
      <w:r w:rsidR="003B1E15">
        <w:rPr>
          <w:rFonts w:eastAsia="Times New Roman"/>
        </w:rPr>
        <w:t xml:space="preserve">mental health </w:t>
      </w:r>
      <w:r w:rsidR="00A32C80">
        <w:rPr>
          <w:rFonts w:eastAsia="Times New Roman"/>
        </w:rPr>
        <w:t xml:space="preserve">conditions, </w:t>
      </w:r>
      <w:r w:rsidR="003B1E15">
        <w:rPr>
          <w:rFonts w:eastAsia="Times New Roman"/>
        </w:rPr>
        <w:t xml:space="preserve">individuals with </w:t>
      </w:r>
      <w:r w:rsidRPr="008B5F6A">
        <w:rPr>
          <w:rFonts w:eastAsia="Times New Roman"/>
        </w:rPr>
        <w:t>substance use disorder</w:t>
      </w:r>
      <w:r w:rsidR="00A32C80">
        <w:rPr>
          <w:rFonts w:eastAsia="Times New Roman"/>
        </w:rPr>
        <w:t>, and people who have been involved in the criminal justice system or who have recently exited incarcerated settings</w:t>
      </w:r>
      <w:r w:rsidRPr="008B5F6A">
        <w:rPr>
          <w:rFonts w:eastAsia="Times New Roman"/>
        </w:rPr>
        <w:t xml:space="preserve">. </w:t>
      </w:r>
    </w:p>
    <w:p w14:paraId="163D81B2" w14:textId="77777777" w:rsidR="008B5F6A" w:rsidRPr="008B5F6A" w:rsidRDefault="008B5F6A" w:rsidP="008B5F6A">
      <w:pPr>
        <w:ind w:right="144"/>
        <w:contextualSpacing/>
        <w:rPr>
          <w:rFonts w:eastAsia="Times New Roman"/>
        </w:rPr>
      </w:pPr>
    </w:p>
    <w:p w14:paraId="50A5599D" w14:textId="4889728D" w:rsidR="008B5F6A" w:rsidRPr="008B5F6A" w:rsidRDefault="008B5F6A" w:rsidP="008B5F6A">
      <w:pPr>
        <w:ind w:right="144"/>
        <w:contextualSpacing/>
        <w:rPr>
          <w:rFonts w:eastAsia="Times New Roman"/>
        </w:rPr>
      </w:pPr>
      <w:r w:rsidRPr="008B5F6A">
        <w:rPr>
          <w:rFonts w:eastAsia="Times New Roman"/>
        </w:rPr>
        <w:t xml:space="preserve">Mr. </w:t>
      </w:r>
      <w:r w:rsidR="004B7E54">
        <w:rPr>
          <w:rFonts w:eastAsia="Times New Roman"/>
        </w:rPr>
        <w:t>Brigham</w:t>
      </w:r>
      <w:r w:rsidR="004B7E54" w:rsidRPr="008B5F6A">
        <w:rPr>
          <w:rFonts w:eastAsia="Times New Roman"/>
        </w:rPr>
        <w:t xml:space="preserve"> </w:t>
      </w:r>
      <w:r w:rsidR="004B7E54">
        <w:rPr>
          <w:rFonts w:eastAsia="Times New Roman"/>
        </w:rPr>
        <w:t>agreed that</w:t>
      </w:r>
      <w:r w:rsidR="003B1E15">
        <w:rPr>
          <w:rFonts w:eastAsia="Times New Roman"/>
        </w:rPr>
        <w:t xml:space="preserve"> these are important populations to include </w:t>
      </w:r>
      <w:r w:rsidR="004B7E54">
        <w:rPr>
          <w:rFonts w:eastAsia="Times New Roman"/>
        </w:rPr>
        <w:t>in the team’s further work on housing stability</w:t>
      </w:r>
      <w:r w:rsidRPr="008B5F6A">
        <w:rPr>
          <w:rFonts w:eastAsia="Times New Roman"/>
        </w:rPr>
        <w:t>.</w:t>
      </w:r>
      <w:r w:rsidR="004B7E54">
        <w:rPr>
          <w:rFonts w:eastAsia="Times New Roman"/>
        </w:rPr>
        <w:t xml:space="preserve"> He invited Ta-wei Lin</w:t>
      </w:r>
      <w:r w:rsidR="001C74CF">
        <w:rPr>
          <w:rFonts w:eastAsia="Times New Roman"/>
        </w:rPr>
        <w:t xml:space="preserve"> (</w:t>
      </w:r>
      <w:r w:rsidR="004B7E54">
        <w:rPr>
          <w:rFonts w:eastAsia="Times New Roman"/>
        </w:rPr>
        <w:t>Senior Epidemiologist</w:t>
      </w:r>
      <w:r w:rsidR="001C74CF">
        <w:rPr>
          <w:rFonts w:eastAsia="Times New Roman"/>
        </w:rPr>
        <w:t>)</w:t>
      </w:r>
      <w:r w:rsidR="004B7E54">
        <w:rPr>
          <w:rFonts w:eastAsia="Times New Roman"/>
        </w:rPr>
        <w:t xml:space="preserve"> to add thoughts. Mr. Lin added that this is a very rich data set, and while they try to highlight findings in these presentations, there is more, deeper work to be done. He noted that the team will continue to highlight additional groups as opportunities arise. He added that this presentation was focused on groups who were historically under-represented in similar housing surveys, and for whom data was very scarce (</w:t>
      </w:r>
      <w:proofErr w:type="gramStart"/>
      <w:r w:rsidR="004B7E54">
        <w:rPr>
          <w:rFonts w:eastAsia="Times New Roman"/>
        </w:rPr>
        <w:t>e.g.</w:t>
      </w:r>
      <w:proofErr w:type="gramEnd"/>
      <w:r w:rsidR="004B7E54">
        <w:rPr>
          <w:rFonts w:eastAsia="Times New Roman"/>
        </w:rPr>
        <w:t xml:space="preserve"> those of transgender experience).  He noted that the groups raised by Dr. Evans are very important as they continue to analyze and report the data. </w:t>
      </w:r>
    </w:p>
    <w:p w14:paraId="726BAE9A" w14:textId="77777777" w:rsidR="008B5F6A" w:rsidRPr="008B5F6A" w:rsidRDefault="008B5F6A" w:rsidP="008B5F6A">
      <w:pPr>
        <w:ind w:right="144"/>
        <w:contextualSpacing/>
        <w:rPr>
          <w:rFonts w:eastAsia="Times New Roman"/>
        </w:rPr>
      </w:pPr>
    </w:p>
    <w:p w14:paraId="28165098" w14:textId="7A2E85F8" w:rsidR="008B5F6A" w:rsidRPr="008B5F6A" w:rsidRDefault="008B5F6A" w:rsidP="008B5F6A">
      <w:pPr>
        <w:ind w:right="144"/>
        <w:contextualSpacing/>
        <w:rPr>
          <w:rFonts w:eastAsia="Times New Roman"/>
        </w:rPr>
      </w:pPr>
      <w:r w:rsidRPr="008B5F6A">
        <w:rPr>
          <w:rFonts w:eastAsia="Times New Roman"/>
        </w:rPr>
        <w:t>C</w:t>
      </w:r>
      <w:r>
        <w:rPr>
          <w:rFonts w:eastAsia="Times New Roman"/>
        </w:rPr>
        <w:t>ommissioner Cooke</w:t>
      </w:r>
      <w:r w:rsidRPr="008B5F6A">
        <w:rPr>
          <w:rFonts w:eastAsia="Times New Roman"/>
        </w:rPr>
        <w:t xml:space="preserve"> stated the </w:t>
      </w:r>
      <w:r w:rsidR="003B1E15">
        <w:rPr>
          <w:rFonts w:eastAsia="Times New Roman"/>
        </w:rPr>
        <w:t>individuals with substance use disorders</w:t>
      </w:r>
      <w:r w:rsidRPr="008B5F6A">
        <w:rPr>
          <w:rFonts w:eastAsia="Times New Roman"/>
        </w:rPr>
        <w:t xml:space="preserve"> are an important population to include in this report and </w:t>
      </w:r>
      <w:r w:rsidR="004B7E54">
        <w:rPr>
          <w:rFonts w:eastAsia="Times New Roman"/>
        </w:rPr>
        <w:t>invited</w:t>
      </w:r>
      <w:r w:rsidR="004B7E54" w:rsidRPr="008B5F6A">
        <w:rPr>
          <w:rFonts w:eastAsia="Times New Roman"/>
        </w:rPr>
        <w:t xml:space="preserve"> </w:t>
      </w:r>
      <w:r w:rsidRPr="008B5F6A">
        <w:rPr>
          <w:rFonts w:eastAsia="Times New Roman"/>
        </w:rPr>
        <w:t>Diedre C</w:t>
      </w:r>
      <w:r>
        <w:rPr>
          <w:rFonts w:eastAsia="Times New Roman"/>
        </w:rPr>
        <w:t>alv</w:t>
      </w:r>
      <w:r w:rsidRPr="008B5F6A">
        <w:rPr>
          <w:rFonts w:eastAsia="Times New Roman"/>
        </w:rPr>
        <w:t>ert</w:t>
      </w:r>
      <w:r w:rsidR="004B7E54">
        <w:rPr>
          <w:rFonts w:eastAsia="Times New Roman"/>
        </w:rPr>
        <w:t xml:space="preserve"> (Director</w:t>
      </w:r>
      <w:r w:rsidR="001C74CF">
        <w:rPr>
          <w:rFonts w:eastAsia="Times New Roman"/>
        </w:rPr>
        <w:t xml:space="preserve">, </w:t>
      </w:r>
      <w:r w:rsidR="004B7E54">
        <w:rPr>
          <w:rFonts w:eastAsia="Times New Roman"/>
        </w:rPr>
        <w:t>Bureau of Substance Addiction Services)</w:t>
      </w:r>
      <w:r w:rsidRPr="008B5F6A">
        <w:rPr>
          <w:rFonts w:eastAsia="Times New Roman"/>
        </w:rPr>
        <w:t xml:space="preserve"> to expand on this </w:t>
      </w:r>
      <w:r w:rsidR="004B7E54">
        <w:rPr>
          <w:rFonts w:eastAsia="Times New Roman"/>
        </w:rPr>
        <w:t>topic</w:t>
      </w:r>
      <w:r w:rsidRPr="008B5F6A">
        <w:rPr>
          <w:rFonts w:eastAsia="Times New Roman"/>
        </w:rPr>
        <w:t xml:space="preserve">. </w:t>
      </w:r>
    </w:p>
    <w:p w14:paraId="7B1E9A6D" w14:textId="77777777" w:rsidR="008B5F6A" w:rsidRPr="008B5F6A" w:rsidRDefault="008B5F6A" w:rsidP="008B5F6A">
      <w:pPr>
        <w:ind w:right="144"/>
        <w:contextualSpacing/>
        <w:rPr>
          <w:rFonts w:eastAsia="Times New Roman"/>
        </w:rPr>
      </w:pPr>
    </w:p>
    <w:p w14:paraId="69A971F2" w14:textId="335FD140" w:rsidR="003B1E15" w:rsidRPr="008B5F6A" w:rsidRDefault="008B5F6A" w:rsidP="008B5F6A">
      <w:pPr>
        <w:ind w:right="144"/>
        <w:contextualSpacing/>
        <w:rPr>
          <w:rFonts w:eastAsia="Times New Roman"/>
        </w:rPr>
      </w:pPr>
      <w:r w:rsidRPr="008B5F6A">
        <w:rPr>
          <w:rFonts w:eastAsia="Times New Roman"/>
        </w:rPr>
        <w:t xml:space="preserve">Ms. Calvert stated that </w:t>
      </w:r>
      <w:r w:rsidR="005E14AC">
        <w:rPr>
          <w:rFonts w:eastAsia="Times New Roman"/>
        </w:rPr>
        <w:t>through DPH’s</w:t>
      </w:r>
      <w:r w:rsidRPr="008B5F6A">
        <w:rPr>
          <w:rFonts w:eastAsia="Times New Roman"/>
        </w:rPr>
        <w:t xml:space="preserve"> low threshold housing </w:t>
      </w:r>
      <w:r w:rsidR="005E14AC">
        <w:rPr>
          <w:rFonts w:eastAsia="Times New Roman"/>
        </w:rPr>
        <w:t xml:space="preserve">RFR, the Department has added 12 </w:t>
      </w:r>
      <w:r w:rsidR="003B1E15">
        <w:rPr>
          <w:rFonts w:eastAsia="Times New Roman"/>
        </w:rPr>
        <w:t>contracts to secure over 284 units</w:t>
      </w:r>
      <w:r w:rsidR="008042B3">
        <w:rPr>
          <w:rFonts w:eastAsia="Times New Roman"/>
        </w:rPr>
        <w:t xml:space="preserve"> annually, with 100 units set aside for individuals currently at Mass-Cass</w:t>
      </w:r>
      <w:r w:rsidR="005E14AC">
        <w:rPr>
          <w:rFonts w:eastAsia="Times New Roman"/>
        </w:rPr>
        <w:t>.</w:t>
      </w:r>
      <w:r w:rsidR="008042B3">
        <w:rPr>
          <w:rFonts w:eastAsia="Times New Roman"/>
        </w:rPr>
        <w:t xml:space="preserve"> She added that over three procurement rounds, there are locations across the Commonwealth, such as Boston, Lawrence, Quincy, Brockton, Holyoke, Springfield, Worcester, and the South Shore. She noted that sobriety is not a requirement for this housing, which is very important. She also added that DPH is working on immediate transitional housing opportunities, which would include case management. </w:t>
      </w:r>
    </w:p>
    <w:p w14:paraId="77C5B9AB" w14:textId="77777777" w:rsidR="008B5F6A" w:rsidRPr="008B5F6A" w:rsidRDefault="008B5F6A" w:rsidP="008B5F6A">
      <w:pPr>
        <w:ind w:right="144"/>
        <w:contextualSpacing/>
        <w:rPr>
          <w:rFonts w:eastAsia="Times New Roman"/>
        </w:rPr>
      </w:pPr>
    </w:p>
    <w:p w14:paraId="7770CBA8" w14:textId="32821725" w:rsidR="008B5F6A" w:rsidRPr="008B5F6A" w:rsidRDefault="008B5F6A" w:rsidP="008B5F6A">
      <w:pPr>
        <w:ind w:right="144"/>
        <w:contextualSpacing/>
        <w:rPr>
          <w:rFonts w:eastAsia="Times New Roman"/>
        </w:rPr>
      </w:pPr>
      <w:r w:rsidRPr="008B5F6A">
        <w:rPr>
          <w:rFonts w:eastAsia="Times New Roman"/>
        </w:rPr>
        <w:lastRenderedPageBreak/>
        <w:t>Dr. Cruz</w:t>
      </w:r>
      <w:r w:rsidR="00CF6F95">
        <w:rPr>
          <w:rFonts w:eastAsia="Times New Roman"/>
        </w:rPr>
        <w:t>-</w:t>
      </w:r>
      <w:r w:rsidRPr="008B5F6A">
        <w:rPr>
          <w:rFonts w:eastAsia="Times New Roman"/>
        </w:rPr>
        <w:t xml:space="preserve">Davis thanked the </w:t>
      </w:r>
      <w:r w:rsidR="008042B3">
        <w:rPr>
          <w:rFonts w:eastAsia="Times New Roman"/>
        </w:rPr>
        <w:t>team</w:t>
      </w:r>
      <w:r w:rsidR="008042B3" w:rsidRPr="008B5F6A">
        <w:rPr>
          <w:rFonts w:eastAsia="Times New Roman"/>
        </w:rPr>
        <w:t xml:space="preserve"> </w:t>
      </w:r>
      <w:r w:rsidRPr="008B5F6A">
        <w:rPr>
          <w:rFonts w:eastAsia="Times New Roman"/>
        </w:rPr>
        <w:t xml:space="preserve">and Ms. Calvert for their dedication to these populations. </w:t>
      </w:r>
    </w:p>
    <w:p w14:paraId="3D41D3A8" w14:textId="77777777" w:rsidR="008B5F6A" w:rsidRPr="008B5F6A" w:rsidRDefault="008B5F6A" w:rsidP="008B5F6A">
      <w:pPr>
        <w:ind w:right="144"/>
        <w:contextualSpacing/>
        <w:rPr>
          <w:rFonts w:eastAsia="Times New Roman"/>
        </w:rPr>
      </w:pPr>
    </w:p>
    <w:p w14:paraId="2161B5F7" w14:textId="5D81A094" w:rsidR="008B5F6A" w:rsidRPr="008B5F6A" w:rsidRDefault="008B5F6A" w:rsidP="008B5F6A">
      <w:pPr>
        <w:ind w:right="144"/>
        <w:contextualSpacing/>
        <w:rPr>
          <w:rFonts w:eastAsia="Times New Roman"/>
        </w:rPr>
      </w:pPr>
      <w:r w:rsidRPr="008B5F6A">
        <w:rPr>
          <w:rFonts w:eastAsia="Times New Roman"/>
        </w:rPr>
        <w:t xml:space="preserve">Dr. Bernstein asked </w:t>
      </w:r>
      <w:r w:rsidR="008042B3">
        <w:rPr>
          <w:rFonts w:eastAsia="Times New Roman"/>
        </w:rPr>
        <w:t xml:space="preserve">whether this dataset included any information on wealth, or family/intergenerational wealth as a factor in determining housing outcomes for individuals. </w:t>
      </w:r>
    </w:p>
    <w:p w14:paraId="3C8E87B8" w14:textId="77777777" w:rsidR="008B5F6A" w:rsidRPr="008B5F6A" w:rsidRDefault="008B5F6A" w:rsidP="008B5F6A">
      <w:pPr>
        <w:ind w:right="144"/>
        <w:contextualSpacing/>
        <w:rPr>
          <w:rFonts w:eastAsia="Times New Roman"/>
        </w:rPr>
      </w:pPr>
    </w:p>
    <w:p w14:paraId="42F96028" w14:textId="241C9E92" w:rsidR="008B5F6A" w:rsidRPr="008B5F6A" w:rsidRDefault="008B5F6A" w:rsidP="008B5F6A">
      <w:pPr>
        <w:ind w:right="144"/>
        <w:contextualSpacing/>
        <w:rPr>
          <w:rFonts w:eastAsia="Times New Roman"/>
        </w:rPr>
      </w:pPr>
      <w:r w:rsidRPr="008B5F6A">
        <w:rPr>
          <w:rFonts w:eastAsia="Times New Roman"/>
        </w:rPr>
        <w:t xml:space="preserve">Mr. Lin stated that wealth and income is </w:t>
      </w:r>
      <w:r w:rsidR="008042B3">
        <w:rPr>
          <w:rFonts w:eastAsia="Times New Roman"/>
        </w:rPr>
        <w:t xml:space="preserve">notoriously </w:t>
      </w:r>
      <w:r w:rsidRPr="008B5F6A">
        <w:rPr>
          <w:rFonts w:eastAsia="Times New Roman"/>
        </w:rPr>
        <w:t>difficult t</w:t>
      </w:r>
      <w:r w:rsidR="003B1E15">
        <w:rPr>
          <w:rFonts w:eastAsia="Times New Roman"/>
        </w:rPr>
        <w:t>o</w:t>
      </w:r>
      <w:r w:rsidRPr="008B5F6A">
        <w:rPr>
          <w:rFonts w:eastAsia="Times New Roman"/>
        </w:rPr>
        <w:t xml:space="preserve"> capture in </w:t>
      </w:r>
      <w:r w:rsidR="008042B3">
        <w:rPr>
          <w:rFonts w:eastAsia="Times New Roman"/>
        </w:rPr>
        <w:t xml:space="preserve">a </w:t>
      </w:r>
      <w:r w:rsidRPr="008B5F6A">
        <w:rPr>
          <w:rFonts w:eastAsia="Times New Roman"/>
        </w:rPr>
        <w:t xml:space="preserve">survey form.  </w:t>
      </w:r>
      <w:r w:rsidR="008042B3">
        <w:rPr>
          <w:rFonts w:eastAsia="Times New Roman"/>
        </w:rPr>
        <w:t xml:space="preserve">He noted that when examining the “job loss” category, there was a significant difference between those who lose their job during COVID-19, </w:t>
      </w:r>
      <w:r w:rsidR="001C74CF">
        <w:rPr>
          <w:rFonts w:eastAsia="Times New Roman"/>
        </w:rPr>
        <w:t>compared to</w:t>
      </w:r>
      <w:r w:rsidR="008042B3">
        <w:rPr>
          <w:rFonts w:eastAsia="Times New Roman"/>
        </w:rPr>
        <w:t xml:space="preserve"> those who are unemployed but “voluntarily so.”  He noted that the team hopes to refine data collection for future iterations of the </w:t>
      </w:r>
      <w:proofErr w:type="gramStart"/>
      <w:r w:rsidR="008042B3">
        <w:rPr>
          <w:rFonts w:eastAsia="Times New Roman"/>
        </w:rPr>
        <w:t>CCIS, and</w:t>
      </w:r>
      <w:proofErr w:type="gramEnd"/>
      <w:r w:rsidR="008042B3">
        <w:rPr>
          <w:rFonts w:eastAsia="Times New Roman"/>
        </w:rPr>
        <w:t xml:space="preserve"> are recognizing the limitations of collecting income as the sole indicator of wealth. </w:t>
      </w:r>
    </w:p>
    <w:p w14:paraId="73EAAEDA" w14:textId="77777777" w:rsidR="008B5F6A" w:rsidRPr="008B5F6A" w:rsidRDefault="008B5F6A" w:rsidP="008B5F6A">
      <w:pPr>
        <w:ind w:right="144"/>
        <w:contextualSpacing/>
        <w:rPr>
          <w:rFonts w:eastAsia="Times New Roman"/>
        </w:rPr>
      </w:pPr>
    </w:p>
    <w:p w14:paraId="0D42D69D" w14:textId="5F04331A" w:rsidR="008B5F6A" w:rsidRPr="008B5F6A" w:rsidRDefault="008B5F6A" w:rsidP="008B5F6A">
      <w:pPr>
        <w:ind w:right="144"/>
        <w:contextualSpacing/>
        <w:rPr>
          <w:rFonts w:eastAsia="Times New Roman"/>
        </w:rPr>
      </w:pPr>
      <w:r w:rsidRPr="008B5F6A">
        <w:rPr>
          <w:rFonts w:eastAsia="Times New Roman"/>
        </w:rPr>
        <w:t xml:space="preserve">Dr. </w:t>
      </w:r>
      <w:r w:rsidR="008042B3">
        <w:rPr>
          <w:rFonts w:eastAsia="Times New Roman"/>
        </w:rPr>
        <w:t xml:space="preserve">Sanouri </w:t>
      </w:r>
      <w:r w:rsidRPr="008B5F6A">
        <w:rPr>
          <w:rFonts w:eastAsia="Times New Roman"/>
        </w:rPr>
        <w:t>Ursprung</w:t>
      </w:r>
      <w:r w:rsidR="008042B3">
        <w:rPr>
          <w:rFonts w:eastAsia="Times New Roman"/>
        </w:rPr>
        <w:t xml:space="preserve"> (Director, Office of Statistics and Evaluation),</w:t>
      </w:r>
      <w:r w:rsidRPr="008B5F6A">
        <w:rPr>
          <w:rFonts w:eastAsia="Times New Roman"/>
        </w:rPr>
        <w:t xml:space="preserve"> stated that DPH is working with external partners to </w:t>
      </w:r>
      <w:r w:rsidR="003B1E15" w:rsidRPr="008B5F6A">
        <w:rPr>
          <w:rFonts w:eastAsia="Times New Roman"/>
        </w:rPr>
        <w:t>integrate</w:t>
      </w:r>
      <w:r w:rsidR="003B1E15">
        <w:rPr>
          <w:rFonts w:eastAsia="Times New Roman"/>
        </w:rPr>
        <w:t xml:space="preserve"> other datasets </w:t>
      </w:r>
      <w:r w:rsidR="008042B3">
        <w:rPr>
          <w:rFonts w:eastAsia="Times New Roman"/>
        </w:rPr>
        <w:t xml:space="preserve">to dig deeper into these topics. </w:t>
      </w:r>
    </w:p>
    <w:p w14:paraId="582FEA6C" w14:textId="77777777" w:rsidR="008B5F6A" w:rsidRPr="008B5F6A" w:rsidRDefault="008B5F6A" w:rsidP="008B5F6A">
      <w:pPr>
        <w:ind w:right="144"/>
        <w:contextualSpacing/>
        <w:rPr>
          <w:rFonts w:eastAsia="Times New Roman"/>
        </w:rPr>
      </w:pPr>
    </w:p>
    <w:p w14:paraId="7A4B904F" w14:textId="345D663B"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8B5F6A">
        <w:rPr>
          <w:rFonts w:eastAsia="Calibri"/>
          <w:szCs w:val="22"/>
          <w:bdr w:val="none" w:sz="0" w:space="0" w:color="auto"/>
        </w:rPr>
        <w:t>Novem</w:t>
      </w:r>
      <w:r w:rsidR="00851E3C">
        <w:rPr>
          <w:rFonts w:eastAsia="Calibri"/>
          <w:szCs w:val="22"/>
          <w:bdr w:val="none" w:sz="0" w:space="0" w:color="auto"/>
        </w:rPr>
        <w:t xml:space="preserve">ber </w:t>
      </w:r>
      <w:r w:rsidR="00DB088F">
        <w:rPr>
          <w:rFonts w:eastAsia="Calibri"/>
          <w:szCs w:val="22"/>
          <w:bdr w:val="none" w:sz="0" w:space="0" w:color="auto"/>
        </w:rPr>
        <w:t>1</w:t>
      </w:r>
      <w:r w:rsidR="008B5F6A">
        <w:rPr>
          <w:rFonts w:eastAsia="Calibri"/>
          <w:szCs w:val="22"/>
          <w:bdr w:val="none" w:sz="0" w:space="0" w:color="auto"/>
        </w:rPr>
        <w:t>0</w:t>
      </w:r>
      <w:r w:rsidRPr="00625F8C">
        <w:rPr>
          <w:rFonts w:eastAsia="Calibri"/>
          <w:szCs w:val="22"/>
          <w:bdr w:val="none" w:sz="0" w:space="0" w:color="auto"/>
        </w:rPr>
        <w:t>, 2021.</w:t>
      </w:r>
      <w:r w:rsidR="00DD142B">
        <w:rPr>
          <w:rFonts w:eastAsia="Calibri"/>
          <w:szCs w:val="22"/>
          <w:bdr w:val="none" w:sz="0" w:space="0" w:color="auto"/>
        </w:rPr>
        <w:t xml:space="preserve"> </w:t>
      </w:r>
    </w:p>
    <w:p w14:paraId="3FEC0F73" w14:textId="16FDE07F"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Pr="00625F8C">
        <w:rPr>
          <w:rFonts w:eastAsia="Calibri"/>
          <w:szCs w:val="22"/>
          <w:bdr w:val="none" w:sz="0" w:space="0" w:color="auto"/>
        </w:rPr>
        <w:t xml:space="preserve">asked if there was a motion to adjourn. </w:t>
      </w:r>
    </w:p>
    <w:p w14:paraId="5DBAAF5E" w14:textId="637BD411" w:rsidR="00735253" w:rsidRPr="00084ECB" w:rsidRDefault="00A16197"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Dr. </w:t>
      </w:r>
      <w:r w:rsidR="00DB088F">
        <w:rPr>
          <w:rFonts w:eastAsia="Calibri"/>
          <w:szCs w:val="22"/>
          <w:bdr w:val="none" w:sz="0" w:space="0" w:color="auto"/>
        </w:rPr>
        <w:t>C</w:t>
      </w:r>
      <w:r w:rsidR="003B1E15">
        <w:rPr>
          <w:rFonts w:eastAsia="Calibri"/>
          <w:szCs w:val="22"/>
          <w:bdr w:val="none" w:sz="0" w:space="0" w:color="auto"/>
        </w:rPr>
        <w:t>arey</w:t>
      </w:r>
      <w:r w:rsidR="00DB088F">
        <w:rPr>
          <w:rFonts w:eastAsia="Calibri"/>
          <w:szCs w:val="22"/>
          <w:bdr w:val="none" w:sz="0" w:space="0" w:color="auto"/>
        </w:rPr>
        <w:t xml:space="preserve"> </w:t>
      </w:r>
      <w:r>
        <w:rPr>
          <w:rFonts w:eastAsia="Calibri"/>
          <w:szCs w:val="22"/>
          <w:bdr w:val="none" w:sz="0" w:space="0" w:color="auto"/>
        </w:rPr>
        <w:t>made the motion</w:t>
      </w:r>
      <w:r w:rsidR="00265A4C">
        <w:rPr>
          <w:rFonts w:eastAsia="Calibri"/>
          <w:szCs w:val="22"/>
          <w:bdr w:val="none" w:sz="0" w:space="0" w:color="auto"/>
        </w:rPr>
        <w:t xml:space="preserve">, which was seconded by </w:t>
      </w:r>
      <w:r w:rsidR="003B1E15">
        <w:rPr>
          <w:rFonts w:eastAsia="Calibri"/>
          <w:szCs w:val="22"/>
          <w:bdr w:val="none" w:sz="0" w:space="0" w:color="auto"/>
        </w:rPr>
        <w:t>Dr. Kneeland</w:t>
      </w:r>
      <w:r w:rsidR="00265A4C" w:rsidRPr="00625F8C">
        <w:rPr>
          <w:rFonts w:eastAsia="Calibri"/>
          <w:szCs w:val="22"/>
          <w:bdr w:val="none" w:sz="0" w:space="0" w:color="auto"/>
        </w:rPr>
        <w:t>.</w:t>
      </w:r>
      <w:r w:rsidR="00265A4C">
        <w:rPr>
          <w:rFonts w:eastAsia="Calibri"/>
          <w:szCs w:val="22"/>
          <w:bdr w:val="none" w:sz="0" w:space="0" w:color="auto"/>
        </w:rPr>
        <w:t xml:space="preserve"> </w:t>
      </w:r>
      <w:r w:rsidR="00265A4C" w:rsidRPr="00625F8C">
        <w:rPr>
          <w:rFonts w:eastAsia="Calibri"/>
          <w:szCs w:val="22"/>
          <w:bdr w:val="none" w:sz="0" w:space="0" w:color="auto"/>
        </w:rPr>
        <w:t xml:space="preserve">All members present approved. The meeting adjourned at </w:t>
      </w:r>
      <w:r w:rsidR="00FB0C68">
        <w:rPr>
          <w:rFonts w:eastAsia="Calibri"/>
          <w:szCs w:val="22"/>
          <w:bdr w:val="none" w:sz="0" w:space="0" w:color="auto"/>
        </w:rPr>
        <w:t>1</w:t>
      </w:r>
      <w:r w:rsidR="00DB088F">
        <w:rPr>
          <w:rFonts w:eastAsia="Calibri"/>
          <w:szCs w:val="22"/>
          <w:bdr w:val="none" w:sz="0" w:space="0" w:color="auto"/>
        </w:rPr>
        <w:t>0</w:t>
      </w:r>
      <w:r w:rsidR="00FB0C68">
        <w:rPr>
          <w:rFonts w:eastAsia="Calibri"/>
          <w:szCs w:val="22"/>
          <w:bdr w:val="none" w:sz="0" w:space="0" w:color="auto"/>
        </w:rPr>
        <w:t>:</w:t>
      </w:r>
      <w:r w:rsidR="003B1E15">
        <w:rPr>
          <w:rFonts w:eastAsia="Calibri"/>
          <w:szCs w:val="22"/>
          <w:bdr w:val="none" w:sz="0" w:space="0" w:color="auto"/>
        </w:rPr>
        <w:t>28</w:t>
      </w:r>
      <w:r w:rsidR="00265A4C">
        <w:rPr>
          <w:rFonts w:eastAsia="Calibri"/>
          <w:szCs w:val="22"/>
          <w:bdr w:val="none" w:sz="0" w:space="0" w:color="auto"/>
        </w:rPr>
        <w:t>am.</w:t>
      </w:r>
    </w:p>
    <w:sectPr w:rsidR="00735253" w:rsidRPr="00084ECB">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2A1C" w14:textId="77777777" w:rsidR="0043659E" w:rsidRDefault="0043659E">
      <w:r>
        <w:separator/>
      </w:r>
    </w:p>
  </w:endnote>
  <w:endnote w:type="continuationSeparator" w:id="0">
    <w:p w14:paraId="090BE659" w14:textId="77777777" w:rsidR="0043659E" w:rsidRDefault="0043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0030" w14:textId="77777777" w:rsidR="0043659E" w:rsidRDefault="0043659E">
      <w:r>
        <w:separator/>
      </w:r>
    </w:p>
  </w:footnote>
  <w:footnote w:type="continuationSeparator" w:id="0">
    <w:p w14:paraId="70731E5D" w14:textId="77777777" w:rsidR="0043659E" w:rsidRDefault="00436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1F291ACA"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D109D"/>
    <w:multiLevelType w:val="hybridMultilevel"/>
    <w:tmpl w:val="2E2CC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90BAB"/>
    <w:multiLevelType w:val="hybridMultilevel"/>
    <w:tmpl w:val="C04A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E3DAA"/>
    <w:multiLevelType w:val="hybridMultilevel"/>
    <w:tmpl w:val="EC946DC0"/>
    <w:lvl w:ilvl="0" w:tplc="04090001">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6" w15:restartNumberingAfterBreak="0">
    <w:nsid w:val="0EF924E2"/>
    <w:multiLevelType w:val="hybridMultilevel"/>
    <w:tmpl w:val="4BBA7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B718E9"/>
    <w:multiLevelType w:val="hybridMultilevel"/>
    <w:tmpl w:val="9E5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AAF7040"/>
    <w:multiLevelType w:val="hybridMultilevel"/>
    <w:tmpl w:val="46242DA4"/>
    <w:lvl w:ilvl="0" w:tplc="2F262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A7AC8"/>
    <w:multiLevelType w:val="hybridMultilevel"/>
    <w:tmpl w:val="5564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A4B4B"/>
    <w:multiLevelType w:val="hybridMultilevel"/>
    <w:tmpl w:val="7186A868"/>
    <w:lvl w:ilvl="0" w:tplc="1D9E7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206CB9"/>
    <w:multiLevelType w:val="hybridMultilevel"/>
    <w:tmpl w:val="E16A563A"/>
    <w:lvl w:ilvl="0" w:tplc="495A532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34EF6918"/>
    <w:multiLevelType w:val="hybridMultilevel"/>
    <w:tmpl w:val="262CCB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C50168"/>
    <w:multiLevelType w:val="hybridMultilevel"/>
    <w:tmpl w:val="4844E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4C411571"/>
    <w:multiLevelType w:val="hybridMultilevel"/>
    <w:tmpl w:val="A1A82246"/>
    <w:lvl w:ilvl="0" w:tplc="37A2C5C4">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4837729"/>
    <w:multiLevelType w:val="hybridMultilevel"/>
    <w:tmpl w:val="FB98784A"/>
    <w:lvl w:ilvl="0" w:tplc="04090001">
      <w:start w:val="1"/>
      <w:numFmt w:val="bullet"/>
      <w:lvlText w:val=""/>
      <w:lvlJc w:val="left"/>
      <w:pPr>
        <w:ind w:left="720" w:hanging="360"/>
      </w:pPr>
      <w:rPr>
        <w:rFonts w:ascii="Symbol" w:hAnsi="Symbol" w:hint="default"/>
      </w:rPr>
    </w:lvl>
    <w:lvl w:ilvl="1" w:tplc="5052C912">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61C9E"/>
    <w:multiLevelType w:val="hybridMultilevel"/>
    <w:tmpl w:val="ECC4DA94"/>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5" w15:restartNumberingAfterBreak="0">
    <w:nsid w:val="5DDF724D"/>
    <w:multiLevelType w:val="hybridMultilevel"/>
    <w:tmpl w:val="9AB229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306C0"/>
    <w:multiLevelType w:val="hybridMultilevel"/>
    <w:tmpl w:val="4BD6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84262B"/>
    <w:multiLevelType w:val="hybridMultilevel"/>
    <w:tmpl w:val="0C7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0280B"/>
    <w:multiLevelType w:val="hybridMultilevel"/>
    <w:tmpl w:val="F1306E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5E14A5"/>
    <w:multiLevelType w:val="hybridMultilevel"/>
    <w:tmpl w:val="2438CA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BCF2089"/>
    <w:multiLevelType w:val="hybridMultilevel"/>
    <w:tmpl w:val="60F4C59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973B9"/>
    <w:multiLevelType w:val="hybridMultilevel"/>
    <w:tmpl w:val="B2609658"/>
    <w:lvl w:ilvl="0" w:tplc="04090003">
      <w:start w:val="1"/>
      <w:numFmt w:val="bullet"/>
      <w:lvlText w:val="o"/>
      <w:lvlJc w:val="left"/>
      <w:pPr>
        <w:ind w:left="1080" w:hanging="360"/>
      </w:pPr>
      <w:rPr>
        <w:rFonts w:ascii="Courier New" w:hAnsi="Courier New" w:cs="Courier New" w:hint="default"/>
        <w:color w:val="auto"/>
        <w:sz w:val="32"/>
        <w:szCs w:val="32"/>
      </w:rPr>
    </w:lvl>
    <w:lvl w:ilvl="1" w:tplc="6568E0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F6489C"/>
    <w:multiLevelType w:val="hybridMultilevel"/>
    <w:tmpl w:val="8AB2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94F58"/>
    <w:multiLevelType w:val="hybridMultilevel"/>
    <w:tmpl w:val="450E8B76"/>
    <w:lvl w:ilvl="0" w:tplc="494EA1E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5ADDAC">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208804">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C2204">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B81994">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40E580">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BE905C">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8D270">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29F7E">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76F3BA7"/>
    <w:multiLevelType w:val="hybridMultilevel"/>
    <w:tmpl w:val="450E8B76"/>
    <w:numStyleLink w:val="ImportedStyle1"/>
  </w:abstractNum>
  <w:abstractNum w:abstractNumId="37"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14"/>
  </w:num>
  <w:num w:numId="3">
    <w:abstractNumId w:val="8"/>
  </w:num>
  <w:num w:numId="4">
    <w:abstractNumId w:val="13"/>
  </w:num>
  <w:num w:numId="5">
    <w:abstractNumId w:val="24"/>
  </w:num>
  <w:num w:numId="6">
    <w:abstractNumId w:val="18"/>
  </w:num>
  <w:num w:numId="7">
    <w:abstractNumId w:val="5"/>
  </w:num>
  <w:num w:numId="8">
    <w:abstractNumId w:val="20"/>
  </w:num>
  <w:num w:numId="9">
    <w:abstractNumId w:val="36"/>
    <w:lvlOverride w:ilvl="0">
      <w:lvl w:ilvl="0" w:tplc="E710163C">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E967EFA">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37"/>
  </w:num>
  <w:num w:numId="13">
    <w:abstractNumId w:val="34"/>
  </w:num>
  <w:num w:numId="14">
    <w:abstractNumId w:val="17"/>
  </w:num>
  <w:num w:numId="15">
    <w:abstractNumId w:val="36"/>
    <w:lvlOverride w:ilvl="0">
      <w:lvl w:ilvl="0" w:tplc="E710163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E967EFA">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6">
    <w:abstractNumId w:val="33"/>
  </w:num>
  <w:num w:numId="17">
    <w:abstractNumId w:val="11"/>
  </w:num>
  <w:num w:numId="18">
    <w:abstractNumId w:val="10"/>
  </w:num>
  <w:num w:numId="19">
    <w:abstractNumId w:val="9"/>
  </w:num>
  <w:num w:numId="20">
    <w:abstractNumId w:val="15"/>
  </w:num>
  <w:num w:numId="21">
    <w:abstractNumId w:val="29"/>
  </w:num>
  <w:num w:numId="22">
    <w:abstractNumId w:val="7"/>
  </w:num>
  <w:num w:numId="23">
    <w:abstractNumId w:val="12"/>
  </w:num>
  <w:num w:numId="24">
    <w:abstractNumId w:val="30"/>
  </w:num>
  <w:num w:numId="25">
    <w:abstractNumId w:val="23"/>
  </w:num>
  <w:num w:numId="26">
    <w:abstractNumId w:val="28"/>
  </w:num>
  <w:num w:numId="27">
    <w:abstractNumId w:val="26"/>
  </w:num>
  <w:num w:numId="28">
    <w:abstractNumId w:val="6"/>
  </w:num>
  <w:num w:numId="29">
    <w:abstractNumId w:val="19"/>
  </w:num>
  <w:num w:numId="30">
    <w:abstractNumId w:val="3"/>
  </w:num>
  <w:num w:numId="31">
    <w:abstractNumId w:val="32"/>
  </w:num>
  <w:num w:numId="32">
    <w:abstractNumId w:val="4"/>
  </w:num>
  <w:num w:numId="33">
    <w:abstractNumId w:val="36"/>
  </w:num>
  <w:num w:numId="34">
    <w:abstractNumId w:val="35"/>
  </w:num>
  <w:num w:numId="35">
    <w:abstractNumId w:val="31"/>
  </w:num>
  <w:num w:numId="36">
    <w:abstractNumId w:val="27"/>
  </w:num>
  <w:num w:numId="37">
    <w:abstractNumId w:val="22"/>
  </w:num>
  <w:num w:numId="38">
    <w:abstractNumId w:val="2"/>
  </w:num>
  <w:num w:numId="39">
    <w:abstractNumId w:val="16"/>
  </w:num>
  <w:num w:numId="40">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161CA"/>
    <w:rsid w:val="00021CAE"/>
    <w:rsid w:val="000240E2"/>
    <w:rsid w:val="00024E69"/>
    <w:rsid w:val="00037B37"/>
    <w:rsid w:val="000501E9"/>
    <w:rsid w:val="00061123"/>
    <w:rsid w:val="00065C9E"/>
    <w:rsid w:val="0006693D"/>
    <w:rsid w:val="00073106"/>
    <w:rsid w:val="00084ECB"/>
    <w:rsid w:val="000861F4"/>
    <w:rsid w:val="00090058"/>
    <w:rsid w:val="000A43E8"/>
    <w:rsid w:val="000A6D8D"/>
    <w:rsid w:val="000A7931"/>
    <w:rsid w:val="000B2A90"/>
    <w:rsid w:val="000B50A9"/>
    <w:rsid w:val="000B79D0"/>
    <w:rsid w:val="000F21E5"/>
    <w:rsid w:val="000F2BB4"/>
    <w:rsid w:val="00101C1E"/>
    <w:rsid w:val="001059BB"/>
    <w:rsid w:val="00107FCD"/>
    <w:rsid w:val="001129E0"/>
    <w:rsid w:val="001162CF"/>
    <w:rsid w:val="001305B7"/>
    <w:rsid w:val="001342A1"/>
    <w:rsid w:val="001378D6"/>
    <w:rsid w:val="001414BF"/>
    <w:rsid w:val="00150D3C"/>
    <w:rsid w:val="00152739"/>
    <w:rsid w:val="00176852"/>
    <w:rsid w:val="00184D90"/>
    <w:rsid w:val="00186097"/>
    <w:rsid w:val="0018665F"/>
    <w:rsid w:val="00194481"/>
    <w:rsid w:val="0019498E"/>
    <w:rsid w:val="00195AFE"/>
    <w:rsid w:val="001B2D2D"/>
    <w:rsid w:val="001C1899"/>
    <w:rsid w:val="001C42DA"/>
    <w:rsid w:val="001C6AA7"/>
    <w:rsid w:val="001C74CF"/>
    <w:rsid w:val="001C787F"/>
    <w:rsid w:val="001D0F4A"/>
    <w:rsid w:val="001D2ABF"/>
    <w:rsid w:val="001F3DA9"/>
    <w:rsid w:val="00202796"/>
    <w:rsid w:val="00203ADB"/>
    <w:rsid w:val="002150BC"/>
    <w:rsid w:val="00217D11"/>
    <w:rsid w:val="0022377E"/>
    <w:rsid w:val="00240A2C"/>
    <w:rsid w:val="0025056C"/>
    <w:rsid w:val="00251102"/>
    <w:rsid w:val="0025402D"/>
    <w:rsid w:val="00265A4C"/>
    <w:rsid w:val="00274678"/>
    <w:rsid w:val="00280C13"/>
    <w:rsid w:val="00282CD5"/>
    <w:rsid w:val="00282FC4"/>
    <w:rsid w:val="00290142"/>
    <w:rsid w:val="002935D2"/>
    <w:rsid w:val="00293B9E"/>
    <w:rsid w:val="002946B3"/>
    <w:rsid w:val="002A0A55"/>
    <w:rsid w:val="002A2F3D"/>
    <w:rsid w:val="002A3DED"/>
    <w:rsid w:val="002A4BCD"/>
    <w:rsid w:val="002A6566"/>
    <w:rsid w:val="002C315A"/>
    <w:rsid w:val="002C52E2"/>
    <w:rsid w:val="002C588F"/>
    <w:rsid w:val="002D63FD"/>
    <w:rsid w:val="002F40A6"/>
    <w:rsid w:val="0030095E"/>
    <w:rsid w:val="0030315E"/>
    <w:rsid w:val="003073FC"/>
    <w:rsid w:val="0031346F"/>
    <w:rsid w:val="0031364E"/>
    <w:rsid w:val="00314979"/>
    <w:rsid w:val="00320874"/>
    <w:rsid w:val="00324CFC"/>
    <w:rsid w:val="00335C6B"/>
    <w:rsid w:val="00337061"/>
    <w:rsid w:val="00341B9B"/>
    <w:rsid w:val="00344753"/>
    <w:rsid w:val="003479E8"/>
    <w:rsid w:val="003513EE"/>
    <w:rsid w:val="00354D0D"/>
    <w:rsid w:val="00372BC8"/>
    <w:rsid w:val="00385A9F"/>
    <w:rsid w:val="00394AD5"/>
    <w:rsid w:val="003A14D4"/>
    <w:rsid w:val="003A38F6"/>
    <w:rsid w:val="003B1E15"/>
    <w:rsid w:val="003B333A"/>
    <w:rsid w:val="003B4C9B"/>
    <w:rsid w:val="003C19D4"/>
    <w:rsid w:val="003C2D12"/>
    <w:rsid w:val="003C368A"/>
    <w:rsid w:val="003C71F8"/>
    <w:rsid w:val="003D06FE"/>
    <w:rsid w:val="003D167C"/>
    <w:rsid w:val="003D427C"/>
    <w:rsid w:val="003E04E9"/>
    <w:rsid w:val="003E2848"/>
    <w:rsid w:val="003F4C32"/>
    <w:rsid w:val="0041006D"/>
    <w:rsid w:val="00430BB1"/>
    <w:rsid w:val="00434E3C"/>
    <w:rsid w:val="0043659E"/>
    <w:rsid w:val="0044289C"/>
    <w:rsid w:val="00451648"/>
    <w:rsid w:val="00465912"/>
    <w:rsid w:val="00467D58"/>
    <w:rsid w:val="00476DC0"/>
    <w:rsid w:val="00477D2F"/>
    <w:rsid w:val="0048514F"/>
    <w:rsid w:val="00486BF7"/>
    <w:rsid w:val="004A1841"/>
    <w:rsid w:val="004A51FF"/>
    <w:rsid w:val="004B7E54"/>
    <w:rsid w:val="004C357E"/>
    <w:rsid w:val="004C3953"/>
    <w:rsid w:val="004C3AA0"/>
    <w:rsid w:val="004C67F5"/>
    <w:rsid w:val="004D2888"/>
    <w:rsid w:val="004D4195"/>
    <w:rsid w:val="004E5DBB"/>
    <w:rsid w:val="004E70DB"/>
    <w:rsid w:val="004E7C0D"/>
    <w:rsid w:val="004F2109"/>
    <w:rsid w:val="004F5829"/>
    <w:rsid w:val="00514142"/>
    <w:rsid w:val="00514CA8"/>
    <w:rsid w:val="0052376D"/>
    <w:rsid w:val="00523A8D"/>
    <w:rsid w:val="00532A0B"/>
    <w:rsid w:val="00552059"/>
    <w:rsid w:val="00562FD5"/>
    <w:rsid w:val="00567F4D"/>
    <w:rsid w:val="0057280D"/>
    <w:rsid w:val="00573D01"/>
    <w:rsid w:val="005914F4"/>
    <w:rsid w:val="005918DE"/>
    <w:rsid w:val="0059276E"/>
    <w:rsid w:val="005A646B"/>
    <w:rsid w:val="005B47A7"/>
    <w:rsid w:val="005C58B1"/>
    <w:rsid w:val="005C68A8"/>
    <w:rsid w:val="005D579A"/>
    <w:rsid w:val="005E14AC"/>
    <w:rsid w:val="005E66D3"/>
    <w:rsid w:val="005F0B9A"/>
    <w:rsid w:val="005F1CAB"/>
    <w:rsid w:val="005F4DAC"/>
    <w:rsid w:val="005F6A17"/>
    <w:rsid w:val="006018C2"/>
    <w:rsid w:val="0060460E"/>
    <w:rsid w:val="0062438F"/>
    <w:rsid w:val="006245D7"/>
    <w:rsid w:val="00625B9B"/>
    <w:rsid w:val="00625F8C"/>
    <w:rsid w:val="00626EC6"/>
    <w:rsid w:val="006322A3"/>
    <w:rsid w:val="00653299"/>
    <w:rsid w:val="00687BA4"/>
    <w:rsid w:val="006914E5"/>
    <w:rsid w:val="0069378C"/>
    <w:rsid w:val="00694099"/>
    <w:rsid w:val="006943AA"/>
    <w:rsid w:val="00695FA2"/>
    <w:rsid w:val="006B4E56"/>
    <w:rsid w:val="006B60C8"/>
    <w:rsid w:val="006B6B33"/>
    <w:rsid w:val="006C056B"/>
    <w:rsid w:val="006C1468"/>
    <w:rsid w:val="006C1E53"/>
    <w:rsid w:val="006C4563"/>
    <w:rsid w:val="006D2DB1"/>
    <w:rsid w:val="006D6228"/>
    <w:rsid w:val="006E3EBF"/>
    <w:rsid w:val="006F7372"/>
    <w:rsid w:val="0070535E"/>
    <w:rsid w:val="007106A4"/>
    <w:rsid w:val="0071552D"/>
    <w:rsid w:val="0073070C"/>
    <w:rsid w:val="00734BB9"/>
    <w:rsid w:val="00735253"/>
    <w:rsid w:val="00736583"/>
    <w:rsid w:val="00747C59"/>
    <w:rsid w:val="007644B2"/>
    <w:rsid w:val="00766720"/>
    <w:rsid w:val="0076687B"/>
    <w:rsid w:val="007744AF"/>
    <w:rsid w:val="007758B6"/>
    <w:rsid w:val="00777E62"/>
    <w:rsid w:val="00783DE4"/>
    <w:rsid w:val="00797D76"/>
    <w:rsid w:val="007A04D1"/>
    <w:rsid w:val="007A4146"/>
    <w:rsid w:val="007A6527"/>
    <w:rsid w:val="007A6564"/>
    <w:rsid w:val="007C28F0"/>
    <w:rsid w:val="007C5D35"/>
    <w:rsid w:val="007E21F4"/>
    <w:rsid w:val="007E5817"/>
    <w:rsid w:val="007E595A"/>
    <w:rsid w:val="008042B3"/>
    <w:rsid w:val="00804B8A"/>
    <w:rsid w:val="00812371"/>
    <w:rsid w:val="0081543F"/>
    <w:rsid w:val="00817C3A"/>
    <w:rsid w:val="00827C37"/>
    <w:rsid w:val="00827F32"/>
    <w:rsid w:val="00834054"/>
    <w:rsid w:val="00845822"/>
    <w:rsid w:val="00851E3C"/>
    <w:rsid w:val="008552FC"/>
    <w:rsid w:val="008553E3"/>
    <w:rsid w:val="00861E86"/>
    <w:rsid w:val="008669F8"/>
    <w:rsid w:val="00897D33"/>
    <w:rsid w:val="008B45CF"/>
    <w:rsid w:val="008B50DD"/>
    <w:rsid w:val="008B5F6A"/>
    <w:rsid w:val="008C6B31"/>
    <w:rsid w:val="008C799B"/>
    <w:rsid w:val="008D07B4"/>
    <w:rsid w:val="008D0A60"/>
    <w:rsid w:val="008D31B3"/>
    <w:rsid w:val="008D7D46"/>
    <w:rsid w:val="008E04D8"/>
    <w:rsid w:val="008F3046"/>
    <w:rsid w:val="008F6AA3"/>
    <w:rsid w:val="0090123D"/>
    <w:rsid w:val="00916ACE"/>
    <w:rsid w:val="00922CF9"/>
    <w:rsid w:val="00927E25"/>
    <w:rsid w:val="00930E90"/>
    <w:rsid w:val="00941250"/>
    <w:rsid w:val="0094421E"/>
    <w:rsid w:val="009610C7"/>
    <w:rsid w:val="00965403"/>
    <w:rsid w:val="009655D5"/>
    <w:rsid w:val="0098391A"/>
    <w:rsid w:val="009940C8"/>
    <w:rsid w:val="00996F53"/>
    <w:rsid w:val="009A171E"/>
    <w:rsid w:val="009A7679"/>
    <w:rsid w:val="009B2D85"/>
    <w:rsid w:val="009B5F81"/>
    <w:rsid w:val="009B6960"/>
    <w:rsid w:val="009C37D6"/>
    <w:rsid w:val="009D1D9A"/>
    <w:rsid w:val="009D53EB"/>
    <w:rsid w:val="009D7394"/>
    <w:rsid w:val="009D786C"/>
    <w:rsid w:val="009E6B54"/>
    <w:rsid w:val="00A030B9"/>
    <w:rsid w:val="00A16197"/>
    <w:rsid w:val="00A16D15"/>
    <w:rsid w:val="00A26701"/>
    <w:rsid w:val="00A32C80"/>
    <w:rsid w:val="00A42866"/>
    <w:rsid w:val="00A44B7E"/>
    <w:rsid w:val="00A4689A"/>
    <w:rsid w:val="00A4717C"/>
    <w:rsid w:val="00A64F12"/>
    <w:rsid w:val="00A76F0E"/>
    <w:rsid w:val="00A7746F"/>
    <w:rsid w:val="00A865F8"/>
    <w:rsid w:val="00AA2C63"/>
    <w:rsid w:val="00AA4BB2"/>
    <w:rsid w:val="00AB6B42"/>
    <w:rsid w:val="00AC108D"/>
    <w:rsid w:val="00AC7138"/>
    <w:rsid w:val="00AD3A47"/>
    <w:rsid w:val="00AD3B81"/>
    <w:rsid w:val="00AF2CC6"/>
    <w:rsid w:val="00AF35AE"/>
    <w:rsid w:val="00AF41D0"/>
    <w:rsid w:val="00AF67C1"/>
    <w:rsid w:val="00B067F6"/>
    <w:rsid w:val="00B14CF9"/>
    <w:rsid w:val="00B2057A"/>
    <w:rsid w:val="00B37519"/>
    <w:rsid w:val="00B43893"/>
    <w:rsid w:val="00B54789"/>
    <w:rsid w:val="00B7006C"/>
    <w:rsid w:val="00B752ED"/>
    <w:rsid w:val="00B7649B"/>
    <w:rsid w:val="00B76774"/>
    <w:rsid w:val="00BA1184"/>
    <w:rsid w:val="00BA5594"/>
    <w:rsid w:val="00BB3016"/>
    <w:rsid w:val="00BB52F2"/>
    <w:rsid w:val="00BC246A"/>
    <w:rsid w:val="00BC3BBE"/>
    <w:rsid w:val="00BE4006"/>
    <w:rsid w:val="00BE5D4B"/>
    <w:rsid w:val="00BF6DC6"/>
    <w:rsid w:val="00C02A72"/>
    <w:rsid w:val="00C06E16"/>
    <w:rsid w:val="00C20A32"/>
    <w:rsid w:val="00C21DF8"/>
    <w:rsid w:val="00C2588D"/>
    <w:rsid w:val="00C275DC"/>
    <w:rsid w:val="00C37465"/>
    <w:rsid w:val="00C375EC"/>
    <w:rsid w:val="00C52FA1"/>
    <w:rsid w:val="00C56D17"/>
    <w:rsid w:val="00C56E47"/>
    <w:rsid w:val="00C63B65"/>
    <w:rsid w:val="00C63E92"/>
    <w:rsid w:val="00C6624C"/>
    <w:rsid w:val="00C74DDC"/>
    <w:rsid w:val="00C8362F"/>
    <w:rsid w:val="00C869EC"/>
    <w:rsid w:val="00CA3A2A"/>
    <w:rsid w:val="00CA759A"/>
    <w:rsid w:val="00CB1AB6"/>
    <w:rsid w:val="00CC37DE"/>
    <w:rsid w:val="00CC429B"/>
    <w:rsid w:val="00CD0A44"/>
    <w:rsid w:val="00CD18EF"/>
    <w:rsid w:val="00CD2A33"/>
    <w:rsid w:val="00CD3898"/>
    <w:rsid w:val="00CD7BDF"/>
    <w:rsid w:val="00CE1CD6"/>
    <w:rsid w:val="00CF174D"/>
    <w:rsid w:val="00CF4E13"/>
    <w:rsid w:val="00CF6F95"/>
    <w:rsid w:val="00D00F2E"/>
    <w:rsid w:val="00D02328"/>
    <w:rsid w:val="00D16A1E"/>
    <w:rsid w:val="00D444E2"/>
    <w:rsid w:val="00D51F77"/>
    <w:rsid w:val="00D53BE8"/>
    <w:rsid w:val="00D70970"/>
    <w:rsid w:val="00D71241"/>
    <w:rsid w:val="00D7390B"/>
    <w:rsid w:val="00D8138B"/>
    <w:rsid w:val="00D84609"/>
    <w:rsid w:val="00D86C5D"/>
    <w:rsid w:val="00D9244A"/>
    <w:rsid w:val="00D96132"/>
    <w:rsid w:val="00DA058C"/>
    <w:rsid w:val="00DA5F19"/>
    <w:rsid w:val="00DB088F"/>
    <w:rsid w:val="00DB0E8C"/>
    <w:rsid w:val="00DB6759"/>
    <w:rsid w:val="00DB6F0E"/>
    <w:rsid w:val="00DC4A2B"/>
    <w:rsid w:val="00DD142B"/>
    <w:rsid w:val="00DE1A51"/>
    <w:rsid w:val="00DE3816"/>
    <w:rsid w:val="00DE6C26"/>
    <w:rsid w:val="00DE7DF1"/>
    <w:rsid w:val="00DF3958"/>
    <w:rsid w:val="00DF4715"/>
    <w:rsid w:val="00E06060"/>
    <w:rsid w:val="00E115A9"/>
    <w:rsid w:val="00E202AC"/>
    <w:rsid w:val="00E20737"/>
    <w:rsid w:val="00E25624"/>
    <w:rsid w:val="00E32DA1"/>
    <w:rsid w:val="00E414EE"/>
    <w:rsid w:val="00E52DF4"/>
    <w:rsid w:val="00E65612"/>
    <w:rsid w:val="00E779AC"/>
    <w:rsid w:val="00E837A7"/>
    <w:rsid w:val="00E87638"/>
    <w:rsid w:val="00E87D08"/>
    <w:rsid w:val="00E93B3B"/>
    <w:rsid w:val="00E9762E"/>
    <w:rsid w:val="00EA12F0"/>
    <w:rsid w:val="00EA4A1E"/>
    <w:rsid w:val="00EB42AC"/>
    <w:rsid w:val="00EB576E"/>
    <w:rsid w:val="00EB6083"/>
    <w:rsid w:val="00EC078C"/>
    <w:rsid w:val="00EC3597"/>
    <w:rsid w:val="00EC633A"/>
    <w:rsid w:val="00ED4F93"/>
    <w:rsid w:val="00ED618F"/>
    <w:rsid w:val="00EE17ED"/>
    <w:rsid w:val="00EE516A"/>
    <w:rsid w:val="00EE5676"/>
    <w:rsid w:val="00EF09EF"/>
    <w:rsid w:val="00EF0E77"/>
    <w:rsid w:val="00EF42E7"/>
    <w:rsid w:val="00F00F55"/>
    <w:rsid w:val="00F11FF3"/>
    <w:rsid w:val="00F30C2B"/>
    <w:rsid w:val="00F32748"/>
    <w:rsid w:val="00F407F5"/>
    <w:rsid w:val="00F534E8"/>
    <w:rsid w:val="00F54B86"/>
    <w:rsid w:val="00F57ADB"/>
    <w:rsid w:val="00F62043"/>
    <w:rsid w:val="00F63A8A"/>
    <w:rsid w:val="00F65BEA"/>
    <w:rsid w:val="00F67EF3"/>
    <w:rsid w:val="00F71631"/>
    <w:rsid w:val="00F75389"/>
    <w:rsid w:val="00F75CDE"/>
    <w:rsid w:val="00FB0C68"/>
    <w:rsid w:val="00FB1F72"/>
    <w:rsid w:val="00FB4642"/>
    <w:rsid w:val="00FC5DFA"/>
    <w:rsid w:val="00FD3D74"/>
    <w:rsid w:val="00FE613B"/>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aily-covid-19-vaccine-report-august-4-2021/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4</cp:revision>
  <dcterms:created xsi:type="dcterms:W3CDTF">2021-11-04T17:14:00Z</dcterms:created>
  <dcterms:modified xsi:type="dcterms:W3CDTF">2021-11-10T16:27:00Z</dcterms:modified>
</cp:coreProperties>
</file>