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62E87" w14:textId="38C5D82D" w:rsidR="003E7D30" w:rsidRPr="003D69AA" w:rsidRDefault="005672E0" w:rsidP="00514978">
      <w:pPr>
        <w:pStyle w:val="Title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Model </w:t>
      </w:r>
      <w:r w:rsidR="003E7D30" w:rsidRPr="003D69AA">
        <w:rPr>
          <w:rFonts w:ascii="Calibri" w:hAnsi="Calibri" w:cs="Calibri"/>
          <w:sz w:val="22"/>
          <w:szCs w:val="22"/>
        </w:rPr>
        <w:t>Standing Orders</w:t>
      </w:r>
      <w:r w:rsidR="00590E65" w:rsidRPr="003D69AA">
        <w:rPr>
          <w:rFonts w:ascii="Calibri" w:hAnsi="Calibri" w:cs="Calibri"/>
          <w:sz w:val="22"/>
          <w:szCs w:val="22"/>
        </w:rPr>
        <w:t xml:space="preserve"> for Tuberculin Skin Testing</w:t>
      </w:r>
    </w:p>
    <w:p w14:paraId="7503CDBA" w14:textId="4B4967E9" w:rsidR="00AD4B17" w:rsidRPr="003D69AA" w:rsidRDefault="2CEB188C">
      <w:pPr>
        <w:pStyle w:val="Title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sz w:val="22"/>
          <w:szCs w:val="22"/>
        </w:rPr>
        <w:t>C</w:t>
      </w:r>
      <w:r w:rsidR="62DF1A8F" w:rsidRPr="2D10AAA8">
        <w:rPr>
          <w:rFonts w:ascii="Calibri" w:hAnsi="Calibri" w:cs="Calibri"/>
          <w:sz w:val="22"/>
          <w:szCs w:val="22"/>
        </w:rPr>
        <w:t xml:space="preserve">urrent as of </w:t>
      </w:r>
      <w:r w:rsidR="0CE180DE" w:rsidRPr="2D10AAA8">
        <w:rPr>
          <w:rFonts w:ascii="Calibri" w:hAnsi="Calibri" w:cs="Calibri"/>
          <w:sz w:val="22"/>
          <w:szCs w:val="22"/>
        </w:rPr>
        <w:t>January</w:t>
      </w:r>
      <w:r w:rsidR="006963DA">
        <w:rPr>
          <w:rFonts w:ascii="Calibri" w:hAnsi="Calibri" w:cs="Calibri"/>
          <w:sz w:val="22"/>
          <w:szCs w:val="22"/>
        </w:rPr>
        <w:t xml:space="preserve"> 2,</w:t>
      </w:r>
      <w:r w:rsidR="0CE180DE" w:rsidRPr="2D10AAA8">
        <w:rPr>
          <w:rFonts w:ascii="Calibri" w:hAnsi="Calibri" w:cs="Calibri"/>
          <w:sz w:val="22"/>
          <w:szCs w:val="22"/>
        </w:rPr>
        <w:t xml:space="preserve"> 2025</w:t>
      </w:r>
    </w:p>
    <w:p w14:paraId="2DF84CDC" w14:textId="77777777" w:rsidR="003E7D30" w:rsidRPr="003D69AA" w:rsidRDefault="003E7D3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E41A22" w14:textId="5D64F6BF" w:rsidR="00C061D4" w:rsidRPr="00C061D4" w:rsidRDefault="003E7D30" w:rsidP="00C61AE0">
      <w:pPr>
        <w:spacing w:after="240"/>
        <w:rPr>
          <w:rFonts w:ascii="Calibri" w:hAnsi="Calibri" w:cs="Calibri"/>
          <w:b/>
          <w:iCs/>
          <w:sz w:val="22"/>
          <w:szCs w:val="22"/>
        </w:rPr>
      </w:pPr>
      <w:r w:rsidRPr="003D69AA">
        <w:rPr>
          <w:rFonts w:ascii="Calibri" w:hAnsi="Calibri" w:cs="Calibri"/>
          <w:b/>
          <w:i/>
          <w:sz w:val="22"/>
          <w:szCs w:val="22"/>
        </w:rPr>
        <w:t xml:space="preserve">All standing orders should be reviewed </w:t>
      </w:r>
      <w:r w:rsidR="00EF1EDB" w:rsidRPr="003D69AA">
        <w:rPr>
          <w:rFonts w:ascii="Calibri" w:hAnsi="Calibri" w:cs="Calibri"/>
          <w:b/>
          <w:i/>
          <w:sz w:val="22"/>
          <w:szCs w:val="22"/>
        </w:rPr>
        <w:t>with</w:t>
      </w:r>
      <w:r w:rsidR="00AD4B17" w:rsidRPr="003D69AA">
        <w:rPr>
          <w:rFonts w:ascii="Calibri" w:hAnsi="Calibri" w:cs="Calibri"/>
          <w:b/>
          <w:i/>
          <w:sz w:val="22"/>
          <w:szCs w:val="22"/>
        </w:rPr>
        <w:t xml:space="preserve"> respect to</w:t>
      </w:r>
      <w:r w:rsidRPr="003D69AA">
        <w:rPr>
          <w:rFonts w:ascii="Calibri" w:hAnsi="Calibri" w:cs="Calibri"/>
          <w:b/>
          <w:i/>
          <w:sz w:val="22"/>
          <w:szCs w:val="22"/>
        </w:rPr>
        <w:t xml:space="preserve"> the most </w:t>
      </w:r>
      <w:r w:rsidR="00EF1EDB" w:rsidRPr="003D69AA">
        <w:rPr>
          <w:rFonts w:ascii="Calibri" w:hAnsi="Calibri" w:cs="Calibri"/>
          <w:b/>
          <w:i/>
          <w:sz w:val="22"/>
          <w:szCs w:val="22"/>
        </w:rPr>
        <w:t>recent</w:t>
      </w:r>
      <w:r w:rsidRPr="003D69AA">
        <w:rPr>
          <w:rFonts w:ascii="Calibri" w:hAnsi="Calibri" w:cs="Calibri"/>
          <w:b/>
          <w:i/>
          <w:sz w:val="22"/>
          <w:szCs w:val="22"/>
        </w:rPr>
        <w:t xml:space="preserve"> recommendations prior </w:t>
      </w:r>
      <w:r w:rsidR="00EF1EDB" w:rsidRPr="003D69AA">
        <w:rPr>
          <w:rFonts w:ascii="Calibri" w:hAnsi="Calibri" w:cs="Calibri"/>
          <w:b/>
          <w:i/>
          <w:sz w:val="22"/>
          <w:szCs w:val="22"/>
        </w:rPr>
        <w:t xml:space="preserve">to </w:t>
      </w:r>
      <w:r w:rsidRPr="003D69AA">
        <w:rPr>
          <w:rFonts w:ascii="Calibri" w:hAnsi="Calibri" w:cs="Calibri"/>
          <w:b/>
          <w:i/>
          <w:sz w:val="22"/>
          <w:szCs w:val="22"/>
        </w:rPr>
        <w:t xml:space="preserve">signing them. These orders may be revised by the clinician signing the order </w:t>
      </w:r>
      <w:r w:rsidR="00AD4B17" w:rsidRPr="003D69AA">
        <w:rPr>
          <w:rFonts w:ascii="Calibri" w:hAnsi="Calibri" w:cs="Calibri"/>
          <w:b/>
          <w:i/>
          <w:sz w:val="22"/>
          <w:szCs w:val="22"/>
        </w:rPr>
        <w:t>(</w:t>
      </w:r>
      <w:r w:rsidRPr="003D69AA">
        <w:rPr>
          <w:rFonts w:ascii="Calibri" w:hAnsi="Calibri" w:cs="Calibri"/>
          <w:b/>
          <w:i/>
          <w:sz w:val="22"/>
          <w:szCs w:val="22"/>
        </w:rPr>
        <w:t>initial revisions).</w:t>
      </w:r>
      <w:r w:rsidR="00C061D4">
        <w:rPr>
          <w:rFonts w:ascii="Calibri" w:hAnsi="Calibri" w:cs="Calibri"/>
          <w:b/>
          <w:i/>
          <w:sz w:val="22"/>
          <w:szCs w:val="22"/>
        </w:rPr>
        <w:br/>
      </w:r>
    </w:p>
    <w:p w14:paraId="282DD73B" w14:textId="024AF24D" w:rsidR="003E7D30" w:rsidRPr="00514978" w:rsidRDefault="003E7D30" w:rsidP="00C061D4">
      <w:pPr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514978">
        <w:rPr>
          <w:rFonts w:asciiTheme="minorHAnsi" w:hAnsiTheme="minorHAnsi" w:cstheme="minorHAnsi"/>
          <w:b/>
          <w:bCs/>
          <w:sz w:val="22"/>
          <w:szCs w:val="22"/>
        </w:rPr>
        <w:t>Tuberculin Skin Testing</w:t>
      </w:r>
    </w:p>
    <w:p w14:paraId="7287FE2F" w14:textId="657A59D9" w:rsidR="003E7D30" w:rsidRPr="003D69AA" w:rsidRDefault="6F113774" w:rsidP="004A0A07">
      <w:pPr>
        <w:spacing w:before="12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sz w:val="22"/>
          <w:szCs w:val="22"/>
        </w:rPr>
        <w:t xml:space="preserve">Testing for tuberculosis (TB) infection is indicated for persons or groups </w:t>
      </w:r>
      <w:r w:rsidR="62DF1A8F" w:rsidRPr="2D10AAA8">
        <w:rPr>
          <w:rFonts w:ascii="Calibri" w:hAnsi="Calibri" w:cs="Calibri"/>
          <w:sz w:val="22"/>
          <w:szCs w:val="22"/>
        </w:rPr>
        <w:t>at</w:t>
      </w:r>
      <w:r w:rsidR="24A32272" w:rsidRPr="2D10AAA8">
        <w:rPr>
          <w:rFonts w:ascii="Calibri" w:hAnsi="Calibri" w:cs="Calibri"/>
          <w:sz w:val="22"/>
          <w:szCs w:val="22"/>
        </w:rPr>
        <w:t xml:space="preserve"> risk for</w:t>
      </w:r>
      <w:r w:rsidRPr="2D10AAA8">
        <w:rPr>
          <w:rFonts w:ascii="Calibri" w:hAnsi="Calibri" w:cs="Calibri"/>
          <w:sz w:val="22"/>
          <w:szCs w:val="22"/>
        </w:rPr>
        <w:t xml:space="preserve"> tuberculosis infection or disease </w:t>
      </w:r>
      <w:r w:rsidR="24A32272" w:rsidRPr="2D10AAA8">
        <w:rPr>
          <w:rFonts w:ascii="Calibri" w:hAnsi="Calibri" w:cs="Calibri"/>
          <w:sz w:val="22"/>
          <w:szCs w:val="22"/>
        </w:rPr>
        <w:t xml:space="preserve">and </w:t>
      </w:r>
      <w:r w:rsidRPr="2D10AAA8">
        <w:rPr>
          <w:rFonts w:ascii="Calibri" w:hAnsi="Calibri" w:cs="Calibri"/>
          <w:sz w:val="22"/>
          <w:szCs w:val="22"/>
        </w:rPr>
        <w:t xml:space="preserve">who would benefit </w:t>
      </w:r>
      <w:r w:rsidR="62DF1A8F" w:rsidRPr="2D10AAA8">
        <w:rPr>
          <w:rFonts w:ascii="Calibri" w:hAnsi="Calibri" w:cs="Calibri"/>
          <w:sz w:val="22"/>
          <w:szCs w:val="22"/>
        </w:rPr>
        <w:t>from</w:t>
      </w:r>
      <w:r w:rsidRPr="2D10AAA8">
        <w:rPr>
          <w:rFonts w:ascii="Calibri" w:hAnsi="Calibri" w:cs="Calibri"/>
          <w:sz w:val="22"/>
          <w:szCs w:val="22"/>
        </w:rPr>
        <w:t xml:space="preserve"> treatment of </w:t>
      </w:r>
      <w:r w:rsidR="00653A7D">
        <w:rPr>
          <w:rFonts w:ascii="Calibri" w:hAnsi="Calibri" w:cs="Calibri"/>
          <w:sz w:val="22"/>
          <w:szCs w:val="22"/>
        </w:rPr>
        <w:t>TB</w:t>
      </w:r>
      <w:r w:rsidR="00653A7D" w:rsidRPr="2D10AAA8">
        <w:rPr>
          <w:rFonts w:ascii="Calibri" w:hAnsi="Calibri" w:cs="Calibri"/>
          <w:sz w:val="22"/>
          <w:szCs w:val="22"/>
        </w:rPr>
        <w:t xml:space="preserve"> </w:t>
      </w:r>
      <w:r w:rsidRPr="2D10AAA8">
        <w:rPr>
          <w:rFonts w:ascii="Calibri" w:hAnsi="Calibri" w:cs="Calibri"/>
          <w:sz w:val="22"/>
          <w:szCs w:val="22"/>
        </w:rPr>
        <w:t>infection, if detected</w:t>
      </w:r>
      <w:r w:rsidR="4F9E484A" w:rsidRPr="2D10AAA8">
        <w:rPr>
          <w:rFonts w:ascii="Calibri" w:hAnsi="Calibri" w:cs="Calibri"/>
          <w:sz w:val="22"/>
          <w:szCs w:val="22"/>
        </w:rPr>
        <w:t xml:space="preserve"> after excluding active disease</w:t>
      </w:r>
      <w:r w:rsidRPr="2D10AAA8">
        <w:rPr>
          <w:rFonts w:ascii="Calibri" w:hAnsi="Calibri" w:cs="Calibri"/>
          <w:sz w:val="22"/>
          <w:szCs w:val="22"/>
        </w:rPr>
        <w:t xml:space="preserve">.  Persons with increased risk for developing TB disease include those who </w:t>
      </w:r>
      <w:r w:rsidR="3B648AB9" w:rsidRPr="2D10AAA8">
        <w:rPr>
          <w:rFonts w:ascii="Calibri" w:hAnsi="Calibri" w:cs="Calibri"/>
          <w:sz w:val="22"/>
          <w:szCs w:val="22"/>
        </w:rPr>
        <w:t>are recently infected</w:t>
      </w:r>
      <w:r w:rsidRPr="2D10AAA8">
        <w:rPr>
          <w:rFonts w:ascii="Calibri" w:hAnsi="Calibri" w:cs="Calibri"/>
          <w:sz w:val="22"/>
          <w:szCs w:val="22"/>
        </w:rPr>
        <w:t xml:space="preserve"> with </w:t>
      </w:r>
      <w:r w:rsidRPr="2D10AAA8">
        <w:rPr>
          <w:rFonts w:ascii="Calibri" w:hAnsi="Calibri" w:cs="Calibri"/>
          <w:i/>
          <w:iCs/>
          <w:sz w:val="22"/>
          <w:szCs w:val="22"/>
        </w:rPr>
        <w:t>Mycobacterium tuberculosis</w:t>
      </w:r>
      <w:r w:rsidR="65D781C2" w:rsidRPr="2D10AAA8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2D10AAA8">
        <w:rPr>
          <w:rFonts w:ascii="Calibri" w:hAnsi="Calibri" w:cs="Calibri"/>
          <w:sz w:val="22"/>
          <w:szCs w:val="22"/>
        </w:rPr>
        <w:t>and those who have clinical conditions associated</w:t>
      </w:r>
      <w:r w:rsidR="3B648AB9" w:rsidRPr="2D10AAA8">
        <w:rPr>
          <w:rFonts w:ascii="Calibri" w:hAnsi="Calibri" w:cs="Calibri"/>
          <w:sz w:val="22"/>
          <w:szCs w:val="22"/>
        </w:rPr>
        <w:t xml:space="preserve"> with</w:t>
      </w:r>
      <w:r w:rsidRPr="2D10AAA8">
        <w:rPr>
          <w:rFonts w:ascii="Calibri" w:hAnsi="Calibri" w:cs="Calibri"/>
          <w:sz w:val="22"/>
          <w:szCs w:val="22"/>
        </w:rPr>
        <w:t xml:space="preserve"> increased risk for progression </w:t>
      </w:r>
      <w:r w:rsidR="13839FA8" w:rsidRPr="2D10AAA8">
        <w:rPr>
          <w:rFonts w:ascii="Calibri" w:hAnsi="Calibri" w:cs="Calibri"/>
          <w:sz w:val="22"/>
          <w:szCs w:val="22"/>
        </w:rPr>
        <w:t>from</w:t>
      </w:r>
      <w:r w:rsidRPr="2D10AAA8">
        <w:rPr>
          <w:rFonts w:ascii="Calibri" w:hAnsi="Calibri" w:cs="Calibri"/>
          <w:sz w:val="22"/>
          <w:szCs w:val="22"/>
        </w:rPr>
        <w:t xml:space="preserve"> </w:t>
      </w:r>
      <w:r w:rsidR="40E23797" w:rsidRPr="2D10AAA8">
        <w:rPr>
          <w:rFonts w:ascii="Calibri" w:hAnsi="Calibri" w:cs="Calibri"/>
          <w:sz w:val="22"/>
          <w:szCs w:val="22"/>
        </w:rPr>
        <w:t xml:space="preserve">latent </w:t>
      </w:r>
      <w:r w:rsidRPr="2D10AAA8">
        <w:rPr>
          <w:rFonts w:ascii="Calibri" w:hAnsi="Calibri" w:cs="Calibri"/>
          <w:sz w:val="22"/>
          <w:szCs w:val="22"/>
        </w:rPr>
        <w:t>TB</w:t>
      </w:r>
      <w:r w:rsidR="40E23797" w:rsidRPr="2D10AAA8">
        <w:rPr>
          <w:rFonts w:ascii="Calibri" w:hAnsi="Calibri" w:cs="Calibri"/>
          <w:sz w:val="22"/>
          <w:szCs w:val="22"/>
        </w:rPr>
        <w:t xml:space="preserve"> infection</w:t>
      </w:r>
      <w:r w:rsidRPr="2D10AAA8">
        <w:rPr>
          <w:rFonts w:ascii="Calibri" w:hAnsi="Calibri" w:cs="Calibri"/>
          <w:sz w:val="22"/>
          <w:szCs w:val="22"/>
        </w:rPr>
        <w:t xml:space="preserve"> to active TB disease.  </w:t>
      </w:r>
    </w:p>
    <w:p w14:paraId="662F3B06" w14:textId="77777777" w:rsidR="003E7D30" w:rsidRPr="003D69AA" w:rsidRDefault="003E7D30">
      <w:pPr>
        <w:rPr>
          <w:rFonts w:ascii="Calibri" w:hAnsi="Calibri" w:cs="Calibri"/>
          <w:sz w:val="22"/>
          <w:szCs w:val="22"/>
        </w:rPr>
      </w:pPr>
    </w:p>
    <w:p w14:paraId="033B4C33" w14:textId="3B00F019" w:rsidR="00A94C64" w:rsidRDefault="6F113774">
      <w:pPr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sz w:val="22"/>
          <w:szCs w:val="22"/>
        </w:rPr>
        <w:t xml:space="preserve">The Mantoux tuberculin skin test </w:t>
      </w:r>
      <w:r w:rsidR="4977E71F" w:rsidRPr="2D10AAA8">
        <w:rPr>
          <w:rFonts w:ascii="Calibri" w:hAnsi="Calibri" w:cs="Calibri"/>
          <w:sz w:val="22"/>
          <w:szCs w:val="22"/>
        </w:rPr>
        <w:t xml:space="preserve">(TST) </w:t>
      </w:r>
      <w:r w:rsidRPr="2D10AAA8">
        <w:rPr>
          <w:rFonts w:ascii="Calibri" w:hAnsi="Calibri" w:cs="Calibri"/>
          <w:sz w:val="22"/>
          <w:szCs w:val="22"/>
        </w:rPr>
        <w:t xml:space="preserve">is </w:t>
      </w:r>
      <w:r w:rsidR="2CEB188C" w:rsidRPr="2D10AAA8">
        <w:rPr>
          <w:rFonts w:ascii="Calibri" w:hAnsi="Calibri" w:cs="Calibri"/>
          <w:sz w:val="22"/>
          <w:szCs w:val="22"/>
        </w:rPr>
        <w:t>a</w:t>
      </w:r>
      <w:r w:rsidRPr="2D10AAA8">
        <w:rPr>
          <w:rFonts w:ascii="Calibri" w:hAnsi="Calibri" w:cs="Calibri"/>
          <w:sz w:val="22"/>
          <w:szCs w:val="22"/>
        </w:rPr>
        <w:t xml:space="preserve"> standard method of identifying persons </w:t>
      </w:r>
      <w:r w:rsidR="62DF1A8F" w:rsidRPr="2D10AAA8">
        <w:rPr>
          <w:rFonts w:ascii="Calibri" w:hAnsi="Calibri" w:cs="Calibri"/>
          <w:sz w:val="22"/>
          <w:szCs w:val="22"/>
        </w:rPr>
        <w:t>with TB</w:t>
      </w:r>
      <w:r w:rsidR="40E23797" w:rsidRPr="2D10AAA8">
        <w:rPr>
          <w:rFonts w:ascii="Calibri" w:hAnsi="Calibri" w:cs="Calibri"/>
          <w:sz w:val="22"/>
          <w:szCs w:val="22"/>
        </w:rPr>
        <w:t xml:space="preserve"> infection</w:t>
      </w:r>
      <w:r w:rsidRPr="2D10AAA8">
        <w:rPr>
          <w:rFonts w:ascii="Calibri" w:hAnsi="Calibri" w:cs="Calibri"/>
          <w:sz w:val="22"/>
          <w:szCs w:val="22"/>
        </w:rPr>
        <w:t>. Multi-puncture tests (</w:t>
      </w:r>
      <w:r w:rsidRPr="2D10AAA8">
        <w:rPr>
          <w:rFonts w:ascii="Calibri" w:hAnsi="Calibri" w:cs="Calibri"/>
          <w:i/>
          <w:iCs/>
          <w:sz w:val="22"/>
          <w:szCs w:val="22"/>
        </w:rPr>
        <w:t>e.g.,</w:t>
      </w:r>
      <w:r w:rsidRPr="2D10AAA8">
        <w:rPr>
          <w:rFonts w:ascii="Calibri" w:hAnsi="Calibri" w:cs="Calibri"/>
          <w:sz w:val="22"/>
          <w:szCs w:val="22"/>
        </w:rPr>
        <w:t xml:space="preserve"> tine test) are not recommended and should not be used. An </w:t>
      </w:r>
      <w:r w:rsidR="00DC3D39" w:rsidRPr="2D10AAA8">
        <w:rPr>
          <w:rFonts w:ascii="Calibri" w:hAnsi="Calibri" w:cs="Calibri"/>
          <w:sz w:val="22"/>
          <w:szCs w:val="22"/>
        </w:rPr>
        <w:t>interferon</w:t>
      </w:r>
      <w:r w:rsidR="0FD53F9D" w:rsidRPr="2D10AAA8">
        <w:rPr>
          <w:rFonts w:ascii="Calibri" w:hAnsi="Calibri" w:cs="Calibri"/>
          <w:sz w:val="22"/>
          <w:szCs w:val="22"/>
        </w:rPr>
        <w:t xml:space="preserve">-gamma release assay </w:t>
      </w:r>
      <w:r w:rsidR="4977E71F" w:rsidRPr="2D10AAA8">
        <w:rPr>
          <w:rFonts w:ascii="Calibri" w:hAnsi="Calibri" w:cs="Calibri"/>
          <w:sz w:val="22"/>
          <w:szCs w:val="22"/>
        </w:rPr>
        <w:t>(IGRA) may be substituted for a TST</w:t>
      </w:r>
      <w:r w:rsidR="2CEB188C" w:rsidRPr="2D10AAA8">
        <w:rPr>
          <w:rFonts w:ascii="Calibri" w:hAnsi="Calibri" w:cs="Calibri"/>
          <w:sz w:val="22"/>
          <w:szCs w:val="22"/>
        </w:rPr>
        <w:t xml:space="preserve"> in some cases</w:t>
      </w:r>
      <w:r w:rsidR="015DB75A" w:rsidRPr="2D10AAA8">
        <w:rPr>
          <w:rFonts w:ascii="Calibri" w:hAnsi="Calibri" w:cs="Calibri"/>
          <w:sz w:val="22"/>
          <w:szCs w:val="22"/>
        </w:rPr>
        <w:t>.</w:t>
      </w:r>
      <w:r w:rsidR="2B72DA92" w:rsidRPr="2D10AAA8">
        <w:rPr>
          <w:rFonts w:ascii="Calibri" w:hAnsi="Calibri" w:cs="Calibri"/>
          <w:sz w:val="22"/>
          <w:szCs w:val="22"/>
        </w:rPr>
        <w:t xml:space="preserve"> For example, an IGRA is preferred over the TST for patients with a history of </w:t>
      </w:r>
      <w:r w:rsidR="00FC3DC7">
        <w:rPr>
          <w:rFonts w:ascii="Calibri" w:hAnsi="Calibri" w:cs="Calibri"/>
          <w:sz w:val="22"/>
          <w:szCs w:val="22"/>
        </w:rPr>
        <w:t>B</w:t>
      </w:r>
      <w:r w:rsidR="008C6C4D" w:rsidRPr="008C6C4D">
        <w:rPr>
          <w:rFonts w:ascii="Calibri" w:hAnsi="Calibri" w:cs="Calibri"/>
          <w:sz w:val="22"/>
          <w:szCs w:val="22"/>
        </w:rPr>
        <w:t>acille Calmette-Guérin (BCG) TB</w:t>
      </w:r>
      <w:r w:rsidR="2B72DA92" w:rsidRPr="2D10AAA8">
        <w:rPr>
          <w:rFonts w:ascii="Calibri" w:hAnsi="Calibri" w:cs="Calibri"/>
          <w:sz w:val="22"/>
          <w:szCs w:val="22"/>
        </w:rPr>
        <w:t xml:space="preserve"> vaccination or who are from countries where BCG vaccination is routinely practiced. </w:t>
      </w:r>
      <w:r w:rsidR="015DB75A" w:rsidRPr="2D10AAA8">
        <w:rPr>
          <w:rFonts w:ascii="Calibri" w:hAnsi="Calibri" w:cs="Calibri"/>
          <w:sz w:val="22"/>
          <w:szCs w:val="22"/>
        </w:rPr>
        <w:t>G</w:t>
      </w:r>
      <w:r w:rsidR="40D4720F" w:rsidRPr="2D10AAA8">
        <w:rPr>
          <w:rFonts w:ascii="Calibri" w:hAnsi="Calibri" w:cs="Calibri"/>
          <w:sz w:val="22"/>
          <w:szCs w:val="22"/>
        </w:rPr>
        <w:t xml:space="preserve">uidance for the use of IGRA </w:t>
      </w:r>
      <w:r w:rsidR="015DB75A" w:rsidRPr="2D10AAA8">
        <w:rPr>
          <w:rFonts w:ascii="Calibri" w:hAnsi="Calibri" w:cs="Calibri"/>
          <w:sz w:val="22"/>
          <w:szCs w:val="22"/>
        </w:rPr>
        <w:t>has</w:t>
      </w:r>
      <w:r w:rsidR="40D4720F" w:rsidRPr="2D10AAA8">
        <w:rPr>
          <w:rFonts w:ascii="Calibri" w:hAnsi="Calibri" w:cs="Calibri"/>
          <w:sz w:val="22"/>
          <w:szCs w:val="22"/>
        </w:rPr>
        <w:t xml:space="preserve"> </w:t>
      </w:r>
      <w:r w:rsidR="015DB75A" w:rsidRPr="2D10AAA8">
        <w:rPr>
          <w:rFonts w:ascii="Calibri" w:hAnsi="Calibri" w:cs="Calibri"/>
          <w:sz w:val="22"/>
          <w:szCs w:val="22"/>
        </w:rPr>
        <w:t xml:space="preserve">been </w:t>
      </w:r>
      <w:r w:rsidR="40D4720F" w:rsidRPr="2D10AAA8">
        <w:rPr>
          <w:rFonts w:ascii="Calibri" w:hAnsi="Calibri" w:cs="Calibri"/>
          <w:sz w:val="22"/>
          <w:szCs w:val="22"/>
        </w:rPr>
        <w:t xml:space="preserve">provided </w:t>
      </w:r>
      <w:r w:rsidR="015DB75A" w:rsidRPr="2D10AAA8">
        <w:rPr>
          <w:rFonts w:ascii="Calibri" w:hAnsi="Calibri" w:cs="Calibri"/>
          <w:sz w:val="22"/>
          <w:szCs w:val="22"/>
        </w:rPr>
        <w:t>by the Centers for Disease Control and Prevention</w:t>
      </w:r>
      <w:r w:rsidR="00C61AE0">
        <w:rPr>
          <w:rFonts w:ascii="Calibri" w:hAnsi="Calibri" w:cs="Calibri"/>
          <w:sz w:val="22"/>
          <w:szCs w:val="22"/>
        </w:rPr>
        <w:t xml:space="preserve"> (CDC)</w:t>
      </w:r>
      <w:r w:rsidR="015DB75A" w:rsidRPr="2D10AAA8">
        <w:rPr>
          <w:rFonts w:ascii="Calibri" w:hAnsi="Calibri" w:cs="Calibri"/>
          <w:sz w:val="22"/>
          <w:szCs w:val="22"/>
        </w:rPr>
        <w:t>:</w:t>
      </w:r>
    </w:p>
    <w:p w14:paraId="551FB63E" w14:textId="49AFE52D" w:rsidR="00C61AE0" w:rsidRPr="00C61AE0" w:rsidRDefault="00000000" w:rsidP="00C61AE0">
      <w:pPr>
        <w:rPr>
          <w:rFonts w:ascii="Calibri" w:hAnsi="Calibri" w:cs="Calibri"/>
          <w:sz w:val="22"/>
          <w:szCs w:val="22"/>
        </w:rPr>
      </w:pPr>
      <w:hyperlink r:id="rId8" w:history="1">
        <w:r w:rsidR="00AD7D5A" w:rsidRPr="00A21D90">
          <w:rPr>
            <w:rStyle w:val="Hyperlink"/>
            <w:rFonts w:ascii="Calibri" w:hAnsi="Calibri" w:cs="Calibri"/>
            <w:sz w:val="22"/>
            <w:szCs w:val="22"/>
          </w:rPr>
          <w:t>https://www.cdc.gov/tb/hcp/testing-diagnosis/interferon-gamma-release-assay.html?CDC_AAref_Val=https://www.cdc.gov/tb/publications/factsheets/testing/igra.htm</w:t>
        </w:r>
      </w:hyperlink>
      <w:bookmarkStart w:id="0" w:name="_Hlk96668211"/>
      <w:r w:rsidR="00C061D4">
        <w:rPr>
          <w:rStyle w:val="Hyperlink"/>
          <w:rFonts w:ascii="Calibri" w:hAnsi="Calibri" w:cs="Calibri"/>
          <w:sz w:val="22"/>
          <w:szCs w:val="22"/>
        </w:rPr>
        <w:br/>
      </w:r>
    </w:p>
    <w:p w14:paraId="56579D4C" w14:textId="39D5AB77" w:rsidR="003E7D30" w:rsidRPr="00514978" w:rsidRDefault="003E7D30" w:rsidP="004A0A07">
      <w:pPr>
        <w:spacing w:before="240"/>
        <w:rPr>
          <w:rFonts w:ascii="Calibri" w:hAnsi="Calibri" w:cs="Calibri"/>
          <w:b/>
          <w:bCs/>
          <w:sz w:val="22"/>
          <w:szCs w:val="22"/>
        </w:rPr>
      </w:pPr>
      <w:r w:rsidRPr="00514978">
        <w:rPr>
          <w:rFonts w:ascii="Calibri" w:hAnsi="Calibri" w:cs="Calibri"/>
          <w:b/>
          <w:bCs/>
          <w:sz w:val="22"/>
          <w:szCs w:val="22"/>
        </w:rPr>
        <w:t xml:space="preserve">Order for </w:t>
      </w:r>
      <w:r w:rsidR="00FE484E" w:rsidRPr="00514978">
        <w:rPr>
          <w:rFonts w:ascii="Calibri" w:hAnsi="Calibri" w:cs="Calibri"/>
          <w:b/>
          <w:bCs/>
          <w:sz w:val="22"/>
          <w:szCs w:val="22"/>
        </w:rPr>
        <w:t>Mantoux TST</w:t>
      </w:r>
      <w:bookmarkEnd w:id="0"/>
    </w:p>
    <w:p w14:paraId="7A3A4758" w14:textId="35241470" w:rsidR="0039479F" w:rsidRPr="003D69AA" w:rsidRDefault="59A97948" w:rsidP="00C061D4">
      <w:pPr>
        <w:spacing w:before="12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sz w:val="22"/>
          <w:szCs w:val="22"/>
        </w:rPr>
        <w:t xml:space="preserve">Check that the vial being used as the source of the skin test reagent is </w:t>
      </w:r>
      <w:r w:rsidR="7429B3B6" w:rsidRPr="2D10AAA8">
        <w:rPr>
          <w:rFonts w:ascii="Calibri" w:hAnsi="Calibri" w:cs="Calibri"/>
          <w:sz w:val="22"/>
          <w:szCs w:val="22"/>
        </w:rPr>
        <w:t xml:space="preserve">current (not expired) and </w:t>
      </w:r>
      <w:r w:rsidRPr="2D10AAA8">
        <w:rPr>
          <w:rFonts w:ascii="Calibri" w:hAnsi="Calibri" w:cs="Calibri"/>
          <w:sz w:val="22"/>
          <w:szCs w:val="22"/>
        </w:rPr>
        <w:t xml:space="preserve">labeled “tuberculin purified protein derivative (PPD) antigen 5 tuberculin units (TU) per 0.1 mL”. </w:t>
      </w:r>
    </w:p>
    <w:p w14:paraId="167E12BB" w14:textId="1CCE180C" w:rsidR="003E7D30" w:rsidRPr="003D69AA" w:rsidRDefault="6F113774" w:rsidP="004A0A07">
      <w:pPr>
        <w:spacing w:before="12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b/>
          <w:bCs/>
          <w:sz w:val="22"/>
          <w:szCs w:val="22"/>
        </w:rPr>
        <w:t xml:space="preserve">Administer the Mantoux </w:t>
      </w:r>
      <w:r w:rsidR="0022472F">
        <w:rPr>
          <w:rFonts w:ascii="Calibri" w:hAnsi="Calibri" w:cs="Calibri"/>
          <w:b/>
          <w:bCs/>
          <w:sz w:val="22"/>
          <w:szCs w:val="22"/>
        </w:rPr>
        <w:t>TST</w:t>
      </w:r>
      <w:r w:rsidRPr="2D10AAA8">
        <w:rPr>
          <w:rFonts w:ascii="Calibri" w:hAnsi="Calibri" w:cs="Calibri"/>
          <w:b/>
          <w:bCs/>
          <w:sz w:val="22"/>
          <w:szCs w:val="22"/>
        </w:rPr>
        <w:t xml:space="preserve"> by intracutaneous (intradermal) injection</w:t>
      </w:r>
      <w:r w:rsidR="59A97948" w:rsidRPr="2D10AA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D10AAA8">
        <w:rPr>
          <w:rFonts w:ascii="Calibri" w:hAnsi="Calibri" w:cs="Calibri"/>
          <w:b/>
          <w:bCs/>
          <w:sz w:val="22"/>
          <w:szCs w:val="22"/>
        </w:rPr>
        <w:t>of one</w:t>
      </w:r>
      <w:r w:rsidR="2CEB188C" w:rsidRPr="2D10AAA8">
        <w:rPr>
          <w:rFonts w:ascii="Calibri" w:hAnsi="Calibri" w:cs="Calibri"/>
          <w:b/>
          <w:bCs/>
          <w:sz w:val="22"/>
          <w:szCs w:val="22"/>
        </w:rPr>
        <w:t>-</w:t>
      </w:r>
      <w:r w:rsidRPr="2D10AAA8">
        <w:rPr>
          <w:rFonts w:ascii="Calibri" w:hAnsi="Calibri" w:cs="Calibri"/>
          <w:b/>
          <w:bCs/>
          <w:sz w:val="22"/>
          <w:szCs w:val="22"/>
        </w:rPr>
        <w:t>tenth milliliter (0.1 m</w:t>
      </w:r>
      <w:r w:rsidR="007A0CD0">
        <w:rPr>
          <w:rFonts w:ascii="Calibri" w:hAnsi="Calibri" w:cs="Calibri"/>
          <w:b/>
          <w:bCs/>
          <w:sz w:val="22"/>
          <w:szCs w:val="22"/>
        </w:rPr>
        <w:t>L</w:t>
      </w:r>
      <w:r w:rsidRPr="2D10AAA8">
        <w:rPr>
          <w:rFonts w:ascii="Calibri" w:hAnsi="Calibri" w:cs="Calibri"/>
          <w:b/>
          <w:bCs/>
          <w:sz w:val="22"/>
          <w:szCs w:val="22"/>
        </w:rPr>
        <w:t>) of standardized</w:t>
      </w:r>
      <w:r w:rsidR="59A97948" w:rsidRPr="2D10AAA8">
        <w:rPr>
          <w:rFonts w:ascii="Calibri" w:hAnsi="Calibri" w:cs="Calibri"/>
          <w:b/>
          <w:bCs/>
          <w:sz w:val="22"/>
          <w:szCs w:val="22"/>
        </w:rPr>
        <w:t xml:space="preserve"> solution (5TU)</w:t>
      </w:r>
      <w:r w:rsidRPr="2D10AA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5EA4192B" w:rsidRPr="2D10AAA8">
        <w:rPr>
          <w:rFonts w:ascii="Calibri" w:hAnsi="Calibri" w:cs="Calibri"/>
          <w:b/>
          <w:bCs/>
          <w:sz w:val="22"/>
          <w:szCs w:val="22"/>
        </w:rPr>
        <w:t xml:space="preserve">intracutaneously </w:t>
      </w:r>
      <w:r w:rsidRPr="2D10AAA8">
        <w:rPr>
          <w:rFonts w:ascii="Calibri" w:hAnsi="Calibri" w:cs="Calibri"/>
          <w:b/>
          <w:bCs/>
          <w:sz w:val="22"/>
          <w:szCs w:val="22"/>
        </w:rPr>
        <w:t>into the volar surface of the forearm, two to four inches below the elbow.</w:t>
      </w:r>
      <w:r w:rsidRPr="2D10AAA8">
        <w:rPr>
          <w:rFonts w:ascii="Calibri" w:hAnsi="Calibri" w:cs="Calibri"/>
          <w:sz w:val="22"/>
          <w:szCs w:val="22"/>
        </w:rPr>
        <w:t xml:space="preserve"> Alternate sites, such as the thigh, upper back</w:t>
      </w:r>
      <w:r w:rsidR="7569CD28" w:rsidRPr="2D10AAA8">
        <w:rPr>
          <w:rFonts w:ascii="Calibri" w:hAnsi="Calibri" w:cs="Calibri"/>
          <w:sz w:val="22"/>
          <w:szCs w:val="22"/>
        </w:rPr>
        <w:t>,</w:t>
      </w:r>
      <w:r w:rsidRPr="2D10AAA8">
        <w:rPr>
          <w:rFonts w:ascii="Calibri" w:hAnsi="Calibri" w:cs="Calibri"/>
          <w:sz w:val="22"/>
          <w:szCs w:val="22"/>
        </w:rPr>
        <w:t xml:space="preserve"> or shoulder may be used when the arms are not suitable. </w:t>
      </w:r>
      <w:r w:rsidR="0054A221" w:rsidRPr="2D10AAA8">
        <w:rPr>
          <w:rFonts w:ascii="Calibri" w:hAnsi="Calibri" w:cs="Calibri"/>
          <w:sz w:val="22"/>
          <w:szCs w:val="22"/>
        </w:rPr>
        <w:t xml:space="preserve"> </w:t>
      </w:r>
      <w:r w:rsidRPr="2D10AAA8">
        <w:rPr>
          <w:rFonts w:ascii="Calibri" w:hAnsi="Calibri" w:cs="Calibri"/>
          <w:sz w:val="22"/>
          <w:szCs w:val="22"/>
        </w:rPr>
        <w:t>The injection is administered using a single-dose disposable tuberculin syringe that has a one-quarter to one-half inch, 25</w:t>
      </w:r>
      <w:r w:rsidR="007A0CD0">
        <w:rPr>
          <w:rFonts w:ascii="Calibri" w:hAnsi="Calibri" w:cs="Calibri"/>
          <w:sz w:val="22"/>
          <w:szCs w:val="22"/>
        </w:rPr>
        <w:t>-</w:t>
      </w:r>
      <w:r w:rsidRPr="2D10AAA8">
        <w:rPr>
          <w:rFonts w:ascii="Calibri" w:hAnsi="Calibri" w:cs="Calibri"/>
          <w:sz w:val="22"/>
          <w:szCs w:val="22"/>
        </w:rPr>
        <w:t xml:space="preserve"> to 27-g</w:t>
      </w:r>
      <w:r w:rsidR="2CEB188C" w:rsidRPr="2D10AAA8">
        <w:rPr>
          <w:rFonts w:ascii="Calibri" w:hAnsi="Calibri" w:cs="Calibri"/>
          <w:sz w:val="22"/>
          <w:szCs w:val="22"/>
        </w:rPr>
        <w:t>a</w:t>
      </w:r>
      <w:r w:rsidRPr="2D10AAA8">
        <w:rPr>
          <w:rFonts w:ascii="Calibri" w:hAnsi="Calibri" w:cs="Calibri"/>
          <w:sz w:val="22"/>
          <w:szCs w:val="22"/>
        </w:rPr>
        <w:t>uge needle with a short bevel.</w:t>
      </w:r>
      <w:r w:rsidR="16255C81" w:rsidRPr="2D10AAA8">
        <w:rPr>
          <w:rFonts w:ascii="Calibri" w:hAnsi="Calibri" w:cs="Calibri"/>
          <w:sz w:val="22"/>
          <w:szCs w:val="22"/>
        </w:rPr>
        <w:t xml:space="preserve"> Do NOT prefill syringes and store them before </w:t>
      </w:r>
      <w:r w:rsidR="2E0B31D3" w:rsidRPr="2D10AAA8">
        <w:rPr>
          <w:rFonts w:ascii="Calibri" w:hAnsi="Calibri" w:cs="Calibri"/>
          <w:sz w:val="22"/>
          <w:szCs w:val="22"/>
        </w:rPr>
        <w:t>administration</w:t>
      </w:r>
      <w:r w:rsidR="16255C81" w:rsidRPr="2D10AAA8">
        <w:rPr>
          <w:rFonts w:ascii="Calibri" w:hAnsi="Calibri" w:cs="Calibri"/>
          <w:sz w:val="22"/>
          <w:szCs w:val="22"/>
        </w:rPr>
        <w:t xml:space="preserve">. </w:t>
      </w:r>
    </w:p>
    <w:p w14:paraId="7DA160A1" w14:textId="33D028DB" w:rsidR="003E7D30" w:rsidRDefault="003E7D30" w:rsidP="004A0A07">
      <w:pPr>
        <w:spacing w:before="1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Administer the intradermal injection by stretching the selected area of skin between the thumb and forefinger; inject at a </w:t>
      </w:r>
      <w:r w:rsidR="00A855B7" w:rsidRPr="003D69AA">
        <w:rPr>
          <w:rFonts w:ascii="Calibri" w:hAnsi="Calibri" w:cs="Calibri"/>
          <w:sz w:val="22"/>
          <w:szCs w:val="22"/>
        </w:rPr>
        <w:t>5-to-15-degree</w:t>
      </w:r>
      <w:r w:rsidRPr="003D69AA">
        <w:rPr>
          <w:rFonts w:ascii="Calibri" w:hAnsi="Calibri" w:cs="Calibri"/>
          <w:sz w:val="22"/>
          <w:szCs w:val="22"/>
        </w:rPr>
        <w:t xml:space="preserve"> angle, needle bevel facing upward, just under the top (superficial) layer of skin. </w:t>
      </w:r>
      <w:r w:rsidRPr="003D69AA">
        <w:rPr>
          <w:rFonts w:ascii="Calibri" w:hAnsi="Calibri" w:cs="Calibri"/>
          <w:b/>
          <w:i/>
          <w:sz w:val="22"/>
          <w:szCs w:val="22"/>
        </w:rPr>
        <w:t>A tense, pale wheal 6 to 10 mm in diameter should appear over the needle bevel</w:t>
      </w:r>
      <w:r w:rsidR="00FE7867" w:rsidRPr="003D69AA">
        <w:rPr>
          <w:rFonts w:ascii="Calibri" w:hAnsi="Calibri" w:cs="Calibri"/>
          <w:b/>
          <w:i/>
          <w:sz w:val="22"/>
          <w:szCs w:val="22"/>
        </w:rPr>
        <w:t xml:space="preserve"> as the 0.1</w:t>
      </w:r>
      <w:r w:rsidR="007A0CD0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FE7867" w:rsidRPr="003D69AA">
        <w:rPr>
          <w:rFonts w:ascii="Calibri" w:hAnsi="Calibri" w:cs="Calibri"/>
          <w:b/>
          <w:i/>
          <w:sz w:val="22"/>
          <w:szCs w:val="22"/>
        </w:rPr>
        <w:t>m</w:t>
      </w:r>
      <w:r w:rsidR="007A0CD0">
        <w:rPr>
          <w:rFonts w:ascii="Calibri" w:hAnsi="Calibri" w:cs="Calibri"/>
          <w:b/>
          <w:i/>
          <w:sz w:val="22"/>
          <w:szCs w:val="22"/>
        </w:rPr>
        <w:t>L</w:t>
      </w:r>
      <w:r w:rsidR="00FE7867" w:rsidRPr="003D69AA">
        <w:rPr>
          <w:rFonts w:ascii="Calibri" w:hAnsi="Calibri" w:cs="Calibri"/>
          <w:b/>
          <w:i/>
          <w:sz w:val="22"/>
          <w:szCs w:val="22"/>
        </w:rPr>
        <w:t xml:space="preserve"> of PPD solution is injected</w:t>
      </w:r>
      <w:r w:rsidRPr="003D69AA">
        <w:rPr>
          <w:rFonts w:ascii="Calibri" w:hAnsi="Calibri" w:cs="Calibri"/>
          <w:b/>
          <w:i/>
          <w:sz w:val="22"/>
          <w:szCs w:val="22"/>
        </w:rPr>
        <w:t xml:space="preserve">. </w:t>
      </w:r>
      <w:r w:rsidR="0039479F" w:rsidRPr="003D69AA">
        <w:rPr>
          <w:rFonts w:ascii="Calibri" w:hAnsi="Calibri" w:cs="Calibri"/>
          <w:b/>
          <w:i/>
          <w:sz w:val="22"/>
          <w:szCs w:val="22"/>
        </w:rPr>
        <w:t xml:space="preserve">The test is only effective if a wheal is obtained.  </w:t>
      </w:r>
      <w:r w:rsidRPr="003D69AA">
        <w:rPr>
          <w:rFonts w:ascii="Calibri" w:hAnsi="Calibri" w:cs="Calibri"/>
          <w:b/>
          <w:i/>
          <w:sz w:val="22"/>
          <w:szCs w:val="22"/>
        </w:rPr>
        <w:t>If a wheal is not obtained, repeat the procedure in another area</w:t>
      </w:r>
      <w:r w:rsidRPr="003D69AA">
        <w:rPr>
          <w:rFonts w:ascii="Calibri" w:hAnsi="Calibri" w:cs="Calibri"/>
          <w:b/>
          <w:sz w:val="22"/>
          <w:szCs w:val="22"/>
        </w:rPr>
        <w:t>.</w:t>
      </w:r>
      <w:r w:rsidRPr="003D69AA">
        <w:rPr>
          <w:rFonts w:ascii="Calibri" w:hAnsi="Calibri" w:cs="Calibri"/>
          <w:sz w:val="22"/>
          <w:szCs w:val="22"/>
        </w:rPr>
        <w:t xml:space="preserve"> </w:t>
      </w:r>
    </w:p>
    <w:p w14:paraId="4A8D33BA" w14:textId="7BF7BCAC" w:rsidR="00C061D4" w:rsidRDefault="6F113774" w:rsidP="004A0A07">
      <w:pPr>
        <w:spacing w:before="12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b/>
          <w:bCs/>
          <w:sz w:val="22"/>
          <w:szCs w:val="22"/>
        </w:rPr>
        <w:t>Document</w:t>
      </w:r>
      <w:r w:rsidR="3A28235C" w:rsidRPr="2D10AAA8">
        <w:rPr>
          <w:rFonts w:ascii="Calibri" w:hAnsi="Calibri" w:cs="Calibri"/>
          <w:b/>
          <w:bCs/>
          <w:sz w:val="22"/>
          <w:szCs w:val="22"/>
        </w:rPr>
        <w:t>,</w:t>
      </w:r>
      <w:r w:rsidRPr="2D10AA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4977E71F" w:rsidRPr="2D10AAA8">
        <w:rPr>
          <w:rFonts w:ascii="Calibri" w:hAnsi="Calibri" w:cs="Calibri"/>
          <w:b/>
          <w:bCs/>
          <w:sz w:val="22"/>
          <w:szCs w:val="22"/>
        </w:rPr>
        <w:t>in writing</w:t>
      </w:r>
      <w:r w:rsidR="0FD53F9D" w:rsidRPr="2D10AAA8">
        <w:rPr>
          <w:rFonts w:ascii="Calibri" w:hAnsi="Calibri" w:cs="Calibri"/>
          <w:b/>
          <w:bCs/>
          <w:sz w:val="22"/>
          <w:szCs w:val="22"/>
        </w:rPr>
        <w:t>,</w:t>
      </w:r>
      <w:r w:rsidR="4977E71F" w:rsidRPr="2D10AAA8">
        <w:rPr>
          <w:rFonts w:ascii="Calibri" w:hAnsi="Calibri" w:cs="Calibri"/>
          <w:b/>
          <w:bCs/>
          <w:sz w:val="22"/>
          <w:szCs w:val="22"/>
        </w:rPr>
        <w:t xml:space="preserve"> the </w:t>
      </w:r>
      <w:r w:rsidR="3B648AB9" w:rsidRPr="2D10AAA8">
        <w:rPr>
          <w:rFonts w:ascii="Calibri" w:hAnsi="Calibri" w:cs="Calibri"/>
          <w:b/>
          <w:bCs/>
          <w:sz w:val="22"/>
          <w:szCs w:val="22"/>
        </w:rPr>
        <w:t xml:space="preserve">PPD reagent used for the test </w:t>
      </w:r>
      <w:r w:rsidR="06B5FB0C" w:rsidRPr="2D10AAA8">
        <w:rPr>
          <w:rFonts w:ascii="Calibri" w:hAnsi="Calibri" w:cs="Calibri"/>
          <w:b/>
          <w:bCs/>
          <w:sz w:val="22"/>
          <w:szCs w:val="22"/>
        </w:rPr>
        <w:t xml:space="preserve">(product and lot number) </w:t>
      </w:r>
      <w:r w:rsidR="3B648AB9" w:rsidRPr="2D10AAA8">
        <w:rPr>
          <w:rFonts w:ascii="Calibri" w:hAnsi="Calibri" w:cs="Calibri"/>
          <w:b/>
          <w:bCs/>
          <w:sz w:val="22"/>
          <w:szCs w:val="22"/>
        </w:rPr>
        <w:t xml:space="preserve">and the </w:t>
      </w:r>
      <w:r w:rsidRPr="2D10AAA8">
        <w:rPr>
          <w:rFonts w:ascii="Calibri" w:hAnsi="Calibri" w:cs="Calibri"/>
          <w:b/>
          <w:bCs/>
          <w:sz w:val="22"/>
          <w:szCs w:val="22"/>
        </w:rPr>
        <w:t>location of administration</w:t>
      </w:r>
      <w:r w:rsidRPr="2D10AAA8">
        <w:rPr>
          <w:rFonts w:ascii="Calibri" w:hAnsi="Calibri" w:cs="Calibri"/>
          <w:sz w:val="22"/>
          <w:szCs w:val="22"/>
        </w:rPr>
        <w:t>.</w:t>
      </w:r>
      <w:r w:rsidR="332511D9" w:rsidRPr="2D10AAA8">
        <w:rPr>
          <w:rFonts w:ascii="Calibri" w:hAnsi="Calibri" w:cs="Calibri"/>
          <w:sz w:val="22"/>
          <w:szCs w:val="22"/>
        </w:rPr>
        <w:t xml:space="preserve"> Indicate </w:t>
      </w:r>
      <w:r w:rsidR="7569CD28" w:rsidRPr="2D10AAA8">
        <w:rPr>
          <w:rFonts w:ascii="Calibri" w:hAnsi="Calibri" w:cs="Calibri"/>
          <w:sz w:val="22"/>
          <w:szCs w:val="22"/>
        </w:rPr>
        <w:t xml:space="preserve">in </w:t>
      </w:r>
      <w:r w:rsidR="332511D9" w:rsidRPr="2D10AAA8">
        <w:rPr>
          <w:rFonts w:ascii="Calibri" w:hAnsi="Calibri" w:cs="Calibri"/>
          <w:sz w:val="22"/>
          <w:szCs w:val="22"/>
        </w:rPr>
        <w:t>which arm the reagent was placed.</w:t>
      </w:r>
    </w:p>
    <w:p w14:paraId="35CADFE5" w14:textId="77777777" w:rsidR="00C061D4" w:rsidRDefault="00C061D4" w:rsidP="004A0A07">
      <w:pPr>
        <w:spacing w:before="120"/>
        <w:rPr>
          <w:rFonts w:ascii="Calibri" w:hAnsi="Calibri" w:cs="Calibri"/>
          <w:sz w:val="22"/>
          <w:szCs w:val="22"/>
        </w:rPr>
      </w:pPr>
    </w:p>
    <w:p w14:paraId="60F26FF6" w14:textId="77777777" w:rsidR="00431BBE" w:rsidRDefault="00431BBE" w:rsidP="004A0A07">
      <w:pPr>
        <w:spacing w:before="120"/>
        <w:rPr>
          <w:rFonts w:ascii="Calibri" w:hAnsi="Calibri" w:cs="Calibri"/>
          <w:sz w:val="22"/>
          <w:szCs w:val="22"/>
        </w:rPr>
      </w:pPr>
    </w:p>
    <w:p w14:paraId="4073C7E7" w14:textId="77777777" w:rsidR="00431BBE" w:rsidRPr="00431BBE" w:rsidRDefault="00431BBE" w:rsidP="00431BBE">
      <w:pPr>
        <w:spacing w:before="240"/>
        <w:rPr>
          <w:rFonts w:ascii="Calibri" w:hAnsi="Calibri" w:cs="Calibri"/>
          <w:sz w:val="22"/>
          <w:szCs w:val="22"/>
        </w:rPr>
      </w:pPr>
      <w:bookmarkStart w:id="1" w:name="_Hlk96667556"/>
      <w:bookmarkStart w:id="2" w:name="_Hlk96668853"/>
    </w:p>
    <w:p w14:paraId="48CAC3BB" w14:textId="5D91E10E" w:rsidR="003E7D30" w:rsidRPr="00514978" w:rsidRDefault="6F113774" w:rsidP="00C61AE0">
      <w:pPr>
        <w:pStyle w:val="ListParagraph"/>
        <w:numPr>
          <w:ilvl w:val="0"/>
          <w:numId w:val="41"/>
        </w:numPr>
        <w:spacing w:before="240"/>
        <w:ind w:left="360"/>
        <w:rPr>
          <w:rFonts w:ascii="Calibri" w:hAnsi="Calibri" w:cs="Calibri"/>
          <w:sz w:val="22"/>
          <w:szCs w:val="22"/>
        </w:rPr>
      </w:pPr>
      <w:r w:rsidRPr="00514978">
        <w:rPr>
          <w:rFonts w:ascii="Calibri" w:hAnsi="Calibri" w:cs="Calibri"/>
          <w:b/>
          <w:bCs/>
          <w:sz w:val="22"/>
          <w:szCs w:val="22"/>
          <w:u w:val="single"/>
        </w:rPr>
        <w:t>EDUCATION</w:t>
      </w:r>
      <w:bookmarkEnd w:id="1"/>
    </w:p>
    <w:p w14:paraId="25C3B055" w14:textId="473F499F" w:rsidR="003E7D30" w:rsidRPr="003D69AA" w:rsidRDefault="003E7D30" w:rsidP="00C61AE0">
      <w:pPr>
        <w:numPr>
          <w:ilvl w:val="0"/>
          <w:numId w:val="10"/>
        </w:numPr>
        <w:tabs>
          <w:tab w:val="clear" w:pos="660"/>
          <w:tab w:val="num" w:pos="72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Discuss why the </w:t>
      </w:r>
      <w:r w:rsidR="00655952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is </w:t>
      </w:r>
      <w:r w:rsidR="00D249D6" w:rsidRPr="003D69AA">
        <w:rPr>
          <w:rFonts w:ascii="Calibri" w:hAnsi="Calibri" w:cs="Calibri"/>
          <w:sz w:val="22"/>
          <w:szCs w:val="22"/>
        </w:rPr>
        <w:t>being done.</w:t>
      </w:r>
      <w:r w:rsidR="004E0631" w:rsidRPr="003D69AA">
        <w:rPr>
          <w:rFonts w:ascii="Calibri" w:hAnsi="Calibri" w:cs="Calibri"/>
          <w:sz w:val="22"/>
          <w:szCs w:val="22"/>
        </w:rPr>
        <w:t xml:space="preserve"> </w:t>
      </w:r>
    </w:p>
    <w:p w14:paraId="5F5066B9" w14:textId="77777777" w:rsidR="005C36BD" w:rsidRPr="003D69AA" w:rsidRDefault="003E7D30" w:rsidP="00C61AE0">
      <w:pPr>
        <w:numPr>
          <w:ilvl w:val="0"/>
          <w:numId w:val="10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Discuss what is involved in the procedure</w:t>
      </w:r>
      <w:r w:rsidR="00D249D6" w:rsidRPr="003D69AA">
        <w:rPr>
          <w:rFonts w:ascii="Calibri" w:hAnsi="Calibri" w:cs="Calibri"/>
          <w:sz w:val="22"/>
          <w:szCs w:val="22"/>
        </w:rPr>
        <w:t>.</w:t>
      </w:r>
      <w:r w:rsidR="004E0631" w:rsidRPr="003D69AA">
        <w:rPr>
          <w:rFonts w:ascii="Calibri" w:hAnsi="Calibri" w:cs="Calibri"/>
          <w:sz w:val="22"/>
          <w:szCs w:val="22"/>
        </w:rPr>
        <w:t xml:space="preserve"> Remind the patient to not scratch the test site.</w:t>
      </w:r>
    </w:p>
    <w:p w14:paraId="4B598C07" w14:textId="432F26C6" w:rsidR="003E7D30" w:rsidRPr="00C8341B" w:rsidRDefault="003E7D30" w:rsidP="00C61AE0">
      <w:pPr>
        <w:numPr>
          <w:ilvl w:val="0"/>
          <w:numId w:val="10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Indicate when the patient should return for the </w:t>
      </w:r>
      <w:r w:rsidR="000234F6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to be read.  Explain that the patient must return </w:t>
      </w:r>
      <w:r w:rsidR="00FE7867" w:rsidRPr="003D69AA">
        <w:rPr>
          <w:rFonts w:ascii="Calibri" w:hAnsi="Calibri" w:cs="Calibri"/>
          <w:sz w:val="22"/>
          <w:szCs w:val="22"/>
        </w:rPr>
        <w:t>with</w:t>
      </w:r>
      <w:r w:rsidRPr="003D69AA">
        <w:rPr>
          <w:rFonts w:ascii="Calibri" w:hAnsi="Calibri" w:cs="Calibri"/>
          <w:sz w:val="22"/>
          <w:szCs w:val="22"/>
        </w:rPr>
        <w:t>in 48</w:t>
      </w:r>
      <w:r w:rsidR="007A0CD0">
        <w:rPr>
          <w:rFonts w:ascii="Calibri" w:hAnsi="Calibri" w:cs="Calibri"/>
          <w:sz w:val="22"/>
          <w:szCs w:val="22"/>
        </w:rPr>
        <w:t>–</w:t>
      </w:r>
      <w:r w:rsidRPr="003D69AA">
        <w:rPr>
          <w:rFonts w:ascii="Calibri" w:hAnsi="Calibri" w:cs="Calibri"/>
          <w:sz w:val="22"/>
          <w:szCs w:val="22"/>
        </w:rPr>
        <w:t>72 hours after the test is admini</w:t>
      </w:r>
      <w:r w:rsidR="00FE7867" w:rsidRPr="003D69AA">
        <w:rPr>
          <w:rFonts w:ascii="Calibri" w:hAnsi="Calibri" w:cs="Calibri"/>
          <w:sz w:val="22"/>
          <w:szCs w:val="22"/>
        </w:rPr>
        <w:t xml:space="preserve">stered to have the test read; the test </w:t>
      </w:r>
      <w:r w:rsidR="00FE7867" w:rsidRPr="003D69AA">
        <w:rPr>
          <w:rFonts w:ascii="Calibri" w:hAnsi="Calibri" w:cs="Calibri"/>
          <w:b/>
          <w:sz w:val="22"/>
          <w:szCs w:val="22"/>
        </w:rPr>
        <w:t>cannot</w:t>
      </w:r>
      <w:r w:rsidR="00FE7867" w:rsidRPr="003D69AA">
        <w:rPr>
          <w:rFonts w:ascii="Calibri" w:hAnsi="Calibri" w:cs="Calibri"/>
          <w:sz w:val="22"/>
          <w:szCs w:val="22"/>
        </w:rPr>
        <w:t xml:space="preserve"> be read by a non-trained person.</w:t>
      </w:r>
      <w:bookmarkEnd w:id="2"/>
    </w:p>
    <w:p w14:paraId="455DD69D" w14:textId="0A41BEC4" w:rsidR="003E7D30" w:rsidRPr="003D69AA" w:rsidRDefault="003E7D30" w:rsidP="00C61AE0">
      <w:pPr>
        <w:spacing w:before="240"/>
        <w:ind w:left="360" w:hanging="3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2</w:t>
      </w:r>
      <w:bookmarkStart w:id="3" w:name="_Hlk96667573"/>
      <w:r w:rsidRPr="003D69AA">
        <w:rPr>
          <w:rFonts w:ascii="Calibri" w:hAnsi="Calibri" w:cs="Calibri"/>
          <w:sz w:val="22"/>
          <w:szCs w:val="22"/>
        </w:rPr>
        <w:t>.</w:t>
      </w:r>
      <w:r w:rsidR="00C8341B">
        <w:rPr>
          <w:rFonts w:ascii="Calibri" w:hAnsi="Calibri" w:cs="Calibri"/>
          <w:sz w:val="22"/>
          <w:szCs w:val="22"/>
        </w:rPr>
        <w:tab/>
      </w:r>
      <w:r w:rsidRPr="003D69AA">
        <w:rPr>
          <w:rFonts w:ascii="Calibri" w:hAnsi="Calibri" w:cs="Calibri"/>
          <w:b/>
          <w:sz w:val="22"/>
          <w:szCs w:val="22"/>
          <w:u w:val="single"/>
        </w:rPr>
        <w:t>ACTUAL TESTING</w:t>
      </w:r>
    </w:p>
    <w:bookmarkEnd w:id="3"/>
    <w:p w14:paraId="3BFF185B" w14:textId="77777777" w:rsidR="003E7D30" w:rsidRPr="003D69AA" w:rsidRDefault="002D0FB2" w:rsidP="00C61AE0">
      <w:pPr>
        <w:numPr>
          <w:ilvl w:val="0"/>
          <w:numId w:val="3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If testing multiple individuals at the same time, t</w:t>
      </w:r>
      <w:r w:rsidR="003E7D30" w:rsidRPr="003D69AA">
        <w:rPr>
          <w:rFonts w:ascii="Calibri" w:hAnsi="Calibri" w:cs="Calibri"/>
          <w:sz w:val="22"/>
          <w:szCs w:val="22"/>
        </w:rPr>
        <w:t>est everyone on the same arm to avoid confusion.</w:t>
      </w:r>
    </w:p>
    <w:p w14:paraId="4456344C" w14:textId="77777777" w:rsidR="003E7D30" w:rsidRPr="003D69AA" w:rsidRDefault="003E7D30" w:rsidP="00C61AE0">
      <w:pPr>
        <w:numPr>
          <w:ilvl w:val="0"/>
          <w:numId w:val="3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65334">
        <w:rPr>
          <w:rFonts w:ascii="Calibri" w:hAnsi="Calibri" w:cs="Calibri"/>
          <w:b/>
          <w:sz w:val="22"/>
          <w:szCs w:val="22"/>
        </w:rPr>
        <w:t xml:space="preserve">Do not prefill syringes more than </w:t>
      </w:r>
      <w:r w:rsidR="00EF1EDB" w:rsidRPr="00365334">
        <w:rPr>
          <w:rFonts w:ascii="Calibri" w:hAnsi="Calibri" w:cs="Calibri"/>
          <w:b/>
          <w:sz w:val="22"/>
          <w:szCs w:val="22"/>
        </w:rPr>
        <w:t>30 minutes</w:t>
      </w:r>
      <w:r w:rsidRPr="00365334">
        <w:rPr>
          <w:rFonts w:ascii="Calibri" w:hAnsi="Calibri" w:cs="Calibri"/>
          <w:b/>
          <w:sz w:val="22"/>
          <w:szCs w:val="22"/>
        </w:rPr>
        <w:t xml:space="preserve"> before administering</w:t>
      </w:r>
      <w:r w:rsidR="00E5278F" w:rsidRPr="00365334">
        <w:rPr>
          <w:rFonts w:ascii="Calibri" w:hAnsi="Calibri" w:cs="Calibri"/>
          <w:b/>
          <w:sz w:val="22"/>
          <w:szCs w:val="22"/>
        </w:rPr>
        <w:t xml:space="preserve"> the test</w:t>
      </w:r>
      <w:r w:rsidRPr="003D69AA">
        <w:rPr>
          <w:rFonts w:ascii="Calibri" w:hAnsi="Calibri" w:cs="Calibri"/>
          <w:sz w:val="22"/>
          <w:szCs w:val="22"/>
        </w:rPr>
        <w:t>.</w:t>
      </w:r>
    </w:p>
    <w:p w14:paraId="25F89456" w14:textId="15F2DFAE" w:rsidR="003E7D30" w:rsidRPr="00C8341B" w:rsidRDefault="00590E65" w:rsidP="00C61AE0">
      <w:pPr>
        <w:numPr>
          <w:ilvl w:val="0"/>
          <w:numId w:val="3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Do not place a</w:t>
      </w:r>
      <w:r w:rsidR="00EF1EDB" w:rsidRPr="003D69AA">
        <w:rPr>
          <w:rFonts w:ascii="Calibri" w:hAnsi="Calibri" w:cs="Calibri"/>
          <w:sz w:val="22"/>
          <w:szCs w:val="22"/>
        </w:rPr>
        <w:t>n adhesive bandage</w:t>
      </w:r>
      <w:r w:rsidRPr="003D69AA">
        <w:rPr>
          <w:rFonts w:ascii="Calibri" w:hAnsi="Calibri" w:cs="Calibri"/>
          <w:sz w:val="22"/>
          <w:szCs w:val="22"/>
        </w:rPr>
        <w:t xml:space="preserve"> over the site of the </w:t>
      </w:r>
      <w:r w:rsidR="009B20BD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after administration. </w:t>
      </w:r>
    </w:p>
    <w:p w14:paraId="4C5F7278" w14:textId="51D9FF50" w:rsidR="003E7D30" w:rsidRPr="003D69AA" w:rsidRDefault="003E7D30" w:rsidP="00C61AE0">
      <w:pPr>
        <w:spacing w:before="240"/>
        <w:ind w:left="360" w:hanging="3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3.</w:t>
      </w:r>
      <w:r w:rsidR="00C8341B">
        <w:rPr>
          <w:rFonts w:ascii="Calibri" w:hAnsi="Calibri" w:cs="Calibri"/>
          <w:sz w:val="22"/>
          <w:szCs w:val="22"/>
        </w:rPr>
        <w:tab/>
      </w:r>
      <w:r w:rsidRPr="003D69AA">
        <w:rPr>
          <w:rFonts w:ascii="Calibri" w:hAnsi="Calibri" w:cs="Calibri"/>
          <w:b/>
          <w:sz w:val="22"/>
          <w:szCs w:val="22"/>
          <w:u w:val="single"/>
        </w:rPr>
        <w:t>CONTRAINDICATION</w:t>
      </w:r>
    </w:p>
    <w:p w14:paraId="04B74D86" w14:textId="50406543" w:rsidR="003E7D30" w:rsidRPr="003D69AA" w:rsidRDefault="003E7D30" w:rsidP="00C61AE0">
      <w:pPr>
        <w:numPr>
          <w:ilvl w:val="0"/>
          <w:numId w:val="5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b/>
          <w:sz w:val="22"/>
          <w:szCs w:val="22"/>
        </w:rPr>
        <w:t>Do not</w:t>
      </w:r>
      <w:r w:rsidRPr="003D69AA">
        <w:rPr>
          <w:rFonts w:ascii="Calibri" w:hAnsi="Calibri" w:cs="Calibri"/>
          <w:sz w:val="22"/>
          <w:szCs w:val="22"/>
        </w:rPr>
        <w:t xml:space="preserve"> </w:t>
      </w:r>
      <w:r w:rsidR="0055535E">
        <w:rPr>
          <w:rFonts w:ascii="Calibri" w:hAnsi="Calibri" w:cs="Calibri"/>
          <w:sz w:val="22"/>
          <w:szCs w:val="22"/>
        </w:rPr>
        <w:t xml:space="preserve">administer a </w:t>
      </w:r>
      <w:r w:rsidR="00EB2104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if </w:t>
      </w:r>
      <w:r w:rsidR="000244FD">
        <w:rPr>
          <w:rFonts w:ascii="Calibri" w:hAnsi="Calibri" w:cs="Calibri"/>
          <w:sz w:val="22"/>
          <w:szCs w:val="22"/>
        </w:rPr>
        <w:t xml:space="preserve">the </w:t>
      </w:r>
      <w:r w:rsidRPr="003D69AA">
        <w:rPr>
          <w:rFonts w:ascii="Calibri" w:hAnsi="Calibri" w:cs="Calibri"/>
          <w:sz w:val="22"/>
          <w:szCs w:val="22"/>
        </w:rPr>
        <w:t>individual has a previously documented positive reaction</w:t>
      </w:r>
      <w:r w:rsidR="00363A8B" w:rsidRPr="003D69AA">
        <w:rPr>
          <w:rFonts w:ascii="Calibri" w:hAnsi="Calibri" w:cs="Calibri"/>
          <w:sz w:val="22"/>
          <w:szCs w:val="22"/>
        </w:rPr>
        <w:t xml:space="preserve"> unless that reading is in question</w:t>
      </w:r>
      <w:r w:rsidRPr="003D69AA">
        <w:rPr>
          <w:rFonts w:ascii="Calibri" w:hAnsi="Calibri" w:cs="Calibri"/>
          <w:sz w:val="22"/>
          <w:szCs w:val="22"/>
        </w:rPr>
        <w:t>.</w:t>
      </w:r>
    </w:p>
    <w:p w14:paraId="0725BEB0" w14:textId="70D4B178" w:rsidR="003E7D30" w:rsidRDefault="003E7D30" w:rsidP="00C61AE0">
      <w:pPr>
        <w:numPr>
          <w:ilvl w:val="0"/>
          <w:numId w:val="5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b/>
          <w:sz w:val="22"/>
          <w:szCs w:val="22"/>
        </w:rPr>
        <w:t>Do not</w:t>
      </w:r>
      <w:r w:rsidRPr="003D69AA">
        <w:rPr>
          <w:rFonts w:ascii="Calibri" w:hAnsi="Calibri" w:cs="Calibri"/>
          <w:sz w:val="22"/>
          <w:szCs w:val="22"/>
        </w:rPr>
        <w:t xml:space="preserve"> </w:t>
      </w:r>
      <w:r w:rsidR="00897E3D" w:rsidRPr="003D69AA">
        <w:rPr>
          <w:rFonts w:ascii="Calibri" w:hAnsi="Calibri" w:cs="Calibri"/>
          <w:sz w:val="22"/>
          <w:szCs w:val="22"/>
        </w:rPr>
        <w:t xml:space="preserve">administer a </w:t>
      </w:r>
      <w:r w:rsidR="00EB2104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if </w:t>
      </w:r>
      <w:r w:rsidR="000244FD">
        <w:rPr>
          <w:rFonts w:ascii="Calibri" w:hAnsi="Calibri" w:cs="Calibri"/>
          <w:sz w:val="22"/>
          <w:szCs w:val="22"/>
        </w:rPr>
        <w:t xml:space="preserve">the </w:t>
      </w:r>
      <w:r w:rsidRPr="003D69AA">
        <w:rPr>
          <w:rFonts w:ascii="Calibri" w:hAnsi="Calibri" w:cs="Calibri"/>
          <w:sz w:val="22"/>
          <w:szCs w:val="22"/>
        </w:rPr>
        <w:t xml:space="preserve">individual has a previously documented history </w:t>
      </w:r>
      <w:r w:rsidR="00AC5849" w:rsidRPr="003D69AA">
        <w:rPr>
          <w:rFonts w:ascii="Calibri" w:hAnsi="Calibri" w:cs="Calibri"/>
          <w:sz w:val="22"/>
          <w:szCs w:val="22"/>
        </w:rPr>
        <w:t>of bacteriologically</w:t>
      </w:r>
      <w:r w:rsidR="00C61AE0">
        <w:rPr>
          <w:rFonts w:ascii="Calibri" w:hAnsi="Calibri" w:cs="Calibri"/>
          <w:sz w:val="22"/>
          <w:szCs w:val="22"/>
        </w:rPr>
        <w:t xml:space="preserve"> </w:t>
      </w:r>
      <w:r w:rsidR="00363A8B" w:rsidRPr="003D69AA">
        <w:rPr>
          <w:rFonts w:ascii="Calibri" w:hAnsi="Calibri" w:cs="Calibri"/>
          <w:sz w:val="22"/>
          <w:szCs w:val="22"/>
        </w:rPr>
        <w:t xml:space="preserve">confirmed </w:t>
      </w:r>
      <w:r w:rsidRPr="003D69AA">
        <w:rPr>
          <w:rFonts w:ascii="Calibri" w:hAnsi="Calibri" w:cs="Calibri"/>
          <w:sz w:val="22"/>
          <w:szCs w:val="22"/>
        </w:rPr>
        <w:t>tuberculosis.</w:t>
      </w:r>
    </w:p>
    <w:p w14:paraId="4E111178" w14:textId="112FDE93" w:rsidR="003E7D30" w:rsidRPr="003D69AA" w:rsidRDefault="003E7D30" w:rsidP="00C61AE0">
      <w:pPr>
        <w:numPr>
          <w:ilvl w:val="0"/>
          <w:numId w:val="5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b/>
          <w:sz w:val="22"/>
          <w:szCs w:val="22"/>
        </w:rPr>
        <w:t>Do not</w:t>
      </w:r>
      <w:r w:rsidRPr="003D69AA">
        <w:rPr>
          <w:rFonts w:ascii="Calibri" w:hAnsi="Calibri" w:cs="Calibri"/>
          <w:sz w:val="22"/>
          <w:szCs w:val="22"/>
        </w:rPr>
        <w:t xml:space="preserve"> </w:t>
      </w:r>
      <w:r w:rsidR="00897E3D" w:rsidRPr="003D69AA">
        <w:rPr>
          <w:rFonts w:ascii="Calibri" w:hAnsi="Calibri" w:cs="Calibri"/>
          <w:sz w:val="22"/>
          <w:szCs w:val="22"/>
        </w:rPr>
        <w:t xml:space="preserve">administer a </w:t>
      </w:r>
      <w:r w:rsidR="00887262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if </w:t>
      </w:r>
      <w:r w:rsidR="000244FD">
        <w:rPr>
          <w:rFonts w:ascii="Calibri" w:hAnsi="Calibri" w:cs="Calibri"/>
          <w:sz w:val="22"/>
          <w:szCs w:val="22"/>
        </w:rPr>
        <w:t xml:space="preserve">the </w:t>
      </w:r>
      <w:r w:rsidRPr="003D69AA">
        <w:rPr>
          <w:rFonts w:ascii="Calibri" w:hAnsi="Calibri" w:cs="Calibri"/>
          <w:sz w:val="22"/>
          <w:szCs w:val="22"/>
        </w:rPr>
        <w:t xml:space="preserve">individual has had a </w:t>
      </w:r>
      <w:r w:rsidR="00D249D6" w:rsidRPr="00C061D4">
        <w:rPr>
          <w:rFonts w:ascii="Calibri" w:hAnsi="Calibri" w:cs="Calibri"/>
          <w:sz w:val="22"/>
          <w:szCs w:val="22"/>
          <w:u w:val="single"/>
        </w:rPr>
        <w:t xml:space="preserve">live </w:t>
      </w:r>
      <w:r w:rsidRPr="00C061D4">
        <w:rPr>
          <w:rFonts w:ascii="Calibri" w:hAnsi="Calibri" w:cs="Calibri"/>
          <w:sz w:val="22"/>
          <w:szCs w:val="22"/>
          <w:u w:val="single"/>
        </w:rPr>
        <w:t>virus vaccine</w:t>
      </w:r>
      <w:r w:rsidRPr="003D69AA">
        <w:rPr>
          <w:rFonts w:ascii="Calibri" w:hAnsi="Calibri" w:cs="Calibri"/>
          <w:sz w:val="22"/>
          <w:szCs w:val="22"/>
        </w:rPr>
        <w:t xml:space="preserve"> </w:t>
      </w:r>
      <w:r w:rsidR="00D249D6" w:rsidRPr="003D69AA">
        <w:rPr>
          <w:rFonts w:ascii="Calibri" w:hAnsi="Calibri" w:cs="Calibri"/>
          <w:sz w:val="22"/>
          <w:szCs w:val="22"/>
        </w:rPr>
        <w:t xml:space="preserve">(MMR, varicella, yellow fever, etc.) </w:t>
      </w:r>
      <w:r w:rsidRPr="003D69AA">
        <w:rPr>
          <w:rFonts w:ascii="Calibri" w:hAnsi="Calibri" w:cs="Calibri"/>
          <w:sz w:val="22"/>
          <w:szCs w:val="22"/>
        </w:rPr>
        <w:t xml:space="preserve">within </w:t>
      </w:r>
      <w:r w:rsidR="00EF1EDB" w:rsidRPr="003D69AA">
        <w:rPr>
          <w:rFonts w:ascii="Calibri" w:hAnsi="Calibri" w:cs="Calibri"/>
          <w:sz w:val="22"/>
          <w:szCs w:val="22"/>
        </w:rPr>
        <w:t xml:space="preserve">the </w:t>
      </w:r>
      <w:r w:rsidRPr="003D69AA">
        <w:rPr>
          <w:rFonts w:ascii="Calibri" w:hAnsi="Calibri" w:cs="Calibri"/>
          <w:sz w:val="22"/>
          <w:szCs w:val="22"/>
        </w:rPr>
        <w:t xml:space="preserve">last </w:t>
      </w:r>
      <w:r w:rsidR="00D159F2">
        <w:rPr>
          <w:rFonts w:ascii="Calibri" w:hAnsi="Calibri" w:cs="Calibri"/>
          <w:sz w:val="22"/>
          <w:szCs w:val="22"/>
        </w:rPr>
        <w:t>4</w:t>
      </w:r>
      <w:r w:rsidR="007A0CD0">
        <w:rPr>
          <w:rFonts w:ascii="Calibri" w:hAnsi="Calibri" w:cs="Calibri"/>
          <w:sz w:val="22"/>
          <w:szCs w:val="22"/>
        </w:rPr>
        <w:t>–</w:t>
      </w:r>
      <w:r w:rsidR="00D159F2">
        <w:rPr>
          <w:rFonts w:ascii="Calibri" w:hAnsi="Calibri" w:cs="Calibri"/>
          <w:sz w:val="22"/>
          <w:szCs w:val="22"/>
        </w:rPr>
        <w:t>6</w:t>
      </w:r>
      <w:r w:rsidRPr="003D69AA">
        <w:rPr>
          <w:rFonts w:ascii="Calibri" w:hAnsi="Calibri" w:cs="Calibri"/>
          <w:sz w:val="22"/>
          <w:szCs w:val="22"/>
        </w:rPr>
        <w:t xml:space="preserve"> weeks.  </w:t>
      </w:r>
      <w:r w:rsidR="00840ED7" w:rsidRPr="003D69AA">
        <w:rPr>
          <w:rFonts w:ascii="Calibri" w:hAnsi="Calibri" w:cs="Calibri"/>
          <w:sz w:val="22"/>
          <w:szCs w:val="22"/>
        </w:rPr>
        <w:t xml:space="preserve">The </w:t>
      </w:r>
      <w:r w:rsidR="00887262">
        <w:rPr>
          <w:rFonts w:ascii="Calibri" w:hAnsi="Calibri" w:cs="Calibri"/>
          <w:sz w:val="22"/>
          <w:szCs w:val="22"/>
        </w:rPr>
        <w:t>TST</w:t>
      </w:r>
      <w:r w:rsidR="00840ED7" w:rsidRPr="003D69AA">
        <w:rPr>
          <w:rFonts w:ascii="Calibri" w:hAnsi="Calibri" w:cs="Calibri"/>
          <w:sz w:val="22"/>
          <w:szCs w:val="22"/>
        </w:rPr>
        <w:t xml:space="preserve"> can be administered on </w:t>
      </w:r>
      <w:r w:rsidR="00B201E9">
        <w:rPr>
          <w:rFonts w:ascii="Calibri" w:hAnsi="Calibri" w:cs="Calibri"/>
          <w:sz w:val="22"/>
          <w:szCs w:val="22"/>
        </w:rPr>
        <w:t xml:space="preserve">the same day as the </w:t>
      </w:r>
      <w:r w:rsidR="00840ED7" w:rsidRPr="003D69AA">
        <w:rPr>
          <w:rFonts w:ascii="Calibri" w:hAnsi="Calibri" w:cs="Calibri"/>
          <w:sz w:val="22"/>
          <w:szCs w:val="22"/>
        </w:rPr>
        <w:t xml:space="preserve">live virus vaccine or administered </w:t>
      </w:r>
      <w:r w:rsidR="00840ED7">
        <w:rPr>
          <w:rFonts w:ascii="Calibri" w:hAnsi="Calibri" w:cs="Calibri"/>
          <w:sz w:val="22"/>
          <w:szCs w:val="22"/>
        </w:rPr>
        <w:t>4</w:t>
      </w:r>
      <w:r w:rsidR="007A0CD0">
        <w:rPr>
          <w:rFonts w:ascii="Calibri" w:hAnsi="Calibri" w:cs="Calibri"/>
          <w:sz w:val="22"/>
          <w:szCs w:val="22"/>
        </w:rPr>
        <w:t>–</w:t>
      </w:r>
      <w:r w:rsidR="00840ED7">
        <w:rPr>
          <w:rFonts w:ascii="Calibri" w:hAnsi="Calibri" w:cs="Calibri"/>
          <w:sz w:val="22"/>
          <w:szCs w:val="22"/>
        </w:rPr>
        <w:t>6</w:t>
      </w:r>
      <w:r w:rsidR="00840ED7" w:rsidRPr="003D69AA">
        <w:rPr>
          <w:rFonts w:ascii="Calibri" w:hAnsi="Calibri" w:cs="Calibri"/>
          <w:sz w:val="22"/>
          <w:szCs w:val="22"/>
        </w:rPr>
        <w:t xml:space="preserve"> weeks after, or the</w:t>
      </w:r>
      <w:r w:rsidR="00840ED7" w:rsidRPr="003D69A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840ED7" w:rsidRPr="003D69AA">
        <w:rPr>
          <w:rFonts w:ascii="Calibri" w:hAnsi="Calibri" w:cs="Calibri"/>
          <w:sz w:val="22"/>
          <w:szCs w:val="22"/>
        </w:rPr>
        <w:t xml:space="preserve">live virus vaccine may be administered on the day the </w:t>
      </w:r>
      <w:r w:rsidR="00887262">
        <w:rPr>
          <w:rFonts w:ascii="Calibri" w:hAnsi="Calibri" w:cs="Calibri"/>
          <w:sz w:val="22"/>
          <w:szCs w:val="22"/>
        </w:rPr>
        <w:t>TST</w:t>
      </w:r>
      <w:r w:rsidR="00840ED7" w:rsidRPr="003D69AA">
        <w:rPr>
          <w:rFonts w:ascii="Calibri" w:hAnsi="Calibri" w:cs="Calibri"/>
          <w:sz w:val="22"/>
          <w:szCs w:val="22"/>
        </w:rPr>
        <w:t xml:space="preserve"> is read.</w:t>
      </w:r>
    </w:p>
    <w:p w14:paraId="255C4FF7" w14:textId="194B0056" w:rsidR="004A0A07" w:rsidRPr="004A0A07" w:rsidRDefault="6F113774" w:rsidP="00C61AE0">
      <w:pPr>
        <w:numPr>
          <w:ilvl w:val="0"/>
          <w:numId w:val="5"/>
        </w:numPr>
        <w:tabs>
          <w:tab w:val="clear" w:pos="660"/>
        </w:tabs>
        <w:spacing w:before="60"/>
        <w:ind w:left="72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b/>
          <w:bCs/>
          <w:sz w:val="22"/>
          <w:szCs w:val="22"/>
        </w:rPr>
        <w:t>Do not</w:t>
      </w:r>
      <w:r w:rsidRPr="2D10AAA8">
        <w:rPr>
          <w:rFonts w:ascii="Calibri" w:hAnsi="Calibri" w:cs="Calibri"/>
          <w:sz w:val="22"/>
          <w:szCs w:val="22"/>
        </w:rPr>
        <w:t xml:space="preserve"> </w:t>
      </w:r>
      <w:r w:rsidR="2D02B7BB" w:rsidRPr="2D10AAA8">
        <w:rPr>
          <w:rFonts w:ascii="Calibri" w:hAnsi="Calibri" w:cs="Calibri"/>
          <w:sz w:val="22"/>
          <w:szCs w:val="22"/>
        </w:rPr>
        <w:t xml:space="preserve">administer a </w:t>
      </w:r>
      <w:r w:rsidR="00887262">
        <w:rPr>
          <w:rFonts w:ascii="Calibri" w:hAnsi="Calibri" w:cs="Calibri"/>
          <w:sz w:val="22"/>
          <w:szCs w:val="22"/>
        </w:rPr>
        <w:t>TST</w:t>
      </w:r>
      <w:r w:rsidRPr="2D10AAA8">
        <w:rPr>
          <w:rFonts w:ascii="Calibri" w:hAnsi="Calibri" w:cs="Calibri"/>
          <w:sz w:val="22"/>
          <w:szCs w:val="22"/>
        </w:rPr>
        <w:t xml:space="preserve"> if the individual has a history of </w:t>
      </w:r>
      <w:r w:rsidR="24A32272" w:rsidRPr="2D10AAA8">
        <w:rPr>
          <w:rFonts w:ascii="Calibri" w:hAnsi="Calibri" w:cs="Calibri"/>
          <w:sz w:val="22"/>
          <w:szCs w:val="22"/>
        </w:rPr>
        <w:t xml:space="preserve">immediate hypersensitivity or </w:t>
      </w:r>
      <w:r w:rsidRPr="2D10AAA8">
        <w:rPr>
          <w:rFonts w:ascii="Calibri" w:hAnsi="Calibri" w:cs="Calibri"/>
          <w:sz w:val="22"/>
          <w:szCs w:val="22"/>
        </w:rPr>
        <w:t xml:space="preserve">anaphylaxis to latex or a previous </w:t>
      </w:r>
      <w:r w:rsidR="00887262">
        <w:rPr>
          <w:rFonts w:ascii="Calibri" w:hAnsi="Calibri" w:cs="Calibri"/>
          <w:sz w:val="22"/>
          <w:szCs w:val="22"/>
        </w:rPr>
        <w:t>TST</w:t>
      </w:r>
      <w:r w:rsidRPr="2D10AAA8">
        <w:rPr>
          <w:rFonts w:ascii="Calibri" w:hAnsi="Calibri" w:cs="Calibri"/>
          <w:sz w:val="22"/>
          <w:szCs w:val="22"/>
        </w:rPr>
        <w:t>.</w:t>
      </w:r>
    </w:p>
    <w:p w14:paraId="692C91EA" w14:textId="652B06AA" w:rsidR="00F26D4C" w:rsidRPr="00EC039C" w:rsidRDefault="4086426E" w:rsidP="00C61AE0">
      <w:pPr>
        <w:spacing w:before="240"/>
        <w:ind w:left="360" w:hanging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7A0CD0">
        <w:rPr>
          <w:rFonts w:ascii="Calibri" w:hAnsi="Calibri" w:cs="Calibri"/>
          <w:sz w:val="22"/>
          <w:szCs w:val="22"/>
        </w:rPr>
        <w:t>4.</w:t>
      </w:r>
      <w:r w:rsidR="00514978">
        <w:rPr>
          <w:rFonts w:ascii="Calibri" w:hAnsi="Calibri" w:cs="Calibri"/>
          <w:sz w:val="22"/>
          <w:szCs w:val="22"/>
        </w:rPr>
        <w:tab/>
      </w:r>
      <w:r w:rsidR="39AAF9C1" w:rsidRPr="2D10AAA8">
        <w:rPr>
          <w:rFonts w:ascii="Calibri" w:hAnsi="Calibri" w:cs="Calibri"/>
          <w:b/>
          <w:bCs/>
          <w:sz w:val="22"/>
          <w:szCs w:val="22"/>
          <w:u w:val="single"/>
        </w:rPr>
        <w:t xml:space="preserve">VACCINATION CONSIDERATIONS  </w:t>
      </w:r>
      <w:bookmarkStart w:id="4" w:name="_Hlk96671644"/>
    </w:p>
    <w:bookmarkEnd w:id="4"/>
    <w:p w14:paraId="14161E0A" w14:textId="77777777" w:rsidR="003E615C" w:rsidRDefault="00F26D4C" w:rsidP="00C61AE0">
      <w:pPr>
        <w:pStyle w:val="ListParagraph"/>
        <w:numPr>
          <w:ilvl w:val="0"/>
          <w:numId w:val="37"/>
        </w:numPr>
        <w:spacing w:before="60"/>
        <w:rPr>
          <w:rFonts w:ascii="Calibri" w:hAnsi="Calibri" w:cs="Calibri"/>
          <w:sz w:val="22"/>
          <w:szCs w:val="22"/>
        </w:rPr>
      </w:pPr>
      <w:r w:rsidRPr="00F26D4C">
        <w:rPr>
          <w:rFonts w:ascii="Calibri" w:hAnsi="Calibri" w:cs="Calibri"/>
          <w:sz w:val="22"/>
          <w:szCs w:val="22"/>
        </w:rPr>
        <w:t>Live Virus Vaccination</w:t>
      </w:r>
    </w:p>
    <w:p w14:paraId="6A674156" w14:textId="3F6B461B" w:rsidR="00E47FDE" w:rsidRDefault="00F26D4C" w:rsidP="00C61AE0">
      <w:pPr>
        <w:pStyle w:val="ListParagraph"/>
        <w:numPr>
          <w:ilvl w:val="1"/>
          <w:numId w:val="37"/>
        </w:numPr>
        <w:spacing w:before="60"/>
        <w:ind w:left="1080"/>
        <w:rPr>
          <w:rFonts w:ascii="Calibri" w:hAnsi="Calibri" w:cs="Calibri"/>
          <w:sz w:val="22"/>
          <w:szCs w:val="22"/>
        </w:rPr>
      </w:pPr>
      <w:r w:rsidRPr="0045262D">
        <w:rPr>
          <w:rFonts w:ascii="Calibri" w:hAnsi="Calibri" w:cs="Calibri"/>
          <w:sz w:val="22"/>
          <w:szCs w:val="22"/>
        </w:rPr>
        <w:t xml:space="preserve">Testing for TB infection with one of the immune-based methods, either the </w:t>
      </w:r>
      <w:r w:rsidR="009B20BD">
        <w:rPr>
          <w:rFonts w:ascii="Calibri" w:hAnsi="Calibri" w:cs="Calibri"/>
          <w:sz w:val="22"/>
          <w:szCs w:val="22"/>
        </w:rPr>
        <w:t>TST</w:t>
      </w:r>
      <w:r w:rsidRPr="0045262D">
        <w:rPr>
          <w:rFonts w:ascii="Calibri" w:hAnsi="Calibri" w:cs="Calibri"/>
          <w:sz w:val="22"/>
          <w:szCs w:val="22"/>
        </w:rPr>
        <w:t xml:space="preserve"> or an IGRA, should be done before administration of a live virus vaccine if possible.</w:t>
      </w:r>
    </w:p>
    <w:p w14:paraId="2B9EC7C9" w14:textId="293AF327" w:rsidR="00E47FDE" w:rsidRDefault="00F26D4C" w:rsidP="00C61AE0">
      <w:pPr>
        <w:pStyle w:val="ListParagraph"/>
        <w:numPr>
          <w:ilvl w:val="1"/>
          <w:numId w:val="37"/>
        </w:numPr>
        <w:spacing w:before="60"/>
        <w:ind w:left="1080"/>
        <w:rPr>
          <w:rFonts w:ascii="Calibri" w:hAnsi="Calibri" w:cs="Calibri"/>
          <w:sz w:val="22"/>
          <w:szCs w:val="22"/>
        </w:rPr>
      </w:pPr>
      <w:r w:rsidRPr="0045262D">
        <w:rPr>
          <w:rFonts w:ascii="Calibri" w:hAnsi="Calibri" w:cs="Calibri"/>
          <w:sz w:val="22"/>
          <w:szCs w:val="22"/>
        </w:rPr>
        <w:t xml:space="preserve">This includes the JYNNEOS vaccine for the prevention of smallpox and mpox disease. </w:t>
      </w:r>
      <w:hyperlink r:id="rId9" w:anchor="/details?url=https://www.cdc.gov/tb/php/dear-colleague-letters/2022-jynneos-vaccine.html" w:history="1">
        <w:r w:rsidR="00B201E9" w:rsidRPr="00A21D90">
          <w:rPr>
            <w:rStyle w:val="Hyperlink"/>
            <w:rFonts w:ascii="Calibri" w:hAnsi="Calibri" w:cs="Calibri"/>
            <w:sz w:val="22"/>
            <w:szCs w:val="22"/>
          </w:rPr>
          <w:t>https://archive.cdc.gov/#/details?url=https://www.cdc.gov/tb/php/dear-colleague-letters/2022-jynneos-vaccine.html</w:t>
        </w:r>
      </w:hyperlink>
    </w:p>
    <w:p w14:paraId="7A3A4B31" w14:textId="689705EF" w:rsidR="00E47FDE" w:rsidRDefault="00E47FDE" w:rsidP="00C61AE0">
      <w:pPr>
        <w:pStyle w:val="ListParagraph"/>
        <w:numPr>
          <w:ilvl w:val="1"/>
          <w:numId w:val="37"/>
        </w:numPr>
        <w:spacing w:before="6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Given that the JYNNEOS vaccine </w:t>
      </w:r>
      <w:r w:rsidR="007D276C">
        <w:rPr>
          <w:rFonts w:ascii="Calibri" w:hAnsi="Calibri" w:cs="Calibri"/>
          <w:sz w:val="22"/>
          <w:szCs w:val="22"/>
        </w:rPr>
        <w:t>can be administered as an intradermal injection to the volar surface of the arm,</w:t>
      </w:r>
      <w:r>
        <w:rPr>
          <w:rFonts w:ascii="Calibri" w:hAnsi="Calibri" w:cs="Calibri"/>
          <w:sz w:val="22"/>
          <w:szCs w:val="22"/>
        </w:rPr>
        <w:t xml:space="preserve"> </w:t>
      </w:r>
      <w:r w:rsidR="007D276C" w:rsidRPr="007D276C">
        <w:rPr>
          <w:rFonts w:ascii="Calibri" w:hAnsi="Calibri" w:cs="Calibri"/>
          <w:sz w:val="22"/>
          <w:szCs w:val="22"/>
        </w:rPr>
        <w:t>the vaccine</w:t>
      </w:r>
      <w:r w:rsidR="007D276C">
        <w:rPr>
          <w:rFonts w:ascii="Calibri" w:hAnsi="Calibri" w:cs="Calibri"/>
          <w:sz w:val="22"/>
          <w:szCs w:val="22"/>
        </w:rPr>
        <w:t xml:space="preserve"> should be administered on the opposite arm on</w:t>
      </w:r>
      <w:r w:rsidR="007D276C" w:rsidRPr="007D276C">
        <w:rPr>
          <w:rFonts w:ascii="Calibri" w:hAnsi="Calibri" w:cs="Calibri"/>
          <w:sz w:val="22"/>
          <w:szCs w:val="22"/>
        </w:rPr>
        <w:t xml:space="preserve"> the day the </w:t>
      </w:r>
      <w:r w:rsidR="00EE3AF6">
        <w:rPr>
          <w:rFonts w:ascii="Calibri" w:hAnsi="Calibri" w:cs="Calibri"/>
          <w:sz w:val="22"/>
          <w:szCs w:val="22"/>
        </w:rPr>
        <w:t>TST</w:t>
      </w:r>
      <w:r w:rsidR="007D276C" w:rsidRPr="007D276C">
        <w:rPr>
          <w:rFonts w:ascii="Calibri" w:hAnsi="Calibri" w:cs="Calibri"/>
          <w:sz w:val="22"/>
          <w:szCs w:val="22"/>
        </w:rPr>
        <w:t xml:space="preserve"> is read.</w:t>
      </w:r>
    </w:p>
    <w:p w14:paraId="6C028884" w14:textId="0B8C75CB" w:rsidR="00F26D4C" w:rsidRPr="0045262D" w:rsidRDefault="007D276C" w:rsidP="00C61AE0">
      <w:pPr>
        <w:pStyle w:val="ListParagraph"/>
        <w:numPr>
          <w:ilvl w:val="1"/>
          <w:numId w:val="37"/>
        </w:numPr>
        <w:spacing w:before="6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</w:t>
      </w:r>
      <w:r w:rsidR="00F26D4C" w:rsidRPr="0045262D">
        <w:rPr>
          <w:rFonts w:ascii="Calibri" w:hAnsi="Calibri" w:cs="Calibri"/>
          <w:sz w:val="22"/>
          <w:szCs w:val="22"/>
        </w:rPr>
        <w:t xml:space="preserve"> administration of a live virus vaccine has already occurred, consider deferring TST </w:t>
      </w:r>
      <w:r w:rsidR="00E47FDE">
        <w:rPr>
          <w:rFonts w:ascii="Calibri" w:hAnsi="Calibri" w:cs="Calibri"/>
          <w:sz w:val="22"/>
          <w:szCs w:val="22"/>
        </w:rPr>
        <w:t>placement</w:t>
      </w:r>
      <w:r w:rsidR="00F26D4C" w:rsidRPr="0045262D">
        <w:rPr>
          <w:rFonts w:ascii="Calibri" w:hAnsi="Calibri" w:cs="Calibri"/>
          <w:sz w:val="22"/>
          <w:szCs w:val="22"/>
        </w:rPr>
        <w:t xml:space="preserve"> until 4</w:t>
      </w:r>
      <w:r w:rsidR="004A0A07">
        <w:rPr>
          <w:rFonts w:ascii="Calibri" w:hAnsi="Calibri" w:cs="Calibri"/>
          <w:sz w:val="22"/>
          <w:szCs w:val="22"/>
        </w:rPr>
        <w:t>–</w:t>
      </w:r>
      <w:r w:rsidR="00F26D4C" w:rsidRPr="0045262D">
        <w:rPr>
          <w:rFonts w:ascii="Calibri" w:hAnsi="Calibri" w:cs="Calibri"/>
          <w:sz w:val="22"/>
          <w:szCs w:val="22"/>
        </w:rPr>
        <w:t>6 weeks after vaccination.</w:t>
      </w:r>
    </w:p>
    <w:p w14:paraId="383C14F5" w14:textId="0B1DD8E5" w:rsidR="00F26D4C" w:rsidRPr="00F26D4C" w:rsidRDefault="00F26D4C" w:rsidP="00C61AE0">
      <w:pPr>
        <w:pStyle w:val="ListParagraph"/>
        <w:numPr>
          <w:ilvl w:val="0"/>
          <w:numId w:val="37"/>
        </w:numPr>
        <w:spacing w:before="60"/>
        <w:rPr>
          <w:rFonts w:ascii="Calibri" w:hAnsi="Calibri" w:cs="Calibri"/>
          <w:sz w:val="22"/>
          <w:szCs w:val="22"/>
        </w:rPr>
      </w:pPr>
      <w:r w:rsidRPr="00F26D4C">
        <w:rPr>
          <w:rFonts w:ascii="Calibri" w:hAnsi="Calibri" w:cs="Calibri"/>
          <w:sz w:val="22"/>
          <w:szCs w:val="22"/>
        </w:rPr>
        <w:t>C</w:t>
      </w:r>
      <w:r w:rsidR="00E47FDE">
        <w:rPr>
          <w:rFonts w:ascii="Calibri" w:hAnsi="Calibri" w:cs="Calibri"/>
          <w:sz w:val="22"/>
          <w:szCs w:val="22"/>
        </w:rPr>
        <w:t>OVID</w:t>
      </w:r>
      <w:r w:rsidRPr="00F26D4C">
        <w:rPr>
          <w:rFonts w:ascii="Calibri" w:hAnsi="Calibri" w:cs="Calibri"/>
          <w:sz w:val="22"/>
          <w:szCs w:val="22"/>
        </w:rPr>
        <w:t>-19 mRNA Vaccination</w:t>
      </w:r>
    </w:p>
    <w:p w14:paraId="2922E934" w14:textId="64A24FDC" w:rsidR="00F26D4C" w:rsidRDefault="7DDD1863" w:rsidP="00172570">
      <w:pPr>
        <w:pStyle w:val="ListParagraph"/>
        <w:numPr>
          <w:ilvl w:val="1"/>
          <w:numId w:val="37"/>
        </w:numPr>
        <w:spacing w:before="60"/>
        <w:ind w:left="1080"/>
        <w:rPr>
          <w:rFonts w:ascii="Calibri" w:eastAsia="Calibri" w:hAnsi="Calibri" w:cs="Calibri"/>
          <w:sz w:val="22"/>
          <w:szCs w:val="22"/>
        </w:rPr>
      </w:pPr>
      <w:r w:rsidRPr="4F03F03E">
        <w:rPr>
          <w:rFonts w:ascii="Calibri" w:hAnsi="Calibri" w:cs="Calibri"/>
          <w:sz w:val="22"/>
          <w:szCs w:val="22"/>
        </w:rPr>
        <w:t xml:space="preserve">Data are currently limited regarding the interaction of mRNA vaccines and tests of TB infection. </w:t>
      </w:r>
    </w:p>
    <w:p w14:paraId="5B95926E" w14:textId="5AF4351B" w:rsidR="00C061D4" w:rsidRPr="00431BBE" w:rsidRDefault="00E47FDE" w:rsidP="00C061D4">
      <w:pPr>
        <w:pStyle w:val="ListParagraph"/>
        <w:numPr>
          <w:ilvl w:val="1"/>
          <w:numId w:val="37"/>
        </w:numPr>
        <w:spacing w:before="60"/>
        <w:ind w:left="1080"/>
        <w:rPr>
          <w:sz w:val="22"/>
          <w:szCs w:val="22"/>
        </w:rPr>
      </w:pPr>
      <w:r w:rsidRPr="4F03F03E">
        <w:rPr>
          <w:rFonts w:ascii="Calibri" w:hAnsi="Calibri" w:cs="Calibri"/>
          <w:sz w:val="22"/>
          <w:szCs w:val="22"/>
        </w:rPr>
        <w:t>The</w:t>
      </w:r>
      <w:r w:rsidR="00F26D4C" w:rsidRPr="4F03F03E">
        <w:rPr>
          <w:rFonts w:ascii="Calibri" w:hAnsi="Calibri" w:cs="Calibri"/>
          <w:sz w:val="22"/>
          <w:szCs w:val="22"/>
        </w:rPr>
        <w:t xml:space="preserve"> CDC </w:t>
      </w:r>
      <w:r w:rsidR="00840ED7">
        <w:rPr>
          <w:rFonts w:ascii="Calibri" w:hAnsi="Calibri" w:cs="Calibri"/>
          <w:sz w:val="22"/>
          <w:szCs w:val="22"/>
        </w:rPr>
        <w:t>no longer recommends</w:t>
      </w:r>
      <w:r w:rsidR="55237920" w:rsidRPr="4F03F03E">
        <w:rPr>
          <w:rFonts w:ascii="Calibri" w:hAnsi="Calibri" w:cs="Calibri"/>
          <w:sz w:val="22"/>
          <w:szCs w:val="22"/>
        </w:rPr>
        <w:t xml:space="preserve"> </w:t>
      </w:r>
      <w:r w:rsidR="00F26D4C" w:rsidRPr="4F03F03E">
        <w:rPr>
          <w:rFonts w:ascii="Calibri" w:hAnsi="Calibri" w:cs="Calibri"/>
          <w:sz w:val="22"/>
          <w:szCs w:val="22"/>
        </w:rPr>
        <w:t>delaying tests of TB infection following COVID-19 mRNA vaccination.</w:t>
      </w:r>
    </w:p>
    <w:p w14:paraId="3A8C376A" w14:textId="77777777" w:rsidR="00431BBE" w:rsidRDefault="00431BBE" w:rsidP="00431BBE">
      <w:pPr>
        <w:spacing w:before="60"/>
        <w:rPr>
          <w:sz w:val="22"/>
          <w:szCs w:val="22"/>
        </w:rPr>
      </w:pPr>
    </w:p>
    <w:p w14:paraId="318D16D1" w14:textId="77777777" w:rsidR="00431BBE" w:rsidRPr="00431BBE" w:rsidRDefault="00431BBE" w:rsidP="00431BBE">
      <w:pPr>
        <w:spacing w:before="60"/>
        <w:rPr>
          <w:sz w:val="22"/>
          <w:szCs w:val="22"/>
        </w:rPr>
      </w:pPr>
    </w:p>
    <w:p w14:paraId="45225541" w14:textId="76388067" w:rsidR="00C17C69" w:rsidRPr="002A0011" w:rsidRDefault="00365334" w:rsidP="00172570">
      <w:pPr>
        <w:pStyle w:val="ListParagraph"/>
        <w:numPr>
          <w:ilvl w:val="1"/>
          <w:numId w:val="37"/>
        </w:numPr>
        <w:spacing w:before="60"/>
        <w:ind w:left="1080"/>
        <w:rPr>
          <w:rFonts w:ascii="Calibri" w:hAnsi="Calibri" w:cs="Calibri"/>
          <w:sz w:val="22"/>
          <w:szCs w:val="22"/>
        </w:rPr>
      </w:pPr>
      <w:bookmarkStart w:id="5" w:name="_Hlk154074145"/>
      <w:r w:rsidRPr="00365334">
        <w:rPr>
          <w:rFonts w:ascii="Calibri" w:hAnsi="Calibri" w:cs="Calibri"/>
          <w:sz w:val="22"/>
          <w:szCs w:val="22"/>
        </w:rPr>
        <w:lastRenderedPageBreak/>
        <w:t xml:space="preserve">Given that the effect of mRNA vaccines on tests of TB infection are uncertain and </w:t>
      </w:r>
      <w:proofErr w:type="gramStart"/>
      <w:r w:rsidR="14AC9B08" w:rsidRPr="4F03F03E">
        <w:rPr>
          <w:rFonts w:ascii="Calibri" w:hAnsi="Calibri" w:cs="Calibri"/>
          <w:sz w:val="22"/>
          <w:szCs w:val="22"/>
        </w:rPr>
        <w:t>i</w:t>
      </w:r>
      <w:r w:rsidR="00F26D4C" w:rsidRPr="4F03F03E">
        <w:rPr>
          <w:rFonts w:ascii="Calibri" w:hAnsi="Calibri" w:cs="Calibri"/>
          <w:sz w:val="22"/>
          <w:szCs w:val="22"/>
        </w:rPr>
        <w:t>n order to</w:t>
      </w:r>
      <w:proofErr w:type="gramEnd"/>
      <w:r w:rsidR="00F26D4C" w:rsidRPr="4F03F03E">
        <w:rPr>
          <w:rFonts w:ascii="Calibri" w:hAnsi="Calibri" w:cs="Calibri"/>
          <w:sz w:val="22"/>
          <w:szCs w:val="22"/>
        </w:rPr>
        <w:t xml:space="preserve"> avoid possible confounding of test results by the systemic immune response to mRNA vaccination, MDPH recommends administering the vaccine</w:t>
      </w:r>
      <w:r>
        <w:rPr>
          <w:rFonts w:ascii="Calibri" w:hAnsi="Calibri" w:cs="Calibri"/>
          <w:sz w:val="22"/>
          <w:szCs w:val="22"/>
        </w:rPr>
        <w:t xml:space="preserve"> 4</w:t>
      </w:r>
      <w:r w:rsidR="00C061D4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>6 weeks prior to TST placement, or</w:t>
      </w:r>
      <w:r w:rsidR="00F26D4C" w:rsidRPr="4F03F03E">
        <w:rPr>
          <w:rFonts w:ascii="Calibri" w:hAnsi="Calibri" w:cs="Calibri"/>
          <w:sz w:val="22"/>
          <w:szCs w:val="22"/>
        </w:rPr>
        <w:t xml:space="preserve"> at the time a TST is read</w:t>
      </w:r>
      <w:r>
        <w:rPr>
          <w:rFonts w:ascii="Calibri" w:hAnsi="Calibri" w:cs="Calibri"/>
          <w:sz w:val="22"/>
          <w:szCs w:val="22"/>
        </w:rPr>
        <w:t xml:space="preserve">, </w:t>
      </w:r>
      <w:r w:rsidR="00F26D4C" w:rsidRPr="4F03F03E">
        <w:rPr>
          <w:rFonts w:ascii="Calibri" w:hAnsi="Calibri" w:cs="Calibri"/>
          <w:sz w:val="22"/>
          <w:szCs w:val="22"/>
        </w:rPr>
        <w:t>if possible.</w:t>
      </w:r>
      <w:bookmarkEnd w:id="5"/>
    </w:p>
    <w:p w14:paraId="512D66FE" w14:textId="7143B593" w:rsidR="003E7D30" w:rsidRPr="003D69AA" w:rsidRDefault="00153127" w:rsidP="00C61AE0">
      <w:pPr>
        <w:tabs>
          <w:tab w:val="left" w:pos="360"/>
        </w:tabs>
        <w:spacing w:before="240"/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3E7D30" w:rsidRPr="003D69AA">
        <w:rPr>
          <w:rFonts w:ascii="Calibri" w:hAnsi="Calibri" w:cs="Calibri"/>
          <w:sz w:val="22"/>
          <w:szCs w:val="22"/>
        </w:rPr>
        <w:t>.</w:t>
      </w:r>
      <w:r w:rsidR="00C8341B">
        <w:rPr>
          <w:rFonts w:ascii="Calibri" w:hAnsi="Calibri" w:cs="Calibri"/>
          <w:sz w:val="22"/>
          <w:szCs w:val="22"/>
        </w:rPr>
        <w:tab/>
      </w:r>
      <w:r w:rsidR="003E7D30" w:rsidRPr="003D69AA">
        <w:rPr>
          <w:rFonts w:ascii="Calibri" w:hAnsi="Calibri" w:cs="Calibri"/>
          <w:b/>
          <w:sz w:val="22"/>
          <w:szCs w:val="22"/>
          <w:u w:val="single"/>
        </w:rPr>
        <w:t xml:space="preserve">INDICATIONS FOR </w:t>
      </w:r>
      <w:r w:rsidR="009B20BD">
        <w:rPr>
          <w:rFonts w:ascii="Calibri" w:hAnsi="Calibri" w:cs="Calibri"/>
          <w:b/>
          <w:sz w:val="22"/>
          <w:szCs w:val="22"/>
          <w:u w:val="single"/>
        </w:rPr>
        <w:t>TST</w:t>
      </w:r>
    </w:p>
    <w:p w14:paraId="1E25D53D" w14:textId="316791EF" w:rsidR="00EC039C" w:rsidRPr="003D69AA" w:rsidRDefault="003E7D30" w:rsidP="00C061D4">
      <w:pPr>
        <w:spacing w:before="60"/>
        <w:ind w:left="360"/>
        <w:rPr>
          <w:rFonts w:ascii="Calibri" w:hAnsi="Calibri" w:cs="Calibri"/>
          <w:sz w:val="22"/>
          <w:szCs w:val="22"/>
        </w:rPr>
      </w:pPr>
      <w:r w:rsidRPr="4F03F03E">
        <w:rPr>
          <w:rFonts w:ascii="Calibri" w:hAnsi="Calibri" w:cs="Calibri"/>
          <w:sz w:val="22"/>
          <w:szCs w:val="22"/>
        </w:rPr>
        <w:t xml:space="preserve">Targeted </w:t>
      </w:r>
      <w:r w:rsidR="00083A09">
        <w:rPr>
          <w:rFonts w:ascii="Calibri" w:hAnsi="Calibri" w:cs="Calibri"/>
          <w:sz w:val="22"/>
          <w:szCs w:val="22"/>
        </w:rPr>
        <w:t>TST</w:t>
      </w:r>
      <w:r w:rsidRPr="4F03F03E">
        <w:rPr>
          <w:rFonts w:ascii="Calibri" w:hAnsi="Calibri" w:cs="Calibri"/>
          <w:sz w:val="22"/>
          <w:szCs w:val="22"/>
        </w:rPr>
        <w:t xml:space="preserve"> </w:t>
      </w:r>
      <w:r w:rsidR="001C179F" w:rsidRPr="4F03F03E">
        <w:rPr>
          <w:rFonts w:ascii="Calibri" w:hAnsi="Calibri" w:cs="Calibri"/>
          <w:sz w:val="22"/>
          <w:szCs w:val="22"/>
        </w:rPr>
        <w:t>s</w:t>
      </w:r>
      <w:r w:rsidRPr="4F03F03E">
        <w:rPr>
          <w:rFonts w:ascii="Calibri" w:hAnsi="Calibri" w:cs="Calibri"/>
          <w:sz w:val="22"/>
          <w:szCs w:val="22"/>
        </w:rPr>
        <w:t xml:space="preserve">hould be </w:t>
      </w:r>
      <w:r w:rsidR="00053D9C" w:rsidRPr="4F03F03E">
        <w:rPr>
          <w:rFonts w:ascii="Calibri" w:hAnsi="Calibri" w:cs="Calibri"/>
          <w:sz w:val="22"/>
          <w:szCs w:val="22"/>
        </w:rPr>
        <w:t xml:space="preserve">conducted only among groups at </w:t>
      </w:r>
      <w:r w:rsidRPr="4F03F03E">
        <w:rPr>
          <w:rFonts w:ascii="Calibri" w:hAnsi="Calibri" w:cs="Calibri"/>
          <w:sz w:val="22"/>
          <w:szCs w:val="22"/>
        </w:rPr>
        <w:t xml:space="preserve">high risk and discouraged in those at low risk for </w:t>
      </w:r>
      <w:r w:rsidR="00D249D6" w:rsidRPr="4F03F03E">
        <w:rPr>
          <w:rFonts w:ascii="Calibri" w:hAnsi="Calibri" w:cs="Calibri"/>
          <w:sz w:val="22"/>
          <w:szCs w:val="22"/>
        </w:rPr>
        <w:t xml:space="preserve">TB </w:t>
      </w:r>
      <w:r w:rsidRPr="4F03F03E">
        <w:rPr>
          <w:rFonts w:ascii="Calibri" w:hAnsi="Calibri" w:cs="Calibri"/>
          <w:sz w:val="22"/>
          <w:szCs w:val="22"/>
        </w:rPr>
        <w:t xml:space="preserve">infection. </w:t>
      </w:r>
      <w:r w:rsidR="00487212" w:rsidRPr="4F03F03E">
        <w:rPr>
          <w:rFonts w:ascii="Calibri" w:hAnsi="Calibri" w:cs="Calibri"/>
          <w:sz w:val="22"/>
          <w:szCs w:val="22"/>
        </w:rPr>
        <w:t>T</w:t>
      </w:r>
      <w:r w:rsidRPr="4F03F03E">
        <w:rPr>
          <w:rFonts w:ascii="Calibri" w:hAnsi="Calibri" w:cs="Calibri"/>
          <w:sz w:val="22"/>
          <w:szCs w:val="22"/>
        </w:rPr>
        <w:t xml:space="preserve">esting low risk populations results in a higher proportion of false positive tests. Infected persons who </w:t>
      </w:r>
      <w:r w:rsidR="0E4604A4" w:rsidRPr="4F03F03E">
        <w:rPr>
          <w:rFonts w:ascii="Calibri" w:hAnsi="Calibri" w:cs="Calibri"/>
          <w:sz w:val="22"/>
          <w:szCs w:val="22"/>
        </w:rPr>
        <w:t>are</w:t>
      </w:r>
      <w:r w:rsidRPr="4F03F03E">
        <w:rPr>
          <w:rFonts w:ascii="Calibri" w:hAnsi="Calibri" w:cs="Calibri"/>
          <w:sz w:val="22"/>
          <w:szCs w:val="22"/>
        </w:rPr>
        <w:t xml:space="preserve"> at high risk for developing active TB should be </w:t>
      </w:r>
      <w:r w:rsidR="00E5278F" w:rsidRPr="4F03F03E">
        <w:rPr>
          <w:rFonts w:ascii="Calibri" w:hAnsi="Calibri" w:cs="Calibri"/>
          <w:sz w:val="22"/>
          <w:szCs w:val="22"/>
        </w:rPr>
        <w:t xml:space="preserve">encouraged to receive </w:t>
      </w:r>
      <w:r w:rsidRPr="4F03F03E">
        <w:rPr>
          <w:rFonts w:ascii="Calibri" w:hAnsi="Calibri" w:cs="Calibri"/>
          <w:sz w:val="22"/>
          <w:szCs w:val="22"/>
        </w:rPr>
        <w:t xml:space="preserve">treatment </w:t>
      </w:r>
      <w:r w:rsidR="00E5278F" w:rsidRPr="4F03F03E">
        <w:rPr>
          <w:rFonts w:ascii="Calibri" w:hAnsi="Calibri" w:cs="Calibri"/>
          <w:sz w:val="22"/>
          <w:szCs w:val="22"/>
        </w:rPr>
        <w:t xml:space="preserve">for </w:t>
      </w:r>
      <w:r w:rsidR="00BA0BE9" w:rsidRPr="4F03F03E">
        <w:rPr>
          <w:rFonts w:ascii="Calibri" w:hAnsi="Calibri" w:cs="Calibri"/>
          <w:sz w:val="22"/>
          <w:szCs w:val="22"/>
        </w:rPr>
        <w:t xml:space="preserve">latent </w:t>
      </w:r>
      <w:r w:rsidRPr="4F03F03E">
        <w:rPr>
          <w:rFonts w:ascii="Calibri" w:hAnsi="Calibri" w:cs="Calibri"/>
          <w:sz w:val="22"/>
          <w:szCs w:val="22"/>
        </w:rPr>
        <w:t>TB</w:t>
      </w:r>
      <w:r w:rsidR="00BA0BE9" w:rsidRPr="4F03F03E">
        <w:rPr>
          <w:rFonts w:ascii="Calibri" w:hAnsi="Calibri" w:cs="Calibri"/>
          <w:sz w:val="22"/>
          <w:szCs w:val="22"/>
        </w:rPr>
        <w:t xml:space="preserve"> infection</w:t>
      </w:r>
      <w:r w:rsidRPr="4F03F03E">
        <w:rPr>
          <w:rFonts w:ascii="Calibri" w:hAnsi="Calibri" w:cs="Calibri"/>
          <w:sz w:val="22"/>
          <w:szCs w:val="22"/>
        </w:rPr>
        <w:t xml:space="preserve">, irrespective of age. </w:t>
      </w:r>
      <w:r w:rsidR="00761DF7" w:rsidRPr="4F03F03E">
        <w:rPr>
          <w:rFonts w:ascii="Calibri" w:hAnsi="Calibri" w:cs="Calibri"/>
          <w:sz w:val="22"/>
          <w:szCs w:val="22"/>
        </w:rPr>
        <w:t xml:space="preserve">Please refer to the Clinical Advisory for expanded information at </w:t>
      </w:r>
      <w:hyperlink r:id="rId10">
        <w:r w:rsidR="00DE7B5B" w:rsidRPr="4F03F03E">
          <w:rPr>
            <w:rStyle w:val="Hyperlink"/>
            <w:rFonts w:ascii="Calibri" w:hAnsi="Calibri" w:cs="Calibri"/>
            <w:sz w:val="22"/>
            <w:szCs w:val="22"/>
          </w:rPr>
          <w:t>https://www.mass.gov/clinical-advisory/latent-tuberculosis-infection-testing-and-treatment-for-high-risk-populations</w:t>
        </w:r>
      </w:hyperlink>
      <w:r w:rsidR="00DE7B5B" w:rsidRPr="4F03F03E">
        <w:rPr>
          <w:rFonts w:ascii="Calibri" w:hAnsi="Calibri" w:cs="Calibri"/>
          <w:sz w:val="22"/>
          <w:szCs w:val="22"/>
        </w:rPr>
        <w:t>.</w:t>
      </w:r>
    </w:p>
    <w:p w14:paraId="56AEC332" w14:textId="7AF451B2" w:rsidR="003E7D30" w:rsidRPr="003D69AA" w:rsidRDefault="00153127" w:rsidP="00C061D4">
      <w:pPr>
        <w:tabs>
          <w:tab w:val="left" w:pos="360"/>
        </w:tabs>
        <w:spacing w:before="240"/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3E7D30" w:rsidRPr="003D69AA">
        <w:rPr>
          <w:rFonts w:ascii="Calibri" w:hAnsi="Calibri" w:cs="Calibri"/>
          <w:sz w:val="22"/>
          <w:szCs w:val="22"/>
        </w:rPr>
        <w:t>.</w:t>
      </w:r>
      <w:bookmarkStart w:id="6" w:name="_Hlk96667619"/>
      <w:r w:rsidR="00C8341B">
        <w:rPr>
          <w:rFonts w:ascii="Calibri" w:hAnsi="Calibri" w:cs="Calibri"/>
          <w:sz w:val="22"/>
          <w:szCs w:val="22"/>
        </w:rPr>
        <w:tab/>
      </w:r>
      <w:r w:rsidR="003E7D30" w:rsidRPr="003D69AA">
        <w:rPr>
          <w:rFonts w:ascii="Calibri" w:hAnsi="Calibri" w:cs="Calibri"/>
          <w:b/>
          <w:sz w:val="22"/>
          <w:szCs w:val="22"/>
          <w:u w:val="single"/>
        </w:rPr>
        <w:t>INTERPRETATION</w:t>
      </w:r>
      <w:bookmarkEnd w:id="6"/>
    </w:p>
    <w:p w14:paraId="09832797" w14:textId="2A57A5B2" w:rsidR="003E7D30" w:rsidRPr="003D69AA" w:rsidRDefault="003E7D30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Patients should not read their own </w:t>
      </w:r>
      <w:r w:rsidR="009B20BD">
        <w:rPr>
          <w:rFonts w:ascii="Calibri" w:hAnsi="Calibri" w:cs="Calibri"/>
          <w:sz w:val="22"/>
          <w:szCs w:val="22"/>
        </w:rPr>
        <w:t>TST</w:t>
      </w:r>
      <w:r w:rsidR="00363A8B" w:rsidRPr="003D69AA">
        <w:rPr>
          <w:rFonts w:ascii="Calibri" w:hAnsi="Calibri" w:cs="Calibri"/>
          <w:sz w:val="22"/>
          <w:szCs w:val="22"/>
        </w:rPr>
        <w:t>; the test MUST be</w:t>
      </w:r>
      <w:r w:rsidR="00EF1EDB" w:rsidRPr="003D69AA">
        <w:rPr>
          <w:rFonts w:ascii="Calibri" w:hAnsi="Calibri" w:cs="Calibri"/>
          <w:sz w:val="22"/>
          <w:szCs w:val="22"/>
        </w:rPr>
        <w:t xml:space="preserve"> read and recorded by a trained </w:t>
      </w:r>
      <w:r w:rsidR="00363A8B" w:rsidRPr="003D69AA">
        <w:rPr>
          <w:rFonts w:ascii="Calibri" w:hAnsi="Calibri" w:cs="Calibri"/>
          <w:sz w:val="22"/>
          <w:szCs w:val="22"/>
        </w:rPr>
        <w:t>provider</w:t>
      </w:r>
      <w:r w:rsidR="004E0631" w:rsidRPr="003D69AA">
        <w:rPr>
          <w:rFonts w:ascii="Calibri" w:hAnsi="Calibri" w:cs="Calibri"/>
          <w:sz w:val="22"/>
          <w:szCs w:val="22"/>
        </w:rPr>
        <w:t>.</w:t>
      </w:r>
    </w:p>
    <w:p w14:paraId="079277D8" w14:textId="6EB96D37" w:rsidR="00EF1EDB" w:rsidRPr="003D69AA" w:rsidRDefault="003E7D30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Read </w:t>
      </w:r>
      <w:r w:rsidR="009B20BD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48</w:t>
      </w:r>
      <w:r w:rsidR="007A0CD0">
        <w:rPr>
          <w:rFonts w:ascii="Calibri" w:hAnsi="Calibri" w:cs="Calibri"/>
          <w:sz w:val="22"/>
          <w:szCs w:val="22"/>
        </w:rPr>
        <w:t>–</w:t>
      </w:r>
      <w:r w:rsidRPr="003D69AA">
        <w:rPr>
          <w:rFonts w:ascii="Calibri" w:hAnsi="Calibri" w:cs="Calibri"/>
          <w:sz w:val="22"/>
          <w:szCs w:val="22"/>
        </w:rPr>
        <w:t>72 hours after administration.</w:t>
      </w:r>
    </w:p>
    <w:p w14:paraId="190C3E7C" w14:textId="77777777" w:rsidR="003E7D30" w:rsidRPr="003D69AA" w:rsidRDefault="003E7D30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Person verifying the reading should visually inspect the test site.</w:t>
      </w:r>
    </w:p>
    <w:p w14:paraId="05C5EA8D" w14:textId="18847103" w:rsidR="003E7D30" w:rsidRPr="003D69AA" w:rsidRDefault="003E7D30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>Keep the arm slightly flexed at the elbow and measure induration (</w:t>
      </w:r>
      <w:r w:rsidRPr="003D69AA">
        <w:rPr>
          <w:rFonts w:ascii="Calibri" w:hAnsi="Calibri" w:cs="Calibri"/>
          <w:sz w:val="22"/>
          <w:szCs w:val="22"/>
          <w:u w:val="single"/>
        </w:rPr>
        <w:t>swelling</w:t>
      </w:r>
      <w:r w:rsidRPr="003D69AA">
        <w:rPr>
          <w:rFonts w:ascii="Calibri" w:hAnsi="Calibri" w:cs="Calibri"/>
          <w:sz w:val="22"/>
          <w:szCs w:val="22"/>
        </w:rPr>
        <w:t xml:space="preserve">, not erythema) across the transverse diameter of the arm (perpendicular to the long axis). The basis of reading the </w:t>
      </w:r>
      <w:r w:rsidR="009B20BD">
        <w:rPr>
          <w:rFonts w:ascii="Calibri" w:hAnsi="Calibri" w:cs="Calibri"/>
          <w:sz w:val="22"/>
          <w:szCs w:val="22"/>
        </w:rPr>
        <w:t>TST</w:t>
      </w:r>
      <w:r w:rsidRPr="003D69AA">
        <w:rPr>
          <w:rFonts w:ascii="Calibri" w:hAnsi="Calibri" w:cs="Calibri"/>
          <w:sz w:val="22"/>
          <w:szCs w:val="22"/>
        </w:rPr>
        <w:t xml:space="preserve"> is the presence or absence of induration, which is a hard, dense, raised </w:t>
      </w:r>
      <w:r w:rsidR="00053D9C" w:rsidRPr="003D69AA">
        <w:rPr>
          <w:rFonts w:ascii="Calibri" w:hAnsi="Calibri" w:cs="Calibri"/>
          <w:sz w:val="22"/>
          <w:szCs w:val="22"/>
        </w:rPr>
        <w:t>swelling</w:t>
      </w:r>
      <w:r w:rsidRPr="003D69AA">
        <w:rPr>
          <w:rFonts w:ascii="Calibri" w:hAnsi="Calibri" w:cs="Calibri"/>
          <w:sz w:val="22"/>
          <w:szCs w:val="22"/>
        </w:rPr>
        <w:t>.</w:t>
      </w:r>
      <w:r w:rsidR="00E5278F" w:rsidRPr="003D69AA">
        <w:rPr>
          <w:rFonts w:ascii="Calibri" w:hAnsi="Calibri" w:cs="Calibri"/>
          <w:sz w:val="22"/>
          <w:szCs w:val="22"/>
        </w:rPr>
        <w:t xml:space="preserve"> Erythema is </w:t>
      </w:r>
      <w:r w:rsidR="00363A8B" w:rsidRPr="003D69AA">
        <w:rPr>
          <w:rFonts w:ascii="Calibri" w:hAnsi="Calibri" w:cs="Calibri"/>
          <w:sz w:val="22"/>
          <w:szCs w:val="22"/>
        </w:rPr>
        <w:t>to be ignored</w:t>
      </w:r>
      <w:r w:rsidR="00D249D6" w:rsidRPr="003D69AA">
        <w:rPr>
          <w:rFonts w:ascii="Calibri" w:hAnsi="Calibri" w:cs="Calibri"/>
          <w:sz w:val="22"/>
          <w:szCs w:val="22"/>
        </w:rPr>
        <w:t xml:space="preserve">; </w:t>
      </w:r>
      <w:r w:rsidR="00E5278F" w:rsidRPr="003D69AA">
        <w:rPr>
          <w:rFonts w:ascii="Calibri" w:hAnsi="Calibri" w:cs="Calibri"/>
          <w:sz w:val="22"/>
          <w:szCs w:val="22"/>
        </w:rPr>
        <w:t>only induration should be measured.</w:t>
      </w:r>
    </w:p>
    <w:p w14:paraId="14C3CBFD" w14:textId="77777777" w:rsidR="003E7D30" w:rsidRPr="003D69AA" w:rsidRDefault="003E7D30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Palpate the site with your fingertips to </w:t>
      </w:r>
      <w:r w:rsidR="00053D9C" w:rsidRPr="003D69AA">
        <w:rPr>
          <w:rFonts w:ascii="Calibri" w:hAnsi="Calibri" w:cs="Calibri"/>
          <w:sz w:val="22"/>
          <w:szCs w:val="22"/>
        </w:rPr>
        <w:t>determine</w:t>
      </w:r>
      <w:r w:rsidRPr="003D69AA">
        <w:rPr>
          <w:rFonts w:ascii="Calibri" w:hAnsi="Calibri" w:cs="Calibri"/>
          <w:sz w:val="22"/>
          <w:szCs w:val="22"/>
        </w:rPr>
        <w:t xml:space="preserve"> if there</w:t>
      </w:r>
      <w:r w:rsidR="00053D9C" w:rsidRPr="003D69AA">
        <w:rPr>
          <w:rFonts w:ascii="Calibri" w:hAnsi="Calibri" w:cs="Calibri"/>
          <w:sz w:val="22"/>
          <w:szCs w:val="22"/>
        </w:rPr>
        <w:t xml:space="preserve"> i</w:t>
      </w:r>
      <w:r w:rsidRPr="003D69AA">
        <w:rPr>
          <w:rFonts w:ascii="Calibri" w:hAnsi="Calibri" w:cs="Calibri"/>
          <w:sz w:val="22"/>
          <w:szCs w:val="22"/>
        </w:rPr>
        <w:t>s induration</w:t>
      </w:r>
      <w:r w:rsidR="009D23DF" w:rsidRPr="003D69AA">
        <w:rPr>
          <w:rFonts w:ascii="Calibri" w:hAnsi="Calibri" w:cs="Calibri"/>
          <w:sz w:val="22"/>
          <w:szCs w:val="22"/>
        </w:rPr>
        <w:t>; it may be helpful to mark the margins of the induration with a pen</w:t>
      </w:r>
      <w:r w:rsidR="00713923" w:rsidRPr="003D69AA">
        <w:rPr>
          <w:rFonts w:ascii="Calibri" w:hAnsi="Calibri" w:cs="Calibri"/>
          <w:sz w:val="22"/>
          <w:szCs w:val="22"/>
        </w:rPr>
        <w:t>.</w:t>
      </w:r>
      <w:r w:rsidRPr="003D69AA">
        <w:rPr>
          <w:rFonts w:ascii="Calibri" w:hAnsi="Calibri" w:cs="Calibri"/>
          <w:sz w:val="22"/>
          <w:szCs w:val="22"/>
        </w:rPr>
        <w:t xml:space="preserve"> </w:t>
      </w:r>
    </w:p>
    <w:p w14:paraId="36755532" w14:textId="2D7FD30C" w:rsidR="003E7D30" w:rsidRPr="003D69AA" w:rsidRDefault="003E7D30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003D69AA">
        <w:rPr>
          <w:rFonts w:ascii="Calibri" w:hAnsi="Calibri" w:cs="Calibri"/>
          <w:sz w:val="22"/>
          <w:szCs w:val="22"/>
        </w:rPr>
        <w:t xml:space="preserve">Use a millimeter ruler </w:t>
      </w:r>
      <w:r w:rsidR="009D23DF" w:rsidRPr="003D69AA">
        <w:rPr>
          <w:rFonts w:ascii="Calibri" w:hAnsi="Calibri" w:cs="Calibri"/>
          <w:sz w:val="22"/>
          <w:szCs w:val="22"/>
        </w:rPr>
        <w:t xml:space="preserve">or a caliper designed for </w:t>
      </w:r>
      <w:r w:rsidR="00013D47">
        <w:rPr>
          <w:rFonts w:ascii="Calibri" w:hAnsi="Calibri" w:cs="Calibri"/>
          <w:sz w:val="22"/>
          <w:szCs w:val="22"/>
        </w:rPr>
        <w:t>TST</w:t>
      </w:r>
      <w:r w:rsidR="00897E3D" w:rsidRPr="003D69AA">
        <w:rPr>
          <w:rFonts w:ascii="Calibri" w:hAnsi="Calibri" w:cs="Calibri"/>
          <w:sz w:val="22"/>
          <w:szCs w:val="22"/>
        </w:rPr>
        <w:t xml:space="preserve"> </w:t>
      </w:r>
      <w:r w:rsidR="009D23DF" w:rsidRPr="003D69AA">
        <w:rPr>
          <w:rFonts w:ascii="Calibri" w:hAnsi="Calibri" w:cs="Calibri"/>
          <w:sz w:val="22"/>
          <w:szCs w:val="22"/>
        </w:rPr>
        <w:t xml:space="preserve">reading </w:t>
      </w:r>
      <w:r w:rsidRPr="003D69AA">
        <w:rPr>
          <w:rFonts w:ascii="Calibri" w:hAnsi="Calibri" w:cs="Calibri"/>
          <w:sz w:val="22"/>
          <w:szCs w:val="22"/>
        </w:rPr>
        <w:t>to measure the diameter of the induration; if the margins of induration are irregular, mark and measure the longest diameter across the forearm.</w:t>
      </w:r>
    </w:p>
    <w:p w14:paraId="5BC1F95B" w14:textId="3AF0FC96" w:rsidR="00EC039C" w:rsidRDefault="6F113774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sz w:val="22"/>
          <w:szCs w:val="22"/>
        </w:rPr>
        <w:t xml:space="preserve">Record </w:t>
      </w:r>
      <w:r w:rsidR="7569CD28" w:rsidRPr="2D10AAA8">
        <w:rPr>
          <w:rFonts w:ascii="Calibri" w:hAnsi="Calibri" w:cs="Calibri"/>
          <w:sz w:val="22"/>
          <w:szCs w:val="22"/>
        </w:rPr>
        <w:t xml:space="preserve">the </w:t>
      </w:r>
      <w:r w:rsidRPr="2D10AAA8">
        <w:rPr>
          <w:rFonts w:ascii="Calibri" w:hAnsi="Calibri" w:cs="Calibri"/>
          <w:sz w:val="22"/>
          <w:szCs w:val="22"/>
        </w:rPr>
        <w:t>reaction as millimeters (mm) of induration</w:t>
      </w:r>
      <w:r w:rsidR="2FC53496" w:rsidRPr="2D10AAA8">
        <w:rPr>
          <w:rFonts w:ascii="Calibri" w:hAnsi="Calibri" w:cs="Calibri"/>
          <w:sz w:val="22"/>
          <w:szCs w:val="22"/>
        </w:rPr>
        <w:t xml:space="preserve"> measured</w:t>
      </w:r>
      <w:r w:rsidRPr="2D10AAA8">
        <w:rPr>
          <w:rFonts w:ascii="Calibri" w:hAnsi="Calibri" w:cs="Calibri"/>
          <w:sz w:val="22"/>
          <w:szCs w:val="22"/>
        </w:rPr>
        <w:t xml:space="preserve"> (incl</w:t>
      </w:r>
      <w:r w:rsidR="00013D47">
        <w:rPr>
          <w:rFonts w:ascii="Calibri" w:hAnsi="Calibri" w:cs="Calibri"/>
          <w:sz w:val="22"/>
          <w:szCs w:val="22"/>
        </w:rPr>
        <w:t>uding</w:t>
      </w:r>
      <w:r w:rsidR="2CEB188C" w:rsidRPr="2D10AAA8">
        <w:rPr>
          <w:rFonts w:ascii="Calibri" w:hAnsi="Calibri" w:cs="Calibri"/>
          <w:sz w:val="22"/>
          <w:szCs w:val="22"/>
        </w:rPr>
        <w:t xml:space="preserve"> </w:t>
      </w:r>
      <w:r w:rsidRPr="2D10AAA8">
        <w:rPr>
          <w:rFonts w:ascii="Calibri" w:hAnsi="Calibri" w:cs="Calibri"/>
          <w:sz w:val="22"/>
          <w:szCs w:val="22"/>
        </w:rPr>
        <w:t>“0 mm”)</w:t>
      </w:r>
      <w:r w:rsidR="007A0CD0">
        <w:rPr>
          <w:rFonts w:ascii="Calibri" w:hAnsi="Calibri" w:cs="Calibri"/>
          <w:sz w:val="22"/>
          <w:szCs w:val="22"/>
        </w:rPr>
        <w:t>.</w:t>
      </w:r>
    </w:p>
    <w:p w14:paraId="612362E4" w14:textId="116B3C79" w:rsidR="00172570" w:rsidRPr="00C61AE0" w:rsidRDefault="035BF70C" w:rsidP="00C061D4">
      <w:pPr>
        <w:numPr>
          <w:ilvl w:val="0"/>
          <w:numId w:val="27"/>
        </w:numPr>
        <w:spacing w:before="60"/>
        <w:rPr>
          <w:rFonts w:ascii="Calibri" w:hAnsi="Calibri" w:cs="Calibri"/>
          <w:sz w:val="22"/>
          <w:szCs w:val="22"/>
        </w:rPr>
      </w:pPr>
      <w:r w:rsidRPr="2D10AAA8">
        <w:rPr>
          <w:rFonts w:ascii="Calibri" w:hAnsi="Calibri" w:cs="Calibri"/>
          <w:sz w:val="22"/>
          <w:szCs w:val="22"/>
        </w:rPr>
        <w:t>Positive tests: Refer to the chart below for TST interpretation</w:t>
      </w:r>
      <w:r w:rsidR="007A0CD0">
        <w:rPr>
          <w:rFonts w:ascii="Calibri" w:hAnsi="Calibri" w:cs="Calibri"/>
          <w:sz w:val="22"/>
          <w:szCs w:val="22"/>
        </w:rPr>
        <w:t>.</w:t>
      </w:r>
    </w:p>
    <w:p w14:paraId="288A4F15" w14:textId="77777777" w:rsidR="002A0011" w:rsidRPr="00013D47" w:rsidRDefault="002A0011" w:rsidP="002A0011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330"/>
        <w:gridCol w:w="3150"/>
        <w:gridCol w:w="2970"/>
      </w:tblGrid>
      <w:tr w:rsidR="004A0A07" w14:paraId="64011E59" w14:textId="77777777" w:rsidTr="00514978">
        <w:tc>
          <w:tcPr>
            <w:tcW w:w="3330" w:type="dxa"/>
            <w:vAlign w:val="center"/>
          </w:tcPr>
          <w:p w14:paraId="5CF5B4A2" w14:textId="77777777" w:rsidR="004A0A07" w:rsidRPr="00D473C7" w:rsidRDefault="004A0A07" w:rsidP="002A0011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73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Induration </w:t>
            </w:r>
            <w:r w:rsidRPr="00D473C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&gt;</w:t>
            </w:r>
            <w:r w:rsidRPr="00D473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5 mm</w:t>
            </w:r>
          </w:p>
        </w:tc>
        <w:tc>
          <w:tcPr>
            <w:tcW w:w="3150" w:type="dxa"/>
            <w:vAlign w:val="center"/>
          </w:tcPr>
          <w:p w14:paraId="591F8BE2" w14:textId="77777777" w:rsidR="004A0A07" w:rsidRPr="00D473C7" w:rsidRDefault="004A0A07" w:rsidP="002A0011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73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Induration </w:t>
            </w:r>
            <w:r w:rsidRPr="00D473C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&gt;</w:t>
            </w:r>
            <w:r w:rsidRPr="00D473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 mm</w:t>
            </w:r>
          </w:p>
        </w:tc>
        <w:tc>
          <w:tcPr>
            <w:tcW w:w="2970" w:type="dxa"/>
            <w:vAlign w:val="center"/>
          </w:tcPr>
          <w:p w14:paraId="2A463F8F" w14:textId="77777777" w:rsidR="004A0A07" w:rsidRPr="00D473C7" w:rsidRDefault="004A0A07" w:rsidP="002A0011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73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Induration </w:t>
            </w:r>
            <w:r w:rsidRPr="00D473C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&gt;</w:t>
            </w:r>
            <w:r w:rsidRPr="00D473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15 mm</w:t>
            </w:r>
          </w:p>
        </w:tc>
      </w:tr>
      <w:tr w:rsidR="004A0A07" w14:paraId="5F62BE8A" w14:textId="77777777" w:rsidTr="00514978">
        <w:trPr>
          <w:trHeight w:val="2501"/>
        </w:trPr>
        <w:tc>
          <w:tcPr>
            <w:tcW w:w="3330" w:type="dxa"/>
          </w:tcPr>
          <w:p w14:paraId="19F62E87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Persons with HIV infection</w:t>
            </w:r>
          </w:p>
          <w:p w14:paraId="14639DA1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Recent contact to someone with infectious TB</w:t>
            </w:r>
          </w:p>
          <w:p w14:paraId="4CA2DFE3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Persons receiving immunosuppressive therapy</w:t>
            </w:r>
          </w:p>
          <w:p w14:paraId="1F73DC5C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Persons with abnormal chest X-ray consistent with old TB</w:t>
            </w:r>
          </w:p>
        </w:tc>
        <w:tc>
          <w:tcPr>
            <w:tcW w:w="3150" w:type="dxa"/>
          </w:tcPr>
          <w:p w14:paraId="3AD9878B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Persons with a history of travel to or residence in TB endemic regions</w:t>
            </w:r>
          </w:p>
          <w:p w14:paraId="4631BC55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Residents and employees of congregate settings</w:t>
            </w:r>
          </w:p>
          <w:p w14:paraId="58DE1B06" w14:textId="48FE4850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Persons with a history of injection drug use</w:t>
            </w:r>
          </w:p>
        </w:tc>
        <w:tc>
          <w:tcPr>
            <w:tcW w:w="2970" w:type="dxa"/>
          </w:tcPr>
          <w:p w14:paraId="5BBF9277" w14:textId="77777777" w:rsidR="004A0A07" w:rsidRDefault="004A0A07" w:rsidP="002A0011">
            <w:pPr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Persons 5 years of age or older without any risk factors</w:t>
            </w:r>
          </w:p>
        </w:tc>
      </w:tr>
    </w:tbl>
    <w:p w14:paraId="7FE620B0" w14:textId="77777777" w:rsidR="00C061D4" w:rsidRPr="00172570" w:rsidRDefault="00C061D4" w:rsidP="00C061D4">
      <w:pPr>
        <w:rPr>
          <w:rFonts w:ascii="Calibri" w:hAnsi="Calibri"/>
          <w:sz w:val="22"/>
          <w:szCs w:val="22"/>
        </w:rPr>
      </w:pPr>
    </w:p>
    <w:p w14:paraId="0386BD8B" w14:textId="77777777" w:rsidR="00431BBE" w:rsidRDefault="00431BBE" w:rsidP="00431BBE">
      <w:pPr>
        <w:spacing w:before="60"/>
        <w:rPr>
          <w:rFonts w:ascii="Calibri" w:hAnsi="Calibri"/>
          <w:sz w:val="22"/>
          <w:szCs w:val="22"/>
        </w:rPr>
      </w:pPr>
    </w:p>
    <w:p w14:paraId="02279394" w14:textId="77777777" w:rsidR="00431BBE" w:rsidRDefault="00431BBE" w:rsidP="00431BBE">
      <w:pPr>
        <w:spacing w:before="60"/>
        <w:rPr>
          <w:rFonts w:ascii="Calibri" w:hAnsi="Calibri"/>
          <w:sz w:val="22"/>
          <w:szCs w:val="22"/>
        </w:rPr>
      </w:pPr>
    </w:p>
    <w:p w14:paraId="2025BB49" w14:textId="77777777" w:rsidR="00431BBE" w:rsidRPr="00431BBE" w:rsidRDefault="00431BBE" w:rsidP="00431BBE">
      <w:pPr>
        <w:spacing w:before="60"/>
        <w:rPr>
          <w:rFonts w:ascii="Calibri" w:hAnsi="Calibri"/>
          <w:sz w:val="22"/>
          <w:szCs w:val="22"/>
        </w:rPr>
      </w:pPr>
    </w:p>
    <w:p w14:paraId="5E6F3980" w14:textId="1FE73270" w:rsidR="002A0011" w:rsidRPr="00172570" w:rsidRDefault="003E7D30" w:rsidP="002A0011">
      <w:pPr>
        <w:pStyle w:val="ListParagraph"/>
        <w:numPr>
          <w:ilvl w:val="0"/>
          <w:numId w:val="42"/>
        </w:numPr>
        <w:spacing w:before="60"/>
        <w:ind w:left="1080"/>
        <w:rPr>
          <w:rFonts w:ascii="Calibri" w:hAnsi="Calibri"/>
          <w:sz w:val="22"/>
          <w:szCs w:val="22"/>
        </w:rPr>
      </w:pPr>
      <w:r w:rsidRPr="00172570">
        <w:rPr>
          <w:rFonts w:ascii="Calibri" w:hAnsi="Calibri"/>
          <w:sz w:val="22"/>
          <w:szCs w:val="22"/>
        </w:rPr>
        <w:t xml:space="preserve">Persons who have HIV infection, </w:t>
      </w:r>
      <w:r w:rsidR="00E5278F" w:rsidRPr="00172570">
        <w:rPr>
          <w:rFonts w:ascii="Calibri" w:hAnsi="Calibri"/>
          <w:sz w:val="22"/>
          <w:szCs w:val="22"/>
        </w:rPr>
        <w:t xml:space="preserve">or </w:t>
      </w:r>
      <w:r w:rsidRPr="00172570">
        <w:rPr>
          <w:rFonts w:ascii="Calibri" w:hAnsi="Calibri"/>
          <w:sz w:val="22"/>
          <w:szCs w:val="22"/>
        </w:rPr>
        <w:t xml:space="preserve">are receiving immunosuppressive therapy, </w:t>
      </w:r>
      <w:r w:rsidR="00E5278F" w:rsidRPr="00172570">
        <w:rPr>
          <w:rFonts w:ascii="Calibri" w:hAnsi="Calibri"/>
          <w:sz w:val="22"/>
          <w:szCs w:val="22"/>
        </w:rPr>
        <w:t xml:space="preserve">or </w:t>
      </w:r>
      <w:r w:rsidRPr="00172570">
        <w:rPr>
          <w:rFonts w:ascii="Calibri" w:hAnsi="Calibri"/>
          <w:sz w:val="22"/>
          <w:szCs w:val="22"/>
        </w:rPr>
        <w:t xml:space="preserve">have had recent close contact with persons with infectious </w:t>
      </w:r>
      <w:proofErr w:type="gramStart"/>
      <w:r w:rsidRPr="00172570">
        <w:rPr>
          <w:rFonts w:ascii="Calibri" w:hAnsi="Calibri"/>
          <w:sz w:val="22"/>
          <w:szCs w:val="22"/>
        </w:rPr>
        <w:t>TB, or</w:t>
      </w:r>
      <w:proofErr w:type="gramEnd"/>
      <w:r w:rsidRPr="00172570">
        <w:rPr>
          <w:rFonts w:ascii="Calibri" w:hAnsi="Calibri"/>
          <w:sz w:val="22"/>
          <w:szCs w:val="22"/>
        </w:rPr>
        <w:t xml:space="preserve"> have abnormal chest radiographs consistent with prior TB are considered </w:t>
      </w:r>
      <w:r w:rsidRPr="00172570">
        <w:rPr>
          <w:rFonts w:ascii="Calibri" w:hAnsi="Calibri"/>
          <w:b/>
          <w:sz w:val="22"/>
          <w:szCs w:val="22"/>
          <w:u w:val="single"/>
        </w:rPr>
        <w:t>positive at 5 mm of induration</w:t>
      </w:r>
      <w:r w:rsidRPr="00172570">
        <w:rPr>
          <w:rFonts w:ascii="Calibri" w:hAnsi="Calibri"/>
          <w:sz w:val="22"/>
          <w:szCs w:val="22"/>
        </w:rPr>
        <w:t>.</w:t>
      </w:r>
    </w:p>
    <w:p w14:paraId="0345CDB5" w14:textId="062E3E34" w:rsidR="00514978" w:rsidRDefault="0055535E" w:rsidP="002A0011">
      <w:pPr>
        <w:numPr>
          <w:ilvl w:val="0"/>
          <w:numId w:val="14"/>
        </w:numPr>
        <w:spacing w:before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Individuals </w:t>
      </w:r>
      <w:r w:rsidRPr="0055535E">
        <w:rPr>
          <w:rFonts w:ascii="Calibri" w:hAnsi="Calibri"/>
          <w:sz w:val="22"/>
          <w:szCs w:val="22"/>
        </w:rPr>
        <w:t>with a history of travel to or residence in TB endemic regions</w:t>
      </w:r>
      <w:r w:rsidR="00E5278F" w:rsidRPr="00C17C69">
        <w:rPr>
          <w:rFonts w:ascii="Calibri" w:hAnsi="Calibri"/>
          <w:sz w:val="22"/>
          <w:szCs w:val="22"/>
        </w:rPr>
        <w:t>; residents and employees of high-risk congregate settings</w:t>
      </w:r>
      <w:r w:rsidR="00225107" w:rsidRPr="00C17C69">
        <w:rPr>
          <w:rFonts w:ascii="Calibri" w:hAnsi="Calibri"/>
          <w:sz w:val="22"/>
          <w:szCs w:val="22"/>
        </w:rPr>
        <w:t xml:space="preserve"> </w:t>
      </w:r>
      <w:r w:rsidR="00E5278F" w:rsidRPr="00C17C69">
        <w:rPr>
          <w:rFonts w:ascii="Calibri" w:hAnsi="Calibri"/>
          <w:sz w:val="22"/>
          <w:szCs w:val="22"/>
        </w:rPr>
        <w:t xml:space="preserve">(including health care workers with potential for exposure to TB); mycobacteriology laboratory personnel; </w:t>
      </w:r>
      <w:r>
        <w:rPr>
          <w:rFonts w:ascii="Calibri" w:hAnsi="Calibri"/>
          <w:sz w:val="22"/>
          <w:szCs w:val="22"/>
        </w:rPr>
        <w:t xml:space="preserve">persons with a history of injection drug use; </w:t>
      </w:r>
      <w:r w:rsidR="00E5278F" w:rsidRPr="00C17C69">
        <w:rPr>
          <w:rFonts w:ascii="Calibri" w:hAnsi="Calibri"/>
          <w:sz w:val="22"/>
          <w:szCs w:val="22"/>
        </w:rPr>
        <w:t>persons with clinical conditions such as</w:t>
      </w:r>
      <w:r w:rsidR="00225107" w:rsidRPr="00C17C69">
        <w:rPr>
          <w:rFonts w:ascii="Calibri" w:hAnsi="Calibri"/>
          <w:sz w:val="22"/>
          <w:szCs w:val="22"/>
        </w:rPr>
        <w:t xml:space="preserve">: </w:t>
      </w:r>
      <w:r w:rsidR="00E5278F" w:rsidRPr="00C17C69">
        <w:rPr>
          <w:rFonts w:ascii="Calibri" w:hAnsi="Calibri"/>
          <w:sz w:val="22"/>
          <w:szCs w:val="22"/>
        </w:rPr>
        <w:t>silicosis, diabetes mellitus, chronic renal failure, leukemia and lymphoma, carcinoma of the head, neck and lung, weight loss of &gt; 10% ideal body</w:t>
      </w:r>
      <w:r w:rsidR="00225107" w:rsidRPr="00C17C69">
        <w:rPr>
          <w:rFonts w:ascii="Calibri" w:hAnsi="Calibri"/>
          <w:sz w:val="22"/>
          <w:szCs w:val="22"/>
        </w:rPr>
        <w:t xml:space="preserve"> </w:t>
      </w:r>
      <w:r w:rsidR="00E5278F" w:rsidRPr="00C17C69">
        <w:rPr>
          <w:rFonts w:ascii="Calibri" w:hAnsi="Calibri"/>
          <w:sz w:val="22"/>
          <w:szCs w:val="22"/>
        </w:rPr>
        <w:t>weight, gastrectomy</w:t>
      </w:r>
      <w:r w:rsidR="00225107" w:rsidRPr="00C17C69">
        <w:rPr>
          <w:rFonts w:ascii="Calibri" w:hAnsi="Calibri"/>
          <w:sz w:val="22"/>
          <w:szCs w:val="22"/>
        </w:rPr>
        <w:t xml:space="preserve"> </w:t>
      </w:r>
      <w:r w:rsidR="00E5278F" w:rsidRPr="00C17C69">
        <w:rPr>
          <w:rFonts w:ascii="Calibri" w:hAnsi="Calibri"/>
          <w:sz w:val="22"/>
          <w:szCs w:val="22"/>
        </w:rPr>
        <w:t>and</w:t>
      </w:r>
      <w:r w:rsidR="002A0011">
        <w:rPr>
          <w:rFonts w:ascii="Calibri" w:hAnsi="Calibri"/>
          <w:sz w:val="22"/>
          <w:szCs w:val="22"/>
        </w:rPr>
        <w:t xml:space="preserve"> </w:t>
      </w:r>
      <w:r w:rsidR="00E5278F" w:rsidRPr="00C17C69">
        <w:rPr>
          <w:rFonts w:ascii="Calibri" w:hAnsi="Calibri"/>
          <w:sz w:val="22"/>
          <w:szCs w:val="22"/>
        </w:rPr>
        <w:t>jejunoileal bypass; children younger than 4 years of age</w:t>
      </w:r>
      <w:r w:rsidR="00F048C4" w:rsidRPr="00C17C69">
        <w:rPr>
          <w:rFonts w:ascii="Calibri" w:hAnsi="Calibri"/>
          <w:sz w:val="22"/>
          <w:szCs w:val="22"/>
        </w:rPr>
        <w:t>; and</w:t>
      </w:r>
      <w:r w:rsidR="00E5278F" w:rsidRPr="00C17C69">
        <w:rPr>
          <w:rFonts w:ascii="Calibri" w:hAnsi="Calibri"/>
          <w:sz w:val="22"/>
          <w:szCs w:val="22"/>
        </w:rPr>
        <w:t xml:space="preserve"> children and adolescents exposed to adults in high-risk categories are considered </w:t>
      </w:r>
      <w:r w:rsidR="00E5278F" w:rsidRPr="00C17C69">
        <w:rPr>
          <w:rFonts w:ascii="Calibri" w:hAnsi="Calibri"/>
          <w:b/>
          <w:sz w:val="22"/>
          <w:szCs w:val="22"/>
          <w:u w:val="single"/>
        </w:rPr>
        <w:t>positive at 10 mm of induration</w:t>
      </w:r>
      <w:r w:rsidR="00E5278F" w:rsidRPr="00C17C69">
        <w:rPr>
          <w:rFonts w:ascii="Calibri" w:hAnsi="Calibri"/>
          <w:sz w:val="22"/>
          <w:szCs w:val="22"/>
        </w:rPr>
        <w:t>.</w:t>
      </w:r>
    </w:p>
    <w:p w14:paraId="50B91386" w14:textId="27F146FD" w:rsidR="00997698" w:rsidRPr="00514978" w:rsidRDefault="00053D9C" w:rsidP="00C61AE0">
      <w:pPr>
        <w:numPr>
          <w:ilvl w:val="0"/>
          <w:numId w:val="14"/>
        </w:numPr>
        <w:tabs>
          <w:tab w:val="clear" w:pos="1080"/>
        </w:tabs>
        <w:spacing w:before="60"/>
        <w:rPr>
          <w:rFonts w:ascii="Calibri" w:hAnsi="Calibri"/>
          <w:sz w:val="22"/>
          <w:szCs w:val="22"/>
        </w:rPr>
      </w:pPr>
      <w:r w:rsidRPr="00514978">
        <w:rPr>
          <w:rFonts w:ascii="Calibri" w:hAnsi="Calibri"/>
          <w:sz w:val="22"/>
          <w:szCs w:val="22"/>
        </w:rPr>
        <w:t xml:space="preserve">For </w:t>
      </w:r>
      <w:r w:rsidR="07DF6E40" w:rsidRPr="00514978">
        <w:rPr>
          <w:rFonts w:ascii="Calibri" w:hAnsi="Calibri"/>
          <w:sz w:val="22"/>
          <w:szCs w:val="22"/>
        </w:rPr>
        <w:t>low-risk</w:t>
      </w:r>
      <w:r w:rsidRPr="00514978">
        <w:rPr>
          <w:rFonts w:ascii="Calibri" w:hAnsi="Calibri"/>
          <w:sz w:val="22"/>
          <w:szCs w:val="22"/>
        </w:rPr>
        <w:t xml:space="preserve"> persons who have had </w:t>
      </w:r>
      <w:r w:rsidR="009B20BD" w:rsidRPr="00514978">
        <w:rPr>
          <w:rFonts w:ascii="Calibri" w:hAnsi="Calibri"/>
          <w:sz w:val="22"/>
          <w:szCs w:val="22"/>
        </w:rPr>
        <w:t>TST</w:t>
      </w:r>
      <w:r w:rsidRPr="00514978">
        <w:rPr>
          <w:rFonts w:ascii="Calibri" w:hAnsi="Calibri"/>
          <w:sz w:val="22"/>
          <w:szCs w:val="22"/>
        </w:rPr>
        <w:t xml:space="preserve">, a reaction is </w:t>
      </w:r>
      <w:r w:rsidR="00D570C4" w:rsidRPr="00514978">
        <w:rPr>
          <w:rFonts w:ascii="Calibri" w:hAnsi="Calibri"/>
          <w:sz w:val="22"/>
          <w:szCs w:val="22"/>
        </w:rPr>
        <w:t xml:space="preserve">considered </w:t>
      </w:r>
      <w:r w:rsidR="00D570C4" w:rsidRPr="00514978">
        <w:rPr>
          <w:rFonts w:ascii="Calibri" w:hAnsi="Calibri"/>
          <w:b/>
          <w:bCs/>
          <w:sz w:val="22"/>
          <w:szCs w:val="22"/>
          <w:u w:val="single"/>
        </w:rPr>
        <w:t xml:space="preserve">positive at </w:t>
      </w:r>
      <w:r w:rsidRPr="00514978">
        <w:rPr>
          <w:rFonts w:ascii="Calibri" w:hAnsi="Calibri"/>
          <w:b/>
          <w:bCs/>
          <w:sz w:val="22"/>
          <w:szCs w:val="22"/>
          <w:u w:val="single"/>
        </w:rPr>
        <w:t>15</w:t>
      </w:r>
      <w:r w:rsidR="007A0CD0" w:rsidRPr="0051497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514978">
        <w:rPr>
          <w:rFonts w:ascii="Calibri" w:hAnsi="Calibri"/>
          <w:b/>
          <w:bCs/>
          <w:sz w:val="22"/>
          <w:szCs w:val="22"/>
          <w:u w:val="single"/>
        </w:rPr>
        <w:t>mm induration</w:t>
      </w:r>
      <w:r w:rsidRPr="00514978">
        <w:rPr>
          <w:rFonts w:ascii="Calibri" w:hAnsi="Calibri"/>
          <w:sz w:val="22"/>
          <w:szCs w:val="22"/>
        </w:rPr>
        <w:t>.</w:t>
      </w:r>
    </w:p>
    <w:p w14:paraId="46CE67C2" w14:textId="524339B4" w:rsidR="2D10AAA8" w:rsidRPr="004A0A07" w:rsidRDefault="009B20BD" w:rsidP="00C61AE0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TST</w:t>
      </w:r>
      <w:r w:rsidR="00997698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“Conversion”:  </w:t>
      </w:r>
      <w:r w:rsidR="00262D1F" w:rsidRPr="00997698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An </w:t>
      </w:r>
      <w:r w:rsidR="00262D1F" w:rsidRPr="00997698">
        <w:rPr>
          <w:rFonts w:ascii="Calibri" w:hAnsi="Calibri"/>
          <w:i/>
          <w:iCs/>
          <w:color w:val="000000"/>
          <w:sz w:val="22"/>
          <w:szCs w:val="22"/>
          <w:shd w:val="clear" w:color="auto" w:fill="FFFFFF"/>
        </w:rPr>
        <w:t>increase in induration</w:t>
      </w:r>
      <w:r w:rsidR="00262D1F" w:rsidRPr="00997698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of greater than or equal to 10 mm within a 2-year period is classified as a conversion to a positive test and the individual is considered recently infected with </w:t>
      </w:r>
      <w:r w:rsidR="00262D1F" w:rsidRPr="00997698">
        <w:rPr>
          <w:rFonts w:ascii="Calibri" w:hAnsi="Calibri"/>
          <w:i/>
          <w:iCs/>
          <w:color w:val="000000"/>
          <w:sz w:val="22"/>
          <w:szCs w:val="22"/>
          <w:shd w:val="clear" w:color="auto" w:fill="FFFFFF"/>
        </w:rPr>
        <w:t>Mycobacterium tuberculosis</w:t>
      </w:r>
      <w:r w:rsidR="00262D1F" w:rsidRPr="00997698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  <w:r w:rsidR="00A110B4" w:rsidRPr="00997698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 </w:t>
      </w:r>
      <w:r w:rsidR="00A110B4" w:rsidRPr="00997698">
        <w:rPr>
          <w:rFonts w:ascii="Calibri" w:hAnsi="Calibri" w:cs="Myriad Pro"/>
          <w:color w:val="000000"/>
          <w:sz w:val="22"/>
          <w:szCs w:val="22"/>
        </w:rPr>
        <w:t xml:space="preserve">This </w:t>
      </w:r>
      <w:r w:rsidR="00A110B4" w:rsidRPr="00997698">
        <w:rPr>
          <w:rFonts w:ascii="Calibri" w:hAnsi="Calibri"/>
          <w:sz w:val="22"/>
          <w:szCs w:val="22"/>
        </w:rPr>
        <w:t xml:space="preserve">is used to define a high-risk category of persons (“TST converters”) who are more likely to progress from LTBI to TB disease unless treated. See </w:t>
      </w:r>
      <w:hyperlink r:id="rId11" w:history="1">
        <w:r w:rsidR="00BC7735" w:rsidRPr="00A21D90">
          <w:rPr>
            <w:rStyle w:val="Hyperlink"/>
            <w:rFonts w:ascii="Calibri" w:hAnsi="Calibri"/>
            <w:sz w:val="22"/>
            <w:szCs w:val="22"/>
          </w:rPr>
          <w:t>https://www.cdc.gov/tb/hcp/testing-diagnosis/tuberculin-skin-test.html</w:t>
        </w:r>
      </w:hyperlink>
      <w:r w:rsidR="007A0CD0">
        <w:rPr>
          <w:rFonts w:ascii="Calibri" w:hAnsi="Calibri"/>
          <w:sz w:val="22"/>
          <w:szCs w:val="22"/>
        </w:rPr>
        <w:t>.</w:t>
      </w:r>
    </w:p>
    <w:p w14:paraId="40F39F53" w14:textId="37EF8FE8" w:rsidR="00C17C69" w:rsidRPr="003D69AA" w:rsidRDefault="00153127" w:rsidP="00C61AE0">
      <w:pPr>
        <w:spacing w:before="240"/>
        <w:ind w:left="360" w:hanging="36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7</w:t>
      </w:r>
      <w:r w:rsidR="2A70755A" w:rsidRPr="2D10AAA8">
        <w:rPr>
          <w:rFonts w:ascii="Calibri" w:hAnsi="Calibri" w:cs="Calibri"/>
          <w:sz w:val="22"/>
          <w:szCs w:val="22"/>
        </w:rPr>
        <w:t>.</w:t>
      </w:r>
      <w:r w:rsidR="00514978">
        <w:rPr>
          <w:rFonts w:ascii="Calibri" w:hAnsi="Calibri" w:cs="Calibri"/>
          <w:sz w:val="22"/>
          <w:szCs w:val="22"/>
        </w:rPr>
        <w:tab/>
      </w:r>
      <w:r w:rsidR="2A70755A" w:rsidRPr="2D10AAA8">
        <w:rPr>
          <w:rFonts w:ascii="Calibri" w:hAnsi="Calibri" w:cs="Calibri"/>
          <w:b/>
          <w:bCs/>
          <w:sz w:val="22"/>
          <w:szCs w:val="22"/>
          <w:u w:val="single"/>
        </w:rPr>
        <w:t>SPECIAL CONSIDERATIONS – BOOS</w:t>
      </w:r>
      <w:r w:rsidR="56E1A5D6" w:rsidRPr="2D10AAA8">
        <w:rPr>
          <w:rFonts w:ascii="Calibri" w:hAnsi="Calibri" w:cs="Calibri"/>
          <w:b/>
          <w:bCs/>
          <w:sz w:val="22"/>
          <w:szCs w:val="22"/>
          <w:u w:val="single"/>
        </w:rPr>
        <w:t>TER EFFECT AND 2-STEP TESTING</w:t>
      </w:r>
    </w:p>
    <w:p w14:paraId="5D34026D" w14:textId="0BFB1928" w:rsidR="00C17C69" w:rsidRPr="003D69AA" w:rsidRDefault="00C17C69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  <w:r w:rsidRPr="003D69AA">
        <w:rPr>
          <w:rFonts w:ascii="Calibri" w:hAnsi="Calibri" w:cs="Calibri"/>
          <w:color w:val="141414"/>
          <w:sz w:val="22"/>
          <w:szCs w:val="22"/>
        </w:rPr>
        <w:t xml:space="preserve">In most individuals infected with TB, </w:t>
      </w:r>
      <w:r w:rsidR="009B20BD">
        <w:rPr>
          <w:rFonts w:ascii="Calibri" w:hAnsi="Calibri" w:cs="Calibri"/>
          <w:color w:val="141414"/>
          <w:sz w:val="22"/>
          <w:szCs w:val="22"/>
        </w:rPr>
        <w:t>TST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 sensitivity persists for many years after infection. However, over time in the absence of re-exposure to tuberculosis or to tuberculin, the size of the </w:t>
      </w:r>
      <w:r w:rsidR="00B21E09">
        <w:rPr>
          <w:rFonts w:ascii="Calibri" w:hAnsi="Calibri" w:cs="Calibri"/>
          <w:color w:val="141414"/>
          <w:sz w:val="22"/>
          <w:szCs w:val="22"/>
        </w:rPr>
        <w:t>TST reaction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 may decrease or disappear because of waning immune memory.</w:t>
      </w:r>
    </w:p>
    <w:p w14:paraId="5A640931" w14:textId="2E6711A9" w:rsidR="00514978" w:rsidRDefault="00C17C69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  <w:r w:rsidRPr="003D69AA">
        <w:rPr>
          <w:rFonts w:ascii="Calibri" w:hAnsi="Calibri" w:cs="Calibri"/>
          <w:color w:val="141414"/>
          <w:sz w:val="22"/>
          <w:szCs w:val="22"/>
        </w:rPr>
        <w:t>If the TST is administered to TB-infected individuals with faded immune memory, the reaction (induration) may be small or absent</w:t>
      </w:r>
      <w:r w:rsidR="00172570">
        <w:rPr>
          <w:rFonts w:ascii="Calibri" w:hAnsi="Calibri" w:cs="Calibri"/>
          <w:color w:val="141414"/>
          <w:sz w:val="22"/>
          <w:szCs w:val="22"/>
        </w:rPr>
        <w:t xml:space="preserve"> (</w:t>
      </w:r>
      <w:r w:rsidRPr="00172570">
        <w:rPr>
          <w:rFonts w:ascii="Calibri" w:hAnsi="Calibri" w:cs="Calibri"/>
          <w:i/>
          <w:iCs/>
          <w:color w:val="141414"/>
          <w:sz w:val="22"/>
          <w:szCs w:val="22"/>
        </w:rPr>
        <w:t>i.e.</w:t>
      </w:r>
      <w:r w:rsidRPr="00172570">
        <w:rPr>
          <w:rFonts w:ascii="Calibri" w:hAnsi="Calibri" w:cs="Calibri"/>
          <w:color w:val="141414"/>
          <w:sz w:val="22"/>
          <w:szCs w:val="22"/>
        </w:rPr>
        <w:t>,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 falsely negative</w:t>
      </w:r>
      <w:r w:rsidR="00172570">
        <w:rPr>
          <w:rFonts w:ascii="Calibri" w:hAnsi="Calibri" w:cs="Calibri"/>
          <w:color w:val="141414"/>
          <w:sz w:val="22"/>
          <w:szCs w:val="22"/>
        </w:rPr>
        <w:t>)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. However, this TST may restore (or boost) immune memory and there may be a recall response on repeat testing resulting in a positive reaction. This reaction, now positive on the second test, reflects </w:t>
      </w:r>
      <w:r w:rsidR="006640B6">
        <w:rPr>
          <w:rFonts w:ascii="Calibri" w:hAnsi="Calibri" w:cs="Calibri"/>
          <w:color w:val="141414"/>
          <w:sz w:val="22"/>
          <w:szCs w:val="22"/>
        </w:rPr>
        <w:t xml:space="preserve">immune sensitization from </w:t>
      </w:r>
      <w:r w:rsidRPr="003D69AA">
        <w:rPr>
          <w:rFonts w:ascii="Calibri" w:hAnsi="Calibri" w:cs="Calibri"/>
          <w:color w:val="141414"/>
          <w:sz w:val="22"/>
          <w:szCs w:val="22"/>
        </w:rPr>
        <w:t>the prior TB infection.</w:t>
      </w:r>
    </w:p>
    <w:p w14:paraId="51A28BD5" w14:textId="77777777" w:rsidR="00514978" w:rsidRDefault="00C17C69" w:rsidP="00C061D4">
      <w:pPr>
        <w:pStyle w:val="NormalWeb"/>
        <w:numPr>
          <w:ilvl w:val="0"/>
          <w:numId w:val="40"/>
        </w:numPr>
        <w:spacing w:before="60" w:beforeAutospacing="0" w:after="0" w:afterAutospacing="0"/>
        <w:rPr>
          <w:rFonts w:ascii="Calibri" w:hAnsi="Calibri" w:cs="Calibri"/>
          <w:color w:val="141414"/>
          <w:sz w:val="22"/>
          <w:szCs w:val="22"/>
        </w:rPr>
      </w:pPr>
      <w:r w:rsidRPr="00514978">
        <w:rPr>
          <w:rFonts w:ascii="Calibri" w:hAnsi="Calibri" w:cs="Calibri"/>
          <w:color w:val="141414"/>
          <w:sz w:val="22"/>
          <w:szCs w:val="22"/>
        </w:rPr>
        <w:t xml:space="preserve">Because waning takes time, boosting is more common among older persons, especially those more than 55 years of age. </w:t>
      </w:r>
    </w:p>
    <w:p w14:paraId="1EA9BFF9" w14:textId="6C1A8D10" w:rsidR="00C17C69" w:rsidRPr="00514978" w:rsidRDefault="2A70755A" w:rsidP="00C061D4">
      <w:pPr>
        <w:pStyle w:val="NormalWeb"/>
        <w:numPr>
          <w:ilvl w:val="0"/>
          <w:numId w:val="40"/>
        </w:numPr>
        <w:spacing w:before="60" w:beforeAutospacing="0" w:after="0" w:afterAutospacing="0"/>
        <w:rPr>
          <w:rFonts w:ascii="Calibri" w:hAnsi="Calibri" w:cs="Calibri"/>
          <w:color w:val="141414"/>
          <w:sz w:val="22"/>
          <w:szCs w:val="22"/>
        </w:rPr>
      </w:pPr>
      <w:r w:rsidRPr="00514978">
        <w:rPr>
          <w:rFonts w:ascii="Calibri" w:hAnsi="Calibri" w:cs="Calibri"/>
          <w:color w:val="141414"/>
          <w:sz w:val="22"/>
          <w:szCs w:val="22"/>
        </w:rPr>
        <w:t>Boosting usually is evident within one week after the initial TST.</w:t>
      </w:r>
    </w:p>
    <w:p w14:paraId="71367D09" w14:textId="77777777" w:rsidR="00C17C69" w:rsidRPr="003D69AA" w:rsidRDefault="00C17C69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  <w:r w:rsidRPr="003D69AA">
        <w:rPr>
          <w:rFonts w:ascii="Calibri" w:hAnsi="Calibri" w:cs="Calibri"/>
          <w:color w:val="141414"/>
          <w:sz w:val="22"/>
          <w:szCs w:val="22"/>
        </w:rPr>
        <w:t>While administration of a TST can similarly “boost” an IGRA response, boosting is not considered in interpreting IGRA results.</w:t>
      </w:r>
    </w:p>
    <w:p w14:paraId="5267AA58" w14:textId="2AC39420" w:rsidR="00C17C69" w:rsidRPr="003D69AA" w:rsidRDefault="00C17C69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  <w:r w:rsidRPr="003D69AA">
        <w:rPr>
          <w:rFonts w:ascii="Calibri" w:hAnsi="Calibri" w:cs="Calibri"/>
          <w:color w:val="141414"/>
          <w:sz w:val="22"/>
          <w:szCs w:val="22"/>
        </w:rPr>
        <w:t xml:space="preserve">If an initial TST result is negative, a two-step TST procedure may be required to “boost” a potential reaction that has waned over time </w:t>
      </w:r>
      <w:r w:rsidR="002150F9" w:rsidRPr="003D69AA">
        <w:rPr>
          <w:rFonts w:ascii="Calibri" w:hAnsi="Calibri" w:cs="Calibri"/>
          <w:color w:val="141414"/>
          <w:sz w:val="22"/>
          <w:szCs w:val="22"/>
        </w:rPr>
        <w:t>to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 establish a reliable baseline. This is important for persons who will undergo periodic (serial) skin testing (</w:t>
      </w:r>
      <w:r w:rsidRPr="00172570">
        <w:rPr>
          <w:rFonts w:ascii="Calibri" w:hAnsi="Calibri" w:cs="Calibri"/>
          <w:i/>
          <w:iCs/>
          <w:color w:val="141414"/>
          <w:sz w:val="22"/>
          <w:szCs w:val="22"/>
        </w:rPr>
        <w:t>e.g.</w:t>
      </w:r>
      <w:r w:rsidRPr="003D69AA">
        <w:rPr>
          <w:rFonts w:ascii="Calibri" w:hAnsi="Calibri" w:cs="Calibri"/>
          <w:color w:val="141414"/>
          <w:sz w:val="22"/>
          <w:szCs w:val="22"/>
        </w:rPr>
        <w:t>, health care workers who may be required to undergo annual testing) and for residents in long-term care facilities</w:t>
      </w:r>
      <w:r w:rsidR="00172570">
        <w:rPr>
          <w:rFonts w:ascii="Calibri" w:hAnsi="Calibri" w:cs="Calibri"/>
          <w:color w:val="141414"/>
          <w:sz w:val="22"/>
          <w:szCs w:val="22"/>
        </w:rPr>
        <w:t xml:space="preserve"> (</w:t>
      </w:r>
      <w:r w:rsidRPr="00172570">
        <w:rPr>
          <w:rFonts w:ascii="Calibri" w:hAnsi="Calibri" w:cs="Calibri"/>
          <w:i/>
          <w:iCs/>
          <w:color w:val="141414"/>
          <w:sz w:val="22"/>
          <w:szCs w:val="22"/>
        </w:rPr>
        <w:t>i.e.</w:t>
      </w:r>
      <w:r w:rsidRPr="003D69AA">
        <w:rPr>
          <w:rFonts w:ascii="Calibri" w:hAnsi="Calibri" w:cs="Calibri"/>
          <w:color w:val="141414"/>
          <w:sz w:val="22"/>
          <w:szCs w:val="22"/>
        </w:rPr>
        <w:t>, nursing homes and rest homes</w:t>
      </w:r>
      <w:r w:rsidR="00172570">
        <w:rPr>
          <w:rFonts w:ascii="Calibri" w:hAnsi="Calibri" w:cs="Calibri"/>
          <w:color w:val="141414"/>
          <w:sz w:val="22"/>
          <w:szCs w:val="22"/>
        </w:rPr>
        <w:t>)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. In the two-step method, </w:t>
      </w:r>
      <w:r w:rsidR="002150F9">
        <w:rPr>
          <w:rFonts w:ascii="Calibri" w:hAnsi="Calibri" w:cs="Calibri"/>
          <w:color w:val="141414"/>
          <w:sz w:val="22"/>
          <w:szCs w:val="22"/>
        </w:rPr>
        <w:t xml:space="preserve">a </w:t>
      </w:r>
      <w:r w:rsidRPr="003D69AA">
        <w:rPr>
          <w:rFonts w:ascii="Calibri" w:hAnsi="Calibri" w:cs="Calibri"/>
          <w:color w:val="141414"/>
          <w:sz w:val="22"/>
          <w:szCs w:val="22"/>
        </w:rPr>
        <w:t>person with a negative initial TST, who ha</w:t>
      </w:r>
      <w:r w:rsidR="002150F9">
        <w:rPr>
          <w:rFonts w:ascii="Calibri" w:hAnsi="Calibri" w:cs="Calibri"/>
          <w:color w:val="141414"/>
          <w:sz w:val="22"/>
          <w:szCs w:val="22"/>
        </w:rPr>
        <w:t>s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 not had a TST within the past year, undergo</w:t>
      </w:r>
      <w:r w:rsidR="002150F9">
        <w:rPr>
          <w:rFonts w:ascii="Calibri" w:hAnsi="Calibri" w:cs="Calibri"/>
          <w:color w:val="141414"/>
          <w:sz w:val="22"/>
          <w:szCs w:val="22"/>
        </w:rPr>
        <w:t>es</w:t>
      </w:r>
      <w:r w:rsidRPr="003D69AA">
        <w:rPr>
          <w:rFonts w:ascii="Calibri" w:hAnsi="Calibri" w:cs="Calibri"/>
          <w:color w:val="141414"/>
          <w:sz w:val="22"/>
          <w:szCs w:val="22"/>
        </w:rPr>
        <w:t xml:space="preserve"> a second TST 1</w:t>
      </w:r>
      <w:r w:rsidR="00172570">
        <w:rPr>
          <w:rFonts w:ascii="Calibri" w:hAnsi="Calibri" w:cs="Calibri"/>
          <w:color w:val="141414"/>
          <w:sz w:val="22"/>
          <w:szCs w:val="22"/>
        </w:rPr>
        <w:t>–</w:t>
      </w:r>
      <w:r w:rsidRPr="003D69AA">
        <w:rPr>
          <w:rFonts w:ascii="Calibri" w:hAnsi="Calibri" w:cs="Calibri"/>
          <w:color w:val="141414"/>
          <w:sz w:val="22"/>
          <w:szCs w:val="22"/>
        </w:rPr>
        <w:t>4 weeks after the first. </w:t>
      </w:r>
    </w:p>
    <w:p w14:paraId="3C58A3B6" w14:textId="6302F9A3" w:rsidR="00C061D4" w:rsidRDefault="2A70755A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  <w:r w:rsidRPr="2D10AAA8">
        <w:rPr>
          <w:rFonts w:ascii="Calibri" w:hAnsi="Calibri" w:cs="Calibri"/>
          <w:color w:val="141414"/>
          <w:sz w:val="22"/>
          <w:szCs w:val="22"/>
        </w:rPr>
        <w:t>Repeated skin testing with PPD will not induce a positive skin test reaction in individuals who have no hypersensitivity to the antigens in PPD. That is, a repeat TST does not produce a false positive reaction</w:t>
      </w:r>
      <w:r w:rsidR="7C614237" w:rsidRPr="2D10AAA8">
        <w:rPr>
          <w:rFonts w:ascii="Calibri" w:hAnsi="Calibri" w:cs="Calibri"/>
          <w:color w:val="141414"/>
          <w:sz w:val="22"/>
          <w:szCs w:val="22"/>
        </w:rPr>
        <w:t>.</w:t>
      </w:r>
    </w:p>
    <w:p w14:paraId="24700268" w14:textId="77777777" w:rsidR="00C061D4" w:rsidRDefault="00C061D4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</w:p>
    <w:p w14:paraId="75D4E7A9" w14:textId="77777777" w:rsidR="00C061D4" w:rsidRDefault="00C061D4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</w:p>
    <w:p w14:paraId="2FDD75F5" w14:textId="77777777" w:rsidR="00C061D4" w:rsidRPr="00172570" w:rsidRDefault="00C061D4" w:rsidP="00C061D4">
      <w:pPr>
        <w:pStyle w:val="NormalWeb"/>
        <w:spacing w:before="60" w:beforeAutospacing="0" w:after="0" w:afterAutospacing="0"/>
        <w:ind w:left="360"/>
        <w:rPr>
          <w:rFonts w:ascii="Calibri" w:hAnsi="Calibri" w:cs="Calibri"/>
          <w:color w:val="141414"/>
          <w:sz w:val="22"/>
          <w:szCs w:val="22"/>
        </w:rPr>
      </w:pPr>
    </w:p>
    <w:p w14:paraId="149FCEEA" w14:textId="77777777" w:rsidR="00431BBE" w:rsidRDefault="00431BBE" w:rsidP="00172570">
      <w:pPr>
        <w:pStyle w:val="NormalWeb"/>
        <w:spacing w:before="240" w:beforeAutospacing="0" w:after="0" w:afterAutospacing="0"/>
        <w:ind w:left="270" w:hanging="270"/>
        <w:rPr>
          <w:rFonts w:ascii="Calibri" w:hAnsi="Calibri"/>
          <w:sz w:val="22"/>
          <w:szCs w:val="22"/>
        </w:rPr>
      </w:pPr>
    </w:p>
    <w:p w14:paraId="649841F4" w14:textId="4D3C1288" w:rsidR="003E7D30" w:rsidRPr="00B21E09" w:rsidRDefault="00153127" w:rsidP="00172570">
      <w:pPr>
        <w:pStyle w:val="NormalWeb"/>
        <w:spacing w:before="240" w:beforeAutospacing="0" w:after="0" w:afterAutospacing="0"/>
        <w:ind w:left="270" w:hanging="270"/>
        <w:rPr>
          <w:rFonts w:ascii="Calibri" w:hAnsi="Calibri" w:cs="Calibri"/>
          <w:color w:val="141414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3E7D30" w:rsidRPr="00C17C69">
        <w:rPr>
          <w:rFonts w:ascii="Calibri" w:hAnsi="Calibri"/>
          <w:sz w:val="22"/>
          <w:szCs w:val="22"/>
        </w:rPr>
        <w:t>.</w:t>
      </w:r>
      <w:r w:rsidR="00172570">
        <w:rPr>
          <w:rFonts w:ascii="Calibri" w:hAnsi="Calibri"/>
          <w:sz w:val="22"/>
          <w:szCs w:val="22"/>
        </w:rPr>
        <w:tab/>
      </w:r>
      <w:r w:rsidR="00053D9C" w:rsidRPr="00C17C69">
        <w:rPr>
          <w:rFonts w:ascii="Calibri" w:hAnsi="Calibri"/>
          <w:b/>
          <w:sz w:val="22"/>
          <w:szCs w:val="22"/>
          <w:u w:val="single"/>
        </w:rPr>
        <w:t>ADVERSE</w:t>
      </w:r>
      <w:r w:rsidR="00053D9C" w:rsidRPr="00C17C69">
        <w:rPr>
          <w:rFonts w:ascii="Calibri" w:hAnsi="Calibri"/>
          <w:b/>
          <w:color w:val="FF0000"/>
          <w:sz w:val="22"/>
          <w:szCs w:val="22"/>
          <w:u w:val="single"/>
        </w:rPr>
        <w:t xml:space="preserve"> </w:t>
      </w:r>
      <w:r w:rsidR="003E7D30" w:rsidRPr="00C17C69">
        <w:rPr>
          <w:rFonts w:ascii="Calibri" w:hAnsi="Calibri"/>
          <w:b/>
          <w:sz w:val="22"/>
          <w:szCs w:val="22"/>
          <w:u w:val="single"/>
        </w:rPr>
        <w:t>REACTIONS</w:t>
      </w:r>
    </w:p>
    <w:p w14:paraId="40271890" w14:textId="77777777" w:rsidR="003E7D30" w:rsidRPr="00C17C69" w:rsidRDefault="003E7D30" w:rsidP="00C61AE0">
      <w:pPr>
        <w:numPr>
          <w:ilvl w:val="0"/>
          <w:numId w:val="29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Reactions in </w:t>
      </w:r>
      <w:r w:rsidR="00F048C4" w:rsidRPr="00C17C69">
        <w:rPr>
          <w:rFonts w:ascii="Calibri" w:hAnsi="Calibri"/>
          <w:sz w:val="22"/>
          <w:szCs w:val="22"/>
        </w:rPr>
        <w:t>some</w:t>
      </w:r>
      <w:r w:rsidRPr="00C17C69">
        <w:rPr>
          <w:rFonts w:ascii="Calibri" w:hAnsi="Calibri"/>
          <w:sz w:val="22"/>
          <w:szCs w:val="22"/>
        </w:rPr>
        <w:t xml:space="preserve"> instances may be severe; advise individual </w:t>
      </w:r>
      <w:r w:rsidR="00487212" w:rsidRPr="00C17C69">
        <w:rPr>
          <w:rFonts w:ascii="Calibri" w:hAnsi="Calibri"/>
          <w:sz w:val="22"/>
          <w:szCs w:val="22"/>
        </w:rPr>
        <w:t>(</w:t>
      </w:r>
      <w:r w:rsidRPr="00C17C69">
        <w:rPr>
          <w:rFonts w:ascii="Calibri" w:hAnsi="Calibri"/>
          <w:sz w:val="22"/>
          <w:szCs w:val="22"/>
        </w:rPr>
        <w:t>beforehand</w:t>
      </w:r>
      <w:r w:rsidR="00487212" w:rsidRPr="00C17C69">
        <w:rPr>
          <w:rFonts w:ascii="Calibri" w:hAnsi="Calibri"/>
          <w:sz w:val="22"/>
          <w:szCs w:val="22"/>
        </w:rPr>
        <w:t>)</w:t>
      </w:r>
      <w:r w:rsidRPr="00C17C69">
        <w:rPr>
          <w:rFonts w:ascii="Calibri" w:hAnsi="Calibri"/>
          <w:sz w:val="22"/>
          <w:szCs w:val="22"/>
        </w:rPr>
        <w:t xml:space="preserve"> to:</w:t>
      </w:r>
    </w:p>
    <w:p w14:paraId="36E62DDF" w14:textId="77777777" w:rsidR="003E7D30" w:rsidRPr="00C17C69" w:rsidRDefault="00C47290" w:rsidP="00C61AE0">
      <w:pPr>
        <w:numPr>
          <w:ilvl w:val="0"/>
          <w:numId w:val="19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>Avoid</w:t>
      </w:r>
      <w:r w:rsidR="003E7D30" w:rsidRPr="00C17C69">
        <w:rPr>
          <w:rFonts w:ascii="Calibri" w:hAnsi="Calibri"/>
          <w:sz w:val="22"/>
          <w:szCs w:val="22"/>
        </w:rPr>
        <w:t xml:space="preserve"> scratch</w:t>
      </w:r>
      <w:r w:rsidRPr="00C17C69">
        <w:rPr>
          <w:rFonts w:ascii="Calibri" w:hAnsi="Calibri"/>
          <w:sz w:val="22"/>
          <w:szCs w:val="22"/>
        </w:rPr>
        <w:t>ing the</w:t>
      </w:r>
      <w:r w:rsidR="003E7D30" w:rsidRPr="00C17C69">
        <w:rPr>
          <w:rFonts w:ascii="Calibri" w:hAnsi="Calibri"/>
          <w:sz w:val="22"/>
          <w:szCs w:val="22"/>
        </w:rPr>
        <w:t xml:space="preserve"> reaction</w:t>
      </w:r>
      <w:r w:rsidRPr="00C17C69">
        <w:rPr>
          <w:rFonts w:ascii="Calibri" w:hAnsi="Calibri"/>
          <w:sz w:val="22"/>
          <w:szCs w:val="22"/>
        </w:rPr>
        <w:t xml:space="preserve"> site</w:t>
      </w:r>
      <w:r w:rsidR="003E7D30" w:rsidRPr="00C17C69">
        <w:rPr>
          <w:rFonts w:ascii="Calibri" w:hAnsi="Calibri"/>
          <w:sz w:val="22"/>
          <w:szCs w:val="22"/>
        </w:rPr>
        <w:t>.</w:t>
      </w:r>
    </w:p>
    <w:p w14:paraId="377A8A85" w14:textId="77777777" w:rsidR="003E7D30" w:rsidRPr="00C17C69" w:rsidRDefault="003E7D30" w:rsidP="00C61AE0">
      <w:pPr>
        <w:numPr>
          <w:ilvl w:val="0"/>
          <w:numId w:val="19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>Apply ice to any itchy or severely inflamed area.</w:t>
      </w:r>
    </w:p>
    <w:p w14:paraId="7320E73B" w14:textId="77777777" w:rsidR="003E7D30" w:rsidRPr="00C17C69" w:rsidRDefault="006371D6" w:rsidP="00C61AE0">
      <w:pPr>
        <w:numPr>
          <w:ilvl w:val="0"/>
          <w:numId w:val="29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>Unusual</w:t>
      </w:r>
      <w:r w:rsidR="003E7D30" w:rsidRPr="00C17C69">
        <w:rPr>
          <w:rFonts w:ascii="Calibri" w:hAnsi="Calibri"/>
          <w:sz w:val="22"/>
          <w:szCs w:val="22"/>
        </w:rPr>
        <w:t xml:space="preserve"> reactions, such as ulceration, should be evaluated by a physician or at a clinic.</w:t>
      </w:r>
    </w:p>
    <w:p w14:paraId="5053B73F" w14:textId="5808C111" w:rsidR="00AC5849" w:rsidRPr="00C17C69" w:rsidRDefault="00AC5849" w:rsidP="00C61AE0">
      <w:pPr>
        <w:numPr>
          <w:ilvl w:val="0"/>
          <w:numId w:val="29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Suspected adverse reactions may be reported to the Food and Drug Administration (FDA) MEDWATCH Program at 1-800-332-1088 or </w:t>
      </w:r>
      <w:hyperlink r:id="rId12" w:history="1">
        <w:r w:rsidRPr="00C17C69">
          <w:rPr>
            <w:rStyle w:val="Hyperlink"/>
            <w:rFonts w:ascii="Calibri" w:hAnsi="Calibri"/>
            <w:sz w:val="22"/>
            <w:szCs w:val="22"/>
          </w:rPr>
          <w:t>http://www.fda.gov/medwatch</w:t>
        </w:r>
      </w:hyperlink>
      <w:r w:rsidR="002A0011">
        <w:rPr>
          <w:rFonts w:ascii="Calibri" w:hAnsi="Calibri"/>
          <w:sz w:val="22"/>
          <w:szCs w:val="22"/>
        </w:rPr>
        <w:t>.</w:t>
      </w:r>
    </w:p>
    <w:p w14:paraId="36A9CC9F" w14:textId="77777777" w:rsidR="003E7D30" w:rsidRPr="00C17C69" w:rsidRDefault="003E7D30">
      <w:pPr>
        <w:rPr>
          <w:rFonts w:ascii="Calibri" w:hAnsi="Calibri"/>
          <w:sz w:val="22"/>
          <w:szCs w:val="22"/>
        </w:rPr>
      </w:pPr>
    </w:p>
    <w:p w14:paraId="2B1BB659" w14:textId="1BB43106" w:rsidR="003E7D30" w:rsidRPr="00C17C69" w:rsidRDefault="00153127" w:rsidP="00C61AE0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3E7D30" w:rsidRPr="00C17C69">
        <w:rPr>
          <w:rFonts w:ascii="Calibri" w:hAnsi="Calibri"/>
          <w:sz w:val="22"/>
          <w:szCs w:val="22"/>
        </w:rPr>
        <w:t>.</w:t>
      </w:r>
      <w:r w:rsidR="00172570">
        <w:rPr>
          <w:rFonts w:ascii="Calibri" w:hAnsi="Calibri"/>
          <w:sz w:val="22"/>
          <w:szCs w:val="22"/>
        </w:rPr>
        <w:tab/>
      </w:r>
      <w:r w:rsidR="003E7D30" w:rsidRPr="00C17C69">
        <w:rPr>
          <w:rFonts w:ascii="Calibri" w:hAnsi="Calibri"/>
          <w:b/>
          <w:sz w:val="22"/>
          <w:szCs w:val="22"/>
          <w:u w:val="single"/>
        </w:rPr>
        <w:t>EVALUATION</w:t>
      </w:r>
    </w:p>
    <w:p w14:paraId="612F2BDA" w14:textId="77777777" w:rsidR="003E7D30" w:rsidRPr="00C17C69" w:rsidRDefault="003E7D30" w:rsidP="00C61AE0">
      <w:pPr>
        <w:spacing w:before="60"/>
        <w:ind w:left="3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Refer positive reactors </w:t>
      </w:r>
      <w:r w:rsidR="003F0E45" w:rsidRPr="00C17C69">
        <w:rPr>
          <w:rFonts w:ascii="Calibri" w:hAnsi="Calibri"/>
          <w:sz w:val="22"/>
          <w:szCs w:val="22"/>
        </w:rPr>
        <w:t xml:space="preserve">to their own health care provider or </w:t>
      </w:r>
      <w:r w:rsidRPr="00C17C69">
        <w:rPr>
          <w:rFonts w:ascii="Calibri" w:hAnsi="Calibri"/>
          <w:sz w:val="22"/>
          <w:szCs w:val="22"/>
        </w:rPr>
        <w:t xml:space="preserve">to a </w:t>
      </w:r>
      <w:r w:rsidR="002D0FB2" w:rsidRPr="00C17C69">
        <w:rPr>
          <w:rFonts w:ascii="Calibri" w:hAnsi="Calibri"/>
          <w:sz w:val="22"/>
          <w:szCs w:val="22"/>
        </w:rPr>
        <w:t>State</w:t>
      </w:r>
      <w:r w:rsidR="00DE7B5B" w:rsidRPr="00C17C69">
        <w:rPr>
          <w:rFonts w:ascii="Calibri" w:hAnsi="Calibri"/>
          <w:sz w:val="22"/>
          <w:szCs w:val="22"/>
        </w:rPr>
        <w:t>-</w:t>
      </w:r>
      <w:r w:rsidR="002D0FB2" w:rsidRPr="00C17C69">
        <w:rPr>
          <w:rFonts w:ascii="Calibri" w:hAnsi="Calibri"/>
          <w:sz w:val="22"/>
          <w:szCs w:val="22"/>
        </w:rPr>
        <w:t xml:space="preserve">supported </w:t>
      </w:r>
      <w:r w:rsidRPr="00C17C69">
        <w:rPr>
          <w:rFonts w:ascii="Calibri" w:hAnsi="Calibri"/>
          <w:sz w:val="22"/>
          <w:szCs w:val="22"/>
        </w:rPr>
        <w:t xml:space="preserve">TB </w:t>
      </w:r>
      <w:r w:rsidR="00DE7B5B" w:rsidRPr="00C17C69">
        <w:rPr>
          <w:rFonts w:ascii="Calibri" w:hAnsi="Calibri"/>
          <w:sz w:val="22"/>
          <w:szCs w:val="22"/>
        </w:rPr>
        <w:t>outpatient service provider (</w:t>
      </w:r>
      <w:hyperlink r:id="rId13" w:history="1">
        <w:r w:rsidR="00DE7B5B" w:rsidRPr="00C17C69">
          <w:rPr>
            <w:rStyle w:val="Hyperlink"/>
            <w:rFonts w:ascii="Calibri" w:hAnsi="Calibri"/>
            <w:sz w:val="22"/>
            <w:szCs w:val="22"/>
          </w:rPr>
          <w:t>https://www.mass.gov/service-details/massachusetts-tb-outpatient-services</w:t>
        </w:r>
      </w:hyperlink>
      <w:r w:rsidR="001C179F" w:rsidRPr="00C17C69">
        <w:rPr>
          <w:rFonts w:ascii="Calibri" w:hAnsi="Calibri"/>
          <w:sz w:val="22"/>
          <w:szCs w:val="22"/>
        </w:rPr>
        <w:t>)</w:t>
      </w:r>
      <w:r w:rsidR="00DE7B5B" w:rsidRPr="00C17C69">
        <w:rPr>
          <w:rFonts w:ascii="Calibri" w:hAnsi="Calibri"/>
          <w:sz w:val="22"/>
          <w:szCs w:val="22"/>
        </w:rPr>
        <w:t xml:space="preserve"> </w:t>
      </w:r>
      <w:r w:rsidR="00D570C4" w:rsidRPr="00C17C69">
        <w:rPr>
          <w:rFonts w:ascii="Calibri" w:hAnsi="Calibri"/>
          <w:sz w:val="22"/>
          <w:szCs w:val="22"/>
        </w:rPr>
        <w:t xml:space="preserve">for a chest </w:t>
      </w:r>
      <w:r w:rsidR="00C47290" w:rsidRPr="00C17C69">
        <w:rPr>
          <w:rFonts w:ascii="Calibri" w:hAnsi="Calibri"/>
          <w:sz w:val="22"/>
          <w:szCs w:val="22"/>
        </w:rPr>
        <w:t>radiograph</w:t>
      </w:r>
      <w:r w:rsidRPr="00C17C69">
        <w:rPr>
          <w:rFonts w:ascii="Calibri" w:hAnsi="Calibri"/>
          <w:sz w:val="22"/>
          <w:szCs w:val="22"/>
        </w:rPr>
        <w:t xml:space="preserve"> and further </w:t>
      </w:r>
      <w:r w:rsidR="00683F4E" w:rsidRPr="00C17C69">
        <w:rPr>
          <w:rFonts w:ascii="Calibri" w:hAnsi="Calibri"/>
          <w:sz w:val="22"/>
          <w:szCs w:val="22"/>
        </w:rPr>
        <w:t xml:space="preserve">clinical </w:t>
      </w:r>
      <w:r w:rsidRPr="00C17C69">
        <w:rPr>
          <w:rFonts w:ascii="Calibri" w:hAnsi="Calibri"/>
          <w:sz w:val="22"/>
          <w:szCs w:val="22"/>
        </w:rPr>
        <w:t xml:space="preserve">evaluation </w:t>
      </w:r>
      <w:r w:rsidR="001F5351" w:rsidRPr="00C17C69">
        <w:rPr>
          <w:rFonts w:ascii="Calibri" w:hAnsi="Calibri"/>
          <w:sz w:val="22"/>
          <w:szCs w:val="22"/>
        </w:rPr>
        <w:t xml:space="preserve">to rule out active TB and evaluate </w:t>
      </w:r>
      <w:r w:rsidRPr="00C17C69">
        <w:rPr>
          <w:rFonts w:ascii="Calibri" w:hAnsi="Calibri"/>
          <w:sz w:val="22"/>
          <w:szCs w:val="22"/>
        </w:rPr>
        <w:t xml:space="preserve">for treatment of </w:t>
      </w:r>
      <w:r w:rsidR="00BA0BE9" w:rsidRPr="00C17C69">
        <w:rPr>
          <w:rFonts w:ascii="Calibri" w:hAnsi="Calibri"/>
          <w:sz w:val="22"/>
          <w:szCs w:val="22"/>
        </w:rPr>
        <w:t xml:space="preserve">latent </w:t>
      </w:r>
      <w:r w:rsidRPr="00C17C69">
        <w:rPr>
          <w:rFonts w:ascii="Calibri" w:hAnsi="Calibri"/>
          <w:sz w:val="22"/>
          <w:szCs w:val="22"/>
        </w:rPr>
        <w:t>TB</w:t>
      </w:r>
      <w:r w:rsidR="00BA0BE9" w:rsidRPr="00C17C69">
        <w:rPr>
          <w:rFonts w:ascii="Calibri" w:hAnsi="Calibri"/>
          <w:sz w:val="22"/>
          <w:szCs w:val="22"/>
        </w:rPr>
        <w:t xml:space="preserve"> infection</w:t>
      </w:r>
      <w:r w:rsidR="00225107" w:rsidRPr="00C17C69">
        <w:rPr>
          <w:rFonts w:ascii="Calibri" w:hAnsi="Calibri"/>
          <w:sz w:val="22"/>
          <w:szCs w:val="22"/>
        </w:rPr>
        <w:t>,</w:t>
      </w:r>
      <w:r w:rsidRPr="00C17C69">
        <w:rPr>
          <w:rFonts w:ascii="Calibri" w:hAnsi="Calibri"/>
          <w:sz w:val="22"/>
          <w:szCs w:val="22"/>
        </w:rPr>
        <w:t xml:space="preserve"> as indicated. </w:t>
      </w:r>
    </w:p>
    <w:p w14:paraId="69B23AE3" w14:textId="77777777" w:rsidR="00561835" w:rsidRPr="00C17C69" w:rsidRDefault="00561835" w:rsidP="00B71D9D">
      <w:pPr>
        <w:spacing w:before="120"/>
        <w:ind w:left="245"/>
        <w:rPr>
          <w:rFonts w:ascii="Calibri" w:hAnsi="Calibri"/>
          <w:sz w:val="22"/>
          <w:szCs w:val="22"/>
        </w:rPr>
      </w:pPr>
    </w:p>
    <w:p w14:paraId="7589F77E" w14:textId="40EF0F5C" w:rsidR="003E7D30" w:rsidRPr="00C17C69" w:rsidRDefault="00153127" w:rsidP="00C61AE0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3E7D30" w:rsidRPr="00C17C69">
        <w:rPr>
          <w:rFonts w:ascii="Calibri" w:hAnsi="Calibri"/>
          <w:sz w:val="22"/>
          <w:szCs w:val="22"/>
        </w:rPr>
        <w:t>.</w:t>
      </w:r>
      <w:r w:rsidR="00C61AE0">
        <w:rPr>
          <w:rFonts w:ascii="Calibri" w:hAnsi="Calibri"/>
          <w:sz w:val="22"/>
          <w:szCs w:val="22"/>
        </w:rPr>
        <w:tab/>
      </w:r>
      <w:r w:rsidR="003E7D30" w:rsidRPr="00C17C69">
        <w:rPr>
          <w:rFonts w:ascii="Calibri" w:hAnsi="Calibri"/>
          <w:b/>
          <w:sz w:val="22"/>
          <w:szCs w:val="22"/>
          <w:u w:val="single"/>
        </w:rPr>
        <w:t>DOCUMENTATION</w:t>
      </w:r>
    </w:p>
    <w:p w14:paraId="202585C6" w14:textId="736ABF6E" w:rsidR="003E7D30" w:rsidRPr="00C17C69" w:rsidRDefault="003E7D30" w:rsidP="00C061D4">
      <w:pPr>
        <w:spacing w:before="60"/>
        <w:ind w:left="3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>Write and date the</w:t>
      </w:r>
      <w:r w:rsidR="006640B6">
        <w:rPr>
          <w:rFonts w:ascii="Calibri" w:hAnsi="Calibri"/>
          <w:sz w:val="22"/>
          <w:szCs w:val="22"/>
        </w:rPr>
        <w:t xml:space="preserve"> brand, lot number of test reagent, location of test placement, date of administration and interpretation of the test result, and the</w:t>
      </w:r>
      <w:r w:rsidRPr="00C17C69">
        <w:rPr>
          <w:rFonts w:ascii="Calibri" w:hAnsi="Calibri"/>
          <w:sz w:val="22"/>
          <w:szCs w:val="22"/>
        </w:rPr>
        <w:t xml:space="preserve"> exact measurement in millimeters of induration on the patient’s record. Provide the patient with a copy of the results.</w:t>
      </w:r>
      <w:r w:rsidR="00225107" w:rsidRPr="00C17C69">
        <w:rPr>
          <w:rFonts w:ascii="Calibri" w:hAnsi="Calibri"/>
          <w:sz w:val="22"/>
          <w:szCs w:val="22"/>
        </w:rPr>
        <w:tab/>
      </w:r>
      <w:r w:rsidR="00997698">
        <w:rPr>
          <w:rFonts w:ascii="Calibri" w:hAnsi="Calibri"/>
          <w:sz w:val="22"/>
          <w:szCs w:val="22"/>
        </w:rPr>
        <w:tab/>
      </w:r>
      <w:r w:rsidR="00997698">
        <w:rPr>
          <w:rFonts w:ascii="Calibri" w:hAnsi="Calibri"/>
          <w:sz w:val="22"/>
          <w:szCs w:val="22"/>
        </w:rPr>
        <w:tab/>
      </w:r>
    </w:p>
    <w:p w14:paraId="5A89B054" w14:textId="41572DF4" w:rsidR="003E7D30" w:rsidRPr="00C17C69" w:rsidRDefault="00C17C69" w:rsidP="00C61AE0">
      <w:pPr>
        <w:spacing w:before="240"/>
        <w:ind w:left="360" w:hanging="3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>1</w:t>
      </w:r>
      <w:r w:rsidR="00153127">
        <w:rPr>
          <w:rFonts w:ascii="Calibri" w:hAnsi="Calibri"/>
          <w:sz w:val="22"/>
          <w:szCs w:val="22"/>
        </w:rPr>
        <w:t>1</w:t>
      </w:r>
      <w:r w:rsidR="003E7D30" w:rsidRPr="00C17C69">
        <w:rPr>
          <w:rFonts w:ascii="Calibri" w:hAnsi="Calibri"/>
          <w:sz w:val="22"/>
          <w:szCs w:val="22"/>
        </w:rPr>
        <w:t>.</w:t>
      </w:r>
      <w:r w:rsidR="00C61AE0">
        <w:rPr>
          <w:rFonts w:ascii="Calibri" w:hAnsi="Calibri"/>
          <w:sz w:val="22"/>
          <w:szCs w:val="22"/>
        </w:rPr>
        <w:tab/>
      </w:r>
      <w:r w:rsidR="003E7D30" w:rsidRPr="00C17C69">
        <w:rPr>
          <w:rFonts w:ascii="Calibri" w:hAnsi="Calibri"/>
          <w:b/>
          <w:sz w:val="22"/>
          <w:szCs w:val="22"/>
          <w:u w:val="single"/>
        </w:rPr>
        <w:t>STORAGE</w:t>
      </w:r>
      <w:r w:rsidR="00225107" w:rsidRPr="00C17C69">
        <w:rPr>
          <w:rFonts w:ascii="Calibri" w:hAnsi="Calibri"/>
          <w:b/>
          <w:sz w:val="22"/>
          <w:szCs w:val="22"/>
          <w:u w:val="single"/>
        </w:rPr>
        <w:t xml:space="preserve"> AND HANDLING OF PPD REAGENT</w:t>
      </w:r>
    </w:p>
    <w:p w14:paraId="6F3E7794" w14:textId="7C69169A" w:rsidR="00225107" w:rsidRPr="00C17C69" w:rsidRDefault="00C21C15" w:rsidP="00C061D4">
      <w:pPr>
        <w:numPr>
          <w:ilvl w:val="0"/>
          <w:numId w:val="13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On opening </w:t>
      </w:r>
      <w:r w:rsidR="003E7D30" w:rsidRPr="00C17C69">
        <w:rPr>
          <w:rFonts w:ascii="Calibri" w:hAnsi="Calibri"/>
          <w:sz w:val="22"/>
          <w:szCs w:val="22"/>
        </w:rPr>
        <w:t xml:space="preserve">a new vial of PPD of </w:t>
      </w:r>
      <w:r w:rsidR="009B20BD">
        <w:rPr>
          <w:rFonts w:ascii="Calibri" w:hAnsi="Calibri"/>
          <w:sz w:val="22"/>
          <w:szCs w:val="22"/>
        </w:rPr>
        <w:t>TST</w:t>
      </w:r>
      <w:r w:rsidR="003E7D30" w:rsidRPr="00C17C69">
        <w:rPr>
          <w:rFonts w:ascii="Calibri" w:hAnsi="Calibri"/>
          <w:sz w:val="22"/>
          <w:szCs w:val="22"/>
        </w:rPr>
        <w:t xml:space="preserve"> reagent, write the date and your initials on the label to indicate when the vial was opened and who opened it.  </w:t>
      </w:r>
    </w:p>
    <w:p w14:paraId="4A7E6CA4" w14:textId="77777777" w:rsidR="003E7D30" w:rsidRPr="00C17C69" w:rsidRDefault="00C21C15" w:rsidP="00C061D4">
      <w:pPr>
        <w:numPr>
          <w:ilvl w:val="0"/>
          <w:numId w:val="13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Discard open </w:t>
      </w:r>
      <w:r w:rsidR="003E7D30" w:rsidRPr="00C17C69">
        <w:rPr>
          <w:rFonts w:ascii="Calibri" w:hAnsi="Calibri"/>
          <w:sz w:val="22"/>
          <w:szCs w:val="22"/>
        </w:rPr>
        <w:t>vial</w:t>
      </w:r>
      <w:r w:rsidRPr="00C17C69">
        <w:rPr>
          <w:rFonts w:ascii="Calibri" w:hAnsi="Calibri"/>
          <w:sz w:val="22"/>
          <w:szCs w:val="22"/>
        </w:rPr>
        <w:t>s</w:t>
      </w:r>
      <w:r w:rsidR="003E7D30" w:rsidRPr="00C17C69">
        <w:rPr>
          <w:rFonts w:ascii="Calibri" w:hAnsi="Calibri"/>
          <w:sz w:val="22"/>
          <w:szCs w:val="22"/>
        </w:rPr>
        <w:t xml:space="preserve"> </w:t>
      </w:r>
      <w:r w:rsidR="003E7D30" w:rsidRPr="00F65C29">
        <w:rPr>
          <w:rFonts w:ascii="Calibri" w:hAnsi="Calibri"/>
          <w:b/>
          <w:bCs/>
          <w:sz w:val="22"/>
          <w:szCs w:val="22"/>
          <w:u w:val="single"/>
        </w:rPr>
        <w:t>30 days</w:t>
      </w:r>
      <w:r w:rsidR="003E7D30" w:rsidRPr="00C17C69">
        <w:rPr>
          <w:rFonts w:ascii="Calibri" w:hAnsi="Calibri"/>
          <w:sz w:val="22"/>
          <w:szCs w:val="22"/>
        </w:rPr>
        <w:t xml:space="preserve"> after opening because oxidation and degradation may reduce potency.</w:t>
      </w:r>
    </w:p>
    <w:p w14:paraId="6F1A9D6D" w14:textId="669506FB" w:rsidR="003E7D30" w:rsidRPr="00C17C69" w:rsidRDefault="003E7D30" w:rsidP="00C061D4">
      <w:pPr>
        <w:numPr>
          <w:ilvl w:val="0"/>
          <w:numId w:val="13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To avoid </w:t>
      </w:r>
      <w:r w:rsidR="00F048C4" w:rsidRPr="00C17C69">
        <w:rPr>
          <w:rFonts w:ascii="Calibri" w:hAnsi="Calibri"/>
          <w:sz w:val="22"/>
          <w:szCs w:val="22"/>
        </w:rPr>
        <w:t>reduced</w:t>
      </w:r>
      <w:r w:rsidRPr="00C17C69">
        <w:rPr>
          <w:rFonts w:ascii="Calibri" w:hAnsi="Calibri"/>
          <w:sz w:val="22"/>
          <w:szCs w:val="22"/>
        </w:rPr>
        <w:t xml:space="preserve"> potency of the </w:t>
      </w:r>
      <w:r w:rsidR="009B20BD">
        <w:rPr>
          <w:rFonts w:ascii="Calibri" w:hAnsi="Calibri"/>
          <w:sz w:val="22"/>
          <w:szCs w:val="22"/>
        </w:rPr>
        <w:t>TST</w:t>
      </w:r>
      <w:r w:rsidRPr="00C17C69">
        <w:rPr>
          <w:rFonts w:ascii="Calibri" w:hAnsi="Calibri"/>
          <w:sz w:val="22"/>
          <w:szCs w:val="22"/>
        </w:rPr>
        <w:t xml:space="preserve"> reagent, store </w:t>
      </w:r>
      <w:r w:rsidR="00C21C15" w:rsidRPr="00C17C69">
        <w:rPr>
          <w:rFonts w:ascii="Calibri" w:hAnsi="Calibri"/>
          <w:sz w:val="22"/>
          <w:szCs w:val="22"/>
        </w:rPr>
        <w:t xml:space="preserve">PPD </w:t>
      </w:r>
      <w:r w:rsidRPr="00C17C69">
        <w:rPr>
          <w:rFonts w:ascii="Calibri" w:hAnsi="Calibri"/>
          <w:sz w:val="22"/>
          <w:szCs w:val="22"/>
        </w:rPr>
        <w:t xml:space="preserve">inside a refrigerator so that it remains between </w:t>
      </w:r>
      <w:proofErr w:type="gramStart"/>
      <w:r w:rsidRPr="00C17C69">
        <w:rPr>
          <w:rFonts w:ascii="Calibri" w:hAnsi="Calibri"/>
          <w:sz w:val="22"/>
          <w:szCs w:val="22"/>
        </w:rPr>
        <w:t>35 and 46 degrees</w:t>
      </w:r>
      <w:proofErr w:type="gramEnd"/>
      <w:r w:rsidRPr="00C17C69">
        <w:rPr>
          <w:rFonts w:ascii="Calibri" w:hAnsi="Calibri"/>
          <w:sz w:val="22"/>
          <w:szCs w:val="22"/>
        </w:rPr>
        <w:t xml:space="preserve"> Fahrenheit </w:t>
      </w:r>
      <w:r w:rsidR="00225107" w:rsidRPr="00C17C69">
        <w:rPr>
          <w:rFonts w:ascii="Calibri" w:hAnsi="Calibri"/>
          <w:sz w:val="22"/>
          <w:szCs w:val="22"/>
        </w:rPr>
        <w:t>(</w:t>
      </w:r>
      <w:r w:rsidRPr="00C17C69">
        <w:rPr>
          <w:rFonts w:ascii="Calibri" w:hAnsi="Calibri"/>
          <w:sz w:val="22"/>
          <w:szCs w:val="22"/>
        </w:rPr>
        <w:t xml:space="preserve">2 and 8 degrees </w:t>
      </w:r>
      <w:r w:rsidR="00F048C4" w:rsidRPr="00C17C69">
        <w:rPr>
          <w:rFonts w:ascii="Calibri" w:hAnsi="Calibri"/>
          <w:sz w:val="22"/>
          <w:szCs w:val="22"/>
        </w:rPr>
        <w:t>Celsius</w:t>
      </w:r>
      <w:r w:rsidR="00225107" w:rsidRPr="00C17C69">
        <w:rPr>
          <w:rFonts w:ascii="Calibri" w:hAnsi="Calibri"/>
          <w:sz w:val="22"/>
          <w:szCs w:val="22"/>
        </w:rPr>
        <w:t>)</w:t>
      </w:r>
      <w:r w:rsidRPr="00C17C69">
        <w:rPr>
          <w:rFonts w:ascii="Calibri" w:hAnsi="Calibri"/>
          <w:sz w:val="22"/>
          <w:szCs w:val="22"/>
        </w:rPr>
        <w:t>.</w:t>
      </w:r>
    </w:p>
    <w:p w14:paraId="6B16543C" w14:textId="0F060B64" w:rsidR="001C179F" w:rsidRPr="00C17C69" w:rsidRDefault="003E7D30" w:rsidP="00C061D4">
      <w:pPr>
        <w:numPr>
          <w:ilvl w:val="0"/>
          <w:numId w:val="13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Store and transport the </w:t>
      </w:r>
      <w:r w:rsidR="00997698">
        <w:rPr>
          <w:rFonts w:ascii="Calibri" w:hAnsi="Calibri"/>
          <w:sz w:val="22"/>
          <w:szCs w:val="22"/>
        </w:rPr>
        <w:t>TST</w:t>
      </w:r>
      <w:r w:rsidRPr="00C17C69">
        <w:rPr>
          <w:rFonts w:ascii="Calibri" w:hAnsi="Calibri"/>
          <w:sz w:val="22"/>
          <w:szCs w:val="22"/>
        </w:rPr>
        <w:t xml:space="preserve"> reagent in the dark as much as possible and avoid exposure to light.</w:t>
      </w:r>
    </w:p>
    <w:p w14:paraId="1239909C" w14:textId="2C3BDFEE" w:rsidR="00997698" w:rsidRPr="00C61AE0" w:rsidRDefault="002D0FB2" w:rsidP="00C061D4">
      <w:pPr>
        <w:numPr>
          <w:ilvl w:val="0"/>
          <w:numId w:val="13"/>
        </w:numPr>
        <w:spacing w:before="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PPD reagent should be </w:t>
      </w:r>
      <w:r w:rsidR="00360B9E" w:rsidRPr="00C17C69">
        <w:rPr>
          <w:rFonts w:ascii="Calibri" w:hAnsi="Calibri"/>
          <w:sz w:val="22"/>
          <w:szCs w:val="22"/>
        </w:rPr>
        <w:t>contained</w:t>
      </w:r>
      <w:r w:rsidRPr="00C17C69">
        <w:rPr>
          <w:rFonts w:ascii="Calibri" w:hAnsi="Calibri"/>
          <w:sz w:val="22"/>
          <w:szCs w:val="22"/>
        </w:rPr>
        <w:t xml:space="preserve"> in a cold pack </w:t>
      </w:r>
      <w:r w:rsidR="0088033D" w:rsidRPr="00C17C69">
        <w:rPr>
          <w:rFonts w:ascii="Calibri" w:hAnsi="Calibri"/>
          <w:sz w:val="22"/>
          <w:szCs w:val="22"/>
        </w:rPr>
        <w:t>during</w:t>
      </w:r>
      <w:r w:rsidRPr="00C17C69">
        <w:rPr>
          <w:rFonts w:ascii="Calibri" w:hAnsi="Calibri"/>
          <w:sz w:val="22"/>
          <w:szCs w:val="22"/>
        </w:rPr>
        <w:t xml:space="preserve"> </w:t>
      </w:r>
      <w:r w:rsidR="001C179F" w:rsidRPr="00C17C69">
        <w:rPr>
          <w:rFonts w:ascii="Calibri" w:hAnsi="Calibri"/>
          <w:sz w:val="22"/>
          <w:szCs w:val="22"/>
        </w:rPr>
        <w:t>transport</w:t>
      </w:r>
      <w:r w:rsidR="0088033D" w:rsidRPr="00C17C69">
        <w:rPr>
          <w:rFonts w:ascii="Calibri" w:hAnsi="Calibri"/>
          <w:sz w:val="22"/>
          <w:szCs w:val="22"/>
        </w:rPr>
        <w:t>.</w:t>
      </w:r>
    </w:p>
    <w:p w14:paraId="322BC4AB" w14:textId="2E3DE92D" w:rsidR="003E7D30" w:rsidRPr="00C17C69" w:rsidRDefault="006371D6" w:rsidP="00C61AE0">
      <w:pPr>
        <w:spacing w:before="240"/>
        <w:ind w:left="360" w:hanging="3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>1</w:t>
      </w:r>
      <w:r w:rsidR="00153127">
        <w:rPr>
          <w:rFonts w:ascii="Calibri" w:hAnsi="Calibri"/>
          <w:sz w:val="22"/>
          <w:szCs w:val="22"/>
        </w:rPr>
        <w:t>2</w:t>
      </w:r>
      <w:r w:rsidRPr="00C17C69">
        <w:rPr>
          <w:rFonts w:ascii="Calibri" w:hAnsi="Calibri"/>
          <w:sz w:val="22"/>
          <w:szCs w:val="22"/>
        </w:rPr>
        <w:t>.</w:t>
      </w:r>
      <w:bookmarkStart w:id="7" w:name="_Hlk96672133"/>
      <w:r w:rsidR="00C61AE0">
        <w:rPr>
          <w:rFonts w:ascii="Calibri" w:hAnsi="Calibri"/>
          <w:sz w:val="22"/>
          <w:szCs w:val="22"/>
        </w:rPr>
        <w:tab/>
      </w:r>
      <w:r w:rsidRPr="00C17C69">
        <w:rPr>
          <w:rFonts w:ascii="Calibri" w:hAnsi="Calibri"/>
          <w:b/>
          <w:sz w:val="22"/>
          <w:szCs w:val="22"/>
          <w:u w:val="single"/>
        </w:rPr>
        <w:t>REPORTING</w:t>
      </w:r>
    </w:p>
    <w:p w14:paraId="1B4729AB" w14:textId="08A9F8BF" w:rsidR="00874D90" w:rsidRPr="00C17C69" w:rsidRDefault="006371D6" w:rsidP="00C61AE0">
      <w:pPr>
        <w:spacing w:before="60"/>
        <w:ind w:left="360"/>
        <w:rPr>
          <w:rFonts w:ascii="Calibri" w:hAnsi="Calibri"/>
          <w:sz w:val="22"/>
          <w:szCs w:val="22"/>
        </w:rPr>
      </w:pPr>
      <w:r w:rsidRPr="00C17C69">
        <w:rPr>
          <w:rFonts w:ascii="Calibri" w:hAnsi="Calibri"/>
          <w:sz w:val="22"/>
          <w:szCs w:val="22"/>
        </w:rPr>
        <w:t xml:space="preserve">Cases of latent tuberculosis infection, as determined by </w:t>
      </w:r>
      <w:r w:rsidR="009B20BD">
        <w:rPr>
          <w:rFonts w:ascii="Calibri" w:hAnsi="Calibri"/>
          <w:sz w:val="22"/>
          <w:szCs w:val="22"/>
        </w:rPr>
        <w:t>TST</w:t>
      </w:r>
      <w:r w:rsidRPr="00C17C69">
        <w:rPr>
          <w:rFonts w:ascii="Calibri" w:hAnsi="Calibri"/>
          <w:sz w:val="22"/>
          <w:szCs w:val="22"/>
        </w:rPr>
        <w:t xml:space="preserve"> or other test for determining the presence of tuberculosis infection, are reportable in Massachusetts to the Massachusetts Department of Public Health (105 CMR 300.</w:t>
      </w:r>
      <w:r w:rsidR="00874D90" w:rsidRPr="00C17C69">
        <w:rPr>
          <w:rFonts w:ascii="Calibri" w:hAnsi="Calibri"/>
          <w:sz w:val="22"/>
          <w:szCs w:val="22"/>
        </w:rPr>
        <w:t xml:space="preserve">180 (A)) in a written or electronic format, as designated by the Department. When available, name, date of birth, age, sex, race/ethnicity, address, place of employment, and school (as applicable) must be included in each report.  The LTBI reporting form (with instructions) is available at: </w:t>
      </w:r>
      <w:hyperlink r:id="rId14" w:history="1">
        <w:r w:rsidR="0088033D" w:rsidRPr="00C17C69">
          <w:rPr>
            <w:rStyle w:val="Hyperlink"/>
            <w:rFonts w:ascii="Calibri" w:hAnsi="Calibri"/>
            <w:sz w:val="22"/>
            <w:szCs w:val="22"/>
          </w:rPr>
          <w:t>https://www.mass.gov/how-to/report-a-case-of-tuberculosis-disease-or-latent-tb-infection</w:t>
        </w:r>
      </w:hyperlink>
      <w:r w:rsidR="00AD00BE" w:rsidRPr="00C17C69">
        <w:rPr>
          <w:rFonts w:ascii="Calibri" w:hAnsi="Calibri"/>
          <w:sz w:val="22"/>
          <w:szCs w:val="22"/>
        </w:rPr>
        <w:t xml:space="preserve">. </w:t>
      </w:r>
      <w:bookmarkEnd w:id="7"/>
    </w:p>
    <w:sectPr w:rsidR="00874D90" w:rsidRPr="00C17C69">
      <w:footerReference w:type="even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6903" w14:textId="77777777" w:rsidR="00486BE9" w:rsidRDefault="00486BE9">
      <w:r>
        <w:separator/>
      </w:r>
    </w:p>
  </w:endnote>
  <w:endnote w:type="continuationSeparator" w:id="0">
    <w:p w14:paraId="361B60BA" w14:textId="77777777" w:rsidR="00486BE9" w:rsidRDefault="0048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8C124" w14:textId="77777777" w:rsidR="00487212" w:rsidRDefault="004872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D6436A" w14:textId="77777777" w:rsidR="00487212" w:rsidRDefault="00487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2F524" w14:textId="77777777" w:rsidR="00487212" w:rsidRDefault="00487212">
    <w:pPr>
      <w:pStyle w:val="Footer"/>
      <w:framePr w:wrap="around" w:vAnchor="text" w:hAnchor="margin" w:xAlign="center" w:y="1"/>
      <w:rPr>
        <w:rStyle w:val="PageNumber"/>
      </w:rPr>
    </w:pPr>
  </w:p>
  <w:p w14:paraId="18632CE3" w14:textId="77777777" w:rsidR="00487212" w:rsidRPr="00C669DF" w:rsidRDefault="00487212" w:rsidP="00F048C4">
    <w:pPr>
      <w:rPr>
        <w:rFonts w:ascii="Calibri" w:hAnsi="Calibri" w:cs="Calibri"/>
      </w:rPr>
    </w:pPr>
    <w:r w:rsidRPr="00C669DF">
      <w:rPr>
        <w:rFonts w:ascii="Calibri" w:hAnsi="Calibri" w:cs="Calibri"/>
      </w:rPr>
      <w:t xml:space="preserve">____________________________________              </w:t>
    </w:r>
    <w:r w:rsidRPr="00C669DF">
      <w:rPr>
        <w:rFonts w:ascii="Calibri" w:hAnsi="Calibri" w:cs="Calibri"/>
      </w:rPr>
      <w:tab/>
      <w:t xml:space="preserve">          </w:t>
    </w:r>
    <w:r w:rsidR="00BA0BE9" w:rsidRPr="00C669DF">
      <w:rPr>
        <w:rFonts w:ascii="Calibri" w:hAnsi="Calibri" w:cs="Calibri"/>
      </w:rPr>
      <w:tab/>
    </w:r>
    <w:r w:rsidRPr="00C669DF">
      <w:rPr>
        <w:rFonts w:ascii="Calibri" w:hAnsi="Calibri" w:cs="Calibri"/>
      </w:rPr>
      <w:t>_____/_____/______</w:t>
    </w:r>
  </w:p>
  <w:p w14:paraId="2FBDCCE5" w14:textId="77777777" w:rsidR="00487212" w:rsidRPr="00C669DF" w:rsidRDefault="00487212" w:rsidP="00F048C4">
    <w:pPr>
      <w:rPr>
        <w:rFonts w:ascii="Calibri" w:hAnsi="Calibri" w:cs="Calibri"/>
      </w:rPr>
    </w:pPr>
    <w:r w:rsidRPr="00C669DF">
      <w:rPr>
        <w:rFonts w:ascii="Calibri" w:hAnsi="Calibri" w:cs="Calibri"/>
      </w:rPr>
      <w:t xml:space="preserve">Clinician’s signature                                                                  </w:t>
    </w:r>
    <w:r w:rsidR="00BA0BE9" w:rsidRPr="00C669DF">
      <w:rPr>
        <w:rFonts w:ascii="Calibri" w:hAnsi="Calibri" w:cs="Calibri"/>
      </w:rPr>
      <w:tab/>
    </w:r>
    <w:r w:rsidR="005C7EB8" w:rsidRPr="00C669DF">
      <w:rPr>
        <w:rFonts w:ascii="Calibri" w:hAnsi="Calibri" w:cs="Calibri"/>
      </w:rPr>
      <w:tab/>
    </w:r>
    <w:r w:rsidRPr="00C669DF">
      <w:rPr>
        <w:rFonts w:ascii="Calibri" w:hAnsi="Calibri" w:cs="Calibri"/>
      </w:rPr>
      <w:t>Date</w:t>
    </w:r>
  </w:p>
  <w:p w14:paraId="1F6A2B29" w14:textId="77777777" w:rsidR="00487212" w:rsidRPr="00C669DF" w:rsidRDefault="00487212" w:rsidP="00590E65">
    <w:pPr>
      <w:rPr>
        <w:rFonts w:ascii="Calibri" w:hAnsi="Calibri" w:cs="Calibri"/>
      </w:rPr>
    </w:pPr>
  </w:p>
  <w:p w14:paraId="4D6CC786" w14:textId="70A9B7A9" w:rsidR="00487212" w:rsidRPr="00C669DF" w:rsidRDefault="2D10AAA8" w:rsidP="2D10AAA8">
    <w:pPr>
      <w:rPr>
        <w:rFonts w:ascii="Calibri" w:hAnsi="Calibri" w:cs="Calibri"/>
        <w:i/>
        <w:iCs/>
        <w:sz w:val="20"/>
        <w:szCs w:val="20"/>
      </w:rPr>
    </w:pPr>
    <w:bookmarkStart w:id="8" w:name="_Hlk96668012"/>
    <w:r w:rsidRPr="2D10AAA8">
      <w:rPr>
        <w:rFonts w:ascii="Calibri" w:hAnsi="Calibri" w:cs="Calibri"/>
        <w:sz w:val="20"/>
        <w:szCs w:val="20"/>
      </w:rPr>
      <w:t>Division of Global Populations and Infectious Disease Prevention | Bureau of Infectious Disease and Laboratory Sciences</w:t>
    </w:r>
  </w:p>
  <w:p w14:paraId="21DD7699" w14:textId="074F0304" w:rsidR="00487212" w:rsidRPr="00C669DF" w:rsidRDefault="2D10AAA8" w:rsidP="2D10AAA8">
    <w:pPr>
      <w:rPr>
        <w:rFonts w:ascii="Calibri" w:hAnsi="Calibri" w:cs="Calibri"/>
        <w:i/>
        <w:iCs/>
        <w:sz w:val="20"/>
        <w:szCs w:val="20"/>
      </w:rPr>
    </w:pPr>
    <w:r w:rsidRPr="2D10AAA8">
      <w:rPr>
        <w:rFonts w:ascii="Calibri" w:hAnsi="Calibri" w:cs="Calibri"/>
        <w:sz w:val="20"/>
        <w:szCs w:val="20"/>
      </w:rPr>
      <w:t xml:space="preserve">Massachusetts Department of Public Health  </w:t>
    </w:r>
    <w:hyperlink r:id="rId1">
      <w:r w:rsidRPr="2D10AAA8">
        <w:rPr>
          <w:rStyle w:val="Hyperlink"/>
          <w:rFonts w:ascii="Calibri" w:hAnsi="Calibri" w:cs="Calibri"/>
          <w:sz w:val="20"/>
          <w:szCs w:val="20"/>
        </w:rPr>
        <w:t>www.mass.gov/tuberculosis</w:t>
      </w:r>
    </w:hyperlink>
    <w:r w:rsidRPr="2D10AAA8">
      <w:rPr>
        <w:rFonts w:ascii="Calibri" w:hAnsi="Calibri" w:cs="Calibri"/>
        <w:sz w:val="20"/>
        <w:szCs w:val="20"/>
      </w:rPr>
      <w:t xml:space="preserve"> </w:t>
    </w:r>
    <w:r w:rsidR="00231669">
      <w:tab/>
    </w:r>
    <w:r w:rsidR="00231669">
      <w:tab/>
    </w:r>
    <w:r w:rsidR="00231669">
      <w:tab/>
    </w:r>
    <w:r w:rsidR="00231669">
      <w:tab/>
    </w:r>
    <w:r w:rsidRPr="2D10AAA8">
      <w:rPr>
        <w:rFonts w:ascii="Calibri" w:hAnsi="Calibri" w:cs="Calibri"/>
        <w:sz w:val="20"/>
        <w:szCs w:val="20"/>
      </w:rPr>
      <w:t>January 2025</w:t>
    </w:r>
  </w:p>
  <w:p w14:paraId="7A3CE04D" w14:textId="282281AB" w:rsidR="00487212" w:rsidRPr="00C669DF" w:rsidRDefault="00487212" w:rsidP="2D10AAA8">
    <w:pPr>
      <w:jc w:val="center"/>
      <w:rPr>
        <w:rFonts w:ascii="Calibri" w:hAnsi="Calibri" w:cs="Calibri"/>
        <w:sz w:val="20"/>
        <w:szCs w:val="20"/>
      </w:rPr>
    </w:pPr>
  </w:p>
  <w:bookmarkEnd w:id="8"/>
  <w:p w14:paraId="47067FB0" w14:textId="07258C92" w:rsidR="00487212" w:rsidRPr="00C669DF" w:rsidRDefault="2D10AAA8" w:rsidP="2D10AAA8">
    <w:pPr>
      <w:jc w:val="center"/>
      <w:rPr>
        <w:rFonts w:ascii="Calibri" w:hAnsi="Calibri" w:cs="Calibri"/>
        <w:sz w:val="20"/>
        <w:szCs w:val="20"/>
      </w:rPr>
    </w:pPr>
    <w:r w:rsidRPr="2D10AAA8">
      <w:rPr>
        <w:rFonts w:ascii="Calibri" w:hAnsi="Calibri" w:cs="Calibri"/>
        <w:sz w:val="20"/>
        <w:szCs w:val="20"/>
      </w:rPr>
      <w:t xml:space="preserve">Page </w:t>
    </w:r>
    <w:r w:rsidR="00231669" w:rsidRPr="2D10AAA8">
      <w:rPr>
        <w:rFonts w:ascii="Calibri" w:hAnsi="Calibri" w:cs="Calibri"/>
        <w:noProof/>
        <w:sz w:val="20"/>
        <w:szCs w:val="20"/>
      </w:rPr>
      <w:fldChar w:fldCharType="begin"/>
    </w:r>
    <w:r w:rsidR="00231669" w:rsidRPr="2D10AAA8">
      <w:rPr>
        <w:rFonts w:ascii="Calibri" w:hAnsi="Calibri" w:cs="Calibri"/>
        <w:sz w:val="20"/>
        <w:szCs w:val="20"/>
      </w:rPr>
      <w:instrText xml:space="preserve"> PAGE </w:instrText>
    </w:r>
    <w:r w:rsidR="00231669" w:rsidRPr="2D10AAA8">
      <w:rPr>
        <w:rFonts w:ascii="Calibri" w:hAnsi="Calibri" w:cs="Calibri"/>
        <w:sz w:val="20"/>
        <w:szCs w:val="20"/>
      </w:rPr>
      <w:fldChar w:fldCharType="separate"/>
    </w:r>
    <w:r w:rsidRPr="2D10AAA8">
      <w:rPr>
        <w:rFonts w:ascii="Calibri" w:hAnsi="Calibri" w:cs="Calibri"/>
        <w:noProof/>
        <w:sz w:val="20"/>
        <w:szCs w:val="20"/>
      </w:rPr>
      <w:t>2</w:t>
    </w:r>
    <w:r w:rsidR="00231669" w:rsidRPr="2D10AAA8">
      <w:rPr>
        <w:rFonts w:ascii="Calibri" w:hAnsi="Calibri" w:cs="Calibri"/>
        <w:noProof/>
        <w:sz w:val="20"/>
        <w:szCs w:val="20"/>
      </w:rPr>
      <w:fldChar w:fldCharType="end"/>
    </w:r>
    <w:r w:rsidRPr="2D10AAA8">
      <w:rPr>
        <w:rFonts w:ascii="Calibri" w:hAnsi="Calibri" w:cs="Calibri"/>
        <w:sz w:val="20"/>
        <w:szCs w:val="20"/>
      </w:rPr>
      <w:t xml:space="preserve"> of </w:t>
    </w:r>
    <w:r w:rsidR="00431BBE">
      <w:rPr>
        <w:rFonts w:ascii="Calibri" w:hAnsi="Calibri" w:cs="Calibr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0D713" w14:textId="77777777" w:rsidR="00486BE9" w:rsidRDefault="00486BE9">
      <w:r>
        <w:separator/>
      </w:r>
    </w:p>
  </w:footnote>
  <w:footnote w:type="continuationSeparator" w:id="0">
    <w:p w14:paraId="7018F137" w14:textId="77777777" w:rsidR="00486BE9" w:rsidRDefault="0048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66C"/>
    <w:multiLevelType w:val="hybridMultilevel"/>
    <w:tmpl w:val="8AD6DAB2"/>
    <w:lvl w:ilvl="0" w:tplc="EB54AFA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3C01136"/>
    <w:multiLevelType w:val="hybridMultilevel"/>
    <w:tmpl w:val="C83C27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1AAD"/>
    <w:multiLevelType w:val="hybridMultilevel"/>
    <w:tmpl w:val="2C007F4C"/>
    <w:lvl w:ilvl="0" w:tplc="FD065144">
      <w:start w:val="10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34FD"/>
    <w:multiLevelType w:val="hybridMultilevel"/>
    <w:tmpl w:val="953A77E2"/>
    <w:lvl w:ilvl="0" w:tplc="D8025F1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32E6"/>
    <w:multiLevelType w:val="hybridMultilevel"/>
    <w:tmpl w:val="2EBAE05C"/>
    <w:lvl w:ilvl="0" w:tplc="6B26FE5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35C747C"/>
    <w:multiLevelType w:val="hybridMultilevel"/>
    <w:tmpl w:val="B21200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394D"/>
    <w:multiLevelType w:val="hybridMultilevel"/>
    <w:tmpl w:val="E84C3FF8"/>
    <w:lvl w:ilvl="0" w:tplc="F41ECE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04880"/>
    <w:multiLevelType w:val="hybridMultilevel"/>
    <w:tmpl w:val="4A46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1DD"/>
    <w:multiLevelType w:val="hybridMultilevel"/>
    <w:tmpl w:val="70B663E4"/>
    <w:lvl w:ilvl="0" w:tplc="CF16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AD7"/>
    <w:multiLevelType w:val="hybridMultilevel"/>
    <w:tmpl w:val="003A1648"/>
    <w:lvl w:ilvl="0" w:tplc="615468F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23EC5DEB"/>
    <w:multiLevelType w:val="hybridMultilevel"/>
    <w:tmpl w:val="9D869106"/>
    <w:lvl w:ilvl="0" w:tplc="2E32B28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6460DF0"/>
    <w:multiLevelType w:val="hybridMultilevel"/>
    <w:tmpl w:val="BBEA9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93F"/>
    <w:multiLevelType w:val="hybridMultilevel"/>
    <w:tmpl w:val="1AFA7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16E81"/>
    <w:multiLevelType w:val="hybridMultilevel"/>
    <w:tmpl w:val="1ABC1AB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4" w15:restartNumberingAfterBreak="0">
    <w:nsid w:val="2CD7793A"/>
    <w:multiLevelType w:val="hybridMultilevel"/>
    <w:tmpl w:val="36A49668"/>
    <w:lvl w:ilvl="0" w:tplc="91FCD864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2DA25260"/>
    <w:multiLevelType w:val="hybridMultilevel"/>
    <w:tmpl w:val="D764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0FA4"/>
    <w:multiLevelType w:val="hybridMultilevel"/>
    <w:tmpl w:val="CA689930"/>
    <w:lvl w:ilvl="0" w:tplc="FCBE8DA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6F0459A"/>
    <w:multiLevelType w:val="hybridMultilevel"/>
    <w:tmpl w:val="0120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978F6"/>
    <w:multiLevelType w:val="hybridMultilevel"/>
    <w:tmpl w:val="8B46883E"/>
    <w:lvl w:ilvl="0" w:tplc="1E225F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 w15:restartNumberingAfterBreak="0">
    <w:nsid w:val="39EF4F6B"/>
    <w:multiLevelType w:val="hybridMultilevel"/>
    <w:tmpl w:val="2832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1449D"/>
    <w:multiLevelType w:val="multilevel"/>
    <w:tmpl w:val="E250D9B8"/>
    <w:numStyleLink w:val="CurrentList1"/>
  </w:abstractNum>
  <w:abstractNum w:abstractNumId="21" w15:restartNumberingAfterBreak="0">
    <w:nsid w:val="3E272364"/>
    <w:multiLevelType w:val="hybridMultilevel"/>
    <w:tmpl w:val="D616B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63D2"/>
    <w:multiLevelType w:val="hybridMultilevel"/>
    <w:tmpl w:val="DC32F352"/>
    <w:lvl w:ilvl="0" w:tplc="CE52A04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422012BC"/>
    <w:multiLevelType w:val="hybridMultilevel"/>
    <w:tmpl w:val="FD0EC9B4"/>
    <w:lvl w:ilvl="0" w:tplc="EA16E314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498009BE"/>
    <w:multiLevelType w:val="hybridMultilevel"/>
    <w:tmpl w:val="5282BC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8D6D3A"/>
    <w:multiLevelType w:val="hybridMultilevel"/>
    <w:tmpl w:val="36A49668"/>
    <w:lvl w:ilvl="0" w:tplc="FFFFFFFF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4B037A00"/>
    <w:multiLevelType w:val="hybridMultilevel"/>
    <w:tmpl w:val="E0A00C50"/>
    <w:lvl w:ilvl="0" w:tplc="B4C8E8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4D556A3D"/>
    <w:multiLevelType w:val="hybridMultilevel"/>
    <w:tmpl w:val="B546DAE8"/>
    <w:lvl w:ilvl="0" w:tplc="3AE0146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4F3F7A61"/>
    <w:multiLevelType w:val="hybridMultilevel"/>
    <w:tmpl w:val="529E0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3073F"/>
    <w:multiLevelType w:val="multilevel"/>
    <w:tmpl w:val="70B6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73CB8"/>
    <w:multiLevelType w:val="hybridMultilevel"/>
    <w:tmpl w:val="5498A0A2"/>
    <w:lvl w:ilvl="0" w:tplc="04090019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542A1ECD"/>
    <w:multiLevelType w:val="hybridMultilevel"/>
    <w:tmpl w:val="F796F15E"/>
    <w:lvl w:ilvl="0" w:tplc="2E32B28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589B6AE4"/>
    <w:multiLevelType w:val="multilevel"/>
    <w:tmpl w:val="E87A41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E4791D"/>
    <w:multiLevelType w:val="hybridMultilevel"/>
    <w:tmpl w:val="ED34A108"/>
    <w:lvl w:ilvl="0" w:tplc="63F04560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5C9510AF"/>
    <w:multiLevelType w:val="hybridMultilevel"/>
    <w:tmpl w:val="93E0698C"/>
    <w:lvl w:ilvl="0" w:tplc="F932869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D2E98"/>
    <w:multiLevelType w:val="multilevel"/>
    <w:tmpl w:val="6A10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9332D"/>
    <w:multiLevelType w:val="hybridMultilevel"/>
    <w:tmpl w:val="0082CF52"/>
    <w:lvl w:ilvl="0" w:tplc="1902D23C">
      <w:start w:val="9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6611B"/>
    <w:multiLevelType w:val="hybridMultilevel"/>
    <w:tmpl w:val="B71E8C92"/>
    <w:lvl w:ilvl="0" w:tplc="519EA8A2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B8E9630">
      <w:start w:val="1"/>
      <w:numFmt w:val="upp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569AB2C4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716C1435"/>
    <w:multiLevelType w:val="hybridMultilevel"/>
    <w:tmpl w:val="F484ED06"/>
    <w:lvl w:ilvl="0" w:tplc="BA80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ED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65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4F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64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A3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E2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08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630FF7"/>
    <w:multiLevelType w:val="hybridMultilevel"/>
    <w:tmpl w:val="58345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2C6CFA"/>
    <w:multiLevelType w:val="multilevel"/>
    <w:tmpl w:val="E250D9B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62001"/>
    <w:multiLevelType w:val="multilevel"/>
    <w:tmpl w:val="45EE1E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95492006">
    <w:abstractNumId w:val="0"/>
  </w:num>
  <w:num w:numId="2" w16cid:durableId="395786743">
    <w:abstractNumId w:val="18"/>
  </w:num>
  <w:num w:numId="3" w16cid:durableId="1849978755">
    <w:abstractNumId w:val="9"/>
  </w:num>
  <w:num w:numId="4" w16cid:durableId="403916307">
    <w:abstractNumId w:val="16"/>
  </w:num>
  <w:num w:numId="5" w16cid:durableId="923956306">
    <w:abstractNumId w:val="14"/>
  </w:num>
  <w:num w:numId="6" w16cid:durableId="687951302">
    <w:abstractNumId w:val="37"/>
  </w:num>
  <w:num w:numId="7" w16cid:durableId="50732669">
    <w:abstractNumId w:val="27"/>
  </w:num>
  <w:num w:numId="8" w16cid:durableId="1436052798">
    <w:abstractNumId w:val="33"/>
  </w:num>
  <w:num w:numId="9" w16cid:durableId="965547064">
    <w:abstractNumId w:val="23"/>
  </w:num>
  <w:num w:numId="10" w16cid:durableId="1271208932">
    <w:abstractNumId w:val="31"/>
  </w:num>
  <w:num w:numId="11" w16cid:durableId="1146556931">
    <w:abstractNumId w:val="4"/>
  </w:num>
  <w:num w:numId="12" w16cid:durableId="421071486">
    <w:abstractNumId w:val="26"/>
  </w:num>
  <w:num w:numId="13" w16cid:durableId="717053769">
    <w:abstractNumId w:val="24"/>
  </w:num>
  <w:num w:numId="14" w16cid:durableId="2104103787">
    <w:abstractNumId w:val="6"/>
  </w:num>
  <w:num w:numId="15" w16cid:durableId="1980916043">
    <w:abstractNumId w:val="22"/>
  </w:num>
  <w:num w:numId="16" w16cid:durableId="635991627">
    <w:abstractNumId w:val="10"/>
  </w:num>
  <w:num w:numId="17" w16cid:durableId="1094127415">
    <w:abstractNumId w:val="36"/>
  </w:num>
  <w:num w:numId="18" w16cid:durableId="444466595">
    <w:abstractNumId w:val="2"/>
  </w:num>
  <w:num w:numId="19" w16cid:durableId="1654063979">
    <w:abstractNumId w:val="39"/>
  </w:num>
  <w:num w:numId="20" w16cid:durableId="1300191607">
    <w:abstractNumId w:val="20"/>
  </w:num>
  <w:num w:numId="21" w16cid:durableId="2020156135">
    <w:abstractNumId w:val="40"/>
  </w:num>
  <w:num w:numId="22" w16cid:durableId="1620137918">
    <w:abstractNumId w:val="8"/>
  </w:num>
  <w:num w:numId="23" w16cid:durableId="1781223495">
    <w:abstractNumId w:val="29"/>
  </w:num>
  <w:num w:numId="24" w16cid:durableId="878198784">
    <w:abstractNumId w:val="13"/>
  </w:num>
  <w:num w:numId="25" w16cid:durableId="1051076865">
    <w:abstractNumId w:val="30"/>
  </w:num>
  <w:num w:numId="26" w16cid:durableId="1044909744">
    <w:abstractNumId w:val="11"/>
  </w:num>
  <w:num w:numId="27" w16cid:durableId="1200707211">
    <w:abstractNumId w:val="3"/>
  </w:num>
  <w:num w:numId="28" w16cid:durableId="509368667">
    <w:abstractNumId w:val="28"/>
  </w:num>
  <w:num w:numId="29" w16cid:durableId="1533225972">
    <w:abstractNumId w:val="12"/>
  </w:num>
  <w:num w:numId="30" w16cid:durableId="497422637">
    <w:abstractNumId w:val="38"/>
  </w:num>
  <w:num w:numId="31" w16cid:durableId="211113380">
    <w:abstractNumId w:val="32"/>
  </w:num>
  <w:num w:numId="32" w16cid:durableId="1921597309">
    <w:abstractNumId w:val="35"/>
  </w:num>
  <w:num w:numId="33" w16cid:durableId="537619606">
    <w:abstractNumId w:val="21"/>
  </w:num>
  <w:num w:numId="34" w16cid:durableId="494955765">
    <w:abstractNumId w:val="25"/>
  </w:num>
  <w:num w:numId="35" w16cid:durableId="2026664795">
    <w:abstractNumId w:val="15"/>
  </w:num>
  <w:num w:numId="36" w16cid:durableId="1505051015">
    <w:abstractNumId w:val="5"/>
  </w:num>
  <w:num w:numId="37" w16cid:durableId="229074360">
    <w:abstractNumId w:val="1"/>
  </w:num>
  <w:num w:numId="38" w16cid:durableId="243147108">
    <w:abstractNumId w:val="41"/>
  </w:num>
  <w:num w:numId="39" w16cid:durableId="1289437764">
    <w:abstractNumId w:val="34"/>
  </w:num>
  <w:num w:numId="40" w16cid:durableId="2078896750">
    <w:abstractNumId w:val="17"/>
  </w:num>
  <w:num w:numId="41" w16cid:durableId="519779442">
    <w:abstractNumId w:val="7"/>
  </w:num>
  <w:num w:numId="42" w16cid:durableId="2075736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65"/>
    <w:rsid w:val="000101D6"/>
    <w:rsid w:val="00013D47"/>
    <w:rsid w:val="000234F6"/>
    <w:rsid w:val="000244FD"/>
    <w:rsid w:val="0003355C"/>
    <w:rsid w:val="0003630A"/>
    <w:rsid w:val="00044286"/>
    <w:rsid w:val="00044FE7"/>
    <w:rsid w:val="000539C6"/>
    <w:rsid w:val="00053D9C"/>
    <w:rsid w:val="00071BE6"/>
    <w:rsid w:val="00083A09"/>
    <w:rsid w:val="000A58B8"/>
    <w:rsid w:val="000B141B"/>
    <w:rsid w:val="000B2C2D"/>
    <w:rsid w:val="000D69C3"/>
    <w:rsid w:val="000D75D3"/>
    <w:rsid w:val="001021B7"/>
    <w:rsid w:val="001030CC"/>
    <w:rsid w:val="00120F09"/>
    <w:rsid w:val="00153127"/>
    <w:rsid w:val="00172570"/>
    <w:rsid w:val="00172CB7"/>
    <w:rsid w:val="00174296"/>
    <w:rsid w:val="00181378"/>
    <w:rsid w:val="001C179F"/>
    <w:rsid w:val="001C4CDE"/>
    <w:rsid w:val="001F5351"/>
    <w:rsid w:val="0020284F"/>
    <w:rsid w:val="00212034"/>
    <w:rsid w:val="002138DE"/>
    <w:rsid w:val="002150F9"/>
    <w:rsid w:val="0022472F"/>
    <w:rsid w:val="00225107"/>
    <w:rsid w:val="002315EF"/>
    <w:rsid w:val="00231669"/>
    <w:rsid w:val="00233C26"/>
    <w:rsid w:val="00246878"/>
    <w:rsid w:val="00246DCB"/>
    <w:rsid w:val="00251587"/>
    <w:rsid w:val="00257651"/>
    <w:rsid w:val="00262D1F"/>
    <w:rsid w:val="0026596E"/>
    <w:rsid w:val="0029681D"/>
    <w:rsid w:val="00297781"/>
    <w:rsid w:val="002A0011"/>
    <w:rsid w:val="002B11E6"/>
    <w:rsid w:val="002D0FB2"/>
    <w:rsid w:val="002E6A19"/>
    <w:rsid w:val="002F1F35"/>
    <w:rsid w:val="003050C6"/>
    <w:rsid w:val="003063C7"/>
    <w:rsid w:val="003123B0"/>
    <w:rsid w:val="0032249C"/>
    <w:rsid w:val="00322788"/>
    <w:rsid w:val="0035484A"/>
    <w:rsid w:val="0035657C"/>
    <w:rsid w:val="003566D3"/>
    <w:rsid w:val="00360B9E"/>
    <w:rsid w:val="00363A8B"/>
    <w:rsid w:val="00365334"/>
    <w:rsid w:val="00367DE3"/>
    <w:rsid w:val="00385781"/>
    <w:rsid w:val="0039479F"/>
    <w:rsid w:val="003952DD"/>
    <w:rsid w:val="003A03BE"/>
    <w:rsid w:val="003B04A7"/>
    <w:rsid w:val="003C08BD"/>
    <w:rsid w:val="003C33BB"/>
    <w:rsid w:val="003D69AA"/>
    <w:rsid w:val="003E615C"/>
    <w:rsid w:val="003E7D30"/>
    <w:rsid w:val="003F0E45"/>
    <w:rsid w:val="003F46BA"/>
    <w:rsid w:val="00404FD6"/>
    <w:rsid w:val="00412FF8"/>
    <w:rsid w:val="004160E6"/>
    <w:rsid w:val="00431BBE"/>
    <w:rsid w:val="004500DD"/>
    <w:rsid w:val="0045262D"/>
    <w:rsid w:val="00457369"/>
    <w:rsid w:val="004644A2"/>
    <w:rsid w:val="00470476"/>
    <w:rsid w:val="00482610"/>
    <w:rsid w:val="00485EB3"/>
    <w:rsid w:val="00486BE9"/>
    <w:rsid w:val="00487212"/>
    <w:rsid w:val="00487286"/>
    <w:rsid w:val="004A0A07"/>
    <w:rsid w:val="004A298D"/>
    <w:rsid w:val="004B508E"/>
    <w:rsid w:val="004D2365"/>
    <w:rsid w:val="004E0631"/>
    <w:rsid w:val="004E3B28"/>
    <w:rsid w:val="004E5E36"/>
    <w:rsid w:val="004F7E28"/>
    <w:rsid w:val="00502C35"/>
    <w:rsid w:val="0051344D"/>
    <w:rsid w:val="00513D6B"/>
    <w:rsid w:val="00514978"/>
    <w:rsid w:val="00534096"/>
    <w:rsid w:val="00535F3D"/>
    <w:rsid w:val="00542668"/>
    <w:rsid w:val="005452BB"/>
    <w:rsid w:val="00546DB4"/>
    <w:rsid w:val="0054A221"/>
    <w:rsid w:val="00552F48"/>
    <w:rsid w:val="0055535E"/>
    <w:rsid w:val="005560DF"/>
    <w:rsid w:val="00561835"/>
    <w:rsid w:val="005672E0"/>
    <w:rsid w:val="00570C42"/>
    <w:rsid w:val="0057587B"/>
    <w:rsid w:val="00582827"/>
    <w:rsid w:val="00590E65"/>
    <w:rsid w:val="005C36BD"/>
    <w:rsid w:val="005C7EB8"/>
    <w:rsid w:val="005D7277"/>
    <w:rsid w:val="005E2D4C"/>
    <w:rsid w:val="005E7D8D"/>
    <w:rsid w:val="005F434D"/>
    <w:rsid w:val="00602D7D"/>
    <w:rsid w:val="006211C5"/>
    <w:rsid w:val="006371D6"/>
    <w:rsid w:val="00653A7D"/>
    <w:rsid w:val="00654C7F"/>
    <w:rsid w:val="00655952"/>
    <w:rsid w:val="006611A2"/>
    <w:rsid w:val="006640B6"/>
    <w:rsid w:val="00683F4E"/>
    <w:rsid w:val="006963DA"/>
    <w:rsid w:val="006E3C46"/>
    <w:rsid w:val="006F5DAB"/>
    <w:rsid w:val="00703097"/>
    <w:rsid w:val="0070543F"/>
    <w:rsid w:val="00713923"/>
    <w:rsid w:val="00722D80"/>
    <w:rsid w:val="0072403C"/>
    <w:rsid w:val="0075273E"/>
    <w:rsid w:val="00760196"/>
    <w:rsid w:val="00761DF7"/>
    <w:rsid w:val="007629AB"/>
    <w:rsid w:val="00770C7E"/>
    <w:rsid w:val="00781C06"/>
    <w:rsid w:val="00790083"/>
    <w:rsid w:val="007A0CD0"/>
    <w:rsid w:val="007D276C"/>
    <w:rsid w:val="008116C3"/>
    <w:rsid w:val="00822EA3"/>
    <w:rsid w:val="00840ED7"/>
    <w:rsid w:val="00841900"/>
    <w:rsid w:val="00841B8A"/>
    <w:rsid w:val="008561A7"/>
    <w:rsid w:val="00874D90"/>
    <w:rsid w:val="00875B21"/>
    <w:rsid w:val="0088033D"/>
    <w:rsid w:val="0088405A"/>
    <w:rsid w:val="00887262"/>
    <w:rsid w:val="00897E3D"/>
    <w:rsid w:val="008A2CD2"/>
    <w:rsid w:val="008C2164"/>
    <w:rsid w:val="008C6C4D"/>
    <w:rsid w:val="008E148D"/>
    <w:rsid w:val="00902D6E"/>
    <w:rsid w:val="00907095"/>
    <w:rsid w:val="00913BEB"/>
    <w:rsid w:val="00917FE7"/>
    <w:rsid w:val="00930025"/>
    <w:rsid w:val="00934F0C"/>
    <w:rsid w:val="0095659C"/>
    <w:rsid w:val="00981A79"/>
    <w:rsid w:val="00997698"/>
    <w:rsid w:val="009B20BD"/>
    <w:rsid w:val="009B2597"/>
    <w:rsid w:val="009B3FB7"/>
    <w:rsid w:val="009D23DF"/>
    <w:rsid w:val="009D7CF8"/>
    <w:rsid w:val="009F150C"/>
    <w:rsid w:val="009F1AA9"/>
    <w:rsid w:val="009F6BBE"/>
    <w:rsid w:val="00A110B4"/>
    <w:rsid w:val="00A211DD"/>
    <w:rsid w:val="00A57DB1"/>
    <w:rsid w:val="00A855B7"/>
    <w:rsid w:val="00A94C64"/>
    <w:rsid w:val="00AC5849"/>
    <w:rsid w:val="00AC7DE7"/>
    <w:rsid w:val="00AD00BE"/>
    <w:rsid w:val="00AD28DB"/>
    <w:rsid w:val="00AD4B17"/>
    <w:rsid w:val="00AD7D5A"/>
    <w:rsid w:val="00AE236C"/>
    <w:rsid w:val="00AE447B"/>
    <w:rsid w:val="00AE595C"/>
    <w:rsid w:val="00B00914"/>
    <w:rsid w:val="00B01FA6"/>
    <w:rsid w:val="00B04584"/>
    <w:rsid w:val="00B04D68"/>
    <w:rsid w:val="00B13DA7"/>
    <w:rsid w:val="00B17D83"/>
    <w:rsid w:val="00B201E9"/>
    <w:rsid w:val="00B21E09"/>
    <w:rsid w:val="00B42C48"/>
    <w:rsid w:val="00B537D8"/>
    <w:rsid w:val="00B71D9D"/>
    <w:rsid w:val="00BA0BE9"/>
    <w:rsid w:val="00BA4C91"/>
    <w:rsid w:val="00BB1D33"/>
    <w:rsid w:val="00BC56AF"/>
    <w:rsid w:val="00BC7735"/>
    <w:rsid w:val="00BD407D"/>
    <w:rsid w:val="00BD437B"/>
    <w:rsid w:val="00BF2C55"/>
    <w:rsid w:val="00BF378B"/>
    <w:rsid w:val="00C061D4"/>
    <w:rsid w:val="00C07C81"/>
    <w:rsid w:val="00C17C69"/>
    <w:rsid w:val="00C21C15"/>
    <w:rsid w:val="00C27DD3"/>
    <w:rsid w:val="00C314DB"/>
    <w:rsid w:val="00C378EB"/>
    <w:rsid w:val="00C412CD"/>
    <w:rsid w:val="00C413DB"/>
    <w:rsid w:val="00C47290"/>
    <w:rsid w:val="00C50BDC"/>
    <w:rsid w:val="00C61AE0"/>
    <w:rsid w:val="00C669DF"/>
    <w:rsid w:val="00C75045"/>
    <w:rsid w:val="00C76A89"/>
    <w:rsid w:val="00C8341B"/>
    <w:rsid w:val="00C936A4"/>
    <w:rsid w:val="00CA2198"/>
    <w:rsid w:val="00CB604A"/>
    <w:rsid w:val="00CB7E73"/>
    <w:rsid w:val="00CC2EA7"/>
    <w:rsid w:val="00CD270C"/>
    <w:rsid w:val="00CF20E8"/>
    <w:rsid w:val="00D05847"/>
    <w:rsid w:val="00D159F2"/>
    <w:rsid w:val="00D2004D"/>
    <w:rsid w:val="00D249D6"/>
    <w:rsid w:val="00D37318"/>
    <w:rsid w:val="00D42090"/>
    <w:rsid w:val="00D473C7"/>
    <w:rsid w:val="00D570C4"/>
    <w:rsid w:val="00D617B8"/>
    <w:rsid w:val="00D81907"/>
    <w:rsid w:val="00D953FB"/>
    <w:rsid w:val="00D968FF"/>
    <w:rsid w:val="00DB10EB"/>
    <w:rsid w:val="00DB1568"/>
    <w:rsid w:val="00DC3D39"/>
    <w:rsid w:val="00DE04FE"/>
    <w:rsid w:val="00DE261C"/>
    <w:rsid w:val="00DE7B5B"/>
    <w:rsid w:val="00E05B8A"/>
    <w:rsid w:val="00E26D16"/>
    <w:rsid w:val="00E3405F"/>
    <w:rsid w:val="00E37B7C"/>
    <w:rsid w:val="00E47FDE"/>
    <w:rsid w:val="00E5278F"/>
    <w:rsid w:val="00E53BAA"/>
    <w:rsid w:val="00E53D8F"/>
    <w:rsid w:val="00E64697"/>
    <w:rsid w:val="00EA1F46"/>
    <w:rsid w:val="00EA2187"/>
    <w:rsid w:val="00EA3CD8"/>
    <w:rsid w:val="00EB2104"/>
    <w:rsid w:val="00EC039C"/>
    <w:rsid w:val="00EE3AF6"/>
    <w:rsid w:val="00EE461B"/>
    <w:rsid w:val="00EF1740"/>
    <w:rsid w:val="00EF1EDB"/>
    <w:rsid w:val="00EF2CD9"/>
    <w:rsid w:val="00EF3A17"/>
    <w:rsid w:val="00EF6F27"/>
    <w:rsid w:val="00F048C4"/>
    <w:rsid w:val="00F1653D"/>
    <w:rsid w:val="00F25E9E"/>
    <w:rsid w:val="00F26D4C"/>
    <w:rsid w:val="00F30DB3"/>
    <w:rsid w:val="00F62444"/>
    <w:rsid w:val="00F65C29"/>
    <w:rsid w:val="00F72EC1"/>
    <w:rsid w:val="00F81A7C"/>
    <w:rsid w:val="00F85D73"/>
    <w:rsid w:val="00FA5B2B"/>
    <w:rsid w:val="00FA756E"/>
    <w:rsid w:val="00FB2CE4"/>
    <w:rsid w:val="00FB7395"/>
    <w:rsid w:val="00FC3DC7"/>
    <w:rsid w:val="00FE484E"/>
    <w:rsid w:val="00FE7867"/>
    <w:rsid w:val="015DB75A"/>
    <w:rsid w:val="035BF70C"/>
    <w:rsid w:val="06B5FB0C"/>
    <w:rsid w:val="07DF6E40"/>
    <w:rsid w:val="08949AFD"/>
    <w:rsid w:val="09E45CEC"/>
    <w:rsid w:val="0AAFD125"/>
    <w:rsid w:val="0C3808AD"/>
    <w:rsid w:val="0CE180DE"/>
    <w:rsid w:val="0E4604A4"/>
    <w:rsid w:val="0ED52641"/>
    <w:rsid w:val="0FD53F9D"/>
    <w:rsid w:val="10B03028"/>
    <w:rsid w:val="12B3CECD"/>
    <w:rsid w:val="13839FA8"/>
    <w:rsid w:val="149ED35E"/>
    <w:rsid w:val="14AC9B08"/>
    <w:rsid w:val="16255C81"/>
    <w:rsid w:val="187D877C"/>
    <w:rsid w:val="1AA4CBB4"/>
    <w:rsid w:val="1C5C54C0"/>
    <w:rsid w:val="1C67C61C"/>
    <w:rsid w:val="22B26DE7"/>
    <w:rsid w:val="24A32272"/>
    <w:rsid w:val="2932BE11"/>
    <w:rsid w:val="2A70755A"/>
    <w:rsid w:val="2B72DA92"/>
    <w:rsid w:val="2C2DF84D"/>
    <w:rsid w:val="2CEB188C"/>
    <w:rsid w:val="2D02B7BB"/>
    <w:rsid w:val="2D10AAA8"/>
    <w:rsid w:val="2E0B31D3"/>
    <w:rsid w:val="2E3537C3"/>
    <w:rsid w:val="2FC53496"/>
    <w:rsid w:val="332511D9"/>
    <w:rsid w:val="33EA50E0"/>
    <w:rsid w:val="34A0B99C"/>
    <w:rsid w:val="37EE8126"/>
    <w:rsid w:val="39AAF9C1"/>
    <w:rsid w:val="3A28235C"/>
    <w:rsid w:val="3B2E5397"/>
    <w:rsid w:val="3B648AB9"/>
    <w:rsid w:val="3D8C1331"/>
    <w:rsid w:val="3E959E50"/>
    <w:rsid w:val="4086426E"/>
    <w:rsid w:val="40A0F3CD"/>
    <w:rsid w:val="40D4720F"/>
    <w:rsid w:val="40E23797"/>
    <w:rsid w:val="452E4BB1"/>
    <w:rsid w:val="4977E71F"/>
    <w:rsid w:val="4E2E46E7"/>
    <w:rsid w:val="4F03F03E"/>
    <w:rsid w:val="4F9E484A"/>
    <w:rsid w:val="512D7D15"/>
    <w:rsid w:val="51B1FB46"/>
    <w:rsid w:val="54B31BEC"/>
    <w:rsid w:val="55237920"/>
    <w:rsid w:val="552FB8A5"/>
    <w:rsid w:val="56E1A5D6"/>
    <w:rsid w:val="59A97948"/>
    <w:rsid w:val="5A588D80"/>
    <w:rsid w:val="5EA4192B"/>
    <w:rsid w:val="604C5BFA"/>
    <w:rsid w:val="62DF1A8F"/>
    <w:rsid w:val="62F7568C"/>
    <w:rsid w:val="648E0D4E"/>
    <w:rsid w:val="65D781C2"/>
    <w:rsid w:val="690D4EAD"/>
    <w:rsid w:val="6C7EAD94"/>
    <w:rsid w:val="6D71C460"/>
    <w:rsid w:val="6F113774"/>
    <w:rsid w:val="7429B3B6"/>
    <w:rsid w:val="7487BD1C"/>
    <w:rsid w:val="7535DE62"/>
    <w:rsid w:val="7569CD28"/>
    <w:rsid w:val="7660EB8F"/>
    <w:rsid w:val="77FCBBF0"/>
    <w:rsid w:val="7800D3CC"/>
    <w:rsid w:val="78150E99"/>
    <w:rsid w:val="798AA661"/>
    <w:rsid w:val="7B222F4D"/>
    <w:rsid w:val="7C614237"/>
    <w:rsid w:val="7DDD1863"/>
    <w:rsid w:val="7F5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05E38"/>
  <w15:chartTrackingRefBased/>
  <w15:docId w15:val="{EC04B844-08E1-4947-8AF3-E6AA6E8B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2F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D9C"/>
    <w:pPr>
      <w:ind w:left="720"/>
    </w:pPr>
  </w:style>
  <w:style w:type="numbering" w:customStyle="1" w:styleId="CurrentList1">
    <w:name w:val="Current List1"/>
    <w:rsid w:val="006371D6"/>
    <w:pPr>
      <w:numPr>
        <w:numId w:val="21"/>
      </w:numPr>
    </w:pPr>
  </w:style>
  <w:style w:type="character" w:styleId="Hyperlink">
    <w:name w:val="Hyperlink"/>
    <w:rsid w:val="00874D90"/>
    <w:rPr>
      <w:color w:val="0000FF"/>
      <w:u w:val="single"/>
    </w:rPr>
  </w:style>
  <w:style w:type="paragraph" w:styleId="Revision">
    <w:name w:val="Revision"/>
    <w:hidden/>
    <w:uiPriority w:val="99"/>
    <w:semiHidden/>
    <w:rsid w:val="00B71D9D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C5849"/>
    <w:rPr>
      <w:color w:val="605E5C"/>
      <w:shd w:val="clear" w:color="auto" w:fill="E1DFDD"/>
    </w:rPr>
  </w:style>
  <w:style w:type="character" w:styleId="CommentReference">
    <w:name w:val="annotation reference"/>
    <w:rsid w:val="00897E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E3D"/>
  </w:style>
  <w:style w:type="paragraph" w:styleId="CommentSubject">
    <w:name w:val="annotation subject"/>
    <w:basedOn w:val="CommentText"/>
    <w:next w:val="CommentText"/>
    <w:link w:val="CommentSubjectChar"/>
    <w:rsid w:val="00897E3D"/>
    <w:rPr>
      <w:b/>
      <w:bCs/>
    </w:rPr>
  </w:style>
  <w:style w:type="character" w:customStyle="1" w:styleId="CommentSubjectChar">
    <w:name w:val="Comment Subject Char"/>
    <w:link w:val="CommentSubject"/>
    <w:rsid w:val="00897E3D"/>
    <w:rPr>
      <w:b/>
      <w:bCs/>
    </w:rPr>
  </w:style>
  <w:style w:type="character" w:styleId="FollowedHyperlink">
    <w:name w:val="FollowedHyperlink"/>
    <w:rsid w:val="00DE7B5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17C69"/>
    <w:pPr>
      <w:spacing w:before="100" w:beforeAutospacing="1" w:after="100" w:afterAutospacing="1"/>
    </w:pPr>
  </w:style>
  <w:style w:type="table" w:styleId="TableGrid">
    <w:name w:val="Table Grid"/>
    <w:basedOn w:val="TableNormal"/>
    <w:rsid w:val="00BD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7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b/hcp/testing-diagnosis/interferon-gamma-release-assay.html?CDC_AAref_Val=https://www.cdc.gov/tb/publications/factsheets/testing/igra.htm" TargetMode="External"/><Relationship Id="rId13" Type="http://schemas.openxmlformats.org/officeDocument/2006/relationships/hyperlink" Target="https://www.mass.gov/service-details/massachusetts-tb-outpatient-servic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a.gov/medwat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tb/hcp/testing-diagnosis/tuberculin-skin-test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clinical-advisory/latent-tuberculosis-infection-testing-and-treatment-for-high-risk-popu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ve.cdc.gov/" TargetMode="External"/><Relationship Id="rId14" Type="http://schemas.openxmlformats.org/officeDocument/2006/relationships/hyperlink" Target="https://www.mass.gov/how-to/report-a-case-of-tuberculosis-disease-or-latent-tb-infec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tubercul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99F2-CB0B-4478-9193-CF071C24C4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Standing Orders</vt:lpstr>
    </vt:vector>
  </TitlesOfParts>
  <Company>DPH-UMMS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Standing Orders</dc:title>
  <dc:subject/>
  <dc:creator>User</dc:creator>
  <cp:keywords/>
  <cp:lastModifiedBy>Prior, David A (DPH)</cp:lastModifiedBy>
  <cp:revision>3</cp:revision>
  <cp:lastPrinted>2022-02-28T15:23:00Z</cp:lastPrinted>
  <dcterms:created xsi:type="dcterms:W3CDTF">2025-01-06T20:51:00Z</dcterms:created>
  <dcterms:modified xsi:type="dcterms:W3CDTF">2025-01-08T20:04:00Z</dcterms:modified>
</cp:coreProperties>
</file>