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C4487" w14:textId="77777777" w:rsidR="009E2BBA" w:rsidRDefault="009E2BBA">
      <w:pPr>
        <w:pStyle w:val="BodyText"/>
      </w:pPr>
    </w:p>
    <w:p w14:paraId="43CDC1D7" w14:textId="77777777" w:rsidR="001857AB" w:rsidRPr="001857AB" w:rsidRDefault="00F516D5" w:rsidP="00EA32B4">
      <w:pPr>
        <w:jc w:val="center"/>
        <w:rPr>
          <w:rFonts w:ascii="Arial" w:hAnsi="Arial" w:cs="Arial"/>
          <w:smallCaps/>
          <w:sz w:val="36"/>
          <w:szCs w:val="36"/>
        </w:rPr>
      </w:pPr>
      <w:r>
        <w:rPr>
          <w:rFonts w:ascii="Arial" w:hAnsi="Arial" w:cs="Arial"/>
          <w:smallCaps/>
          <w:sz w:val="36"/>
          <w:szCs w:val="36"/>
        </w:rPr>
        <w:t xml:space="preserve"> Sample </w:t>
      </w:r>
      <w:r w:rsidR="001857AB" w:rsidRPr="001857AB">
        <w:rPr>
          <w:rFonts w:ascii="Arial" w:hAnsi="Arial" w:cs="Arial"/>
          <w:smallCaps/>
          <w:sz w:val="36"/>
          <w:szCs w:val="36"/>
        </w:rPr>
        <w:t xml:space="preserve">Telework </w:t>
      </w:r>
      <w:r w:rsidR="001857AB">
        <w:rPr>
          <w:rFonts w:ascii="Arial" w:hAnsi="Arial" w:cs="Arial"/>
          <w:smallCaps/>
          <w:sz w:val="36"/>
          <w:szCs w:val="36"/>
        </w:rPr>
        <w:t>Agreement</w:t>
      </w:r>
    </w:p>
    <w:p w14:paraId="479223EE" w14:textId="77777777" w:rsidR="001857AB" w:rsidRPr="001857AB" w:rsidRDefault="001857AB" w:rsidP="00EA32B4">
      <w:pPr>
        <w:jc w:val="center"/>
        <w:rPr>
          <w:rFonts w:ascii="Arial" w:hAnsi="Arial" w:cs="Arial"/>
          <w:sz w:val="32"/>
          <w:szCs w:val="32"/>
        </w:rPr>
      </w:pPr>
      <w:r w:rsidRPr="001857AB">
        <w:rPr>
          <w:rFonts w:ascii="Arial" w:hAnsi="Arial" w:cs="Arial"/>
          <w:smallCaps/>
          <w:sz w:val="36"/>
          <w:szCs w:val="36"/>
        </w:rPr>
        <w:t>For Executive Branch Agencies</w:t>
      </w:r>
    </w:p>
    <w:p w14:paraId="4C793E99" w14:textId="77777777" w:rsidR="001857AB" w:rsidRDefault="001857AB">
      <w:pPr>
        <w:pStyle w:val="BodyText"/>
      </w:pPr>
    </w:p>
    <w:p w14:paraId="626344F4" w14:textId="77777777" w:rsidR="009E2BBA" w:rsidRPr="001857AB" w:rsidRDefault="009E2BBA">
      <w:pPr>
        <w:pStyle w:val="BodyText"/>
        <w:rPr>
          <w:rFonts w:ascii="Arial" w:hAnsi="Arial" w:cs="Arial"/>
          <w:sz w:val="22"/>
          <w:szCs w:val="22"/>
        </w:rPr>
      </w:pPr>
      <w:r w:rsidRPr="001857AB">
        <w:rPr>
          <w:rFonts w:ascii="Arial" w:hAnsi="Arial" w:cs="Arial"/>
          <w:sz w:val="22"/>
          <w:szCs w:val="22"/>
        </w:rPr>
        <w:t>This Agreement does not constitute a contract for employment or a modification of any other existing terms and conditions of employment between the employee and the employer.  The employee affirms tha</w:t>
      </w:r>
      <w:r w:rsidR="001857AB" w:rsidRPr="001857AB">
        <w:rPr>
          <w:rFonts w:ascii="Arial" w:hAnsi="Arial" w:cs="Arial"/>
          <w:sz w:val="22"/>
          <w:szCs w:val="22"/>
        </w:rPr>
        <w:t>t they have</w:t>
      </w:r>
      <w:r w:rsidRPr="001857AB">
        <w:rPr>
          <w:rFonts w:ascii="Arial" w:hAnsi="Arial" w:cs="Arial"/>
          <w:sz w:val="22"/>
          <w:szCs w:val="22"/>
        </w:rPr>
        <w:t xml:space="preserve"> read and fully understands the</w:t>
      </w:r>
      <w:r w:rsidR="00990539">
        <w:rPr>
          <w:rFonts w:ascii="Arial" w:hAnsi="Arial" w:cs="Arial"/>
          <w:sz w:val="22"/>
          <w:szCs w:val="22"/>
        </w:rPr>
        <w:t xml:space="preserve"> Executive Department’s Telework Policy and (</w:t>
      </w:r>
      <w:r w:rsidRPr="001857AB">
        <w:rPr>
          <w:rFonts w:ascii="Arial" w:hAnsi="Arial" w:cs="Arial"/>
          <w:sz w:val="22"/>
          <w:szCs w:val="22"/>
        </w:rPr>
        <w:t>Agency’s</w:t>
      </w:r>
      <w:r w:rsidR="00990539">
        <w:rPr>
          <w:rFonts w:ascii="Arial" w:hAnsi="Arial" w:cs="Arial"/>
          <w:sz w:val="22"/>
          <w:szCs w:val="22"/>
        </w:rPr>
        <w:t>)</w:t>
      </w:r>
      <w:r w:rsidRPr="001857AB">
        <w:rPr>
          <w:rFonts w:ascii="Arial" w:hAnsi="Arial" w:cs="Arial"/>
          <w:sz w:val="22"/>
          <w:szCs w:val="22"/>
        </w:rPr>
        <w:t xml:space="preserve"> </w:t>
      </w:r>
      <w:r w:rsidR="001857AB" w:rsidRPr="001857AB">
        <w:rPr>
          <w:rFonts w:ascii="Arial" w:hAnsi="Arial" w:cs="Arial"/>
          <w:sz w:val="22"/>
          <w:szCs w:val="22"/>
        </w:rPr>
        <w:t>Telework</w:t>
      </w:r>
      <w:r w:rsidRPr="001857AB">
        <w:rPr>
          <w:rFonts w:ascii="Arial" w:hAnsi="Arial" w:cs="Arial"/>
          <w:sz w:val="22"/>
          <w:szCs w:val="22"/>
        </w:rPr>
        <w:t xml:space="preserve"> P</w:t>
      </w:r>
      <w:r w:rsidR="00990539">
        <w:rPr>
          <w:rFonts w:ascii="Arial" w:hAnsi="Arial" w:cs="Arial"/>
          <w:sz w:val="22"/>
          <w:szCs w:val="22"/>
        </w:rPr>
        <w:t>rogram</w:t>
      </w:r>
      <w:r w:rsidRPr="001857AB">
        <w:rPr>
          <w:rFonts w:ascii="Arial" w:hAnsi="Arial" w:cs="Arial"/>
          <w:sz w:val="22"/>
          <w:szCs w:val="22"/>
        </w:rPr>
        <w:t>, which is hereby incorporated and made part of this Agreement.</w:t>
      </w:r>
    </w:p>
    <w:p w14:paraId="15592886" w14:textId="77777777" w:rsidR="009E2BBA" w:rsidRPr="001857AB" w:rsidRDefault="009E2BBA">
      <w:pPr>
        <w:pStyle w:val="BodyText"/>
        <w:pBdr>
          <w:bottom w:val="single" w:sz="12" w:space="1" w:color="auto"/>
        </w:pBdr>
        <w:rPr>
          <w:rFonts w:ascii="Arial" w:hAnsi="Arial" w:cs="Arial"/>
          <w:sz w:val="22"/>
          <w:szCs w:val="22"/>
        </w:rPr>
      </w:pPr>
    </w:p>
    <w:p w14:paraId="18745507" w14:textId="77777777" w:rsidR="009E2BBA" w:rsidRPr="001857AB" w:rsidRDefault="009E2BBA">
      <w:pPr>
        <w:pStyle w:val="BodyText"/>
        <w:pBdr>
          <w:bottom w:val="single" w:sz="12" w:space="1" w:color="auto"/>
        </w:pBdr>
        <w:rPr>
          <w:rFonts w:ascii="Arial" w:hAnsi="Arial" w:cs="Arial"/>
          <w:sz w:val="22"/>
          <w:szCs w:val="22"/>
        </w:rPr>
      </w:pPr>
      <w:r w:rsidRPr="001857AB">
        <w:rPr>
          <w:rFonts w:ascii="Arial" w:hAnsi="Arial" w:cs="Arial"/>
          <w:sz w:val="22"/>
          <w:szCs w:val="22"/>
        </w:rPr>
        <w:t>Except as agreed to in this individual “Tele</w:t>
      </w:r>
      <w:r w:rsidR="001857AB" w:rsidRPr="001857AB">
        <w:rPr>
          <w:rFonts w:ascii="Arial" w:hAnsi="Arial" w:cs="Arial"/>
          <w:sz w:val="22"/>
          <w:szCs w:val="22"/>
        </w:rPr>
        <w:t xml:space="preserve">work </w:t>
      </w:r>
      <w:r w:rsidRPr="001857AB">
        <w:rPr>
          <w:rFonts w:ascii="Arial" w:hAnsi="Arial" w:cs="Arial"/>
          <w:sz w:val="22"/>
          <w:szCs w:val="22"/>
        </w:rPr>
        <w:t xml:space="preserve">Agreement”, employee rights provided for in the employee’s collective bargaining agreement are not affected by participation in a </w:t>
      </w:r>
      <w:r w:rsidR="001857AB" w:rsidRPr="001857AB">
        <w:rPr>
          <w:rFonts w:ascii="Arial" w:hAnsi="Arial" w:cs="Arial"/>
          <w:sz w:val="22"/>
          <w:szCs w:val="22"/>
        </w:rPr>
        <w:t>telework</w:t>
      </w:r>
      <w:r w:rsidRPr="001857AB">
        <w:rPr>
          <w:rFonts w:ascii="Arial" w:hAnsi="Arial" w:cs="Arial"/>
          <w:sz w:val="22"/>
          <w:szCs w:val="22"/>
        </w:rPr>
        <w:t xml:space="preserve"> program.  Rights or benefits provided under the employee’s collective bargaining agreement between the Commonwealth and the employee labor unions are neither enhanced nor abridged by the implementation of a </w:t>
      </w:r>
      <w:r w:rsidR="001857AB" w:rsidRPr="001857AB">
        <w:rPr>
          <w:rFonts w:ascii="Arial" w:hAnsi="Arial" w:cs="Arial"/>
          <w:sz w:val="22"/>
          <w:szCs w:val="22"/>
        </w:rPr>
        <w:t>telework</w:t>
      </w:r>
      <w:r w:rsidRPr="001857AB">
        <w:rPr>
          <w:rFonts w:ascii="Arial" w:hAnsi="Arial" w:cs="Arial"/>
          <w:sz w:val="22"/>
          <w:szCs w:val="22"/>
        </w:rPr>
        <w:t xml:space="preserve"> arrangement.</w:t>
      </w:r>
    </w:p>
    <w:p w14:paraId="41EEB7CC" w14:textId="77777777" w:rsidR="009E2BBA" w:rsidRPr="001857AB" w:rsidRDefault="009E2BBA">
      <w:pPr>
        <w:pStyle w:val="BodyText"/>
        <w:rPr>
          <w:rFonts w:ascii="Arial" w:hAnsi="Arial" w:cs="Arial"/>
          <w:sz w:val="22"/>
          <w:szCs w:val="22"/>
        </w:rPr>
      </w:pPr>
    </w:p>
    <w:p w14:paraId="7E0DE72B" w14:textId="77777777" w:rsidR="009E2BBA" w:rsidRPr="001857AB" w:rsidRDefault="009E2BBA">
      <w:pPr>
        <w:rPr>
          <w:rFonts w:ascii="Arial" w:hAnsi="Arial" w:cs="Arial"/>
          <w:sz w:val="22"/>
          <w:szCs w:val="22"/>
        </w:rPr>
      </w:pPr>
      <w:r w:rsidRPr="001857AB">
        <w:rPr>
          <w:rFonts w:ascii="Arial" w:hAnsi="Arial" w:cs="Arial"/>
          <w:sz w:val="22"/>
          <w:szCs w:val="22"/>
        </w:rPr>
        <w:t xml:space="preserve">This </w:t>
      </w:r>
      <w:r w:rsidR="00990539">
        <w:rPr>
          <w:rFonts w:ascii="Arial" w:hAnsi="Arial" w:cs="Arial"/>
          <w:sz w:val="22"/>
          <w:szCs w:val="22"/>
        </w:rPr>
        <w:t>Teleworker</w:t>
      </w:r>
      <w:r w:rsidRPr="001857AB">
        <w:rPr>
          <w:rFonts w:ascii="Arial" w:hAnsi="Arial" w:cs="Arial"/>
          <w:sz w:val="22"/>
          <w:szCs w:val="22"/>
        </w:rPr>
        <w:t xml:space="preserve"> Agreement is between the ________________ (Agency Name) and the </w:t>
      </w:r>
      <w:r w:rsidR="00990539">
        <w:rPr>
          <w:rFonts w:ascii="Arial" w:hAnsi="Arial" w:cs="Arial"/>
          <w:sz w:val="22"/>
          <w:szCs w:val="22"/>
        </w:rPr>
        <w:t>Teleworker</w:t>
      </w:r>
      <w:r w:rsidRPr="001857AB">
        <w:rPr>
          <w:rFonts w:ascii="Arial" w:hAnsi="Arial" w:cs="Arial"/>
          <w:sz w:val="22"/>
          <w:szCs w:val="22"/>
        </w:rPr>
        <w:t xml:space="preserve"> employee, (hereinafter “Agency” and “</w:t>
      </w:r>
      <w:r w:rsidR="00990539">
        <w:rPr>
          <w:rFonts w:ascii="Arial" w:hAnsi="Arial" w:cs="Arial"/>
          <w:sz w:val="22"/>
          <w:szCs w:val="22"/>
        </w:rPr>
        <w:t>Teleworker</w:t>
      </w:r>
      <w:r w:rsidRPr="001857AB">
        <w:rPr>
          <w:rFonts w:ascii="Arial" w:hAnsi="Arial" w:cs="Arial"/>
          <w:sz w:val="22"/>
          <w:szCs w:val="22"/>
        </w:rPr>
        <w:t xml:space="preserve">”). </w:t>
      </w:r>
    </w:p>
    <w:p w14:paraId="766A698F" w14:textId="77777777" w:rsidR="009E2BBA" w:rsidRPr="001857AB" w:rsidRDefault="009E2BBA">
      <w:pPr>
        <w:rPr>
          <w:rFonts w:ascii="Arial" w:hAnsi="Arial" w:cs="Arial"/>
          <w:b/>
          <w:bCs/>
          <w:sz w:val="22"/>
          <w:szCs w:val="22"/>
        </w:rPr>
      </w:pPr>
    </w:p>
    <w:p w14:paraId="6B608669" w14:textId="77777777" w:rsidR="009E2BBA" w:rsidRPr="001857AB" w:rsidRDefault="009E2BBA">
      <w:pPr>
        <w:pStyle w:val="Heading5"/>
        <w:ind w:firstLine="0"/>
        <w:rPr>
          <w:rFonts w:ascii="Arial" w:hAnsi="Arial" w:cs="Arial"/>
          <w:sz w:val="22"/>
          <w:szCs w:val="22"/>
        </w:rPr>
      </w:pPr>
      <w:r w:rsidRPr="001857AB">
        <w:rPr>
          <w:rFonts w:ascii="Arial" w:hAnsi="Arial" w:cs="Arial"/>
          <w:sz w:val="22"/>
          <w:szCs w:val="22"/>
        </w:rPr>
        <w:t xml:space="preserve">I. </w:t>
      </w:r>
      <w:r w:rsidRPr="001857AB">
        <w:rPr>
          <w:rFonts w:ascii="Arial" w:hAnsi="Arial" w:cs="Arial"/>
          <w:sz w:val="22"/>
          <w:szCs w:val="22"/>
        </w:rPr>
        <w:tab/>
        <w:t>Hours of Work</w:t>
      </w:r>
    </w:p>
    <w:p w14:paraId="711166E6" w14:textId="77777777" w:rsidR="009E2BBA" w:rsidRPr="001857AB" w:rsidRDefault="009E2BBA">
      <w:pPr>
        <w:rPr>
          <w:rFonts w:ascii="Arial" w:hAnsi="Arial" w:cs="Arial"/>
          <w:b/>
          <w:bCs/>
          <w:sz w:val="22"/>
          <w:szCs w:val="22"/>
        </w:rPr>
      </w:pPr>
    </w:p>
    <w:p w14:paraId="43A57007" w14:textId="42913EC0" w:rsidR="009E2BBA" w:rsidRPr="001857AB" w:rsidRDefault="009E2BBA">
      <w:pPr>
        <w:numPr>
          <w:ilvl w:val="0"/>
          <w:numId w:val="19"/>
        </w:numPr>
        <w:rPr>
          <w:rFonts w:ascii="Arial" w:hAnsi="Arial" w:cs="Arial"/>
          <w:sz w:val="22"/>
          <w:szCs w:val="22"/>
        </w:rPr>
      </w:pPr>
      <w:r w:rsidRPr="001857AB">
        <w:rPr>
          <w:rFonts w:ascii="Arial" w:hAnsi="Arial" w:cs="Arial"/>
          <w:sz w:val="22"/>
          <w:szCs w:val="22"/>
        </w:rPr>
        <w:t xml:space="preserve">All work schedules require management approval.  Changes in work schedules or temporary </w:t>
      </w:r>
      <w:r w:rsidR="001857AB" w:rsidRPr="001857AB">
        <w:rPr>
          <w:rFonts w:ascii="Arial" w:hAnsi="Arial" w:cs="Arial"/>
          <w:sz w:val="22"/>
          <w:szCs w:val="22"/>
        </w:rPr>
        <w:t>telework</w:t>
      </w:r>
      <w:r w:rsidRPr="001857AB">
        <w:rPr>
          <w:rFonts w:ascii="Arial" w:hAnsi="Arial" w:cs="Arial"/>
          <w:sz w:val="22"/>
          <w:szCs w:val="22"/>
        </w:rPr>
        <w:t xml:space="preserve"> assignments may be made at the Agency’s discretion to meet management needs or to accommodate an employee’s request.  Additionally, any modification or change to the designated </w:t>
      </w:r>
      <w:r w:rsidR="001857AB" w:rsidRPr="001857AB">
        <w:rPr>
          <w:rFonts w:ascii="Arial" w:hAnsi="Arial" w:cs="Arial"/>
          <w:sz w:val="22"/>
          <w:szCs w:val="22"/>
        </w:rPr>
        <w:t>telework</w:t>
      </w:r>
      <w:r w:rsidRPr="001857AB">
        <w:rPr>
          <w:rFonts w:ascii="Arial" w:hAnsi="Arial" w:cs="Arial"/>
          <w:sz w:val="22"/>
          <w:szCs w:val="22"/>
        </w:rPr>
        <w:t xml:space="preserve"> day(s) must be mutually agreed upon by the </w:t>
      </w:r>
      <w:r w:rsidR="00990539">
        <w:rPr>
          <w:rFonts w:ascii="Arial" w:hAnsi="Arial" w:cs="Arial"/>
          <w:sz w:val="22"/>
          <w:szCs w:val="22"/>
        </w:rPr>
        <w:t>Teleworker</w:t>
      </w:r>
      <w:r w:rsidRPr="001857AB">
        <w:rPr>
          <w:rFonts w:ascii="Arial" w:hAnsi="Arial" w:cs="Arial"/>
          <w:sz w:val="22"/>
          <w:szCs w:val="22"/>
        </w:rPr>
        <w:t xml:space="preserve"> and </w:t>
      </w:r>
      <w:r w:rsidR="00F15CCF">
        <w:rPr>
          <w:rFonts w:ascii="Arial" w:hAnsi="Arial" w:cs="Arial"/>
          <w:sz w:val="22"/>
          <w:szCs w:val="22"/>
        </w:rPr>
        <w:t>their</w:t>
      </w:r>
      <w:r w:rsidRPr="001857AB">
        <w:rPr>
          <w:rFonts w:ascii="Arial" w:hAnsi="Arial" w:cs="Arial"/>
          <w:sz w:val="22"/>
          <w:szCs w:val="22"/>
        </w:rPr>
        <w:t xml:space="preserve"> supervisor. </w:t>
      </w:r>
    </w:p>
    <w:p w14:paraId="3CC79ABA" w14:textId="77777777" w:rsidR="009E2BBA" w:rsidRPr="001857AB" w:rsidRDefault="009E2BBA">
      <w:pPr>
        <w:ind w:left="720"/>
        <w:rPr>
          <w:rFonts w:ascii="Arial" w:hAnsi="Arial" w:cs="Arial"/>
          <w:sz w:val="22"/>
          <w:szCs w:val="22"/>
        </w:rPr>
      </w:pPr>
    </w:p>
    <w:p w14:paraId="5087B7C6" w14:textId="77777777" w:rsidR="009E2BBA" w:rsidRPr="001857AB" w:rsidRDefault="009E2BBA">
      <w:pPr>
        <w:numPr>
          <w:ilvl w:val="0"/>
          <w:numId w:val="19"/>
        </w:numPr>
        <w:rPr>
          <w:rFonts w:ascii="Arial" w:hAnsi="Arial" w:cs="Arial"/>
          <w:sz w:val="22"/>
          <w:szCs w:val="22"/>
        </w:rPr>
      </w:pPr>
      <w:r w:rsidRPr="001857AB">
        <w:rPr>
          <w:rFonts w:ascii="Arial" w:hAnsi="Arial" w:cs="Arial"/>
          <w:sz w:val="22"/>
          <w:szCs w:val="22"/>
        </w:rPr>
        <w:t xml:space="preserve">Certain meetings are mandatory and will require the </w:t>
      </w:r>
      <w:r w:rsidR="00990539">
        <w:rPr>
          <w:rFonts w:ascii="Arial" w:hAnsi="Arial" w:cs="Arial"/>
          <w:sz w:val="22"/>
          <w:szCs w:val="22"/>
        </w:rPr>
        <w:t>Teleworker</w:t>
      </w:r>
      <w:r w:rsidRPr="001857AB">
        <w:rPr>
          <w:rFonts w:ascii="Arial" w:hAnsi="Arial" w:cs="Arial"/>
          <w:sz w:val="22"/>
          <w:szCs w:val="22"/>
        </w:rPr>
        <w:t xml:space="preserve"> to come into a work location specified by the Agency.  Advance notice of such meetings will be given to the extent possible.</w:t>
      </w:r>
    </w:p>
    <w:p w14:paraId="01A1F77B" w14:textId="77777777" w:rsidR="009E2BBA" w:rsidRPr="001857AB" w:rsidRDefault="009E2BBA">
      <w:pPr>
        <w:rPr>
          <w:rFonts w:ascii="Arial" w:hAnsi="Arial" w:cs="Arial"/>
          <w:sz w:val="22"/>
          <w:szCs w:val="22"/>
        </w:rPr>
      </w:pPr>
    </w:p>
    <w:p w14:paraId="3D9FE746" w14:textId="77777777" w:rsidR="009E2BBA" w:rsidRPr="001857AB" w:rsidRDefault="009E2BBA">
      <w:pPr>
        <w:numPr>
          <w:ilvl w:val="0"/>
          <w:numId w:val="19"/>
        </w:numPr>
        <w:rPr>
          <w:rFonts w:ascii="Arial" w:hAnsi="Arial" w:cs="Arial"/>
          <w:sz w:val="22"/>
          <w:szCs w:val="22"/>
        </w:rPr>
      </w:pPr>
      <w:r w:rsidRPr="001857AB">
        <w:rPr>
          <w:rFonts w:ascii="Arial" w:hAnsi="Arial" w:cs="Arial"/>
          <w:sz w:val="22"/>
          <w:szCs w:val="22"/>
        </w:rPr>
        <w:t xml:space="preserve">The </w:t>
      </w:r>
      <w:r w:rsidR="00990539">
        <w:rPr>
          <w:rFonts w:ascii="Arial" w:hAnsi="Arial" w:cs="Arial"/>
          <w:sz w:val="22"/>
          <w:szCs w:val="22"/>
        </w:rPr>
        <w:t>Teleworker</w:t>
      </w:r>
      <w:r w:rsidRPr="001857AB">
        <w:rPr>
          <w:rFonts w:ascii="Arial" w:hAnsi="Arial" w:cs="Arial"/>
          <w:sz w:val="22"/>
          <w:szCs w:val="22"/>
        </w:rPr>
        <w:t xml:space="preserve"> will follow timekeeping and reporting requirements established by the Agency. </w:t>
      </w:r>
    </w:p>
    <w:p w14:paraId="3A784E1C" w14:textId="77777777" w:rsidR="009E2BBA" w:rsidRPr="001857AB" w:rsidRDefault="009E2BBA">
      <w:pPr>
        <w:rPr>
          <w:rFonts w:ascii="Arial" w:hAnsi="Arial" w:cs="Arial"/>
          <w:sz w:val="22"/>
          <w:szCs w:val="22"/>
        </w:rPr>
      </w:pPr>
    </w:p>
    <w:p w14:paraId="345959C5" w14:textId="54E1FC33" w:rsidR="009E2BBA" w:rsidRPr="001857AB" w:rsidRDefault="009E2BBA">
      <w:pPr>
        <w:numPr>
          <w:ilvl w:val="0"/>
          <w:numId w:val="19"/>
        </w:numPr>
        <w:rPr>
          <w:rFonts w:ascii="Arial" w:hAnsi="Arial" w:cs="Arial"/>
          <w:sz w:val="22"/>
          <w:szCs w:val="22"/>
        </w:rPr>
      </w:pPr>
      <w:r w:rsidRPr="001857AB">
        <w:rPr>
          <w:rFonts w:ascii="Arial" w:hAnsi="Arial" w:cs="Arial"/>
          <w:sz w:val="22"/>
          <w:szCs w:val="22"/>
        </w:rPr>
        <w:t xml:space="preserve">The </w:t>
      </w:r>
      <w:r w:rsidR="00990539">
        <w:rPr>
          <w:rFonts w:ascii="Arial" w:hAnsi="Arial" w:cs="Arial"/>
          <w:sz w:val="22"/>
          <w:szCs w:val="22"/>
        </w:rPr>
        <w:t xml:space="preserve">Agency and Teleworker will agree in advance to </w:t>
      </w:r>
      <w:r w:rsidRPr="001857AB">
        <w:rPr>
          <w:rFonts w:ascii="Arial" w:hAnsi="Arial" w:cs="Arial"/>
          <w:sz w:val="22"/>
          <w:szCs w:val="22"/>
        </w:rPr>
        <w:t xml:space="preserve">work hours and designated </w:t>
      </w:r>
      <w:r w:rsidR="001857AB" w:rsidRPr="001857AB">
        <w:rPr>
          <w:rFonts w:ascii="Arial" w:hAnsi="Arial" w:cs="Arial"/>
          <w:sz w:val="22"/>
          <w:szCs w:val="22"/>
        </w:rPr>
        <w:t>telework</w:t>
      </w:r>
      <w:r w:rsidRPr="001857AB">
        <w:rPr>
          <w:rFonts w:ascii="Arial" w:hAnsi="Arial" w:cs="Arial"/>
          <w:sz w:val="22"/>
          <w:szCs w:val="22"/>
        </w:rPr>
        <w:t xml:space="preserve"> days</w:t>
      </w:r>
      <w:r w:rsidR="00990539">
        <w:rPr>
          <w:rFonts w:ascii="Arial" w:hAnsi="Arial" w:cs="Arial"/>
          <w:sz w:val="22"/>
          <w:szCs w:val="22"/>
        </w:rPr>
        <w:t>.</w:t>
      </w:r>
    </w:p>
    <w:p w14:paraId="62D5ACFC" w14:textId="77777777" w:rsidR="009E2BBA" w:rsidRPr="001857AB" w:rsidRDefault="009E2BBA">
      <w:pPr>
        <w:rPr>
          <w:rFonts w:ascii="Arial" w:hAnsi="Arial" w:cs="Arial"/>
          <w:sz w:val="22"/>
          <w:szCs w:val="22"/>
        </w:rPr>
      </w:pPr>
    </w:p>
    <w:p w14:paraId="3A5A3842" w14:textId="77777777" w:rsidR="009E2BBA" w:rsidRPr="001857AB" w:rsidRDefault="009E2BBA">
      <w:pPr>
        <w:numPr>
          <w:ilvl w:val="0"/>
          <w:numId w:val="21"/>
        </w:numPr>
        <w:rPr>
          <w:rFonts w:ascii="Arial" w:hAnsi="Arial" w:cs="Arial"/>
          <w:sz w:val="22"/>
          <w:szCs w:val="22"/>
        </w:rPr>
      </w:pPr>
      <w:r w:rsidRPr="001857AB">
        <w:rPr>
          <w:rFonts w:ascii="Arial" w:hAnsi="Arial" w:cs="Arial"/>
          <w:sz w:val="22"/>
          <w:szCs w:val="22"/>
        </w:rPr>
        <w:t xml:space="preserve">The </w:t>
      </w:r>
      <w:r w:rsidR="00990539">
        <w:rPr>
          <w:rFonts w:ascii="Arial" w:hAnsi="Arial" w:cs="Arial"/>
          <w:sz w:val="22"/>
          <w:szCs w:val="22"/>
        </w:rPr>
        <w:t>Teleworker</w:t>
      </w:r>
      <w:r w:rsidRPr="001857AB">
        <w:rPr>
          <w:rFonts w:ascii="Arial" w:hAnsi="Arial" w:cs="Arial"/>
          <w:sz w:val="22"/>
          <w:szCs w:val="22"/>
        </w:rPr>
        <w:t xml:space="preserve"> must be available by phone during the core business hours </w:t>
      </w:r>
      <w:proofErr w:type="gramStart"/>
      <w:r w:rsidRPr="001857AB">
        <w:rPr>
          <w:rFonts w:ascii="Arial" w:hAnsi="Arial" w:cs="Arial"/>
          <w:sz w:val="22"/>
          <w:szCs w:val="22"/>
        </w:rPr>
        <w:t>of  _</w:t>
      </w:r>
      <w:proofErr w:type="gramEnd"/>
      <w:r w:rsidRPr="001857AB">
        <w:rPr>
          <w:rFonts w:ascii="Arial" w:hAnsi="Arial" w:cs="Arial"/>
          <w:sz w:val="22"/>
          <w:szCs w:val="22"/>
        </w:rPr>
        <w:t xml:space="preserve">_______ </w:t>
      </w:r>
      <w:proofErr w:type="spellStart"/>
      <w:r w:rsidRPr="001857AB">
        <w:rPr>
          <w:rFonts w:ascii="Arial" w:hAnsi="Arial" w:cs="Arial"/>
          <w:sz w:val="22"/>
          <w:szCs w:val="22"/>
        </w:rPr>
        <w:t>to</w:t>
      </w:r>
      <w:proofErr w:type="spellEnd"/>
      <w:r w:rsidRPr="001857AB">
        <w:rPr>
          <w:rFonts w:ascii="Arial" w:hAnsi="Arial" w:cs="Arial"/>
          <w:sz w:val="22"/>
          <w:szCs w:val="22"/>
        </w:rPr>
        <w:t xml:space="preserve"> ________.</w:t>
      </w:r>
      <w:r w:rsidRPr="001857AB">
        <w:rPr>
          <w:rFonts w:ascii="Arial" w:hAnsi="Arial" w:cs="Arial"/>
          <w:sz w:val="22"/>
          <w:szCs w:val="22"/>
        </w:rPr>
        <w:tab/>
      </w:r>
    </w:p>
    <w:p w14:paraId="322D075B" w14:textId="77777777" w:rsidR="009E2BBA" w:rsidRPr="001857AB" w:rsidRDefault="009E2BBA">
      <w:pPr>
        <w:rPr>
          <w:rFonts w:ascii="Arial" w:hAnsi="Arial" w:cs="Arial"/>
          <w:sz w:val="22"/>
          <w:szCs w:val="22"/>
        </w:rPr>
      </w:pPr>
    </w:p>
    <w:p w14:paraId="047FFD90" w14:textId="77777777" w:rsidR="009E2BBA" w:rsidRPr="001857AB" w:rsidRDefault="009E2BBA">
      <w:pPr>
        <w:pStyle w:val="BodyText2"/>
        <w:numPr>
          <w:ilvl w:val="0"/>
          <w:numId w:val="22"/>
        </w:numPr>
        <w:rPr>
          <w:rFonts w:ascii="Arial" w:hAnsi="Arial" w:cs="Arial"/>
          <w:sz w:val="22"/>
          <w:szCs w:val="22"/>
        </w:rPr>
      </w:pPr>
      <w:r w:rsidRPr="001857AB">
        <w:rPr>
          <w:rFonts w:ascii="Arial" w:hAnsi="Arial" w:cs="Arial"/>
          <w:sz w:val="22"/>
          <w:szCs w:val="22"/>
        </w:rPr>
        <w:t>Overtime must be authorized in advance by management.  Requests for any eligible compensatory time off must be authorized by management in advance.</w:t>
      </w:r>
    </w:p>
    <w:p w14:paraId="3D2F2613" w14:textId="77777777" w:rsidR="009E2BBA" w:rsidRPr="001857AB" w:rsidRDefault="009E2BBA">
      <w:pPr>
        <w:pStyle w:val="BodyText2"/>
        <w:ind w:left="720" w:firstLine="0"/>
        <w:rPr>
          <w:rFonts w:ascii="Arial" w:hAnsi="Arial" w:cs="Arial"/>
          <w:sz w:val="22"/>
          <w:szCs w:val="22"/>
        </w:rPr>
      </w:pPr>
    </w:p>
    <w:p w14:paraId="54D4798C" w14:textId="77777777" w:rsidR="005164A5" w:rsidRDefault="00990539" w:rsidP="005164A5">
      <w:pPr>
        <w:numPr>
          <w:ilvl w:val="0"/>
          <w:numId w:val="22"/>
        </w:numPr>
        <w:rPr>
          <w:rFonts w:ascii="Arial" w:hAnsi="Arial" w:cs="Arial"/>
          <w:sz w:val="22"/>
          <w:szCs w:val="22"/>
        </w:rPr>
      </w:pPr>
      <w:r>
        <w:rPr>
          <w:rFonts w:ascii="Arial" w:hAnsi="Arial" w:cs="Arial"/>
          <w:sz w:val="22"/>
          <w:szCs w:val="22"/>
        </w:rPr>
        <w:t>Teleworker</w:t>
      </w:r>
      <w:r w:rsidR="009E2BBA" w:rsidRPr="001857AB">
        <w:rPr>
          <w:rFonts w:ascii="Arial" w:hAnsi="Arial" w:cs="Arial"/>
          <w:sz w:val="22"/>
          <w:szCs w:val="22"/>
        </w:rPr>
        <w:t xml:space="preserve">s will not provide primary care during designated </w:t>
      </w:r>
      <w:r w:rsidR="001857AB" w:rsidRPr="001857AB">
        <w:rPr>
          <w:rFonts w:ascii="Arial" w:hAnsi="Arial" w:cs="Arial"/>
          <w:sz w:val="22"/>
          <w:szCs w:val="22"/>
        </w:rPr>
        <w:t>telework</w:t>
      </w:r>
      <w:r w:rsidR="009E2BBA" w:rsidRPr="001857AB">
        <w:rPr>
          <w:rFonts w:ascii="Arial" w:hAnsi="Arial" w:cs="Arial"/>
          <w:sz w:val="22"/>
          <w:szCs w:val="22"/>
        </w:rPr>
        <w:t xml:space="preserve"> hours for children or elders who would otherwise require a provider’s care.</w:t>
      </w:r>
    </w:p>
    <w:p w14:paraId="7647D71C" w14:textId="77777777" w:rsidR="005164A5" w:rsidRDefault="005164A5" w:rsidP="005164A5">
      <w:pPr>
        <w:pStyle w:val="ListParagraph"/>
        <w:rPr>
          <w:rFonts w:ascii="Arial" w:eastAsia="Times New Roman" w:hAnsi="Arial" w:cs="Arial"/>
          <w:sz w:val="22"/>
          <w:szCs w:val="22"/>
        </w:rPr>
      </w:pPr>
    </w:p>
    <w:p w14:paraId="3D14328D" w14:textId="77777777" w:rsidR="005164A5" w:rsidRPr="005164A5" w:rsidRDefault="005164A5" w:rsidP="005164A5">
      <w:pPr>
        <w:numPr>
          <w:ilvl w:val="0"/>
          <w:numId w:val="22"/>
        </w:numPr>
        <w:rPr>
          <w:rFonts w:ascii="Arial" w:hAnsi="Arial" w:cs="Arial"/>
          <w:sz w:val="22"/>
          <w:szCs w:val="22"/>
        </w:rPr>
      </w:pPr>
      <w:bookmarkStart w:id="0" w:name="_Hlk31981083"/>
      <w:r w:rsidRPr="005164A5">
        <w:rPr>
          <w:rFonts w:ascii="Arial" w:eastAsia="Times New Roman" w:hAnsi="Arial" w:cs="Arial"/>
          <w:sz w:val="22"/>
          <w:szCs w:val="22"/>
        </w:rPr>
        <w:t xml:space="preserve">Teleworkers will not be excused from working because workers at their regular work location are dismissed due to an emergency. For example, if a snow emergency is </w:t>
      </w:r>
      <w:r w:rsidRPr="005164A5">
        <w:rPr>
          <w:rFonts w:ascii="Arial" w:eastAsia="Times New Roman" w:hAnsi="Arial" w:cs="Arial"/>
          <w:sz w:val="22"/>
          <w:szCs w:val="22"/>
        </w:rPr>
        <w:lastRenderedPageBreak/>
        <w:t>declared on the day an employee is scheduled to telework, the employee is not excused from work and must work as scheduled at home on the approved telework day.  Any typical limitations on telework regarding dependent care will be suspended under these circumstances.</w:t>
      </w:r>
    </w:p>
    <w:p w14:paraId="4AE41BEC" w14:textId="77777777" w:rsidR="005164A5" w:rsidRDefault="005164A5" w:rsidP="005164A5">
      <w:pPr>
        <w:pStyle w:val="ListParagraph"/>
        <w:rPr>
          <w:rFonts w:ascii="Arial" w:hAnsi="Arial" w:cs="Arial"/>
          <w:sz w:val="22"/>
          <w:szCs w:val="22"/>
        </w:rPr>
      </w:pPr>
    </w:p>
    <w:p w14:paraId="2C0FF843" w14:textId="77777777" w:rsidR="005164A5" w:rsidRPr="005164A5" w:rsidRDefault="005164A5" w:rsidP="005164A5">
      <w:pPr>
        <w:numPr>
          <w:ilvl w:val="0"/>
          <w:numId w:val="22"/>
        </w:numPr>
        <w:rPr>
          <w:rFonts w:ascii="Arial" w:hAnsi="Arial" w:cs="Arial"/>
          <w:sz w:val="22"/>
          <w:szCs w:val="22"/>
        </w:rPr>
      </w:pPr>
      <w:r w:rsidRPr="005164A5">
        <w:rPr>
          <w:rFonts w:ascii="Arial" w:eastAsia="Times New Roman" w:hAnsi="Arial" w:cs="Arial"/>
          <w:sz w:val="22"/>
          <w:szCs w:val="22"/>
        </w:rPr>
        <w:t xml:space="preserve"> Employees who have the capability to telework and who are scheduled to go to their regular work location but are unable due to a state of emergency or office closure will be expected to telework to the extent possible. Any typical limitations on telework regarding dependent care will be suspended under these circumstances. </w:t>
      </w:r>
    </w:p>
    <w:p w14:paraId="7BB3FFC6" w14:textId="77777777" w:rsidR="005164A5" w:rsidRDefault="005164A5" w:rsidP="005164A5">
      <w:pPr>
        <w:pStyle w:val="ListParagraph"/>
        <w:rPr>
          <w:rFonts w:ascii="Arial" w:eastAsia="Times New Roman" w:hAnsi="Arial" w:cs="Arial"/>
          <w:sz w:val="22"/>
          <w:szCs w:val="22"/>
        </w:rPr>
      </w:pPr>
    </w:p>
    <w:p w14:paraId="43683C2D" w14:textId="77777777" w:rsidR="00990539" w:rsidRPr="005164A5" w:rsidRDefault="005164A5" w:rsidP="005164A5">
      <w:pPr>
        <w:numPr>
          <w:ilvl w:val="0"/>
          <w:numId w:val="22"/>
        </w:numPr>
        <w:rPr>
          <w:rFonts w:ascii="Arial" w:hAnsi="Arial" w:cs="Arial"/>
          <w:sz w:val="22"/>
          <w:szCs w:val="22"/>
        </w:rPr>
      </w:pPr>
      <w:r w:rsidRPr="005164A5">
        <w:rPr>
          <w:rFonts w:ascii="Arial" w:eastAsia="Times New Roman" w:hAnsi="Arial" w:cs="Arial"/>
          <w:sz w:val="22"/>
          <w:szCs w:val="22"/>
        </w:rPr>
        <w:t>Employees who have the capability to telework but do not during a weather emergency or office closure must use accrued leave time</w:t>
      </w:r>
      <w:bookmarkEnd w:id="0"/>
    </w:p>
    <w:p w14:paraId="10D95DE5" w14:textId="77777777" w:rsidR="00F516D5" w:rsidRDefault="00F516D5" w:rsidP="00127389">
      <w:pPr>
        <w:pStyle w:val="ListParagraph"/>
        <w:rPr>
          <w:rFonts w:ascii="Arial" w:hAnsi="Arial" w:cs="Arial"/>
          <w:sz w:val="22"/>
          <w:szCs w:val="22"/>
        </w:rPr>
      </w:pPr>
    </w:p>
    <w:p w14:paraId="7DF3E1F8" w14:textId="77777777" w:rsidR="00F516D5" w:rsidRPr="00990539" w:rsidRDefault="00F516D5" w:rsidP="00990539">
      <w:pPr>
        <w:pStyle w:val="ListParagraph"/>
        <w:numPr>
          <w:ilvl w:val="0"/>
          <w:numId w:val="22"/>
        </w:numPr>
        <w:spacing w:line="276" w:lineRule="auto"/>
        <w:contextualSpacing/>
        <w:rPr>
          <w:rFonts w:ascii="Arial" w:hAnsi="Arial" w:cs="Arial"/>
          <w:sz w:val="22"/>
          <w:szCs w:val="22"/>
        </w:rPr>
      </w:pPr>
      <w:r>
        <w:rPr>
          <w:rFonts w:ascii="Arial" w:hAnsi="Arial" w:cs="Arial"/>
          <w:sz w:val="22"/>
          <w:szCs w:val="22"/>
        </w:rPr>
        <w:t xml:space="preserve">Employees must use the time reporting code TEL for the </w:t>
      </w:r>
      <w:proofErr w:type="gramStart"/>
      <w:r>
        <w:rPr>
          <w:rFonts w:ascii="Arial" w:hAnsi="Arial" w:cs="Arial"/>
          <w:sz w:val="22"/>
          <w:szCs w:val="22"/>
        </w:rPr>
        <w:t>period of time</w:t>
      </w:r>
      <w:proofErr w:type="gramEnd"/>
      <w:r>
        <w:rPr>
          <w:rFonts w:ascii="Arial" w:hAnsi="Arial" w:cs="Arial"/>
          <w:sz w:val="22"/>
          <w:szCs w:val="22"/>
        </w:rPr>
        <w:t xml:space="preserve"> spent teleworking. </w:t>
      </w:r>
    </w:p>
    <w:p w14:paraId="1030E7C0" w14:textId="77777777" w:rsidR="00990539" w:rsidRPr="00990539" w:rsidRDefault="00990539" w:rsidP="00990539">
      <w:pPr>
        <w:rPr>
          <w:rFonts w:ascii="Arial" w:hAnsi="Arial" w:cs="Arial"/>
          <w:sz w:val="22"/>
          <w:szCs w:val="22"/>
        </w:rPr>
      </w:pPr>
    </w:p>
    <w:p w14:paraId="3F375F95" w14:textId="77777777" w:rsidR="009E2BBA" w:rsidRPr="001857AB" w:rsidRDefault="009E2BBA">
      <w:pPr>
        <w:rPr>
          <w:rFonts w:ascii="Arial" w:hAnsi="Arial" w:cs="Arial"/>
          <w:sz w:val="22"/>
          <w:szCs w:val="22"/>
        </w:rPr>
      </w:pPr>
      <w:r w:rsidRPr="001857AB">
        <w:rPr>
          <w:rFonts w:ascii="Arial" w:hAnsi="Arial" w:cs="Arial"/>
          <w:sz w:val="22"/>
          <w:szCs w:val="22"/>
        </w:rPr>
        <w:tab/>
      </w:r>
    </w:p>
    <w:p w14:paraId="4A5A9EC3" w14:textId="77777777" w:rsidR="009E2BBA" w:rsidRPr="001857AB" w:rsidRDefault="009E2BBA">
      <w:pPr>
        <w:pStyle w:val="Heading5"/>
        <w:ind w:firstLine="0"/>
        <w:rPr>
          <w:rFonts w:ascii="Arial" w:hAnsi="Arial" w:cs="Arial"/>
          <w:sz w:val="22"/>
          <w:szCs w:val="22"/>
        </w:rPr>
      </w:pPr>
      <w:r w:rsidRPr="001857AB">
        <w:rPr>
          <w:rFonts w:ascii="Arial" w:hAnsi="Arial" w:cs="Arial"/>
          <w:sz w:val="22"/>
          <w:szCs w:val="22"/>
        </w:rPr>
        <w:t xml:space="preserve">II. </w:t>
      </w:r>
      <w:r w:rsidRPr="001857AB">
        <w:rPr>
          <w:rFonts w:ascii="Arial" w:hAnsi="Arial" w:cs="Arial"/>
          <w:sz w:val="22"/>
          <w:szCs w:val="22"/>
        </w:rPr>
        <w:tab/>
        <w:t>Work Site</w:t>
      </w:r>
    </w:p>
    <w:p w14:paraId="11896B32" w14:textId="77777777" w:rsidR="009E2BBA" w:rsidRPr="001857AB" w:rsidRDefault="009E2BBA">
      <w:pPr>
        <w:rPr>
          <w:rFonts w:ascii="Arial" w:hAnsi="Arial" w:cs="Arial"/>
          <w:sz w:val="22"/>
          <w:szCs w:val="22"/>
        </w:rPr>
      </w:pPr>
    </w:p>
    <w:p w14:paraId="5FE21429" w14:textId="77777777" w:rsidR="009E2BBA" w:rsidRPr="001857AB" w:rsidRDefault="009E2BBA">
      <w:pPr>
        <w:numPr>
          <w:ilvl w:val="0"/>
          <w:numId w:val="8"/>
        </w:numPr>
        <w:rPr>
          <w:rFonts w:ascii="Arial" w:hAnsi="Arial" w:cs="Arial"/>
          <w:sz w:val="22"/>
          <w:szCs w:val="22"/>
        </w:rPr>
      </w:pPr>
      <w:r w:rsidRPr="001857AB">
        <w:rPr>
          <w:rFonts w:ascii="Arial" w:hAnsi="Arial" w:cs="Arial"/>
          <w:sz w:val="22"/>
          <w:szCs w:val="22"/>
        </w:rPr>
        <w:t>Failure to maintain a proper and safe work environment, in accordance with</w:t>
      </w:r>
    </w:p>
    <w:p w14:paraId="7F2C4F2B" w14:textId="4A28E0EE" w:rsidR="009E2BBA" w:rsidRPr="001857AB" w:rsidRDefault="009E2BBA">
      <w:pPr>
        <w:ind w:left="1080"/>
        <w:rPr>
          <w:rFonts w:ascii="Arial" w:hAnsi="Arial" w:cs="Arial"/>
          <w:sz w:val="22"/>
          <w:szCs w:val="22"/>
        </w:rPr>
      </w:pPr>
      <w:proofErr w:type="gramStart"/>
      <w:r w:rsidRPr="001857AB">
        <w:rPr>
          <w:rFonts w:ascii="Arial" w:hAnsi="Arial" w:cs="Arial"/>
          <w:sz w:val="22"/>
          <w:szCs w:val="22"/>
        </w:rPr>
        <w:t>this</w:t>
      </w:r>
      <w:r w:rsidR="00990539">
        <w:rPr>
          <w:rFonts w:ascii="Arial" w:hAnsi="Arial" w:cs="Arial"/>
          <w:sz w:val="22"/>
          <w:szCs w:val="22"/>
        </w:rPr>
        <w:t xml:space="preserve"> </w:t>
      </w:r>
      <w:r w:rsidRPr="001857AB">
        <w:rPr>
          <w:rFonts w:ascii="Arial" w:hAnsi="Arial" w:cs="Arial"/>
          <w:sz w:val="22"/>
          <w:szCs w:val="22"/>
        </w:rPr>
        <w:t>Agreement,</w:t>
      </w:r>
      <w:proofErr w:type="gramEnd"/>
      <w:r w:rsidRPr="001857AB">
        <w:rPr>
          <w:rFonts w:ascii="Arial" w:hAnsi="Arial" w:cs="Arial"/>
          <w:sz w:val="22"/>
          <w:szCs w:val="22"/>
        </w:rPr>
        <w:t xml:space="preserve"> may be cause for terminating an employee from the </w:t>
      </w:r>
      <w:r w:rsidR="001857AB" w:rsidRPr="001857AB">
        <w:rPr>
          <w:rFonts w:ascii="Arial" w:hAnsi="Arial" w:cs="Arial"/>
          <w:sz w:val="22"/>
          <w:szCs w:val="22"/>
        </w:rPr>
        <w:t>telework</w:t>
      </w:r>
      <w:r w:rsidRPr="001857AB">
        <w:rPr>
          <w:rFonts w:ascii="Arial" w:hAnsi="Arial" w:cs="Arial"/>
          <w:sz w:val="22"/>
          <w:szCs w:val="22"/>
        </w:rPr>
        <w:t xml:space="preserve"> program.  A proper and safe work environment is defined as taking care to ensure that home office equipment (computers, printers, lighting) do not overload electrical circuits, that circuit breakers and surge protectors are used when necessary,</w:t>
      </w:r>
      <w:r w:rsidRPr="001857AB">
        <w:rPr>
          <w:rFonts w:ascii="Arial" w:hAnsi="Arial" w:cs="Arial"/>
          <w:b/>
          <w:bCs/>
          <w:sz w:val="22"/>
          <w:szCs w:val="22"/>
        </w:rPr>
        <w:t xml:space="preserve"> </w:t>
      </w:r>
      <w:r w:rsidRPr="001857AB">
        <w:rPr>
          <w:rFonts w:ascii="Arial" w:hAnsi="Arial" w:cs="Arial"/>
          <w:sz w:val="22"/>
          <w:szCs w:val="22"/>
        </w:rPr>
        <w:t>and that walkways are clear of debris a</w:t>
      </w:r>
      <w:bookmarkStart w:id="1" w:name="_GoBack"/>
      <w:bookmarkEnd w:id="1"/>
      <w:r w:rsidRPr="001857AB">
        <w:rPr>
          <w:rFonts w:ascii="Arial" w:hAnsi="Arial" w:cs="Arial"/>
          <w:sz w:val="22"/>
          <w:szCs w:val="22"/>
        </w:rPr>
        <w:t xml:space="preserve">nd electrical cords.  </w:t>
      </w:r>
    </w:p>
    <w:p w14:paraId="61E62280" w14:textId="77777777" w:rsidR="009E2BBA" w:rsidRPr="001857AB" w:rsidRDefault="009E2BBA">
      <w:pPr>
        <w:ind w:left="1080"/>
        <w:rPr>
          <w:rFonts w:ascii="Arial" w:hAnsi="Arial" w:cs="Arial"/>
          <w:sz w:val="22"/>
          <w:szCs w:val="22"/>
        </w:rPr>
      </w:pPr>
    </w:p>
    <w:p w14:paraId="54C66855" w14:textId="11299D74" w:rsidR="009E2BBA" w:rsidRPr="00BC50D6" w:rsidRDefault="53F47AF2" w:rsidP="00BC50D6">
      <w:pPr>
        <w:numPr>
          <w:ilvl w:val="0"/>
          <w:numId w:val="8"/>
        </w:numPr>
        <w:rPr>
          <w:rFonts w:ascii="Arial" w:hAnsi="Arial" w:cs="Arial"/>
          <w:sz w:val="22"/>
          <w:szCs w:val="22"/>
        </w:rPr>
      </w:pPr>
      <w:r w:rsidRPr="53F47AF2">
        <w:rPr>
          <w:rFonts w:ascii="Arial" w:hAnsi="Arial" w:cs="Arial"/>
          <w:sz w:val="22"/>
          <w:szCs w:val="22"/>
        </w:rPr>
        <w:t>The Teleworker is responsible for the safety and security of the Agency’s equipment, software, data and supplies in accordance with the Agency or EOTSS Enterprise Security Policies and Standards and Acceptable Use of Technology policy.</w:t>
      </w:r>
    </w:p>
    <w:p w14:paraId="5A9D6AEE" w14:textId="77777777" w:rsidR="009E2BBA" w:rsidRPr="001857AB" w:rsidRDefault="009E2BBA">
      <w:pPr>
        <w:ind w:left="720"/>
        <w:rPr>
          <w:rFonts w:ascii="Arial" w:hAnsi="Arial" w:cs="Arial"/>
          <w:sz w:val="22"/>
          <w:szCs w:val="22"/>
        </w:rPr>
      </w:pPr>
    </w:p>
    <w:p w14:paraId="641C156F" w14:textId="77777777" w:rsidR="009E2BBA" w:rsidRPr="001857AB" w:rsidRDefault="009E2BBA">
      <w:pPr>
        <w:numPr>
          <w:ilvl w:val="0"/>
          <w:numId w:val="8"/>
        </w:numPr>
        <w:rPr>
          <w:rFonts w:ascii="Arial" w:hAnsi="Arial" w:cs="Arial"/>
          <w:sz w:val="22"/>
          <w:szCs w:val="22"/>
        </w:rPr>
      </w:pPr>
      <w:r w:rsidRPr="001857AB">
        <w:rPr>
          <w:rFonts w:ascii="Arial" w:hAnsi="Arial" w:cs="Arial"/>
          <w:sz w:val="22"/>
          <w:szCs w:val="22"/>
        </w:rPr>
        <w:t xml:space="preserve">If an employee incurs a work-related injury while </w:t>
      </w:r>
      <w:r w:rsidR="001857AB" w:rsidRPr="001857AB">
        <w:rPr>
          <w:rFonts w:ascii="Arial" w:hAnsi="Arial" w:cs="Arial"/>
          <w:sz w:val="22"/>
          <w:szCs w:val="22"/>
        </w:rPr>
        <w:t>telework</w:t>
      </w:r>
      <w:r w:rsidRPr="001857AB">
        <w:rPr>
          <w:rFonts w:ascii="Arial" w:hAnsi="Arial" w:cs="Arial"/>
          <w:sz w:val="22"/>
          <w:szCs w:val="22"/>
        </w:rPr>
        <w:t>, workers’ compensation laws and rules will apply just as they would if such an injury occurred at the regular work site.</w:t>
      </w:r>
    </w:p>
    <w:p w14:paraId="246F2F86" w14:textId="77777777" w:rsidR="009E2BBA" w:rsidRPr="001857AB" w:rsidRDefault="009E2BBA">
      <w:pPr>
        <w:ind w:left="720"/>
        <w:rPr>
          <w:rFonts w:ascii="Arial" w:hAnsi="Arial" w:cs="Arial"/>
          <w:sz w:val="22"/>
          <w:szCs w:val="22"/>
        </w:rPr>
      </w:pPr>
    </w:p>
    <w:p w14:paraId="587EE63E" w14:textId="77777777" w:rsidR="009E2BBA" w:rsidRPr="001857AB" w:rsidRDefault="009E2BBA">
      <w:pPr>
        <w:numPr>
          <w:ilvl w:val="0"/>
          <w:numId w:val="8"/>
        </w:numPr>
        <w:rPr>
          <w:rFonts w:ascii="Arial" w:hAnsi="Arial" w:cs="Arial"/>
          <w:sz w:val="22"/>
          <w:szCs w:val="22"/>
        </w:rPr>
      </w:pPr>
      <w:r w:rsidRPr="001857AB">
        <w:rPr>
          <w:rFonts w:ascii="Arial" w:hAnsi="Arial" w:cs="Arial"/>
          <w:sz w:val="22"/>
          <w:szCs w:val="22"/>
        </w:rPr>
        <w:t xml:space="preserve">The Agency is not liable for any damages to the </w:t>
      </w:r>
      <w:r w:rsidR="00990539">
        <w:rPr>
          <w:rFonts w:ascii="Arial" w:hAnsi="Arial" w:cs="Arial"/>
          <w:sz w:val="22"/>
          <w:szCs w:val="22"/>
        </w:rPr>
        <w:t>Teleworker</w:t>
      </w:r>
      <w:r w:rsidRPr="001857AB">
        <w:rPr>
          <w:rFonts w:ascii="Arial" w:hAnsi="Arial" w:cs="Arial"/>
          <w:sz w:val="22"/>
          <w:szCs w:val="22"/>
        </w:rPr>
        <w:t xml:space="preserve">’s property that may result from participation in this </w:t>
      </w:r>
      <w:r w:rsidR="001857AB" w:rsidRPr="001857AB">
        <w:rPr>
          <w:rFonts w:ascii="Arial" w:hAnsi="Arial" w:cs="Arial"/>
          <w:sz w:val="22"/>
          <w:szCs w:val="22"/>
        </w:rPr>
        <w:t>telework</w:t>
      </w:r>
      <w:r w:rsidRPr="001857AB">
        <w:rPr>
          <w:rFonts w:ascii="Arial" w:hAnsi="Arial" w:cs="Arial"/>
          <w:sz w:val="22"/>
          <w:szCs w:val="22"/>
        </w:rPr>
        <w:t xml:space="preserve"> arrangement.</w:t>
      </w:r>
    </w:p>
    <w:p w14:paraId="1753CC11" w14:textId="77777777" w:rsidR="009E2BBA" w:rsidRPr="001857AB" w:rsidRDefault="009E2BBA">
      <w:pPr>
        <w:rPr>
          <w:rFonts w:ascii="Arial" w:hAnsi="Arial" w:cs="Arial"/>
          <w:sz w:val="22"/>
          <w:szCs w:val="22"/>
        </w:rPr>
      </w:pPr>
    </w:p>
    <w:p w14:paraId="04C85F1A" w14:textId="77777777" w:rsidR="009E2BBA" w:rsidRPr="001857AB" w:rsidRDefault="009E2BBA">
      <w:pPr>
        <w:numPr>
          <w:ilvl w:val="0"/>
          <w:numId w:val="8"/>
        </w:numPr>
        <w:rPr>
          <w:rFonts w:ascii="Arial" w:hAnsi="Arial" w:cs="Arial"/>
          <w:sz w:val="22"/>
          <w:szCs w:val="22"/>
        </w:rPr>
      </w:pPr>
      <w:r w:rsidRPr="001857AB">
        <w:rPr>
          <w:rFonts w:ascii="Arial" w:hAnsi="Arial" w:cs="Arial"/>
          <w:sz w:val="22"/>
          <w:szCs w:val="22"/>
        </w:rPr>
        <w:t xml:space="preserve">The </w:t>
      </w:r>
      <w:r w:rsidR="00990539">
        <w:rPr>
          <w:rFonts w:ascii="Arial" w:hAnsi="Arial" w:cs="Arial"/>
          <w:sz w:val="22"/>
          <w:szCs w:val="22"/>
        </w:rPr>
        <w:t>Teleworker</w:t>
      </w:r>
      <w:r w:rsidRPr="001857AB">
        <w:rPr>
          <w:rFonts w:ascii="Arial" w:hAnsi="Arial" w:cs="Arial"/>
          <w:sz w:val="22"/>
          <w:szCs w:val="22"/>
        </w:rPr>
        <w:t xml:space="preserve"> designates the following address as </w:t>
      </w:r>
      <w:r w:rsidR="00990539">
        <w:rPr>
          <w:rFonts w:ascii="Arial" w:hAnsi="Arial" w:cs="Arial"/>
          <w:sz w:val="22"/>
          <w:szCs w:val="22"/>
        </w:rPr>
        <w:t xml:space="preserve">their </w:t>
      </w:r>
      <w:r w:rsidRPr="001857AB">
        <w:rPr>
          <w:rFonts w:ascii="Arial" w:hAnsi="Arial" w:cs="Arial"/>
          <w:sz w:val="22"/>
          <w:szCs w:val="22"/>
        </w:rPr>
        <w:t>“</w:t>
      </w:r>
      <w:r w:rsidR="001857AB" w:rsidRPr="001857AB">
        <w:rPr>
          <w:rFonts w:ascii="Arial" w:hAnsi="Arial" w:cs="Arial"/>
          <w:sz w:val="22"/>
          <w:szCs w:val="22"/>
        </w:rPr>
        <w:t>telework</w:t>
      </w:r>
      <w:r w:rsidRPr="001857AB">
        <w:rPr>
          <w:rFonts w:ascii="Arial" w:hAnsi="Arial" w:cs="Arial"/>
          <w:sz w:val="22"/>
          <w:szCs w:val="22"/>
        </w:rPr>
        <w:t xml:space="preserve"> work location”, subject to the terms and conditions of this Agreement:</w:t>
      </w:r>
      <w:r w:rsidR="001857AB">
        <w:rPr>
          <w:rFonts w:ascii="Arial" w:hAnsi="Arial" w:cs="Arial"/>
          <w:sz w:val="22"/>
          <w:szCs w:val="22"/>
        </w:rPr>
        <w:t xml:space="preserve">  This location may change with prior approval from a manager/supervisor.</w:t>
      </w:r>
    </w:p>
    <w:p w14:paraId="15F52165" w14:textId="77777777" w:rsidR="009E2BBA" w:rsidRPr="001857AB" w:rsidRDefault="009E2BBA">
      <w:pPr>
        <w:pStyle w:val="BodyText2"/>
        <w:ind w:left="1080" w:firstLine="0"/>
        <w:rPr>
          <w:rFonts w:ascii="Arial" w:hAnsi="Arial" w:cs="Arial"/>
          <w:sz w:val="22"/>
          <w:szCs w:val="22"/>
          <w:u w:val="single"/>
        </w:rPr>
      </w:pPr>
    </w:p>
    <w:p w14:paraId="780ED4F6" w14:textId="77777777" w:rsidR="009E2BBA" w:rsidRPr="001857AB" w:rsidRDefault="009E2BBA" w:rsidP="00EA32B4">
      <w:pPr>
        <w:pStyle w:val="BodyText2"/>
        <w:ind w:left="1080" w:firstLine="0"/>
        <w:rPr>
          <w:rFonts w:ascii="Arial" w:hAnsi="Arial" w:cs="Arial"/>
          <w:sz w:val="22"/>
          <w:szCs w:val="22"/>
        </w:rPr>
      </w:pPr>
      <w:r w:rsidRPr="001857AB">
        <w:rPr>
          <w:rFonts w:ascii="Arial" w:hAnsi="Arial" w:cs="Arial"/>
          <w:sz w:val="22"/>
          <w:szCs w:val="22"/>
        </w:rPr>
        <w:t>_______________________________________________________</w:t>
      </w:r>
    </w:p>
    <w:p w14:paraId="6C0CE730" w14:textId="77777777" w:rsidR="009E2BBA" w:rsidRPr="001857AB" w:rsidRDefault="009E2BBA">
      <w:pPr>
        <w:rPr>
          <w:rFonts w:ascii="Arial" w:hAnsi="Arial" w:cs="Arial"/>
          <w:sz w:val="22"/>
          <w:szCs w:val="22"/>
        </w:rPr>
      </w:pPr>
    </w:p>
    <w:p w14:paraId="460E0629" w14:textId="77777777" w:rsidR="009E2BBA" w:rsidRPr="001857AB" w:rsidRDefault="009E2BBA">
      <w:pPr>
        <w:pStyle w:val="Heading5"/>
        <w:ind w:firstLine="0"/>
        <w:rPr>
          <w:rFonts w:ascii="Arial" w:hAnsi="Arial" w:cs="Arial"/>
          <w:sz w:val="22"/>
          <w:szCs w:val="22"/>
        </w:rPr>
      </w:pPr>
      <w:r w:rsidRPr="001857AB">
        <w:rPr>
          <w:rFonts w:ascii="Arial" w:hAnsi="Arial" w:cs="Arial"/>
          <w:sz w:val="22"/>
          <w:szCs w:val="22"/>
        </w:rPr>
        <w:t xml:space="preserve">III. </w:t>
      </w:r>
      <w:r w:rsidRPr="001857AB">
        <w:rPr>
          <w:rFonts w:ascii="Arial" w:hAnsi="Arial" w:cs="Arial"/>
          <w:sz w:val="22"/>
          <w:szCs w:val="22"/>
        </w:rPr>
        <w:tab/>
        <w:t>Work Products, Equipment &amp; Expenses</w:t>
      </w:r>
    </w:p>
    <w:p w14:paraId="230F3820" w14:textId="77777777" w:rsidR="009E2BBA" w:rsidRPr="001857AB" w:rsidRDefault="009E2BBA">
      <w:pPr>
        <w:rPr>
          <w:rFonts w:ascii="Arial" w:hAnsi="Arial" w:cs="Arial"/>
          <w:sz w:val="22"/>
          <w:szCs w:val="22"/>
        </w:rPr>
      </w:pPr>
    </w:p>
    <w:p w14:paraId="19E8E650" w14:textId="77777777" w:rsidR="009E2BBA" w:rsidRPr="001857AB" w:rsidRDefault="009E2BBA">
      <w:pPr>
        <w:numPr>
          <w:ilvl w:val="0"/>
          <w:numId w:val="20"/>
        </w:numPr>
        <w:rPr>
          <w:rFonts w:ascii="Arial" w:hAnsi="Arial" w:cs="Arial"/>
          <w:sz w:val="22"/>
          <w:szCs w:val="22"/>
        </w:rPr>
      </w:pPr>
      <w:r w:rsidRPr="001857AB">
        <w:rPr>
          <w:rFonts w:ascii="Arial" w:hAnsi="Arial" w:cs="Arial"/>
          <w:sz w:val="22"/>
          <w:szCs w:val="22"/>
        </w:rPr>
        <w:t xml:space="preserve">Work product and programs developed by the </w:t>
      </w:r>
      <w:r w:rsidR="00990539">
        <w:rPr>
          <w:rFonts w:ascii="Arial" w:hAnsi="Arial" w:cs="Arial"/>
          <w:sz w:val="22"/>
          <w:szCs w:val="22"/>
        </w:rPr>
        <w:t>Teleworker</w:t>
      </w:r>
      <w:r w:rsidRPr="001857AB">
        <w:rPr>
          <w:rFonts w:ascii="Arial" w:hAnsi="Arial" w:cs="Arial"/>
          <w:b/>
          <w:bCs/>
          <w:sz w:val="22"/>
          <w:szCs w:val="22"/>
        </w:rPr>
        <w:t xml:space="preserve"> </w:t>
      </w:r>
      <w:r w:rsidRPr="001857AB">
        <w:rPr>
          <w:rFonts w:ascii="Arial" w:hAnsi="Arial" w:cs="Arial"/>
          <w:sz w:val="22"/>
          <w:szCs w:val="22"/>
        </w:rPr>
        <w:t>on the Agency’s equipment remain the property of the Agency.</w:t>
      </w:r>
    </w:p>
    <w:p w14:paraId="16D857DE" w14:textId="77777777" w:rsidR="009E2BBA" w:rsidRPr="001857AB" w:rsidRDefault="009E2BBA">
      <w:pPr>
        <w:ind w:left="720"/>
        <w:rPr>
          <w:rFonts w:ascii="Arial" w:hAnsi="Arial" w:cs="Arial"/>
          <w:sz w:val="22"/>
          <w:szCs w:val="22"/>
        </w:rPr>
      </w:pPr>
    </w:p>
    <w:p w14:paraId="04AF9A19" w14:textId="77777777" w:rsidR="009E2BBA" w:rsidRPr="001857AB" w:rsidRDefault="009E2BBA">
      <w:pPr>
        <w:numPr>
          <w:ilvl w:val="0"/>
          <w:numId w:val="20"/>
        </w:numPr>
        <w:rPr>
          <w:rFonts w:ascii="Arial" w:hAnsi="Arial" w:cs="Arial"/>
          <w:sz w:val="22"/>
          <w:szCs w:val="22"/>
        </w:rPr>
      </w:pPr>
      <w:r w:rsidRPr="001857AB">
        <w:rPr>
          <w:rFonts w:ascii="Arial" w:hAnsi="Arial" w:cs="Arial"/>
          <w:sz w:val="22"/>
          <w:szCs w:val="22"/>
        </w:rPr>
        <w:lastRenderedPageBreak/>
        <w:t>Under appropriate circumstances the Agency will provide the use of information technology resources (ITR’s), including, but not limited to computers, printers and other peripherals, programs, data, software, modems, and a dedicated phone line.</w:t>
      </w:r>
      <w:r w:rsidRPr="001857AB">
        <w:rPr>
          <w:rFonts w:ascii="Arial" w:hAnsi="Arial" w:cs="Arial"/>
          <w:b/>
          <w:bCs/>
          <w:sz w:val="22"/>
          <w:szCs w:val="22"/>
        </w:rPr>
        <w:t xml:space="preserve">  </w:t>
      </w:r>
    </w:p>
    <w:p w14:paraId="5FB75845" w14:textId="77777777" w:rsidR="009E2BBA" w:rsidRPr="001857AB" w:rsidRDefault="009E2BBA">
      <w:pPr>
        <w:rPr>
          <w:rFonts w:ascii="Arial" w:hAnsi="Arial" w:cs="Arial"/>
          <w:sz w:val="22"/>
          <w:szCs w:val="22"/>
        </w:rPr>
      </w:pPr>
    </w:p>
    <w:p w14:paraId="17C228D5" w14:textId="77777777" w:rsidR="009E2BBA" w:rsidRPr="00BC50D6" w:rsidRDefault="009E2BBA" w:rsidP="00BC50D6">
      <w:pPr>
        <w:numPr>
          <w:ilvl w:val="0"/>
          <w:numId w:val="8"/>
        </w:numPr>
        <w:rPr>
          <w:rFonts w:ascii="Arial" w:hAnsi="Arial" w:cs="Arial"/>
          <w:sz w:val="22"/>
          <w:szCs w:val="22"/>
        </w:rPr>
      </w:pPr>
      <w:r w:rsidRPr="001857AB">
        <w:rPr>
          <w:rFonts w:ascii="Arial" w:hAnsi="Arial" w:cs="Arial"/>
          <w:sz w:val="22"/>
          <w:szCs w:val="22"/>
        </w:rPr>
        <w:t xml:space="preserve">State owned equipment and services are to be used for state business only.  The use of Agency ITR’s shall be in accordance with relevant Agency ITR policies with respect to the responsibilities of the employee, acceptable and unacceptable uses of ITR’s, </w:t>
      </w:r>
      <w:r w:rsidR="00BC50D6">
        <w:rPr>
          <w:rFonts w:ascii="Arial" w:hAnsi="Arial" w:cs="Arial"/>
          <w:sz w:val="22"/>
          <w:szCs w:val="22"/>
        </w:rPr>
        <w:t xml:space="preserve">email, </w:t>
      </w:r>
      <w:r w:rsidRPr="001857AB">
        <w:rPr>
          <w:rFonts w:ascii="Arial" w:hAnsi="Arial" w:cs="Arial"/>
          <w:sz w:val="22"/>
          <w:szCs w:val="22"/>
        </w:rPr>
        <w:t xml:space="preserve">data confidentiality, copyright protection, computer viruses, network security, </w:t>
      </w:r>
      <w:r w:rsidR="00BC50D6">
        <w:rPr>
          <w:rFonts w:ascii="Arial" w:hAnsi="Arial" w:cs="Arial"/>
          <w:sz w:val="22"/>
          <w:szCs w:val="22"/>
        </w:rPr>
        <w:t xml:space="preserve">EOTSS Enterprise Security and Policies and Standards, EOTSS Acceptable Use of Technology policy </w:t>
      </w:r>
      <w:r w:rsidRPr="00BC50D6">
        <w:rPr>
          <w:rFonts w:ascii="Arial" w:hAnsi="Arial" w:cs="Arial"/>
          <w:sz w:val="22"/>
          <w:szCs w:val="22"/>
        </w:rPr>
        <w:t xml:space="preserve"> and employee expectations of privacy.  </w:t>
      </w:r>
    </w:p>
    <w:p w14:paraId="0EA53E16" w14:textId="77777777" w:rsidR="009E2BBA" w:rsidRPr="001857AB" w:rsidRDefault="009E2BBA">
      <w:pPr>
        <w:rPr>
          <w:rFonts w:ascii="Arial" w:hAnsi="Arial" w:cs="Arial"/>
          <w:sz w:val="22"/>
          <w:szCs w:val="22"/>
        </w:rPr>
      </w:pPr>
    </w:p>
    <w:p w14:paraId="744B8923" w14:textId="77777777" w:rsidR="009E2BBA" w:rsidRDefault="009E2BBA" w:rsidP="001857AB">
      <w:pPr>
        <w:numPr>
          <w:ilvl w:val="0"/>
          <w:numId w:val="20"/>
        </w:numPr>
        <w:rPr>
          <w:rFonts w:ascii="Arial" w:hAnsi="Arial" w:cs="Arial"/>
          <w:sz w:val="22"/>
          <w:szCs w:val="22"/>
        </w:rPr>
      </w:pPr>
      <w:r w:rsidRPr="001857AB">
        <w:rPr>
          <w:rFonts w:ascii="Arial" w:hAnsi="Arial" w:cs="Arial"/>
          <w:sz w:val="22"/>
          <w:szCs w:val="22"/>
        </w:rPr>
        <w:t xml:space="preserve">Costs associated with office furniture will be the responsibility of the employee.  </w:t>
      </w:r>
    </w:p>
    <w:p w14:paraId="10D8F7EF" w14:textId="77777777" w:rsidR="001857AB" w:rsidRDefault="001857AB" w:rsidP="001857AB">
      <w:pPr>
        <w:pStyle w:val="ListParagraph"/>
        <w:rPr>
          <w:rFonts w:ascii="Arial" w:hAnsi="Arial" w:cs="Arial"/>
          <w:sz w:val="22"/>
          <w:szCs w:val="22"/>
        </w:rPr>
      </w:pPr>
    </w:p>
    <w:p w14:paraId="6EAC34CF" w14:textId="77777777" w:rsidR="001857AB" w:rsidRPr="001857AB" w:rsidRDefault="001857AB" w:rsidP="001857AB">
      <w:pPr>
        <w:rPr>
          <w:rFonts w:ascii="Arial" w:hAnsi="Arial" w:cs="Arial"/>
          <w:sz w:val="22"/>
          <w:szCs w:val="22"/>
        </w:rPr>
      </w:pPr>
    </w:p>
    <w:p w14:paraId="5F72D0C0" w14:textId="024DF4B8" w:rsidR="009E2BBA" w:rsidRPr="001857AB" w:rsidRDefault="009E2BBA">
      <w:pPr>
        <w:numPr>
          <w:ilvl w:val="0"/>
          <w:numId w:val="20"/>
        </w:numPr>
        <w:rPr>
          <w:rFonts w:ascii="Arial" w:hAnsi="Arial" w:cs="Arial"/>
          <w:sz w:val="22"/>
          <w:szCs w:val="22"/>
        </w:rPr>
      </w:pPr>
      <w:r w:rsidRPr="001857AB">
        <w:rPr>
          <w:rFonts w:ascii="Arial" w:hAnsi="Arial" w:cs="Arial"/>
          <w:sz w:val="22"/>
          <w:szCs w:val="22"/>
        </w:rPr>
        <w:t xml:space="preserve">Selection, installation, maintenance, repair or replacement of employee owned equipment and software is the responsibility of the employee.  In the event of equipment malfunction, the </w:t>
      </w:r>
      <w:r w:rsidR="00990539">
        <w:rPr>
          <w:rFonts w:ascii="Arial" w:hAnsi="Arial" w:cs="Arial"/>
          <w:sz w:val="22"/>
          <w:szCs w:val="22"/>
        </w:rPr>
        <w:t>Teleworker</w:t>
      </w:r>
      <w:r w:rsidRPr="001857AB">
        <w:rPr>
          <w:rFonts w:ascii="Arial" w:hAnsi="Arial" w:cs="Arial"/>
          <w:sz w:val="22"/>
          <w:szCs w:val="22"/>
        </w:rPr>
        <w:t xml:space="preserve"> must contact </w:t>
      </w:r>
      <w:r w:rsidR="00F15CCF">
        <w:rPr>
          <w:rFonts w:ascii="Arial" w:hAnsi="Arial" w:cs="Arial"/>
          <w:sz w:val="22"/>
          <w:szCs w:val="22"/>
        </w:rPr>
        <w:t>their</w:t>
      </w:r>
      <w:r w:rsidRPr="001857AB">
        <w:rPr>
          <w:rFonts w:ascii="Arial" w:hAnsi="Arial" w:cs="Arial"/>
          <w:sz w:val="22"/>
          <w:szCs w:val="22"/>
        </w:rPr>
        <w:t xml:space="preserve"> supervisor as soon as possible.  If repairs will take some time, the </w:t>
      </w:r>
      <w:r w:rsidR="00990539">
        <w:rPr>
          <w:rFonts w:ascii="Arial" w:hAnsi="Arial" w:cs="Arial"/>
          <w:sz w:val="22"/>
          <w:szCs w:val="22"/>
        </w:rPr>
        <w:t>Teleworker</w:t>
      </w:r>
      <w:r w:rsidRPr="001857AB">
        <w:rPr>
          <w:rFonts w:ascii="Arial" w:hAnsi="Arial" w:cs="Arial"/>
          <w:sz w:val="22"/>
          <w:szCs w:val="22"/>
        </w:rPr>
        <w:t xml:space="preserve"> may be required to report to a work location specified by the</w:t>
      </w:r>
      <w:r w:rsidR="001857AB">
        <w:rPr>
          <w:rFonts w:ascii="Arial" w:hAnsi="Arial" w:cs="Arial"/>
          <w:sz w:val="22"/>
          <w:szCs w:val="22"/>
        </w:rPr>
        <w:t xml:space="preserve"> </w:t>
      </w:r>
      <w:r w:rsidRPr="001857AB">
        <w:rPr>
          <w:rFonts w:ascii="Arial" w:hAnsi="Arial" w:cs="Arial"/>
          <w:sz w:val="22"/>
          <w:szCs w:val="22"/>
        </w:rPr>
        <w:t>Agency until the equipment is usable.</w:t>
      </w:r>
    </w:p>
    <w:p w14:paraId="52BF30C9" w14:textId="77777777" w:rsidR="009E2BBA" w:rsidRPr="001857AB" w:rsidRDefault="009E2BBA">
      <w:pPr>
        <w:rPr>
          <w:rFonts w:ascii="Arial" w:hAnsi="Arial" w:cs="Arial"/>
          <w:sz w:val="22"/>
          <w:szCs w:val="22"/>
        </w:rPr>
      </w:pPr>
    </w:p>
    <w:p w14:paraId="0BBF8376" w14:textId="7089DC57" w:rsidR="009E2BBA" w:rsidRPr="001857AB" w:rsidRDefault="009E2BBA">
      <w:pPr>
        <w:numPr>
          <w:ilvl w:val="0"/>
          <w:numId w:val="20"/>
        </w:numPr>
        <w:rPr>
          <w:rFonts w:ascii="Arial" w:hAnsi="Arial" w:cs="Arial"/>
          <w:sz w:val="22"/>
          <w:szCs w:val="22"/>
        </w:rPr>
      </w:pPr>
      <w:r w:rsidRPr="001857AB">
        <w:rPr>
          <w:rFonts w:ascii="Arial" w:hAnsi="Arial" w:cs="Arial"/>
          <w:sz w:val="22"/>
          <w:szCs w:val="22"/>
        </w:rPr>
        <w:t xml:space="preserve">The following Equipment Inventory identifies equipment and software which has been provided by _____________________ to the above-named </w:t>
      </w:r>
      <w:r w:rsidR="00990539">
        <w:rPr>
          <w:rFonts w:ascii="Arial" w:hAnsi="Arial" w:cs="Arial"/>
          <w:sz w:val="22"/>
          <w:szCs w:val="22"/>
        </w:rPr>
        <w:t>Teleworker</w:t>
      </w:r>
      <w:r w:rsidRPr="001857AB">
        <w:rPr>
          <w:rFonts w:ascii="Arial" w:hAnsi="Arial" w:cs="Arial"/>
          <w:sz w:val="22"/>
          <w:szCs w:val="22"/>
        </w:rPr>
        <w:t xml:space="preserve"> for </w:t>
      </w:r>
      <w:r w:rsidR="00F15CCF">
        <w:rPr>
          <w:rFonts w:ascii="Arial" w:hAnsi="Arial" w:cs="Arial"/>
          <w:sz w:val="22"/>
          <w:szCs w:val="22"/>
        </w:rPr>
        <w:t>their</w:t>
      </w:r>
      <w:r w:rsidRPr="001857AB">
        <w:rPr>
          <w:rFonts w:ascii="Arial" w:hAnsi="Arial" w:cs="Arial"/>
          <w:sz w:val="22"/>
          <w:szCs w:val="22"/>
        </w:rPr>
        <w:t xml:space="preserve"> </w:t>
      </w:r>
      <w:r w:rsidR="001857AB" w:rsidRPr="001857AB">
        <w:rPr>
          <w:rFonts w:ascii="Arial" w:hAnsi="Arial" w:cs="Arial"/>
          <w:sz w:val="22"/>
          <w:szCs w:val="22"/>
        </w:rPr>
        <w:t>telework</w:t>
      </w:r>
      <w:r w:rsidRPr="001857AB">
        <w:rPr>
          <w:rFonts w:ascii="Arial" w:hAnsi="Arial" w:cs="Arial"/>
          <w:sz w:val="22"/>
          <w:szCs w:val="22"/>
        </w:rPr>
        <w:t xml:space="preserve"> purposes:</w:t>
      </w:r>
    </w:p>
    <w:p w14:paraId="4D2303AF" w14:textId="77777777" w:rsidR="009E2BBA" w:rsidRPr="001857AB" w:rsidRDefault="009E2BBA">
      <w:pPr>
        <w:rPr>
          <w:rFonts w:ascii="Arial" w:hAnsi="Arial" w:cs="Arial"/>
          <w:sz w:val="22"/>
          <w:szCs w:val="22"/>
        </w:rPr>
      </w:pPr>
    </w:p>
    <w:p w14:paraId="535124CB" w14:textId="77777777" w:rsidR="009E2BBA" w:rsidRPr="001857AB" w:rsidRDefault="009E2BBA">
      <w:pPr>
        <w:rPr>
          <w:rFonts w:ascii="Arial" w:hAnsi="Arial" w:cs="Arial"/>
          <w:sz w:val="22"/>
          <w:szCs w:val="22"/>
        </w:rPr>
      </w:pPr>
      <w:r w:rsidRPr="001857AB">
        <w:rPr>
          <w:rFonts w:ascii="Arial" w:hAnsi="Arial" w:cs="Arial"/>
          <w:sz w:val="22"/>
          <w:szCs w:val="22"/>
        </w:rPr>
        <w:t xml:space="preserve">     </w:t>
      </w:r>
    </w:p>
    <w:p w14:paraId="6AFD5FE0" w14:textId="77777777" w:rsidR="009E2BBA" w:rsidRPr="001857AB" w:rsidRDefault="009E2BBA">
      <w:pPr>
        <w:pStyle w:val="Heading5"/>
        <w:jc w:val="center"/>
        <w:rPr>
          <w:rFonts w:ascii="Arial" w:hAnsi="Arial" w:cs="Arial"/>
          <w:sz w:val="22"/>
          <w:szCs w:val="22"/>
        </w:rPr>
      </w:pPr>
      <w:r w:rsidRPr="001857AB">
        <w:rPr>
          <w:rFonts w:ascii="Arial" w:hAnsi="Arial" w:cs="Arial"/>
          <w:sz w:val="22"/>
          <w:szCs w:val="22"/>
        </w:rPr>
        <w:t>EQUIPMENT INVENTORY</w:t>
      </w:r>
    </w:p>
    <w:p w14:paraId="1554164E" w14:textId="77777777" w:rsidR="009E2BBA" w:rsidRPr="001857AB" w:rsidRDefault="009E2BBA">
      <w:pPr>
        <w:jc w:val="center"/>
        <w:rPr>
          <w:rFonts w:ascii="Arial" w:hAnsi="Arial" w:cs="Arial"/>
          <w:sz w:val="22"/>
          <w:szCs w:val="22"/>
        </w:rPr>
      </w:pPr>
    </w:p>
    <w:p w14:paraId="55E8609D" w14:textId="77777777" w:rsidR="009E2BBA" w:rsidRPr="001857AB" w:rsidRDefault="009E2BBA">
      <w:pPr>
        <w:rPr>
          <w:rFonts w:ascii="Arial" w:hAnsi="Arial" w:cs="Arial"/>
          <w:sz w:val="22"/>
          <w:szCs w:val="22"/>
        </w:rPr>
      </w:pP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E2BBA" w:rsidRPr="001857AB" w14:paraId="39CCA16B" w14:textId="77777777">
        <w:tc>
          <w:tcPr>
            <w:tcW w:w="4788" w:type="dxa"/>
          </w:tcPr>
          <w:p w14:paraId="4ECF3C4E" w14:textId="77777777" w:rsidR="009E2BBA" w:rsidRPr="001857AB" w:rsidRDefault="009E2BBA">
            <w:pPr>
              <w:jc w:val="center"/>
              <w:rPr>
                <w:rFonts w:ascii="Arial" w:hAnsi="Arial" w:cs="Arial"/>
                <w:b/>
                <w:bCs/>
                <w:sz w:val="22"/>
                <w:szCs w:val="22"/>
              </w:rPr>
            </w:pPr>
            <w:r w:rsidRPr="001857AB">
              <w:rPr>
                <w:rFonts w:ascii="Arial" w:hAnsi="Arial" w:cs="Arial"/>
                <w:b/>
                <w:bCs/>
                <w:sz w:val="22"/>
                <w:szCs w:val="22"/>
              </w:rPr>
              <w:t>Item Description</w:t>
            </w:r>
          </w:p>
        </w:tc>
        <w:tc>
          <w:tcPr>
            <w:tcW w:w="4788" w:type="dxa"/>
          </w:tcPr>
          <w:p w14:paraId="7F494AEF" w14:textId="77777777" w:rsidR="009E2BBA" w:rsidRPr="001857AB" w:rsidRDefault="009E2BBA">
            <w:pPr>
              <w:pStyle w:val="Heading8"/>
              <w:jc w:val="center"/>
              <w:rPr>
                <w:rFonts w:ascii="Arial" w:hAnsi="Arial" w:cs="Arial"/>
                <w:sz w:val="22"/>
                <w:szCs w:val="22"/>
              </w:rPr>
            </w:pPr>
            <w:r w:rsidRPr="001857AB">
              <w:rPr>
                <w:rFonts w:ascii="Arial" w:hAnsi="Arial" w:cs="Arial"/>
                <w:sz w:val="22"/>
                <w:szCs w:val="22"/>
              </w:rPr>
              <w:t>Serial Number</w:t>
            </w:r>
          </w:p>
        </w:tc>
      </w:tr>
      <w:tr w:rsidR="009E2BBA" w:rsidRPr="001857AB" w14:paraId="3EC1933D" w14:textId="77777777">
        <w:tc>
          <w:tcPr>
            <w:tcW w:w="4788" w:type="dxa"/>
          </w:tcPr>
          <w:p w14:paraId="7A59639A" w14:textId="77777777" w:rsidR="009E2BBA" w:rsidRPr="001857AB" w:rsidRDefault="009E2BBA">
            <w:pPr>
              <w:rPr>
                <w:rFonts w:ascii="Arial" w:hAnsi="Arial" w:cs="Arial"/>
                <w:sz w:val="22"/>
                <w:szCs w:val="22"/>
              </w:rPr>
            </w:pPr>
          </w:p>
        </w:tc>
        <w:tc>
          <w:tcPr>
            <w:tcW w:w="4788" w:type="dxa"/>
          </w:tcPr>
          <w:p w14:paraId="524F1410" w14:textId="77777777" w:rsidR="009E2BBA" w:rsidRPr="001857AB" w:rsidRDefault="009E2BBA">
            <w:pPr>
              <w:rPr>
                <w:rFonts w:ascii="Arial" w:hAnsi="Arial" w:cs="Arial"/>
                <w:sz w:val="22"/>
                <w:szCs w:val="22"/>
              </w:rPr>
            </w:pPr>
          </w:p>
        </w:tc>
      </w:tr>
      <w:tr w:rsidR="009E2BBA" w:rsidRPr="001857AB" w14:paraId="4375700A" w14:textId="77777777">
        <w:tc>
          <w:tcPr>
            <w:tcW w:w="4788" w:type="dxa"/>
          </w:tcPr>
          <w:p w14:paraId="233A5471" w14:textId="77777777" w:rsidR="009E2BBA" w:rsidRPr="001857AB" w:rsidRDefault="009E2BBA">
            <w:pPr>
              <w:rPr>
                <w:rFonts w:ascii="Arial" w:hAnsi="Arial" w:cs="Arial"/>
                <w:sz w:val="22"/>
                <w:szCs w:val="22"/>
              </w:rPr>
            </w:pPr>
          </w:p>
        </w:tc>
        <w:tc>
          <w:tcPr>
            <w:tcW w:w="4788" w:type="dxa"/>
          </w:tcPr>
          <w:p w14:paraId="0FC63F42" w14:textId="77777777" w:rsidR="009E2BBA" w:rsidRPr="001857AB" w:rsidRDefault="009E2BBA">
            <w:pPr>
              <w:rPr>
                <w:rFonts w:ascii="Arial" w:hAnsi="Arial" w:cs="Arial"/>
                <w:sz w:val="22"/>
                <w:szCs w:val="22"/>
              </w:rPr>
            </w:pPr>
          </w:p>
        </w:tc>
      </w:tr>
      <w:tr w:rsidR="009E2BBA" w:rsidRPr="001857AB" w14:paraId="024FB3AF" w14:textId="77777777">
        <w:tc>
          <w:tcPr>
            <w:tcW w:w="4788" w:type="dxa"/>
          </w:tcPr>
          <w:p w14:paraId="0B57F7CB" w14:textId="77777777" w:rsidR="009E2BBA" w:rsidRPr="001857AB" w:rsidRDefault="009E2BBA">
            <w:pPr>
              <w:rPr>
                <w:rFonts w:ascii="Arial" w:hAnsi="Arial" w:cs="Arial"/>
                <w:sz w:val="22"/>
                <w:szCs w:val="22"/>
              </w:rPr>
            </w:pPr>
          </w:p>
        </w:tc>
        <w:tc>
          <w:tcPr>
            <w:tcW w:w="4788" w:type="dxa"/>
          </w:tcPr>
          <w:p w14:paraId="48C9D726" w14:textId="77777777" w:rsidR="009E2BBA" w:rsidRPr="001857AB" w:rsidRDefault="009E2BBA">
            <w:pPr>
              <w:rPr>
                <w:rFonts w:ascii="Arial" w:hAnsi="Arial" w:cs="Arial"/>
                <w:sz w:val="22"/>
                <w:szCs w:val="22"/>
              </w:rPr>
            </w:pPr>
          </w:p>
        </w:tc>
      </w:tr>
      <w:tr w:rsidR="009E2BBA" w:rsidRPr="001857AB" w14:paraId="6FC9FF1B" w14:textId="77777777">
        <w:tc>
          <w:tcPr>
            <w:tcW w:w="4788" w:type="dxa"/>
          </w:tcPr>
          <w:p w14:paraId="46AD031C" w14:textId="77777777" w:rsidR="009E2BBA" w:rsidRPr="001857AB" w:rsidRDefault="009E2BBA">
            <w:pPr>
              <w:rPr>
                <w:rFonts w:ascii="Arial" w:hAnsi="Arial" w:cs="Arial"/>
                <w:sz w:val="22"/>
                <w:szCs w:val="22"/>
              </w:rPr>
            </w:pPr>
          </w:p>
        </w:tc>
        <w:tc>
          <w:tcPr>
            <w:tcW w:w="4788" w:type="dxa"/>
          </w:tcPr>
          <w:p w14:paraId="765D2E66" w14:textId="77777777" w:rsidR="009E2BBA" w:rsidRPr="001857AB" w:rsidRDefault="009E2BBA">
            <w:pPr>
              <w:rPr>
                <w:rFonts w:ascii="Arial" w:hAnsi="Arial" w:cs="Arial"/>
                <w:sz w:val="22"/>
                <w:szCs w:val="22"/>
              </w:rPr>
            </w:pPr>
          </w:p>
        </w:tc>
      </w:tr>
      <w:tr w:rsidR="009E2BBA" w:rsidRPr="001857AB" w14:paraId="37A1713F" w14:textId="77777777">
        <w:tc>
          <w:tcPr>
            <w:tcW w:w="4788" w:type="dxa"/>
          </w:tcPr>
          <w:p w14:paraId="334C98FC" w14:textId="77777777" w:rsidR="009E2BBA" w:rsidRPr="001857AB" w:rsidRDefault="009E2BBA">
            <w:pPr>
              <w:rPr>
                <w:rFonts w:ascii="Arial" w:hAnsi="Arial" w:cs="Arial"/>
                <w:sz w:val="22"/>
                <w:szCs w:val="22"/>
              </w:rPr>
            </w:pPr>
          </w:p>
        </w:tc>
        <w:tc>
          <w:tcPr>
            <w:tcW w:w="4788" w:type="dxa"/>
          </w:tcPr>
          <w:p w14:paraId="1C95BDDC" w14:textId="77777777" w:rsidR="009E2BBA" w:rsidRPr="001857AB" w:rsidRDefault="009E2BBA">
            <w:pPr>
              <w:rPr>
                <w:rFonts w:ascii="Arial" w:hAnsi="Arial" w:cs="Arial"/>
                <w:sz w:val="22"/>
                <w:szCs w:val="22"/>
              </w:rPr>
            </w:pPr>
          </w:p>
        </w:tc>
      </w:tr>
      <w:tr w:rsidR="009E2BBA" w:rsidRPr="001857AB" w14:paraId="441A2FA8" w14:textId="77777777">
        <w:tc>
          <w:tcPr>
            <w:tcW w:w="4788" w:type="dxa"/>
          </w:tcPr>
          <w:p w14:paraId="47824CF0" w14:textId="77777777" w:rsidR="009E2BBA" w:rsidRPr="001857AB" w:rsidRDefault="009E2BBA">
            <w:pPr>
              <w:rPr>
                <w:rFonts w:ascii="Arial" w:hAnsi="Arial" w:cs="Arial"/>
                <w:sz w:val="22"/>
                <w:szCs w:val="22"/>
              </w:rPr>
            </w:pPr>
          </w:p>
        </w:tc>
        <w:tc>
          <w:tcPr>
            <w:tcW w:w="4788" w:type="dxa"/>
          </w:tcPr>
          <w:p w14:paraId="6CCE5EDD" w14:textId="77777777" w:rsidR="009E2BBA" w:rsidRPr="001857AB" w:rsidRDefault="009E2BBA">
            <w:pPr>
              <w:rPr>
                <w:rFonts w:ascii="Arial" w:hAnsi="Arial" w:cs="Arial"/>
                <w:sz w:val="22"/>
                <w:szCs w:val="22"/>
              </w:rPr>
            </w:pPr>
          </w:p>
        </w:tc>
      </w:tr>
      <w:tr w:rsidR="009E2BBA" w:rsidRPr="001857AB" w14:paraId="58A08B90" w14:textId="77777777">
        <w:tc>
          <w:tcPr>
            <w:tcW w:w="4788" w:type="dxa"/>
          </w:tcPr>
          <w:p w14:paraId="3BA3251C" w14:textId="77777777" w:rsidR="009E2BBA" w:rsidRPr="001857AB" w:rsidRDefault="009E2BBA">
            <w:pPr>
              <w:rPr>
                <w:rFonts w:ascii="Arial" w:hAnsi="Arial" w:cs="Arial"/>
                <w:sz w:val="22"/>
                <w:szCs w:val="22"/>
              </w:rPr>
            </w:pPr>
          </w:p>
        </w:tc>
        <w:tc>
          <w:tcPr>
            <w:tcW w:w="4788" w:type="dxa"/>
          </w:tcPr>
          <w:p w14:paraId="7CD37E48" w14:textId="77777777" w:rsidR="009E2BBA" w:rsidRPr="001857AB" w:rsidRDefault="009E2BBA">
            <w:pPr>
              <w:rPr>
                <w:rFonts w:ascii="Arial" w:hAnsi="Arial" w:cs="Arial"/>
                <w:sz w:val="22"/>
                <w:szCs w:val="22"/>
              </w:rPr>
            </w:pPr>
          </w:p>
        </w:tc>
      </w:tr>
    </w:tbl>
    <w:p w14:paraId="2216F373" w14:textId="77777777" w:rsidR="009E2BBA" w:rsidRPr="001857AB" w:rsidRDefault="009E2BBA">
      <w:pPr>
        <w:rPr>
          <w:rFonts w:ascii="Arial" w:hAnsi="Arial" w:cs="Arial"/>
          <w:sz w:val="22"/>
          <w:szCs w:val="22"/>
        </w:rPr>
      </w:pPr>
    </w:p>
    <w:p w14:paraId="658637F9" w14:textId="77777777" w:rsidR="009E2BBA" w:rsidRPr="001857AB" w:rsidRDefault="009E2BBA">
      <w:pPr>
        <w:rPr>
          <w:rFonts w:ascii="Arial" w:hAnsi="Arial" w:cs="Arial"/>
          <w:sz w:val="22"/>
          <w:szCs w:val="22"/>
        </w:rPr>
      </w:pPr>
      <w:r w:rsidRPr="001857AB">
        <w:rPr>
          <w:rFonts w:ascii="Arial" w:hAnsi="Arial" w:cs="Arial"/>
          <w:sz w:val="22"/>
          <w:szCs w:val="22"/>
        </w:rPr>
        <w:tab/>
        <w:t>g.</w:t>
      </w:r>
      <w:r w:rsidRPr="001857AB">
        <w:rPr>
          <w:rFonts w:ascii="Arial" w:hAnsi="Arial" w:cs="Arial"/>
          <w:sz w:val="22"/>
          <w:szCs w:val="22"/>
        </w:rPr>
        <w:tab/>
        <w:t>The Agency will not pay for the following expenses:</w:t>
      </w:r>
    </w:p>
    <w:p w14:paraId="691E4A4F" w14:textId="77777777" w:rsidR="009E2BBA" w:rsidRPr="001857AB" w:rsidRDefault="009E2BBA">
      <w:pPr>
        <w:numPr>
          <w:ilvl w:val="0"/>
          <w:numId w:val="11"/>
        </w:numPr>
        <w:tabs>
          <w:tab w:val="clear" w:pos="360"/>
          <w:tab w:val="num" w:pos="1800"/>
        </w:tabs>
        <w:ind w:left="1800"/>
        <w:rPr>
          <w:rFonts w:ascii="Arial" w:hAnsi="Arial" w:cs="Arial"/>
          <w:sz w:val="22"/>
          <w:szCs w:val="22"/>
        </w:rPr>
      </w:pPr>
      <w:r w:rsidRPr="001857AB">
        <w:rPr>
          <w:rFonts w:ascii="Arial" w:hAnsi="Arial" w:cs="Arial"/>
          <w:sz w:val="22"/>
          <w:szCs w:val="22"/>
        </w:rPr>
        <w:t xml:space="preserve">Maintenance or repairs of </w:t>
      </w:r>
      <w:proofErr w:type="gramStart"/>
      <w:r w:rsidRPr="001857AB">
        <w:rPr>
          <w:rFonts w:ascii="Arial" w:hAnsi="Arial" w:cs="Arial"/>
          <w:sz w:val="22"/>
          <w:szCs w:val="22"/>
        </w:rPr>
        <w:t>privately owned</w:t>
      </w:r>
      <w:proofErr w:type="gramEnd"/>
      <w:r w:rsidRPr="001857AB">
        <w:rPr>
          <w:rFonts w:ascii="Arial" w:hAnsi="Arial" w:cs="Arial"/>
          <w:sz w:val="22"/>
          <w:szCs w:val="22"/>
        </w:rPr>
        <w:t xml:space="preserve"> equipment;</w:t>
      </w:r>
    </w:p>
    <w:p w14:paraId="4A15A665" w14:textId="77777777" w:rsidR="009E2BBA" w:rsidRPr="001857AB" w:rsidRDefault="009E2BBA" w:rsidP="001857AB">
      <w:pPr>
        <w:numPr>
          <w:ilvl w:val="0"/>
          <w:numId w:val="11"/>
        </w:numPr>
        <w:tabs>
          <w:tab w:val="clear" w:pos="360"/>
          <w:tab w:val="num" w:pos="1800"/>
        </w:tabs>
        <w:ind w:left="1800"/>
        <w:rPr>
          <w:rFonts w:ascii="Arial" w:hAnsi="Arial" w:cs="Arial"/>
          <w:sz w:val="22"/>
          <w:szCs w:val="22"/>
        </w:rPr>
      </w:pPr>
      <w:r w:rsidRPr="001857AB">
        <w:rPr>
          <w:rFonts w:ascii="Arial" w:hAnsi="Arial" w:cs="Arial"/>
          <w:sz w:val="22"/>
          <w:szCs w:val="22"/>
        </w:rPr>
        <w:t>Utility costs associated with the use of the computer or occupation of the home, including but not limited to, electricity and personal phone usage</w:t>
      </w:r>
      <w:r w:rsidR="001857AB">
        <w:rPr>
          <w:rFonts w:ascii="Arial" w:hAnsi="Arial" w:cs="Arial"/>
          <w:sz w:val="22"/>
          <w:szCs w:val="22"/>
        </w:rPr>
        <w:t xml:space="preserve"> </w:t>
      </w:r>
      <w:r w:rsidRPr="001857AB">
        <w:rPr>
          <w:rFonts w:ascii="Arial" w:hAnsi="Arial" w:cs="Arial"/>
          <w:sz w:val="22"/>
          <w:szCs w:val="22"/>
        </w:rPr>
        <w:t>and</w:t>
      </w:r>
    </w:p>
    <w:p w14:paraId="3B9D4789" w14:textId="77777777" w:rsidR="009E2BBA" w:rsidRPr="001857AB" w:rsidRDefault="009E2BBA">
      <w:pPr>
        <w:numPr>
          <w:ilvl w:val="0"/>
          <w:numId w:val="11"/>
        </w:numPr>
        <w:tabs>
          <w:tab w:val="clear" w:pos="360"/>
          <w:tab w:val="num" w:pos="1800"/>
        </w:tabs>
        <w:ind w:left="1800"/>
        <w:rPr>
          <w:rFonts w:ascii="Arial" w:hAnsi="Arial" w:cs="Arial"/>
          <w:sz w:val="22"/>
          <w:szCs w:val="22"/>
        </w:rPr>
      </w:pPr>
      <w:r w:rsidRPr="001857AB">
        <w:rPr>
          <w:rFonts w:ascii="Arial" w:hAnsi="Arial" w:cs="Arial"/>
          <w:sz w:val="22"/>
          <w:szCs w:val="22"/>
        </w:rPr>
        <w:t>Travel</w:t>
      </w:r>
      <w:r w:rsidR="00EA32B4">
        <w:rPr>
          <w:rFonts w:ascii="Arial" w:hAnsi="Arial" w:cs="Arial"/>
          <w:sz w:val="22"/>
          <w:szCs w:val="22"/>
        </w:rPr>
        <w:t xml:space="preserve"> time or</w:t>
      </w:r>
      <w:r w:rsidRPr="001857AB">
        <w:rPr>
          <w:rFonts w:ascii="Arial" w:hAnsi="Arial" w:cs="Arial"/>
          <w:sz w:val="22"/>
          <w:szCs w:val="22"/>
        </w:rPr>
        <w:t xml:space="preserve"> expenses associated with commuting</w:t>
      </w:r>
      <w:r w:rsidR="001857AB">
        <w:rPr>
          <w:rFonts w:ascii="Arial" w:hAnsi="Arial" w:cs="Arial"/>
          <w:sz w:val="22"/>
          <w:szCs w:val="22"/>
        </w:rPr>
        <w:t xml:space="preserve"> to their regular work location.</w:t>
      </w:r>
    </w:p>
    <w:p w14:paraId="1BCE1A41" w14:textId="77777777" w:rsidR="001857AB" w:rsidRPr="001857AB" w:rsidRDefault="001857AB">
      <w:pPr>
        <w:ind w:left="720"/>
        <w:rPr>
          <w:rFonts w:ascii="Arial" w:hAnsi="Arial" w:cs="Arial"/>
          <w:sz w:val="22"/>
          <w:szCs w:val="22"/>
        </w:rPr>
      </w:pPr>
    </w:p>
    <w:p w14:paraId="4CD1EE07" w14:textId="77777777" w:rsidR="009E2BBA" w:rsidRPr="001857AB" w:rsidRDefault="009E2BBA">
      <w:pPr>
        <w:pStyle w:val="BodyText2"/>
        <w:ind w:firstLine="0"/>
        <w:rPr>
          <w:rFonts w:ascii="Arial" w:hAnsi="Arial" w:cs="Arial"/>
          <w:sz w:val="22"/>
          <w:szCs w:val="22"/>
        </w:rPr>
      </w:pPr>
      <w:r w:rsidRPr="001857AB">
        <w:rPr>
          <w:rFonts w:ascii="Arial" w:hAnsi="Arial" w:cs="Arial"/>
          <w:sz w:val="22"/>
          <w:szCs w:val="22"/>
        </w:rPr>
        <w:t>This Agreement shall become effective when signed by the employee and</w:t>
      </w:r>
      <w:r w:rsidR="00990539">
        <w:rPr>
          <w:rFonts w:ascii="Arial" w:hAnsi="Arial" w:cs="Arial"/>
          <w:sz w:val="22"/>
          <w:szCs w:val="22"/>
        </w:rPr>
        <w:t xml:space="preserve"> their </w:t>
      </w:r>
      <w:r w:rsidRPr="001857AB">
        <w:rPr>
          <w:rFonts w:ascii="Arial" w:hAnsi="Arial" w:cs="Arial"/>
          <w:sz w:val="22"/>
          <w:szCs w:val="22"/>
        </w:rPr>
        <w:t>supervisor and shall remain in effect</w:t>
      </w:r>
      <w:r w:rsidR="001857AB">
        <w:rPr>
          <w:rFonts w:ascii="Arial" w:hAnsi="Arial" w:cs="Arial"/>
          <w:sz w:val="22"/>
          <w:szCs w:val="22"/>
        </w:rPr>
        <w:t xml:space="preserve"> one year </w:t>
      </w:r>
      <w:r w:rsidRPr="001857AB">
        <w:rPr>
          <w:rFonts w:ascii="Arial" w:hAnsi="Arial" w:cs="Arial"/>
          <w:sz w:val="22"/>
          <w:szCs w:val="22"/>
        </w:rPr>
        <w:t xml:space="preserve">unless terminated earlier by either party or extended upon mutual written agreement by both parties. </w:t>
      </w:r>
    </w:p>
    <w:p w14:paraId="2CA56826" w14:textId="77777777" w:rsidR="009E2BBA" w:rsidRPr="001857AB" w:rsidRDefault="009E2BBA">
      <w:pPr>
        <w:rPr>
          <w:rFonts w:ascii="Arial" w:hAnsi="Arial" w:cs="Arial"/>
          <w:sz w:val="22"/>
          <w:szCs w:val="22"/>
        </w:rPr>
      </w:pPr>
    </w:p>
    <w:p w14:paraId="609938F8" w14:textId="0318E28C" w:rsidR="009E2BBA" w:rsidRPr="001857AB" w:rsidRDefault="009E2BBA">
      <w:pPr>
        <w:pStyle w:val="BodyText2"/>
        <w:ind w:firstLine="0"/>
        <w:rPr>
          <w:rFonts w:ascii="Arial" w:hAnsi="Arial" w:cs="Arial"/>
          <w:sz w:val="22"/>
          <w:szCs w:val="22"/>
        </w:rPr>
      </w:pPr>
      <w:r w:rsidRPr="001857AB">
        <w:rPr>
          <w:rFonts w:ascii="Arial" w:hAnsi="Arial" w:cs="Arial"/>
          <w:sz w:val="22"/>
          <w:szCs w:val="22"/>
        </w:rPr>
        <w:lastRenderedPageBreak/>
        <w:t xml:space="preserve">The following signature of the employee and </w:t>
      </w:r>
      <w:r w:rsidR="00F15CCF">
        <w:rPr>
          <w:rFonts w:ascii="Arial" w:hAnsi="Arial" w:cs="Arial"/>
          <w:sz w:val="22"/>
          <w:szCs w:val="22"/>
        </w:rPr>
        <w:t>their</w:t>
      </w:r>
      <w:r w:rsidRPr="001857AB">
        <w:rPr>
          <w:rFonts w:ascii="Arial" w:hAnsi="Arial" w:cs="Arial"/>
          <w:sz w:val="22"/>
          <w:szCs w:val="22"/>
        </w:rPr>
        <w:t xml:space="preserve"> supervisor indicates that each has read and understands this Agreement and agrees to abide by the terms and conditions contained herein.</w:t>
      </w:r>
    </w:p>
    <w:p w14:paraId="712B60A7" w14:textId="77777777" w:rsidR="009E2BBA" w:rsidRPr="001857AB" w:rsidRDefault="009E2BBA">
      <w:pPr>
        <w:rPr>
          <w:rFonts w:ascii="Arial" w:hAnsi="Arial" w:cs="Arial"/>
          <w:sz w:val="22"/>
          <w:szCs w:val="22"/>
        </w:rPr>
      </w:pPr>
    </w:p>
    <w:p w14:paraId="2827C95A" w14:textId="77777777" w:rsidR="009E2BBA" w:rsidRPr="001857AB" w:rsidRDefault="009E2BBA">
      <w:pPr>
        <w:rPr>
          <w:rFonts w:ascii="Arial" w:hAnsi="Arial" w:cs="Arial"/>
          <w:sz w:val="22"/>
          <w:szCs w:val="22"/>
        </w:rPr>
      </w:pPr>
    </w:p>
    <w:p w14:paraId="19643DB7" w14:textId="77777777" w:rsidR="009E2BBA" w:rsidRPr="001857AB" w:rsidRDefault="009E2BBA">
      <w:pPr>
        <w:rPr>
          <w:rFonts w:ascii="Arial" w:hAnsi="Arial" w:cs="Arial"/>
          <w:sz w:val="22"/>
          <w:szCs w:val="22"/>
        </w:rPr>
      </w:pPr>
      <w:r w:rsidRPr="001857AB">
        <w:rPr>
          <w:rFonts w:ascii="Arial" w:hAnsi="Arial" w:cs="Arial"/>
          <w:sz w:val="22"/>
          <w:szCs w:val="22"/>
        </w:rPr>
        <w:t xml:space="preserve">________________________________ </w:t>
      </w:r>
      <w:r w:rsidRPr="001857AB">
        <w:rPr>
          <w:rFonts w:ascii="Arial" w:hAnsi="Arial" w:cs="Arial"/>
          <w:sz w:val="22"/>
          <w:szCs w:val="22"/>
        </w:rPr>
        <w:tab/>
      </w:r>
      <w:r w:rsidRPr="001857AB">
        <w:rPr>
          <w:rFonts w:ascii="Arial" w:hAnsi="Arial" w:cs="Arial"/>
          <w:sz w:val="22"/>
          <w:szCs w:val="22"/>
        </w:rPr>
        <w:tab/>
        <w:t>________________________________</w:t>
      </w:r>
    </w:p>
    <w:p w14:paraId="35A05BEA" w14:textId="77777777" w:rsidR="009E2BBA" w:rsidRPr="001857AB" w:rsidRDefault="009E2BBA">
      <w:pPr>
        <w:rPr>
          <w:rFonts w:ascii="Arial" w:hAnsi="Arial" w:cs="Arial"/>
          <w:sz w:val="22"/>
          <w:szCs w:val="22"/>
        </w:rPr>
      </w:pPr>
      <w:r w:rsidRPr="001857AB">
        <w:rPr>
          <w:rFonts w:ascii="Arial" w:hAnsi="Arial" w:cs="Arial"/>
          <w:sz w:val="22"/>
          <w:szCs w:val="22"/>
        </w:rPr>
        <w:t>Employee Name Printed</w:t>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00990539">
        <w:rPr>
          <w:rFonts w:ascii="Arial" w:hAnsi="Arial" w:cs="Arial"/>
          <w:sz w:val="22"/>
          <w:szCs w:val="22"/>
        </w:rPr>
        <w:t>Supervisor/</w:t>
      </w:r>
      <w:r w:rsidRPr="001857AB">
        <w:rPr>
          <w:rFonts w:ascii="Arial" w:hAnsi="Arial" w:cs="Arial"/>
          <w:sz w:val="22"/>
          <w:szCs w:val="22"/>
        </w:rPr>
        <w:t>Manager Name Printed</w:t>
      </w:r>
    </w:p>
    <w:p w14:paraId="63F2EFF4" w14:textId="77777777" w:rsidR="009E2BBA" w:rsidRPr="001857AB" w:rsidRDefault="009E2BBA">
      <w:pPr>
        <w:rPr>
          <w:rFonts w:ascii="Arial" w:hAnsi="Arial" w:cs="Arial"/>
          <w:sz w:val="22"/>
          <w:szCs w:val="22"/>
        </w:rPr>
      </w:pPr>
    </w:p>
    <w:p w14:paraId="79EC5C92" w14:textId="77777777" w:rsidR="009E2BBA" w:rsidRPr="001857AB" w:rsidRDefault="009E2BBA">
      <w:pPr>
        <w:rPr>
          <w:rFonts w:ascii="Arial" w:hAnsi="Arial" w:cs="Arial"/>
          <w:sz w:val="22"/>
          <w:szCs w:val="22"/>
        </w:rPr>
      </w:pPr>
      <w:r w:rsidRPr="001857AB">
        <w:rPr>
          <w:rFonts w:ascii="Arial" w:hAnsi="Arial" w:cs="Arial"/>
          <w:sz w:val="22"/>
          <w:szCs w:val="22"/>
        </w:rPr>
        <w:t xml:space="preserve">________________________________ </w:t>
      </w:r>
      <w:r w:rsidRPr="001857AB">
        <w:rPr>
          <w:rFonts w:ascii="Arial" w:hAnsi="Arial" w:cs="Arial"/>
          <w:sz w:val="22"/>
          <w:szCs w:val="22"/>
        </w:rPr>
        <w:tab/>
      </w:r>
      <w:r w:rsidRPr="001857AB">
        <w:rPr>
          <w:rFonts w:ascii="Arial" w:hAnsi="Arial" w:cs="Arial"/>
          <w:sz w:val="22"/>
          <w:szCs w:val="22"/>
        </w:rPr>
        <w:tab/>
        <w:t>________________________________</w:t>
      </w:r>
    </w:p>
    <w:p w14:paraId="7BA853AF" w14:textId="77777777" w:rsidR="009E2BBA" w:rsidRPr="001857AB" w:rsidRDefault="009E2BBA">
      <w:pPr>
        <w:rPr>
          <w:rFonts w:ascii="Arial" w:hAnsi="Arial" w:cs="Arial"/>
          <w:sz w:val="22"/>
          <w:szCs w:val="22"/>
        </w:rPr>
      </w:pPr>
      <w:r w:rsidRPr="001857AB">
        <w:rPr>
          <w:rFonts w:ascii="Arial" w:hAnsi="Arial" w:cs="Arial"/>
          <w:sz w:val="22"/>
          <w:szCs w:val="22"/>
        </w:rPr>
        <w:t>Employee Signature</w:t>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00990539">
        <w:rPr>
          <w:rFonts w:ascii="Arial" w:hAnsi="Arial" w:cs="Arial"/>
          <w:sz w:val="22"/>
          <w:szCs w:val="22"/>
        </w:rPr>
        <w:t>Supervisor/Manager</w:t>
      </w:r>
      <w:r w:rsidRPr="001857AB">
        <w:rPr>
          <w:rFonts w:ascii="Arial" w:hAnsi="Arial" w:cs="Arial"/>
          <w:sz w:val="22"/>
          <w:szCs w:val="22"/>
        </w:rPr>
        <w:t xml:space="preserve"> Signature</w:t>
      </w:r>
    </w:p>
    <w:p w14:paraId="039F4A27" w14:textId="77777777" w:rsidR="009E2BBA" w:rsidRPr="001857AB" w:rsidRDefault="009E2BBA">
      <w:pPr>
        <w:rPr>
          <w:rFonts w:ascii="Arial" w:hAnsi="Arial" w:cs="Arial"/>
          <w:sz w:val="22"/>
          <w:szCs w:val="22"/>
        </w:rPr>
      </w:pPr>
    </w:p>
    <w:p w14:paraId="10EC6B19" w14:textId="77777777" w:rsidR="009E2BBA" w:rsidRPr="001857AB" w:rsidRDefault="009E2BBA">
      <w:pPr>
        <w:rPr>
          <w:rFonts w:ascii="Arial" w:hAnsi="Arial" w:cs="Arial"/>
          <w:sz w:val="22"/>
          <w:szCs w:val="22"/>
        </w:rPr>
      </w:pPr>
      <w:r w:rsidRPr="001857AB">
        <w:rPr>
          <w:rFonts w:ascii="Arial" w:hAnsi="Arial" w:cs="Arial"/>
          <w:sz w:val="22"/>
          <w:szCs w:val="22"/>
        </w:rPr>
        <w:t>__________________</w:t>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t>__________________</w:t>
      </w:r>
    </w:p>
    <w:p w14:paraId="58D56902" w14:textId="77777777" w:rsidR="009E2BBA" w:rsidRPr="001857AB" w:rsidRDefault="009E2BBA">
      <w:pPr>
        <w:rPr>
          <w:rFonts w:ascii="Arial" w:hAnsi="Arial" w:cs="Arial"/>
          <w:sz w:val="22"/>
          <w:szCs w:val="22"/>
        </w:rPr>
      </w:pPr>
      <w:r w:rsidRPr="001857AB">
        <w:rPr>
          <w:rFonts w:ascii="Arial" w:hAnsi="Arial" w:cs="Arial"/>
          <w:sz w:val="22"/>
          <w:szCs w:val="22"/>
        </w:rPr>
        <w:t>Date</w:t>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r w:rsidRPr="001857AB">
        <w:rPr>
          <w:rFonts w:ascii="Arial" w:hAnsi="Arial" w:cs="Arial"/>
          <w:sz w:val="22"/>
          <w:szCs w:val="22"/>
        </w:rPr>
        <w:tab/>
      </w:r>
      <w:proofErr w:type="spellStart"/>
      <w:r w:rsidRPr="001857AB">
        <w:rPr>
          <w:rFonts w:ascii="Arial" w:hAnsi="Arial" w:cs="Arial"/>
          <w:sz w:val="22"/>
          <w:szCs w:val="22"/>
        </w:rPr>
        <w:t>Date</w:t>
      </w:r>
      <w:proofErr w:type="spellEnd"/>
    </w:p>
    <w:p w14:paraId="0E2A6425" w14:textId="77777777" w:rsidR="009E2BBA" w:rsidRPr="001857AB" w:rsidRDefault="009E2BBA">
      <w:pPr>
        <w:rPr>
          <w:rFonts w:ascii="Arial" w:hAnsi="Arial" w:cs="Arial"/>
          <w:sz w:val="22"/>
          <w:szCs w:val="22"/>
        </w:rPr>
      </w:pPr>
    </w:p>
    <w:sectPr w:rsidR="009E2BBA" w:rsidRPr="001857AB" w:rsidSect="00F15CCF">
      <w:headerReference w:type="default" r:id="rId10"/>
      <w:pgSz w:w="12240" w:h="15840" w:code="1"/>
      <w:pgMar w:top="1440" w:right="1440" w:bottom="1710"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1FA1" w14:textId="77777777" w:rsidR="005F61CE" w:rsidRDefault="005F61CE" w:rsidP="00FC5E88">
      <w:r>
        <w:separator/>
      </w:r>
    </w:p>
  </w:endnote>
  <w:endnote w:type="continuationSeparator" w:id="0">
    <w:p w14:paraId="2C96181F" w14:textId="77777777" w:rsidR="005F61CE" w:rsidRDefault="005F61CE" w:rsidP="00FC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A0EF" w14:textId="77777777" w:rsidR="005F61CE" w:rsidRDefault="005F61CE" w:rsidP="00FC5E88">
      <w:r>
        <w:separator/>
      </w:r>
    </w:p>
  </w:footnote>
  <w:footnote w:type="continuationSeparator" w:id="0">
    <w:p w14:paraId="7653BFF0" w14:textId="77777777" w:rsidR="005F61CE" w:rsidRDefault="005F61CE" w:rsidP="00FC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D96F" w14:textId="017A88E2" w:rsidR="00FC5E88" w:rsidRDefault="00FC5E88">
    <w:pPr>
      <w:pStyle w:val="Header"/>
    </w:pPr>
    <w:r>
      <w:t xml:space="preserve"> </w:t>
    </w:r>
  </w:p>
  <w:p w14:paraId="4DDE4387" w14:textId="77777777" w:rsidR="00FC5E88" w:rsidRDefault="00FC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5A8"/>
    <w:multiLevelType w:val="hybridMultilevel"/>
    <w:tmpl w:val="9334BF5C"/>
    <w:lvl w:ilvl="0" w:tplc="B516B252">
      <w:start w:val="5"/>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EF01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662F73"/>
    <w:multiLevelType w:val="hybridMultilevel"/>
    <w:tmpl w:val="2B805C10"/>
    <w:lvl w:ilvl="0" w:tplc="7040DFE8">
      <w:start w:val="6"/>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54C7DB2"/>
    <w:multiLevelType w:val="hybridMultilevel"/>
    <w:tmpl w:val="F3627F6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2E9D7AA1"/>
    <w:multiLevelType w:val="singleLevel"/>
    <w:tmpl w:val="8304D3B8"/>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33D244B7"/>
    <w:multiLevelType w:val="singleLevel"/>
    <w:tmpl w:val="AF108F42"/>
    <w:lvl w:ilvl="0">
      <w:start w:val="1"/>
      <w:numFmt w:val="lowerRoman"/>
      <w:lvlText w:val="%1."/>
      <w:lvlJc w:val="left"/>
      <w:pPr>
        <w:tabs>
          <w:tab w:val="num" w:pos="1440"/>
        </w:tabs>
        <w:ind w:left="1440" w:hanging="720"/>
      </w:pPr>
      <w:rPr>
        <w:rFonts w:cs="Times New Roman" w:hint="default"/>
      </w:rPr>
    </w:lvl>
  </w:abstractNum>
  <w:abstractNum w:abstractNumId="6" w15:restartNumberingAfterBreak="0">
    <w:nsid w:val="35CA376C"/>
    <w:multiLevelType w:val="singleLevel"/>
    <w:tmpl w:val="CCB4AB30"/>
    <w:lvl w:ilvl="0">
      <w:start w:val="3"/>
      <w:numFmt w:val="lowerLetter"/>
      <w:lvlText w:val="%1."/>
      <w:lvlJc w:val="left"/>
      <w:pPr>
        <w:tabs>
          <w:tab w:val="num" w:pos="1080"/>
        </w:tabs>
        <w:ind w:left="1080" w:hanging="360"/>
      </w:pPr>
      <w:rPr>
        <w:rFonts w:cs="Times New Roman" w:hint="default"/>
      </w:rPr>
    </w:lvl>
  </w:abstractNum>
  <w:abstractNum w:abstractNumId="7" w15:restartNumberingAfterBreak="0">
    <w:nsid w:val="365B7C1C"/>
    <w:multiLevelType w:val="singleLevel"/>
    <w:tmpl w:val="2C9473F2"/>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371F6377"/>
    <w:multiLevelType w:val="singleLevel"/>
    <w:tmpl w:val="2708C352"/>
    <w:lvl w:ilvl="0">
      <w:start w:val="10"/>
      <w:numFmt w:val="lowerLetter"/>
      <w:lvlText w:val="%1."/>
      <w:lvlJc w:val="left"/>
      <w:pPr>
        <w:tabs>
          <w:tab w:val="num" w:pos="1080"/>
        </w:tabs>
        <w:ind w:left="1080" w:hanging="360"/>
      </w:pPr>
      <w:rPr>
        <w:rFonts w:cs="Times New Roman" w:hint="default"/>
      </w:rPr>
    </w:lvl>
  </w:abstractNum>
  <w:abstractNum w:abstractNumId="9" w15:restartNumberingAfterBreak="0">
    <w:nsid w:val="3A8F3026"/>
    <w:multiLevelType w:val="singleLevel"/>
    <w:tmpl w:val="A5CCEF7A"/>
    <w:lvl w:ilvl="0">
      <w:start w:val="3"/>
      <w:numFmt w:val="lowerLetter"/>
      <w:lvlText w:val="%1."/>
      <w:lvlJc w:val="left"/>
      <w:pPr>
        <w:tabs>
          <w:tab w:val="num" w:pos="1080"/>
        </w:tabs>
        <w:ind w:left="1080" w:hanging="360"/>
      </w:pPr>
      <w:rPr>
        <w:rFonts w:cs="Times New Roman" w:hint="default"/>
      </w:rPr>
    </w:lvl>
  </w:abstractNum>
  <w:abstractNum w:abstractNumId="10" w15:restartNumberingAfterBreak="0">
    <w:nsid w:val="48D5679A"/>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11" w15:restartNumberingAfterBreak="0">
    <w:nsid w:val="4EB821C0"/>
    <w:multiLevelType w:val="singleLevel"/>
    <w:tmpl w:val="D5942E10"/>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5B6E5AC5"/>
    <w:multiLevelType w:val="singleLevel"/>
    <w:tmpl w:val="18164C3C"/>
    <w:lvl w:ilvl="0">
      <w:start w:val="5"/>
      <w:numFmt w:val="upperRoman"/>
      <w:pStyle w:val="Heading2"/>
      <w:lvlText w:val="%1."/>
      <w:lvlJc w:val="left"/>
      <w:pPr>
        <w:tabs>
          <w:tab w:val="num" w:pos="720"/>
        </w:tabs>
        <w:ind w:left="720" w:hanging="720"/>
      </w:pPr>
      <w:rPr>
        <w:rFonts w:cs="Times New Roman" w:hint="default"/>
        <w:u w:val="none"/>
      </w:rPr>
    </w:lvl>
  </w:abstractNum>
  <w:abstractNum w:abstractNumId="13" w15:restartNumberingAfterBreak="0">
    <w:nsid w:val="5C834AEC"/>
    <w:multiLevelType w:val="singleLevel"/>
    <w:tmpl w:val="0D8E4D9A"/>
    <w:lvl w:ilvl="0">
      <w:start w:val="10"/>
      <w:numFmt w:val="lowerLetter"/>
      <w:lvlText w:val="%1."/>
      <w:lvlJc w:val="left"/>
      <w:pPr>
        <w:tabs>
          <w:tab w:val="num" w:pos="1080"/>
        </w:tabs>
        <w:ind w:left="1080" w:hanging="360"/>
      </w:pPr>
      <w:rPr>
        <w:rFonts w:cs="Times New Roman" w:hint="default"/>
      </w:rPr>
    </w:lvl>
  </w:abstractNum>
  <w:abstractNum w:abstractNumId="14" w15:restartNumberingAfterBreak="0">
    <w:nsid w:val="5CF608FD"/>
    <w:multiLevelType w:val="singleLevel"/>
    <w:tmpl w:val="2C0651A4"/>
    <w:lvl w:ilvl="0">
      <w:start w:val="1"/>
      <w:numFmt w:val="lowerLetter"/>
      <w:lvlText w:val="%1."/>
      <w:lvlJc w:val="left"/>
      <w:pPr>
        <w:tabs>
          <w:tab w:val="num" w:pos="1080"/>
        </w:tabs>
        <w:ind w:left="1080" w:hanging="360"/>
      </w:pPr>
      <w:rPr>
        <w:rFonts w:cs="Times New Roman" w:hint="default"/>
      </w:rPr>
    </w:lvl>
  </w:abstractNum>
  <w:abstractNum w:abstractNumId="15" w15:restartNumberingAfterBreak="0">
    <w:nsid w:val="651363F3"/>
    <w:multiLevelType w:val="singleLevel"/>
    <w:tmpl w:val="48CC24A6"/>
    <w:lvl w:ilvl="0">
      <w:start w:val="10"/>
      <w:numFmt w:val="lowerLetter"/>
      <w:lvlText w:val="%1."/>
      <w:lvlJc w:val="left"/>
      <w:pPr>
        <w:tabs>
          <w:tab w:val="num" w:pos="1080"/>
        </w:tabs>
        <w:ind w:left="1080" w:hanging="360"/>
      </w:pPr>
      <w:rPr>
        <w:rFonts w:cs="Times New Roman" w:hint="default"/>
      </w:rPr>
    </w:lvl>
  </w:abstractNum>
  <w:abstractNum w:abstractNumId="16" w15:restartNumberingAfterBreak="0">
    <w:nsid w:val="65856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A014D1"/>
    <w:multiLevelType w:val="singleLevel"/>
    <w:tmpl w:val="04090013"/>
    <w:lvl w:ilvl="0">
      <w:start w:val="5"/>
      <w:numFmt w:val="upperRoman"/>
      <w:lvlText w:val="%1."/>
      <w:lvlJc w:val="left"/>
      <w:pPr>
        <w:tabs>
          <w:tab w:val="num" w:pos="720"/>
        </w:tabs>
        <w:ind w:left="720" w:hanging="720"/>
      </w:pPr>
      <w:rPr>
        <w:rFonts w:cs="Times New Roman" w:hint="default"/>
      </w:rPr>
    </w:lvl>
  </w:abstractNum>
  <w:abstractNum w:abstractNumId="18" w15:restartNumberingAfterBreak="0">
    <w:nsid w:val="748C6723"/>
    <w:multiLevelType w:val="singleLevel"/>
    <w:tmpl w:val="EB1E67EE"/>
    <w:lvl w:ilvl="0">
      <w:start w:val="1"/>
      <w:numFmt w:val="lowerLetter"/>
      <w:lvlText w:val="%1."/>
      <w:lvlJc w:val="left"/>
      <w:pPr>
        <w:tabs>
          <w:tab w:val="num" w:pos="1080"/>
        </w:tabs>
        <w:ind w:left="1080" w:hanging="360"/>
      </w:pPr>
      <w:rPr>
        <w:rFonts w:cs="Times New Roman" w:hint="default"/>
      </w:rPr>
    </w:lvl>
  </w:abstractNum>
  <w:abstractNum w:abstractNumId="19" w15:restartNumberingAfterBreak="0">
    <w:nsid w:val="76A55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750EF3"/>
    <w:multiLevelType w:val="singleLevel"/>
    <w:tmpl w:val="6F489FE6"/>
    <w:lvl w:ilvl="0">
      <w:start w:val="1"/>
      <w:numFmt w:val="lowerRoman"/>
      <w:lvlText w:val="%1."/>
      <w:lvlJc w:val="left"/>
      <w:pPr>
        <w:tabs>
          <w:tab w:val="num" w:pos="1440"/>
        </w:tabs>
        <w:ind w:left="1440" w:hanging="720"/>
      </w:pPr>
      <w:rPr>
        <w:rFonts w:cs="Times New Roman" w:hint="default"/>
      </w:rPr>
    </w:lvl>
  </w:abstractNum>
  <w:abstractNum w:abstractNumId="21" w15:restartNumberingAfterBreak="0">
    <w:nsid w:val="7A137749"/>
    <w:multiLevelType w:val="singleLevel"/>
    <w:tmpl w:val="04090013"/>
    <w:lvl w:ilvl="0">
      <w:start w:val="4"/>
      <w:numFmt w:val="upperRoman"/>
      <w:lvlText w:val="%1."/>
      <w:lvlJc w:val="left"/>
      <w:pPr>
        <w:tabs>
          <w:tab w:val="num" w:pos="720"/>
        </w:tabs>
        <w:ind w:left="720" w:hanging="720"/>
      </w:pPr>
      <w:rPr>
        <w:rFonts w:cs="Times New Roman" w:hint="default"/>
        <w:u w:val="none"/>
      </w:rPr>
    </w:lvl>
  </w:abstractNum>
  <w:abstractNum w:abstractNumId="22" w15:restartNumberingAfterBreak="0">
    <w:nsid w:val="7BB342CA"/>
    <w:multiLevelType w:val="singleLevel"/>
    <w:tmpl w:val="006217FE"/>
    <w:lvl w:ilvl="0">
      <w:start w:val="4"/>
      <w:numFmt w:val="lowerLetter"/>
      <w:lvlText w:val="%1."/>
      <w:lvlJc w:val="left"/>
      <w:pPr>
        <w:tabs>
          <w:tab w:val="num" w:pos="1080"/>
        </w:tabs>
        <w:ind w:left="1080" w:hanging="360"/>
      </w:pPr>
      <w:rPr>
        <w:rFonts w:cs="Times New Roman" w:hint="default"/>
      </w:rPr>
    </w:lvl>
  </w:abstractNum>
  <w:num w:numId="1">
    <w:abstractNumId w:val="16"/>
  </w:num>
  <w:num w:numId="2">
    <w:abstractNumId w:val="17"/>
  </w:num>
  <w:num w:numId="3">
    <w:abstractNumId w:val="12"/>
  </w:num>
  <w:num w:numId="4">
    <w:abstractNumId w:val="21"/>
  </w:num>
  <w:num w:numId="5">
    <w:abstractNumId w:val="14"/>
  </w:num>
  <w:num w:numId="6">
    <w:abstractNumId w:val="7"/>
  </w:num>
  <w:num w:numId="7">
    <w:abstractNumId w:val="10"/>
  </w:num>
  <w:num w:numId="8">
    <w:abstractNumId w:val="4"/>
  </w:num>
  <w:num w:numId="9">
    <w:abstractNumId w:val="22"/>
  </w:num>
  <w:num w:numId="10">
    <w:abstractNumId w:val="20"/>
  </w:num>
  <w:num w:numId="11">
    <w:abstractNumId w:val="19"/>
  </w:num>
  <w:num w:numId="12">
    <w:abstractNumId w:val="9"/>
  </w:num>
  <w:num w:numId="13">
    <w:abstractNumId w:val="13"/>
  </w:num>
  <w:num w:numId="14">
    <w:abstractNumId w:val="8"/>
  </w:num>
  <w:num w:numId="15">
    <w:abstractNumId w:val="15"/>
  </w:num>
  <w:num w:numId="16">
    <w:abstractNumId w:val="5"/>
  </w:num>
  <w:num w:numId="17">
    <w:abstractNumId w:val="1"/>
  </w:num>
  <w:num w:numId="18">
    <w:abstractNumId w:val="6"/>
  </w:num>
  <w:num w:numId="19">
    <w:abstractNumId w:val="18"/>
  </w:num>
  <w:num w:numId="20">
    <w:abstractNumId w:val="11"/>
  </w:num>
  <w:num w:numId="21">
    <w:abstractNumId w:val="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E2"/>
    <w:rsid w:val="0012683F"/>
    <w:rsid w:val="00127389"/>
    <w:rsid w:val="001857AB"/>
    <w:rsid w:val="00401F1D"/>
    <w:rsid w:val="00462C26"/>
    <w:rsid w:val="005164A5"/>
    <w:rsid w:val="00551C22"/>
    <w:rsid w:val="005F61CE"/>
    <w:rsid w:val="00621BC2"/>
    <w:rsid w:val="00663019"/>
    <w:rsid w:val="00674EA2"/>
    <w:rsid w:val="006815CA"/>
    <w:rsid w:val="006A5CE2"/>
    <w:rsid w:val="0081339C"/>
    <w:rsid w:val="00990539"/>
    <w:rsid w:val="009E2BBA"/>
    <w:rsid w:val="00BC50D6"/>
    <w:rsid w:val="00BD2DBF"/>
    <w:rsid w:val="00D657F4"/>
    <w:rsid w:val="00E64AB0"/>
    <w:rsid w:val="00EA32B4"/>
    <w:rsid w:val="00F15CCF"/>
    <w:rsid w:val="00F516D5"/>
    <w:rsid w:val="00FA6434"/>
    <w:rsid w:val="00FC5E88"/>
    <w:rsid w:val="00FD538B"/>
    <w:rsid w:val="53F4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35AD5"/>
  <w14:defaultImageDpi w14:val="0"/>
  <w15:docId w15:val="{E94E3478-3C56-40EF-BBC8-11A35186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sz w:val="24"/>
      <w:szCs w:val="24"/>
      <w:u w:val="single"/>
    </w:rPr>
  </w:style>
  <w:style w:type="paragraph" w:styleId="Heading2">
    <w:name w:val="heading 2"/>
    <w:basedOn w:val="Normal"/>
    <w:next w:val="Normal"/>
    <w:link w:val="Heading2Char"/>
    <w:uiPriority w:val="99"/>
    <w:qFormat/>
    <w:pPr>
      <w:keepNext/>
      <w:numPr>
        <w:numId w:val="3"/>
      </w:numPr>
      <w:outlineLvl w:val="1"/>
    </w:pPr>
    <w:rPr>
      <w:sz w:val="24"/>
      <w:szCs w:val="24"/>
      <w:u w:val="single"/>
    </w:rPr>
  </w:style>
  <w:style w:type="paragraph" w:styleId="Heading3">
    <w:name w:val="heading 3"/>
    <w:basedOn w:val="Normal"/>
    <w:next w:val="Normal"/>
    <w:link w:val="Heading3Char"/>
    <w:uiPriority w:val="99"/>
    <w:qFormat/>
    <w:pPr>
      <w:keepNext/>
      <w:jc w:val="center"/>
      <w:outlineLvl w:val="2"/>
    </w:pPr>
    <w:rPr>
      <w:b/>
      <w:bCs/>
      <w:sz w:val="24"/>
      <w:szCs w:val="24"/>
      <w:u w:val="single"/>
    </w:rPr>
  </w:style>
  <w:style w:type="paragraph" w:styleId="Heading4">
    <w:name w:val="heading 4"/>
    <w:basedOn w:val="Normal"/>
    <w:next w:val="Normal"/>
    <w:link w:val="Heading4Char"/>
    <w:uiPriority w:val="99"/>
    <w:qFormat/>
    <w:pPr>
      <w:keepNext/>
      <w:outlineLvl w:val="3"/>
    </w:pPr>
    <w:rPr>
      <w:b/>
      <w:bCs/>
      <w:sz w:val="24"/>
      <w:szCs w:val="24"/>
    </w:rPr>
  </w:style>
  <w:style w:type="paragraph" w:styleId="Heading5">
    <w:name w:val="heading 5"/>
    <w:basedOn w:val="Normal"/>
    <w:next w:val="Normal"/>
    <w:link w:val="Heading5Char"/>
    <w:uiPriority w:val="99"/>
    <w:qFormat/>
    <w:pPr>
      <w:keepNext/>
      <w:ind w:firstLine="720"/>
      <w:outlineLvl w:val="4"/>
    </w:pPr>
    <w:rPr>
      <w:b/>
      <w:bCs/>
      <w:sz w:val="24"/>
      <w:szCs w:val="24"/>
    </w:rPr>
  </w:style>
  <w:style w:type="paragraph" w:styleId="Heading6">
    <w:name w:val="heading 6"/>
    <w:basedOn w:val="Normal"/>
    <w:next w:val="Normal"/>
    <w:link w:val="Heading6Char"/>
    <w:uiPriority w:val="99"/>
    <w:qFormat/>
    <w:pPr>
      <w:keepNext/>
      <w:jc w:val="center"/>
      <w:outlineLvl w:val="5"/>
    </w:pPr>
    <w:rPr>
      <w:b/>
      <w:bCs/>
      <w:sz w:val="24"/>
      <w:szCs w:val="24"/>
    </w:rPr>
  </w:style>
  <w:style w:type="paragraph" w:styleId="Heading7">
    <w:name w:val="heading 7"/>
    <w:basedOn w:val="Normal"/>
    <w:next w:val="Normal"/>
    <w:link w:val="Heading7Char"/>
    <w:uiPriority w:val="99"/>
    <w:qFormat/>
    <w:pPr>
      <w:keepNext/>
      <w:ind w:left="1440"/>
      <w:outlineLvl w:val="6"/>
    </w:pPr>
    <w:rPr>
      <w:sz w:val="24"/>
      <w:szCs w:val="24"/>
    </w:rPr>
  </w:style>
  <w:style w:type="paragraph" w:styleId="Heading8">
    <w:name w:val="heading 8"/>
    <w:basedOn w:val="Normal"/>
    <w:next w:val="Normal"/>
    <w:link w:val="Heading8Char"/>
    <w:uiPriority w:val="99"/>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ind w:firstLine="720"/>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ListParagraph">
    <w:name w:val="List Paragraph"/>
    <w:basedOn w:val="Normal"/>
    <w:uiPriority w:val="1"/>
    <w:qFormat/>
    <w:rsid w:val="001857AB"/>
    <w:pPr>
      <w:ind w:left="720"/>
    </w:pPr>
  </w:style>
  <w:style w:type="paragraph" w:styleId="Header">
    <w:name w:val="header"/>
    <w:basedOn w:val="Normal"/>
    <w:link w:val="HeaderChar"/>
    <w:uiPriority w:val="99"/>
    <w:unhideWhenUsed/>
    <w:rsid w:val="00FC5E88"/>
    <w:pPr>
      <w:tabs>
        <w:tab w:val="center" w:pos="4680"/>
        <w:tab w:val="right" w:pos="9360"/>
      </w:tabs>
    </w:pPr>
  </w:style>
  <w:style w:type="character" w:customStyle="1" w:styleId="HeaderChar">
    <w:name w:val="Header Char"/>
    <w:basedOn w:val="DefaultParagraphFont"/>
    <w:link w:val="Header"/>
    <w:uiPriority w:val="99"/>
    <w:locked/>
    <w:rsid w:val="00FC5E88"/>
    <w:rPr>
      <w:rFonts w:ascii="Times New Roman" w:hAnsi="Times New Roman" w:cs="Times New Roman"/>
      <w:sz w:val="20"/>
      <w:szCs w:val="20"/>
    </w:rPr>
  </w:style>
  <w:style w:type="paragraph" w:styleId="Footer">
    <w:name w:val="footer"/>
    <w:basedOn w:val="Normal"/>
    <w:link w:val="FooterChar"/>
    <w:uiPriority w:val="99"/>
    <w:unhideWhenUsed/>
    <w:rsid w:val="00FC5E88"/>
    <w:pPr>
      <w:tabs>
        <w:tab w:val="center" w:pos="4680"/>
        <w:tab w:val="right" w:pos="9360"/>
      </w:tabs>
    </w:pPr>
  </w:style>
  <w:style w:type="character" w:customStyle="1" w:styleId="FooterChar">
    <w:name w:val="Footer Char"/>
    <w:basedOn w:val="DefaultParagraphFont"/>
    <w:link w:val="Footer"/>
    <w:uiPriority w:val="99"/>
    <w:locked/>
    <w:rsid w:val="00FC5E8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BBE8A4F75934D9E970126EF2983CD" ma:contentTypeVersion="4" ma:contentTypeDescription="Create a new document." ma:contentTypeScope="" ma:versionID="b7907b0c4ad9c80e705b9413d0c9be71">
  <xsd:schema xmlns:xsd="http://www.w3.org/2001/XMLSchema" xmlns:xs="http://www.w3.org/2001/XMLSchema" xmlns:p="http://schemas.microsoft.com/office/2006/metadata/properties" xmlns:ns2="46db7244-605c-4c0f-af98-36872daec6f3" xmlns:ns3="9ada7a38-ef39-4259-baa8-39438d07296d" targetNamespace="http://schemas.microsoft.com/office/2006/metadata/properties" ma:root="true" ma:fieldsID="f6c384b448e1dceb2e4aaae0da6f3ded" ns2:_="" ns3:_="">
    <xsd:import namespace="46db7244-605c-4c0f-af98-36872daec6f3"/>
    <xsd:import namespace="9ada7a38-ef39-4259-baa8-39438d072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b7244-605c-4c0f-af98-36872dae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da7a38-ef39-4259-baa8-39438d072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149E8-8F05-473D-AFD8-5A80E3A0F07E}">
  <ds:schemaRefs>
    <ds:schemaRef ds:uri="http://purl.org/dc/terms/"/>
    <ds:schemaRef ds:uri="http://schemas.openxmlformats.org/package/2006/metadata/core-properties"/>
    <ds:schemaRef ds:uri="http://purl.org/dc/dcmitype/"/>
    <ds:schemaRef ds:uri="http://schemas.microsoft.com/office/infopath/2007/PartnerControls"/>
    <ds:schemaRef ds:uri="9ada7a38-ef39-4259-baa8-39438d07296d"/>
    <ds:schemaRef ds:uri="http://purl.org/dc/elements/1.1/"/>
    <ds:schemaRef ds:uri="http://schemas.microsoft.com/office/2006/metadata/properties"/>
    <ds:schemaRef ds:uri="http://schemas.microsoft.com/office/2006/documentManagement/types"/>
    <ds:schemaRef ds:uri="46db7244-605c-4c0f-af98-36872daec6f3"/>
    <ds:schemaRef ds:uri="http://www.w3.org/XML/1998/namespace"/>
  </ds:schemaRefs>
</ds:datastoreItem>
</file>

<file path=customXml/itemProps2.xml><?xml version="1.0" encoding="utf-8"?>
<ds:datastoreItem xmlns:ds="http://schemas.openxmlformats.org/officeDocument/2006/customXml" ds:itemID="{C2A0D8ED-DA93-4777-8292-B5ED38095A63}">
  <ds:schemaRefs>
    <ds:schemaRef ds:uri="http://schemas.microsoft.com/sharepoint/v3/contenttype/forms"/>
  </ds:schemaRefs>
</ds:datastoreItem>
</file>

<file path=customXml/itemProps3.xml><?xml version="1.0" encoding="utf-8"?>
<ds:datastoreItem xmlns:ds="http://schemas.openxmlformats.org/officeDocument/2006/customXml" ds:itemID="{793712B2-3003-4E8D-9779-553607A7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b7244-605c-4c0f-af98-36872daec6f3"/>
    <ds:schemaRef ds:uri="9ada7a38-ef39-4259-baa8-39438d072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6066</Characters>
  <Application>Microsoft Office Word</Application>
  <DocSecurity>0</DocSecurity>
  <Lines>50</Lines>
  <Paragraphs>14</Paragraphs>
  <ScaleCrop>false</ScaleCrop>
  <Company>COMMONWEALTH OF MASSACHUSETTS</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TELECOMMUTER AGREEMENT</dc:title>
  <dc:subject/>
  <dc:creator>RFerrante</dc:creator>
  <cp:keywords/>
  <dc:description/>
  <cp:lastModifiedBy>Lee, Sharon R. (HRD)</cp:lastModifiedBy>
  <cp:revision>2</cp:revision>
  <cp:lastPrinted>2000-07-21T18:23:00Z</cp:lastPrinted>
  <dcterms:created xsi:type="dcterms:W3CDTF">2020-02-13T01:51:00Z</dcterms:created>
  <dcterms:modified xsi:type="dcterms:W3CDTF">2020-02-13T01:51:00Z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0x01010013EBBE8A4F75934D9E970126EF2983CD</vt:lpwstr>
  </property>
</Properties>
</file>