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2874EC" w14:textId="36B5240A" w:rsidR="00C42010" w:rsidRPr="00EB3649" w:rsidRDefault="00D25566" w:rsidP="00E12D3A">
      <w:pPr>
        <w:pStyle w:val="Heading1"/>
      </w:pPr>
      <w:r w:rsidRPr="00EB3649">
        <w:t>Tribunal de Sucesiones y Familia de Massachusetts</w:t>
      </w:r>
    </w:p>
    <w:p w14:paraId="6443DD27" w14:textId="6A937A35" w:rsidR="001851EE" w:rsidRPr="00EB3649" w:rsidRDefault="00C42010" w:rsidP="00E422A3">
      <w:pPr>
        <w:spacing w:line="240" w:lineRule="auto"/>
        <w:jc w:val="center"/>
        <w:rPr>
          <w:rFonts w:ascii="Aptos" w:hAnsi="Aptos"/>
          <w:b/>
          <w:bCs/>
        </w:rPr>
      </w:pPr>
      <w:r w:rsidRPr="00EB3649">
        <w:rPr>
          <w:rFonts w:ascii="Aptos" w:hAnsi="Aptos"/>
          <w:b/>
          <w:bCs/>
        </w:rPr>
        <w:t>Módulo 03: Primeros pasos como curador</w:t>
      </w:r>
    </w:p>
    <w:p w14:paraId="6BA44AE4" w14:textId="77777777" w:rsidR="00E422A3" w:rsidRPr="00EB3649" w:rsidRDefault="00E422A3" w:rsidP="00E12D3A">
      <w:pPr>
        <w:pStyle w:val="Heading2"/>
      </w:pPr>
      <w:r w:rsidRPr="00EB3649">
        <w:t>BIENVENIDOS</w:t>
      </w:r>
    </w:p>
    <w:p w14:paraId="18D9ED6A" w14:textId="77777777" w:rsidR="00E422A3" w:rsidRPr="00E422A3" w:rsidRDefault="00E422A3" w:rsidP="00E422A3">
      <w:pPr>
        <w:spacing w:line="240" w:lineRule="auto"/>
        <w:rPr>
          <w:rFonts w:ascii="Aptos" w:hAnsi="Aptos"/>
        </w:rPr>
      </w:pPr>
      <w:r w:rsidRPr="00E422A3">
        <w:rPr>
          <w:rFonts w:ascii="Aptos" w:hAnsi="Aptos"/>
        </w:rPr>
        <w:t>Bienvenido al programa de orientación para tutores y curadores de adultos del Tribunal de Sucesiones y Familia de Massachusetts.</w:t>
      </w:r>
    </w:p>
    <w:p w14:paraId="7B75B43A" w14:textId="77777777" w:rsidR="00E422A3" w:rsidRPr="00E422A3" w:rsidRDefault="00E422A3" w:rsidP="00E422A3">
      <w:pPr>
        <w:spacing w:line="240" w:lineRule="auto"/>
        <w:ind w:left="90"/>
        <w:rPr>
          <w:rFonts w:ascii="Aptos" w:hAnsi="Aptos"/>
        </w:rPr>
      </w:pPr>
      <w:r w:rsidRPr="00E422A3">
        <w:rPr>
          <w:rFonts w:ascii="Aptos" w:hAnsi="Aptos"/>
        </w:rPr>
        <w:t>En este módulo de capacitación, aprenderá:</w:t>
      </w:r>
    </w:p>
    <w:p w14:paraId="6D90022A" w14:textId="62BAB5CE" w:rsidR="00E422A3" w:rsidRPr="00471311" w:rsidRDefault="00E422A3" w:rsidP="00471311">
      <w:pPr>
        <w:pStyle w:val="ListParagraph"/>
        <w:numPr>
          <w:ilvl w:val="0"/>
          <w:numId w:val="18"/>
        </w:numPr>
        <w:spacing w:line="240" w:lineRule="auto"/>
        <w:rPr>
          <w:rFonts w:ascii="Aptos" w:hAnsi="Aptos"/>
        </w:rPr>
      </w:pPr>
      <w:r w:rsidRPr="00471311">
        <w:rPr>
          <w:rFonts w:ascii="Aptos" w:hAnsi="Aptos"/>
        </w:rPr>
        <w:t>Qué es un curador;</w:t>
      </w:r>
    </w:p>
    <w:p w14:paraId="48AFF114" w14:textId="2C808D59" w:rsidR="00E422A3" w:rsidRPr="00471311" w:rsidRDefault="00E422A3" w:rsidP="00471311">
      <w:pPr>
        <w:pStyle w:val="ListParagraph"/>
        <w:numPr>
          <w:ilvl w:val="0"/>
          <w:numId w:val="18"/>
        </w:numPr>
        <w:spacing w:line="240" w:lineRule="auto"/>
        <w:rPr>
          <w:rFonts w:ascii="Aptos" w:hAnsi="Aptos"/>
        </w:rPr>
      </w:pPr>
      <w:r w:rsidRPr="00471311">
        <w:rPr>
          <w:rFonts w:ascii="Aptos" w:hAnsi="Aptos"/>
        </w:rPr>
        <w:t xml:space="preserve">La diferencia entre una curatela limitada y una ilimitada; </w:t>
      </w:r>
    </w:p>
    <w:p w14:paraId="20C074CB" w14:textId="1887148D" w:rsidR="00E422A3" w:rsidRPr="00471311" w:rsidRDefault="00E422A3" w:rsidP="00471311">
      <w:pPr>
        <w:pStyle w:val="ListParagraph"/>
        <w:numPr>
          <w:ilvl w:val="0"/>
          <w:numId w:val="18"/>
        </w:numPr>
        <w:spacing w:line="240" w:lineRule="auto"/>
        <w:rPr>
          <w:rFonts w:ascii="Aptos" w:hAnsi="Aptos"/>
        </w:rPr>
      </w:pPr>
      <w:r w:rsidRPr="00471311">
        <w:rPr>
          <w:rFonts w:ascii="Aptos" w:hAnsi="Aptos"/>
        </w:rPr>
        <w:t xml:space="preserve">¿Qué hace un curador? </w:t>
      </w:r>
    </w:p>
    <w:p w14:paraId="124D5223" w14:textId="6B98F3A4" w:rsidR="00E422A3" w:rsidRPr="00471311" w:rsidRDefault="00E422A3" w:rsidP="00471311">
      <w:pPr>
        <w:pStyle w:val="ListParagraph"/>
        <w:numPr>
          <w:ilvl w:val="0"/>
          <w:numId w:val="18"/>
        </w:numPr>
        <w:spacing w:line="240" w:lineRule="auto"/>
        <w:rPr>
          <w:rFonts w:ascii="Aptos" w:hAnsi="Aptos"/>
        </w:rPr>
      </w:pPr>
      <w:r w:rsidRPr="00471311">
        <w:rPr>
          <w:rFonts w:ascii="Aptos" w:hAnsi="Aptos"/>
        </w:rPr>
        <w:t xml:space="preserve">Qué hace que un curador tenga éxito; </w:t>
      </w:r>
    </w:p>
    <w:p w14:paraId="3B54B9A5" w14:textId="55132129" w:rsidR="00E422A3" w:rsidRPr="00471311" w:rsidRDefault="00E422A3" w:rsidP="00471311">
      <w:pPr>
        <w:pStyle w:val="ListParagraph"/>
        <w:numPr>
          <w:ilvl w:val="0"/>
          <w:numId w:val="18"/>
        </w:numPr>
        <w:spacing w:line="240" w:lineRule="auto"/>
        <w:rPr>
          <w:rFonts w:ascii="Aptos" w:hAnsi="Aptos"/>
        </w:rPr>
      </w:pPr>
      <w:r w:rsidRPr="00471311">
        <w:rPr>
          <w:rFonts w:ascii="Aptos" w:hAnsi="Aptos"/>
        </w:rPr>
        <w:t xml:space="preserve">Trabajar con un tutor; </w:t>
      </w:r>
      <w:r w:rsidR="00471311">
        <w:rPr>
          <w:rFonts w:ascii="Aptos" w:hAnsi="Aptos"/>
        </w:rPr>
        <w:t>y</w:t>
      </w:r>
    </w:p>
    <w:p w14:paraId="3C62B9DF" w14:textId="12515413" w:rsidR="00E422A3" w:rsidRPr="00471311" w:rsidRDefault="00471311" w:rsidP="00471311">
      <w:pPr>
        <w:pStyle w:val="ListParagraph"/>
        <w:numPr>
          <w:ilvl w:val="0"/>
          <w:numId w:val="18"/>
        </w:numPr>
        <w:spacing w:line="240" w:lineRule="auto"/>
        <w:rPr>
          <w:rFonts w:ascii="Aptos" w:hAnsi="Aptos"/>
        </w:rPr>
      </w:pPr>
      <w:r>
        <w:rPr>
          <w:rFonts w:ascii="Aptos" w:hAnsi="Aptos"/>
        </w:rPr>
        <w:t>C</w:t>
      </w:r>
      <w:r w:rsidR="00E422A3" w:rsidRPr="00471311">
        <w:rPr>
          <w:rFonts w:ascii="Aptos" w:hAnsi="Aptos"/>
        </w:rPr>
        <w:t>obrar.</w:t>
      </w:r>
    </w:p>
    <w:p w14:paraId="5CF81357" w14:textId="77777777" w:rsidR="00E422A3" w:rsidRDefault="00E422A3" w:rsidP="00E422A3">
      <w:pPr>
        <w:rPr>
          <w:rFonts w:ascii="Aptos" w:hAnsi="Aptos"/>
        </w:rPr>
      </w:pPr>
    </w:p>
    <w:p w14:paraId="32816C11" w14:textId="3F59394D" w:rsidR="00E422A3" w:rsidRPr="00EB3649" w:rsidRDefault="00E422A3" w:rsidP="00E12D3A">
      <w:pPr>
        <w:pStyle w:val="Heading2"/>
      </w:pPr>
      <w:r w:rsidRPr="00EB3649">
        <w:t>¿QUÉ ES UN CURADOR?</w:t>
      </w:r>
    </w:p>
    <w:p w14:paraId="2A1B89AA" w14:textId="77777777" w:rsidR="00E422A3" w:rsidRPr="00E422A3" w:rsidRDefault="00E422A3" w:rsidP="00E422A3">
      <w:pPr>
        <w:spacing w:line="240" w:lineRule="auto"/>
        <w:rPr>
          <w:rFonts w:ascii="Aptos" w:hAnsi="Aptos"/>
        </w:rPr>
      </w:pPr>
      <w:r w:rsidRPr="00E422A3">
        <w:rPr>
          <w:rFonts w:ascii="Aptos" w:hAnsi="Aptos"/>
        </w:rPr>
        <w:t>Un curador es una persona nombrada por el Tribunal. Toma decisiones financieras por un adulto que se considera discapacitado y que no puede tomarlas por sí mismo.</w:t>
      </w:r>
    </w:p>
    <w:p w14:paraId="200D662C" w14:textId="77777777" w:rsidR="00E422A3" w:rsidRDefault="00E422A3" w:rsidP="00E422A3">
      <w:pPr>
        <w:rPr>
          <w:rFonts w:ascii="Aptos" w:hAnsi="Aptos"/>
        </w:rPr>
      </w:pPr>
    </w:p>
    <w:p w14:paraId="7D7D0F27" w14:textId="340ADEAD" w:rsidR="00E422A3" w:rsidRPr="00EB3649" w:rsidRDefault="00E422A3" w:rsidP="00E12D3A">
      <w:pPr>
        <w:pStyle w:val="Heading2"/>
      </w:pPr>
      <w:r w:rsidRPr="00EB3649">
        <w:t>DIFERENCIA ENTRE UNA CURATELA LIMITADA Y UNA ILIMITADA</w:t>
      </w:r>
    </w:p>
    <w:p w14:paraId="41BB478D" w14:textId="77777777" w:rsidR="00E422A3" w:rsidRPr="00E422A3" w:rsidRDefault="00E422A3" w:rsidP="00E422A3">
      <w:pPr>
        <w:spacing w:line="240" w:lineRule="auto"/>
        <w:rPr>
          <w:rFonts w:ascii="Aptos" w:hAnsi="Aptos"/>
        </w:rPr>
      </w:pPr>
      <w:r w:rsidRPr="00E422A3">
        <w:rPr>
          <w:rFonts w:ascii="Aptos" w:hAnsi="Aptos"/>
        </w:rPr>
        <w:t xml:space="preserve">Al nombrar a un curador, el Tribunal debe adaptar la autoridad de este a las necesidades y circunstancias del adulto.  </w:t>
      </w:r>
    </w:p>
    <w:p w14:paraId="48B4B3C7" w14:textId="77777777" w:rsidR="00E422A3" w:rsidRPr="00E422A3" w:rsidRDefault="00E422A3" w:rsidP="00E422A3">
      <w:pPr>
        <w:spacing w:line="240" w:lineRule="auto"/>
        <w:rPr>
          <w:rFonts w:ascii="Aptos" w:hAnsi="Aptos"/>
        </w:rPr>
      </w:pPr>
      <w:r w:rsidRPr="00E422A3">
        <w:rPr>
          <w:rFonts w:ascii="Aptos" w:hAnsi="Aptos"/>
        </w:rPr>
        <w:t>Esto se llama "curatela limitada". La legislación de Massachusetts prefiere las curatelas limitadas.</w:t>
      </w:r>
    </w:p>
    <w:p w14:paraId="5761C50A" w14:textId="77777777" w:rsidR="00E422A3" w:rsidRPr="00E422A3" w:rsidRDefault="00E422A3" w:rsidP="00E422A3">
      <w:pPr>
        <w:spacing w:line="240" w:lineRule="auto"/>
        <w:rPr>
          <w:rFonts w:ascii="Aptos" w:hAnsi="Aptos"/>
        </w:rPr>
      </w:pPr>
      <w:r w:rsidRPr="00E422A3">
        <w:rPr>
          <w:rFonts w:ascii="Aptos" w:hAnsi="Aptos"/>
        </w:rPr>
        <w:t xml:space="preserve">En una curatela limitada, el Tribunal autoriza al curador a tomar únicamente las decisiones financieras específicas que el adulto no puede tomar por sí mismo. </w:t>
      </w:r>
    </w:p>
    <w:p w14:paraId="5CD0F21D" w14:textId="77777777" w:rsidR="00E422A3" w:rsidRPr="00E422A3" w:rsidRDefault="00E422A3" w:rsidP="00E422A3">
      <w:pPr>
        <w:spacing w:line="240" w:lineRule="auto"/>
        <w:rPr>
          <w:rFonts w:ascii="Aptos" w:hAnsi="Aptos"/>
        </w:rPr>
      </w:pPr>
      <w:r w:rsidRPr="00E422A3">
        <w:rPr>
          <w:rFonts w:ascii="Aptos" w:hAnsi="Aptos"/>
        </w:rPr>
        <w:t>Por ejemplo, un curador puede estar autorizado a tomar únicamente decisiones financieras sobre los negocios, bienes inmuebles o cuentas de inversión del adulto, mientras que éste conserva el derecho a gestionar sus ingresos y pagar sus gastos.</w:t>
      </w:r>
    </w:p>
    <w:p w14:paraId="56E52870" w14:textId="77777777" w:rsidR="00E422A3" w:rsidRPr="00E422A3" w:rsidRDefault="00E422A3" w:rsidP="00E422A3">
      <w:pPr>
        <w:spacing w:line="240" w:lineRule="auto"/>
        <w:rPr>
          <w:rFonts w:ascii="Aptos" w:hAnsi="Aptos"/>
        </w:rPr>
      </w:pPr>
      <w:r w:rsidRPr="00E422A3">
        <w:rPr>
          <w:rFonts w:ascii="Aptos" w:hAnsi="Aptos"/>
        </w:rPr>
        <w:t xml:space="preserve">En una curatela ilimitada (también denominada "plenaria" o "total"), el Tribunal suele retirar al adulto todo control sobre sus bienes e ingresos.   </w:t>
      </w:r>
    </w:p>
    <w:p w14:paraId="304D2BBA" w14:textId="77777777" w:rsidR="00E422A3" w:rsidRPr="00E422A3" w:rsidRDefault="00E422A3" w:rsidP="00E422A3">
      <w:pPr>
        <w:spacing w:line="240" w:lineRule="auto"/>
        <w:rPr>
          <w:rFonts w:ascii="Aptos" w:hAnsi="Aptos"/>
        </w:rPr>
      </w:pPr>
      <w:r w:rsidRPr="00E422A3">
        <w:rPr>
          <w:rFonts w:ascii="Aptos" w:hAnsi="Aptos"/>
        </w:rPr>
        <w:t xml:space="preserve">Ya sea de forma limitada o ilimitada, el curador debe, en la medida de lo posible, animar al adulto bajo curatela a participar en las decisiones, a actuar por sí mismo y a desarrollar o recuperar la capacidad de gestionar sus asuntos económicos.  </w:t>
      </w:r>
    </w:p>
    <w:p w14:paraId="76FED692" w14:textId="77777777" w:rsidR="00E422A3" w:rsidRDefault="00E422A3" w:rsidP="00E422A3">
      <w:pPr>
        <w:rPr>
          <w:rFonts w:ascii="Aptos" w:hAnsi="Aptos"/>
        </w:rPr>
      </w:pPr>
    </w:p>
    <w:p w14:paraId="1B934CA6" w14:textId="3D1558DC" w:rsidR="00E422A3" w:rsidRPr="00EB3649" w:rsidRDefault="00E422A3" w:rsidP="00E12D3A">
      <w:pPr>
        <w:pStyle w:val="Heading2"/>
      </w:pPr>
      <w:r w:rsidRPr="00EB3649">
        <w:lastRenderedPageBreak/>
        <w:t>¿QUÉ HACE UN CURADOR?</w:t>
      </w:r>
    </w:p>
    <w:p w14:paraId="7CF03A1E" w14:textId="77777777" w:rsidR="00E422A3" w:rsidRPr="00E422A3" w:rsidRDefault="00E422A3" w:rsidP="00E422A3">
      <w:pPr>
        <w:spacing w:line="240" w:lineRule="auto"/>
        <w:rPr>
          <w:rFonts w:ascii="Aptos" w:hAnsi="Aptos"/>
        </w:rPr>
      </w:pPr>
      <w:r w:rsidRPr="00E422A3">
        <w:rPr>
          <w:rFonts w:ascii="Aptos" w:hAnsi="Aptos"/>
        </w:rPr>
        <w:t xml:space="preserve">Si le nombran curador, el Tribunal dictará un Decreto.  </w:t>
      </w:r>
    </w:p>
    <w:p w14:paraId="26F28B7C" w14:textId="77777777" w:rsidR="00E422A3" w:rsidRPr="00E422A3" w:rsidRDefault="00E422A3" w:rsidP="00E422A3">
      <w:pPr>
        <w:spacing w:line="240" w:lineRule="auto"/>
        <w:rPr>
          <w:rFonts w:ascii="Aptos" w:hAnsi="Aptos"/>
        </w:rPr>
      </w:pPr>
      <w:r w:rsidRPr="00E422A3">
        <w:rPr>
          <w:rFonts w:ascii="Aptos" w:hAnsi="Aptos"/>
        </w:rPr>
        <w:t>El Registro le expedirá entonces un documento llamado "Carta de curatela".  Las Cartas de curatela prueban que el Tribunal le ha otorgado la autoridad para tomar determinadas decisiones por el adulto.</w:t>
      </w:r>
    </w:p>
    <w:p w14:paraId="41DDCDD1" w14:textId="77777777" w:rsidR="00E422A3" w:rsidRPr="00E422A3" w:rsidRDefault="00E422A3" w:rsidP="00E422A3">
      <w:pPr>
        <w:spacing w:line="240" w:lineRule="auto"/>
        <w:rPr>
          <w:rFonts w:ascii="Aptos" w:hAnsi="Aptos"/>
        </w:rPr>
      </w:pPr>
      <w:r w:rsidRPr="00E422A3">
        <w:rPr>
          <w:rFonts w:ascii="Aptos" w:hAnsi="Aptos"/>
        </w:rPr>
        <w:t>El Decreto y las Cartas describirán su autoridad e indicarán cualquier limitación a la misma.  Lea estos documentos para saber qué puede y qué no puede hacer como curador. Conserve el Decreto y las Cartas originales en un lugar seguro.</w:t>
      </w:r>
    </w:p>
    <w:p w14:paraId="752DA67C" w14:textId="77777777" w:rsidR="00E422A3" w:rsidRPr="00E422A3" w:rsidRDefault="00E422A3" w:rsidP="00E422A3">
      <w:pPr>
        <w:spacing w:line="240" w:lineRule="auto"/>
        <w:rPr>
          <w:rFonts w:ascii="Aptos" w:hAnsi="Aptos"/>
        </w:rPr>
      </w:pPr>
      <w:r w:rsidRPr="00E422A3">
        <w:rPr>
          <w:rFonts w:ascii="Aptos" w:hAnsi="Aptos"/>
        </w:rPr>
        <w:t>Si su autoridad no está limitada, incluye decisiones sobre los ingresos y bienes del adulto. Esto incluye el pago de sus facturas para garantizar que se cubren sus necesidades.</w:t>
      </w:r>
    </w:p>
    <w:p w14:paraId="7358E1E6" w14:textId="77777777" w:rsidR="00E422A3" w:rsidRPr="00E422A3" w:rsidRDefault="00E422A3" w:rsidP="00E422A3">
      <w:pPr>
        <w:spacing w:line="240" w:lineRule="auto"/>
        <w:rPr>
          <w:rFonts w:ascii="Aptos" w:hAnsi="Aptos"/>
        </w:rPr>
      </w:pPr>
      <w:r w:rsidRPr="00E422A3">
        <w:rPr>
          <w:rFonts w:ascii="Aptos" w:hAnsi="Aptos"/>
        </w:rPr>
        <w:t xml:space="preserve">También incluye la autoridad para solicitar </w:t>
      </w:r>
      <w:proofErr w:type="spellStart"/>
      <w:r w:rsidRPr="00E422A3">
        <w:rPr>
          <w:rFonts w:ascii="Aptos" w:hAnsi="Aptos"/>
        </w:rPr>
        <w:t>MassHealth</w:t>
      </w:r>
      <w:proofErr w:type="spellEnd"/>
      <w:r w:rsidRPr="00E422A3">
        <w:rPr>
          <w:rFonts w:ascii="Aptos" w:hAnsi="Aptos"/>
        </w:rPr>
        <w:t>, Medicaid u otras ayudas públicas.</w:t>
      </w:r>
    </w:p>
    <w:p w14:paraId="33DF2253" w14:textId="77777777" w:rsidR="00E422A3" w:rsidRPr="00E422A3" w:rsidRDefault="00E422A3" w:rsidP="00E422A3">
      <w:pPr>
        <w:spacing w:line="240" w:lineRule="auto"/>
        <w:rPr>
          <w:rFonts w:ascii="Aptos" w:hAnsi="Aptos"/>
        </w:rPr>
      </w:pPr>
      <w:r w:rsidRPr="00E422A3">
        <w:rPr>
          <w:rFonts w:ascii="Aptos" w:hAnsi="Aptos"/>
        </w:rPr>
        <w:t>Puede contratar a profesionales, como un abogado o un contable, para que le ayuden con sus funciones de curador.</w:t>
      </w:r>
    </w:p>
    <w:p w14:paraId="3DEB3898" w14:textId="77777777" w:rsidR="00D73C71" w:rsidRDefault="00D73C71" w:rsidP="00E422A3">
      <w:pPr>
        <w:rPr>
          <w:rFonts w:ascii="Aptos" w:hAnsi="Aptos"/>
        </w:rPr>
      </w:pPr>
    </w:p>
    <w:p w14:paraId="500A1951" w14:textId="5A548105" w:rsidR="00D73C71" w:rsidRPr="002F214B" w:rsidRDefault="002F214B" w:rsidP="00E422A3">
      <w:pPr>
        <w:rPr>
          <w:rFonts w:ascii="Aptos" w:hAnsi="Aptos"/>
          <w:i/>
          <w:iCs/>
        </w:rPr>
      </w:pPr>
      <w:r w:rsidRPr="002F214B">
        <w:rPr>
          <w:rFonts w:ascii="Aptos" w:hAnsi="Aptos"/>
          <w:i/>
          <w:iCs/>
        </w:rPr>
        <w:t>Abogada Jamie Jordan:</w:t>
      </w:r>
    </w:p>
    <w:p w14:paraId="15C5CA83" w14:textId="6CBF1BF2" w:rsidR="00E422A3" w:rsidRPr="002C2767" w:rsidRDefault="002F214B" w:rsidP="00E422A3">
      <w:pPr>
        <w:rPr>
          <w:rFonts w:ascii="Aptos" w:hAnsi="Aptos"/>
          <w:i/>
          <w:iCs/>
        </w:rPr>
      </w:pPr>
      <w:r w:rsidRPr="002C2767">
        <w:rPr>
          <w:rFonts w:ascii="Aptos" w:hAnsi="Aptos"/>
          <w:i/>
          <w:iCs/>
        </w:rPr>
        <w:t>“</w:t>
      </w:r>
      <w:r w:rsidR="00E422A3" w:rsidRPr="002C2767">
        <w:rPr>
          <w:rFonts w:ascii="Aptos" w:hAnsi="Aptos"/>
          <w:i/>
          <w:iCs/>
        </w:rPr>
        <w:t>Creo que puede ser muy gratificante ser tutor o curador.</w:t>
      </w:r>
      <w:r w:rsidR="002C2767" w:rsidRPr="002C2767">
        <w:rPr>
          <w:rFonts w:ascii="Aptos" w:hAnsi="Aptos"/>
          <w:i/>
          <w:iCs/>
        </w:rPr>
        <w:t xml:space="preserve"> </w:t>
      </w:r>
      <w:r w:rsidR="00E422A3" w:rsidRPr="002C2767">
        <w:rPr>
          <w:rFonts w:ascii="Aptos" w:hAnsi="Aptos"/>
          <w:i/>
          <w:iCs/>
        </w:rPr>
        <w:t>Es un trabajo para sentirse bien. Está tomando decisiones y ocupándote de los asuntos de alguien que ha perdido la capacidad de hacerlo por sí mismo y, aunque a veces se sienta un poco abrumado, recuerde que ha aceptado una responsabilidad muy importante.</w:t>
      </w:r>
      <w:r w:rsidR="002C2767" w:rsidRPr="002C2767">
        <w:rPr>
          <w:rFonts w:ascii="Aptos" w:hAnsi="Aptos"/>
          <w:i/>
          <w:iCs/>
        </w:rPr>
        <w:t xml:space="preserve"> </w:t>
      </w:r>
      <w:r w:rsidR="00E422A3" w:rsidRPr="002C2767">
        <w:rPr>
          <w:rFonts w:ascii="Aptos" w:hAnsi="Aptos"/>
          <w:i/>
          <w:iCs/>
        </w:rPr>
        <w:t>Las decisiones que está tomando son las que pueden asegurar que alguien que no puede protegerse o cuidar de sí mismo, esté bien cuidado y protegido.</w:t>
      </w:r>
      <w:r w:rsidR="002C2767" w:rsidRPr="002C2767">
        <w:rPr>
          <w:rFonts w:ascii="Aptos" w:hAnsi="Aptos"/>
          <w:i/>
          <w:iCs/>
        </w:rPr>
        <w:t>”</w:t>
      </w:r>
    </w:p>
    <w:p w14:paraId="67DF70AE" w14:textId="77777777" w:rsidR="002C2767" w:rsidRPr="00E422A3" w:rsidRDefault="002C2767" w:rsidP="00E422A3">
      <w:pPr>
        <w:spacing w:line="240" w:lineRule="auto"/>
        <w:rPr>
          <w:rFonts w:ascii="Aptos" w:hAnsi="Aptos"/>
        </w:rPr>
      </w:pPr>
    </w:p>
    <w:p w14:paraId="5FF6D0FD" w14:textId="77777777" w:rsidR="00E422A3" w:rsidRPr="00E422A3" w:rsidRDefault="00E422A3" w:rsidP="00E422A3">
      <w:pPr>
        <w:spacing w:line="240" w:lineRule="auto"/>
        <w:rPr>
          <w:rFonts w:ascii="Aptos" w:hAnsi="Aptos"/>
        </w:rPr>
      </w:pPr>
      <w:r w:rsidRPr="00E422A3">
        <w:rPr>
          <w:rFonts w:ascii="Aptos" w:hAnsi="Aptos"/>
        </w:rPr>
        <w:t>Independientemente de que su autoridad como curador sea limitada o ilimitada, NO PUEDE hacer nada de lo siguiente, a menos que el Tribunal lo haya autorizado expresamente:</w:t>
      </w:r>
    </w:p>
    <w:p w14:paraId="1ABC6C1A" w14:textId="049DD25F" w:rsidR="00E422A3" w:rsidRPr="00471311" w:rsidRDefault="00E422A3" w:rsidP="00471311">
      <w:pPr>
        <w:pStyle w:val="ListParagraph"/>
        <w:numPr>
          <w:ilvl w:val="0"/>
          <w:numId w:val="16"/>
        </w:numPr>
        <w:spacing w:line="240" w:lineRule="auto"/>
        <w:rPr>
          <w:rFonts w:ascii="Aptos" w:hAnsi="Aptos"/>
        </w:rPr>
      </w:pPr>
      <w:r w:rsidRPr="00471311">
        <w:rPr>
          <w:rFonts w:ascii="Aptos" w:hAnsi="Aptos"/>
        </w:rPr>
        <w:t>Hacer, modificar o revocar el testamento del adulto;</w:t>
      </w:r>
    </w:p>
    <w:p w14:paraId="498BF464" w14:textId="347DB35A" w:rsidR="00E422A3" w:rsidRPr="00471311" w:rsidRDefault="00E422A3" w:rsidP="00471311">
      <w:pPr>
        <w:pStyle w:val="ListParagraph"/>
        <w:numPr>
          <w:ilvl w:val="0"/>
          <w:numId w:val="14"/>
        </w:numPr>
        <w:spacing w:line="240" w:lineRule="auto"/>
        <w:rPr>
          <w:rFonts w:ascii="Aptos" w:hAnsi="Aptos"/>
        </w:rPr>
      </w:pPr>
      <w:r w:rsidRPr="00471311">
        <w:rPr>
          <w:rFonts w:ascii="Aptos" w:hAnsi="Aptos"/>
        </w:rPr>
        <w:t>Crear un plan de sucesión o colocar los bienes o fondos del adulto en cualquier tipo de fideicomiso;</w:t>
      </w:r>
    </w:p>
    <w:p w14:paraId="192B7D18" w14:textId="5C4AF10F" w:rsidR="00E422A3" w:rsidRPr="00471311" w:rsidRDefault="00E422A3" w:rsidP="00471311">
      <w:pPr>
        <w:pStyle w:val="ListParagraph"/>
        <w:numPr>
          <w:ilvl w:val="0"/>
          <w:numId w:val="14"/>
        </w:numPr>
        <w:spacing w:line="240" w:lineRule="auto"/>
        <w:rPr>
          <w:rFonts w:ascii="Aptos" w:hAnsi="Aptos"/>
        </w:rPr>
      </w:pPr>
      <w:r w:rsidRPr="00471311">
        <w:rPr>
          <w:rFonts w:ascii="Aptos" w:hAnsi="Aptos"/>
        </w:rPr>
        <w:t xml:space="preserve">Vender los bienes inmuebles del adulto; </w:t>
      </w:r>
    </w:p>
    <w:p w14:paraId="346AB040" w14:textId="7775D840" w:rsidR="00E422A3" w:rsidRPr="00471311" w:rsidRDefault="00E422A3" w:rsidP="00471311">
      <w:pPr>
        <w:pStyle w:val="ListParagraph"/>
        <w:numPr>
          <w:ilvl w:val="0"/>
          <w:numId w:val="14"/>
        </w:numPr>
        <w:spacing w:line="240" w:lineRule="auto"/>
        <w:rPr>
          <w:rFonts w:ascii="Aptos" w:hAnsi="Aptos"/>
        </w:rPr>
      </w:pPr>
      <w:r w:rsidRPr="00471311">
        <w:rPr>
          <w:rFonts w:ascii="Aptos" w:hAnsi="Aptos"/>
        </w:rPr>
        <w:t xml:space="preserve">Haz regalos; </w:t>
      </w:r>
    </w:p>
    <w:p w14:paraId="59FB7A13" w14:textId="284F0957" w:rsidR="00E422A3" w:rsidRPr="00471311" w:rsidRDefault="00E422A3" w:rsidP="00471311">
      <w:pPr>
        <w:pStyle w:val="ListParagraph"/>
        <w:numPr>
          <w:ilvl w:val="0"/>
          <w:numId w:val="14"/>
        </w:numPr>
        <w:spacing w:line="240" w:lineRule="auto"/>
        <w:rPr>
          <w:rFonts w:ascii="Aptos" w:hAnsi="Aptos"/>
        </w:rPr>
      </w:pPr>
      <w:r w:rsidRPr="00471311">
        <w:rPr>
          <w:rFonts w:ascii="Aptos" w:hAnsi="Aptos"/>
        </w:rPr>
        <w:t xml:space="preserve">Ejercer o revocar un poder de nombramiento; o </w:t>
      </w:r>
    </w:p>
    <w:p w14:paraId="1F8709FD" w14:textId="6B6F6436" w:rsidR="00E422A3" w:rsidRPr="00471311" w:rsidRDefault="00E422A3" w:rsidP="00471311">
      <w:pPr>
        <w:pStyle w:val="ListParagraph"/>
        <w:numPr>
          <w:ilvl w:val="0"/>
          <w:numId w:val="14"/>
        </w:numPr>
        <w:spacing w:line="240" w:lineRule="auto"/>
        <w:rPr>
          <w:rFonts w:ascii="Aptos" w:hAnsi="Aptos"/>
        </w:rPr>
      </w:pPr>
      <w:r w:rsidRPr="00471311">
        <w:rPr>
          <w:rFonts w:ascii="Aptos" w:hAnsi="Aptos"/>
        </w:rPr>
        <w:t>Ejercer cualquier otro poder enumerado en G. L. c. 190B, sección 5-407 (d).</w:t>
      </w:r>
    </w:p>
    <w:p w14:paraId="1A96F5A5" w14:textId="77777777" w:rsidR="00E422A3" w:rsidRPr="00E422A3" w:rsidRDefault="00E422A3" w:rsidP="00E422A3">
      <w:pPr>
        <w:spacing w:line="240" w:lineRule="auto"/>
        <w:rPr>
          <w:rFonts w:ascii="Aptos" w:hAnsi="Aptos"/>
        </w:rPr>
      </w:pPr>
      <w:r w:rsidRPr="00E422A3">
        <w:rPr>
          <w:rFonts w:ascii="Aptos" w:hAnsi="Aptos"/>
        </w:rPr>
        <w:t xml:space="preserve">Si no está seguro de su autoridad después de obtener su Decreto y Cartas, póngase en contacto con la Oficina de Supervisión de Tutela y Curatela de Adultos en la Oficina Administrativa del Tribunal de Sucesiones y Familia.  </w:t>
      </w:r>
    </w:p>
    <w:p w14:paraId="2C5A8067" w14:textId="77777777" w:rsidR="00E422A3" w:rsidRPr="00E422A3" w:rsidRDefault="00E422A3" w:rsidP="00E422A3">
      <w:pPr>
        <w:spacing w:line="240" w:lineRule="auto"/>
        <w:rPr>
          <w:rFonts w:ascii="Aptos" w:hAnsi="Aptos"/>
        </w:rPr>
      </w:pPr>
      <w:r w:rsidRPr="00E422A3">
        <w:rPr>
          <w:rFonts w:ascii="Aptos" w:hAnsi="Aptos"/>
        </w:rPr>
        <w:t xml:space="preserve">La OAGCO le ayudará a entender lo que el Tribunal le ha autorizado a hacer.  </w:t>
      </w:r>
    </w:p>
    <w:p w14:paraId="5F5BA95B" w14:textId="77777777" w:rsidR="00E422A3" w:rsidRDefault="00E422A3" w:rsidP="00E422A3">
      <w:pPr>
        <w:rPr>
          <w:rFonts w:ascii="Aptos" w:hAnsi="Aptos"/>
        </w:rPr>
      </w:pPr>
    </w:p>
    <w:p w14:paraId="26FCB182" w14:textId="297A9966" w:rsidR="00E422A3" w:rsidRPr="00EB3649" w:rsidRDefault="00E422A3" w:rsidP="00E12D3A">
      <w:pPr>
        <w:pStyle w:val="Heading2"/>
      </w:pPr>
      <w:r w:rsidRPr="00EB3649">
        <w:t>QUÉ HACE QUE UN CURADOR TENGA ÉXITO</w:t>
      </w:r>
    </w:p>
    <w:p w14:paraId="473283A5" w14:textId="77777777" w:rsidR="00E422A3" w:rsidRPr="00E422A3" w:rsidRDefault="00E422A3" w:rsidP="00E422A3">
      <w:pPr>
        <w:spacing w:line="240" w:lineRule="auto"/>
        <w:rPr>
          <w:rFonts w:ascii="Aptos" w:hAnsi="Aptos"/>
        </w:rPr>
      </w:pPr>
      <w:r w:rsidRPr="00E422A3">
        <w:rPr>
          <w:rFonts w:ascii="Aptos" w:hAnsi="Aptos"/>
        </w:rPr>
        <w:t xml:space="preserve">Debe ser digno de confianza y fiable. Ejerza su autoridad sólo según lo ordenado por el Tribunal. </w:t>
      </w:r>
      <w:r w:rsidRPr="00E422A3">
        <w:rPr>
          <w:rFonts w:ascii="Aptos" w:hAnsi="Aptos"/>
        </w:rPr>
        <w:lastRenderedPageBreak/>
        <w:t xml:space="preserve">Hable frecuentemente con el adulto para que participe en todas tus decisiones en la medida de lo posible.  Tome decisiones rápidas.  </w:t>
      </w:r>
    </w:p>
    <w:p w14:paraId="77F12C5A" w14:textId="77777777" w:rsidR="00E422A3" w:rsidRPr="00E422A3" w:rsidRDefault="00E422A3" w:rsidP="00E422A3">
      <w:pPr>
        <w:spacing w:line="240" w:lineRule="auto"/>
        <w:rPr>
          <w:rFonts w:ascii="Aptos" w:hAnsi="Aptos"/>
        </w:rPr>
      </w:pPr>
      <w:r w:rsidRPr="00E422A3">
        <w:rPr>
          <w:rFonts w:ascii="Aptos" w:hAnsi="Aptos"/>
        </w:rPr>
        <w:t>Guarde todo el dinero y los bienes del adulto en cuentas separadas de tus propias cuentas personales.</w:t>
      </w:r>
    </w:p>
    <w:p w14:paraId="7A3F699C" w14:textId="77777777" w:rsidR="00E422A3" w:rsidRPr="00E422A3" w:rsidRDefault="00E422A3" w:rsidP="00E422A3">
      <w:pPr>
        <w:spacing w:line="240" w:lineRule="auto"/>
        <w:rPr>
          <w:rFonts w:ascii="Aptos" w:hAnsi="Aptos"/>
        </w:rPr>
      </w:pPr>
      <w:r w:rsidRPr="00E422A3">
        <w:rPr>
          <w:rFonts w:ascii="Aptos" w:hAnsi="Aptos"/>
        </w:rPr>
        <w:t xml:space="preserve">Pague las facturas y declare los impuestos a tiempo. Asegúrese de que la propiedad está debidamente asegurada, si es necesario. Mantenga buenos registros. </w:t>
      </w:r>
    </w:p>
    <w:p w14:paraId="6DC37BAE" w14:textId="77777777" w:rsidR="00E422A3" w:rsidRPr="00E422A3" w:rsidRDefault="00E422A3" w:rsidP="00E422A3">
      <w:pPr>
        <w:spacing w:line="240" w:lineRule="auto"/>
        <w:rPr>
          <w:rFonts w:ascii="Aptos" w:hAnsi="Aptos"/>
        </w:rPr>
      </w:pPr>
      <w:r w:rsidRPr="00E422A3">
        <w:rPr>
          <w:rFonts w:ascii="Aptos" w:hAnsi="Aptos"/>
        </w:rPr>
        <w:t>Recuerde que necesitará recibos y documentos cuando llegue el momento de rendir cuentas ante el Tribunal como curador.</w:t>
      </w:r>
    </w:p>
    <w:p w14:paraId="7F6CC5B5" w14:textId="77777777" w:rsidR="00E422A3" w:rsidRPr="00E422A3" w:rsidRDefault="00E422A3" w:rsidP="00E422A3">
      <w:pPr>
        <w:spacing w:line="240" w:lineRule="auto"/>
        <w:rPr>
          <w:rFonts w:ascii="Aptos" w:hAnsi="Aptos"/>
        </w:rPr>
      </w:pPr>
      <w:r w:rsidRPr="00E422A3">
        <w:rPr>
          <w:rFonts w:ascii="Aptos" w:hAnsi="Aptos"/>
        </w:rPr>
        <w:t xml:space="preserve">Tener conocimientos financieros y ser organizado son las claves del éxito.  </w:t>
      </w:r>
    </w:p>
    <w:p w14:paraId="0AE9A891" w14:textId="77777777" w:rsidR="00E422A3" w:rsidRPr="00E422A3" w:rsidRDefault="00E422A3" w:rsidP="00E422A3">
      <w:pPr>
        <w:spacing w:line="240" w:lineRule="auto"/>
        <w:rPr>
          <w:rFonts w:ascii="Aptos" w:hAnsi="Aptos"/>
        </w:rPr>
      </w:pPr>
      <w:r w:rsidRPr="00E422A3">
        <w:rPr>
          <w:rFonts w:ascii="Aptos" w:hAnsi="Aptos"/>
        </w:rPr>
        <w:t>Lleva un registro de ingresos y gastos. Si los gastos del adulto son superiores a sus ingresos, es posible que tenga que solicitar prestaciones estatales, regionales o federales en su nombre. Puede que tenga que vender bienes inmuebles de propiedad del adulto. Si necesita vender los bienes inmuebles del adulto, primero debe obtener el permiso del Tribunal.</w:t>
      </w:r>
    </w:p>
    <w:p w14:paraId="21732457" w14:textId="77777777" w:rsidR="005601F5" w:rsidRDefault="005601F5" w:rsidP="00E422A3">
      <w:pPr>
        <w:rPr>
          <w:rFonts w:ascii="Aptos" w:hAnsi="Aptos"/>
        </w:rPr>
      </w:pPr>
    </w:p>
    <w:p w14:paraId="68F9A733" w14:textId="6E14EAFF" w:rsidR="005601F5" w:rsidRPr="005601F5" w:rsidRDefault="005601F5" w:rsidP="00E422A3">
      <w:pPr>
        <w:rPr>
          <w:rFonts w:ascii="Aptos" w:hAnsi="Aptos"/>
          <w:i/>
          <w:iCs/>
        </w:rPr>
      </w:pPr>
      <w:r w:rsidRPr="005601F5">
        <w:rPr>
          <w:rFonts w:ascii="Aptos" w:hAnsi="Aptos"/>
          <w:i/>
          <w:iCs/>
        </w:rPr>
        <w:t xml:space="preserve">Abogado </w:t>
      </w:r>
      <w:proofErr w:type="spellStart"/>
      <w:r w:rsidRPr="005601F5">
        <w:rPr>
          <w:rFonts w:ascii="Aptos" w:hAnsi="Aptos"/>
          <w:i/>
          <w:iCs/>
        </w:rPr>
        <w:t>Joblin</w:t>
      </w:r>
      <w:proofErr w:type="spellEnd"/>
      <w:r w:rsidRPr="005601F5">
        <w:rPr>
          <w:rFonts w:ascii="Aptos" w:hAnsi="Aptos"/>
          <w:i/>
          <w:iCs/>
        </w:rPr>
        <w:t xml:space="preserve"> C. </w:t>
      </w:r>
      <w:proofErr w:type="spellStart"/>
      <w:r w:rsidRPr="005601F5">
        <w:rPr>
          <w:rFonts w:ascii="Aptos" w:hAnsi="Aptos"/>
          <w:i/>
          <w:iCs/>
        </w:rPr>
        <w:t>Younger</w:t>
      </w:r>
      <w:proofErr w:type="spellEnd"/>
      <w:r w:rsidRPr="005601F5">
        <w:rPr>
          <w:rFonts w:ascii="Aptos" w:hAnsi="Aptos"/>
          <w:i/>
          <w:iCs/>
        </w:rPr>
        <w:t>:</w:t>
      </w:r>
    </w:p>
    <w:p w14:paraId="71CF6B90" w14:textId="4279A90F" w:rsidR="00E422A3" w:rsidRDefault="005601F5" w:rsidP="005601F5">
      <w:pPr>
        <w:spacing w:line="240" w:lineRule="auto"/>
        <w:rPr>
          <w:rFonts w:ascii="Aptos" w:hAnsi="Aptos"/>
          <w:i/>
          <w:iCs/>
        </w:rPr>
      </w:pPr>
      <w:r w:rsidRPr="005601F5">
        <w:rPr>
          <w:rFonts w:ascii="Aptos" w:hAnsi="Aptos"/>
          <w:i/>
          <w:iCs/>
        </w:rPr>
        <w:t>“</w:t>
      </w:r>
      <w:r w:rsidR="00E422A3" w:rsidRPr="005601F5">
        <w:rPr>
          <w:rFonts w:ascii="Aptos" w:hAnsi="Aptos"/>
          <w:i/>
          <w:iCs/>
        </w:rPr>
        <w:t>La pregunta de cómo empezar a trabajar es a menudo una cuestión de curiosidad del curador.</w:t>
      </w:r>
      <w:r>
        <w:rPr>
          <w:rFonts w:ascii="Aptos" w:hAnsi="Aptos"/>
          <w:i/>
          <w:iCs/>
        </w:rPr>
        <w:t xml:space="preserve"> </w:t>
      </w:r>
      <w:r w:rsidR="00E422A3" w:rsidRPr="005601F5">
        <w:rPr>
          <w:rFonts w:ascii="Aptos" w:hAnsi="Aptos"/>
          <w:i/>
          <w:iCs/>
        </w:rPr>
        <w:t>¿Dónde están los ingresos? ¿Dónde están las cuentas bancarias? ¿Hay seguro? En caso de que se renueve el seguro, hay que rastrear los elementos que cabría esperar de una persona en la situación de su protegido y hacer un seguimiento de todo.</w:t>
      </w:r>
      <w:r w:rsidRPr="005601F5">
        <w:rPr>
          <w:rFonts w:ascii="Aptos" w:hAnsi="Aptos"/>
          <w:i/>
          <w:iCs/>
        </w:rPr>
        <w:t>”</w:t>
      </w:r>
    </w:p>
    <w:p w14:paraId="1C6048D0" w14:textId="77777777" w:rsidR="005601F5" w:rsidRPr="005601F5" w:rsidRDefault="005601F5" w:rsidP="00E422A3">
      <w:pPr>
        <w:spacing w:line="240" w:lineRule="auto"/>
        <w:rPr>
          <w:rFonts w:ascii="Aptos" w:hAnsi="Aptos"/>
        </w:rPr>
      </w:pPr>
    </w:p>
    <w:p w14:paraId="3D5E70AB" w14:textId="77777777" w:rsidR="00E422A3" w:rsidRPr="00E422A3" w:rsidRDefault="00E422A3" w:rsidP="00E422A3">
      <w:pPr>
        <w:spacing w:line="240" w:lineRule="auto"/>
        <w:rPr>
          <w:rFonts w:ascii="Aptos" w:hAnsi="Aptos"/>
        </w:rPr>
      </w:pPr>
      <w:r w:rsidRPr="00E422A3">
        <w:rPr>
          <w:rFonts w:ascii="Aptos" w:hAnsi="Aptos"/>
        </w:rPr>
        <w:t>Usted no puede beneficiarse de una decisión financiera tomada en nombre del adulto a menos que el Tribunal haya aprobado previamente la transacción. Esto se denomina "negociación por cuenta propia" y es contrario a la ley.</w:t>
      </w:r>
    </w:p>
    <w:p w14:paraId="6B15259D" w14:textId="77777777" w:rsidR="00E422A3" w:rsidRPr="00E422A3" w:rsidRDefault="00E422A3" w:rsidP="00E422A3">
      <w:pPr>
        <w:spacing w:line="240" w:lineRule="auto"/>
        <w:rPr>
          <w:rFonts w:ascii="Aptos" w:hAnsi="Aptos"/>
        </w:rPr>
      </w:pPr>
      <w:r w:rsidRPr="00E422A3">
        <w:rPr>
          <w:rFonts w:ascii="Aptos" w:hAnsi="Aptos"/>
        </w:rPr>
        <w:t>Por ejemplo, si necesita vender la vivienda del adulto, usted no puede ser el comprador a menos que obtenga la aprobación previa del Tribunal.</w:t>
      </w:r>
    </w:p>
    <w:p w14:paraId="2550DB8B" w14:textId="77777777" w:rsidR="00E422A3" w:rsidRPr="00E422A3" w:rsidRDefault="00E422A3" w:rsidP="00E422A3">
      <w:pPr>
        <w:spacing w:line="240" w:lineRule="auto"/>
        <w:rPr>
          <w:rFonts w:ascii="Aptos" w:hAnsi="Aptos"/>
        </w:rPr>
      </w:pPr>
      <w:r w:rsidRPr="00E422A3">
        <w:rPr>
          <w:rFonts w:ascii="Aptos" w:hAnsi="Aptos"/>
        </w:rPr>
        <w:t>Mantenga la confidencialidad de toda la información sobre el adulto. Compártala sólo si es necesario para garantizar servicios u obtener prestaciones estatales, regionales o federales.</w:t>
      </w:r>
    </w:p>
    <w:p w14:paraId="2A031F5E" w14:textId="77777777" w:rsidR="00E422A3" w:rsidRPr="00E422A3" w:rsidRDefault="00E422A3" w:rsidP="00E422A3">
      <w:pPr>
        <w:spacing w:line="240" w:lineRule="auto"/>
        <w:rPr>
          <w:rFonts w:ascii="Aptos" w:hAnsi="Aptos"/>
        </w:rPr>
      </w:pPr>
      <w:r w:rsidRPr="00E422A3">
        <w:rPr>
          <w:rFonts w:ascii="Aptos" w:hAnsi="Aptos"/>
        </w:rPr>
        <w:t xml:space="preserve">Cumplimente el Inventario y las Cuentas y preséntelos en el Tribunal a tiempo. Solicite al Tribunal que modifique o ponga fin a la curatela si cambian las circunstancias del adulto.  </w:t>
      </w:r>
    </w:p>
    <w:p w14:paraId="071AC1E4" w14:textId="77777777" w:rsidR="00E422A3" w:rsidRDefault="00E422A3" w:rsidP="00E422A3">
      <w:pPr>
        <w:rPr>
          <w:rFonts w:ascii="Aptos" w:hAnsi="Aptos"/>
        </w:rPr>
      </w:pPr>
    </w:p>
    <w:p w14:paraId="54D711A5" w14:textId="5A7CF6F4" w:rsidR="00E422A3" w:rsidRPr="00EB3649" w:rsidRDefault="00E422A3" w:rsidP="00E12D3A">
      <w:pPr>
        <w:pStyle w:val="Heading2"/>
      </w:pPr>
      <w:r w:rsidRPr="00EB3649">
        <w:t>TRABAJAR CON UN TUTOR</w:t>
      </w:r>
    </w:p>
    <w:p w14:paraId="59CCBF21" w14:textId="77777777" w:rsidR="00E422A3" w:rsidRPr="00E422A3" w:rsidRDefault="00E422A3" w:rsidP="00E422A3">
      <w:pPr>
        <w:spacing w:line="240" w:lineRule="auto"/>
        <w:rPr>
          <w:rFonts w:ascii="Aptos" w:hAnsi="Aptos"/>
        </w:rPr>
      </w:pPr>
      <w:r w:rsidRPr="00E422A3">
        <w:rPr>
          <w:rFonts w:ascii="Aptos" w:hAnsi="Aptos"/>
        </w:rPr>
        <w:t xml:space="preserve">El Tribunal también puede haber nombrado un tutor para el adulto. El tutor del adulto toma decisiones personales por él, como las relativas a la atención sanitaria o a la vivienda. </w:t>
      </w:r>
    </w:p>
    <w:p w14:paraId="1ECD4D2D" w14:textId="77777777" w:rsidR="00E422A3" w:rsidRPr="00E422A3" w:rsidRDefault="00E422A3" w:rsidP="00E422A3">
      <w:pPr>
        <w:spacing w:line="240" w:lineRule="auto"/>
        <w:rPr>
          <w:rFonts w:ascii="Aptos" w:hAnsi="Aptos"/>
        </w:rPr>
      </w:pPr>
      <w:r w:rsidRPr="00E422A3">
        <w:rPr>
          <w:rFonts w:ascii="Aptos" w:hAnsi="Aptos"/>
        </w:rPr>
        <w:t>Si se ha designado un tutor, debe colaborar con él.</w:t>
      </w:r>
    </w:p>
    <w:p w14:paraId="4516784F" w14:textId="77777777" w:rsidR="00E422A3" w:rsidRPr="00E422A3" w:rsidRDefault="00E422A3" w:rsidP="00E422A3">
      <w:pPr>
        <w:spacing w:line="240" w:lineRule="auto"/>
        <w:rPr>
          <w:rFonts w:ascii="Aptos" w:hAnsi="Aptos"/>
        </w:rPr>
      </w:pPr>
      <w:r w:rsidRPr="00E422A3">
        <w:rPr>
          <w:rFonts w:ascii="Aptos" w:hAnsi="Aptos"/>
        </w:rPr>
        <w:t xml:space="preserve">Por ejemplo, puede dar dinero al tutor para que pague ciertas cosas para el adulto en vez de pagarlas usted directamente. Esto puede incluir los gastos cotidianos del adulto, como comida, </w:t>
      </w:r>
      <w:r w:rsidRPr="00E422A3">
        <w:rPr>
          <w:rFonts w:ascii="Aptos" w:hAnsi="Aptos"/>
        </w:rPr>
        <w:lastRenderedPageBreak/>
        <w:t>transporte y actividades.</w:t>
      </w:r>
    </w:p>
    <w:p w14:paraId="0A125B0D" w14:textId="77777777" w:rsidR="00E422A3" w:rsidRPr="00E422A3" w:rsidRDefault="00E422A3" w:rsidP="00E422A3">
      <w:pPr>
        <w:spacing w:line="240" w:lineRule="auto"/>
        <w:rPr>
          <w:rFonts w:ascii="Aptos" w:hAnsi="Aptos"/>
        </w:rPr>
      </w:pPr>
      <w:r w:rsidRPr="00E422A3">
        <w:rPr>
          <w:rFonts w:ascii="Aptos" w:hAnsi="Aptos"/>
        </w:rPr>
        <w:t>Usted es responsable de todo el dinero que entregue al tutor. Debe informar al Tribunal cada año en su Cuenta de cuánto ha entregado y cómo se ha utilizado.</w:t>
      </w:r>
    </w:p>
    <w:p w14:paraId="4270B939" w14:textId="77777777" w:rsidR="00471311" w:rsidRDefault="00471311" w:rsidP="00E422A3">
      <w:pPr>
        <w:rPr>
          <w:rFonts w:ascii="Aptos" w:hAnsi="Aptos"/>
        </w:rPr>
      </w:pPr>
    </w:p>
    <w:p w14:paraId="7D3BA7DC" w14:textId="2449E8B2" w:rsidR="00E422A3" w:rsidRPr="00EB3649" w:rsidRDefault="00E422A3" w:rsidP="00E12D3A">
      <w:pPr>
        <w:pStyle w:val="Heading2"/>
      </w:pPr>
      <w:r w:rsidRPr="00EB3649">
        <w:t>COBRAR</w:t>
      </w:r>
    </w:p>
    <w:p w14:paraId="74A38E37" w14:textId="77777777" w:rsidR="00E422A3" w:rsidRPr="00E422A3" w:rsidRDefault="00E422A3" w:rsidP="00E422A3">
      <w:pPr>
        <w:spacing w:line="240" w:lineRule="auto"/>
        <w:rPr>
          <w:rFonts w:ascii="Aptos" w:hAnsi="Aptos"/>
        </w:rPr>
      </w:pPr>
      <w:r w:rsidRPr="00E422A3">
        <w:rPr>
          <w:rFonts w:ascii="Aptos" w:hAnsi="Aptos"/>
        </w:rPr>
        <w:t>El curador tiene derecho a una compensación razonable por los servicios relacionados con los asuntos económicos del adulto.</w:t>
      </w:r>
    </w:p>
    <w:p w14:paraId="4193D861" w14:textId="77777777" w:rsidR="00E422A3" w:rsidRPr="00E422A3" w:rsidRDefault="00E422A3" w:rsidP="00E422A3">
      <w:pPr>
        <w:spacing w:line="240" w:lineRule="auto"/>
        <w:rPr>
          <w:rFonts w:ascii="Aptos" w:hAnsi="Aptos"/>
        </w:rPr>
      </w:pPr>
      <w:r w:rsidRPr="00E422A3">
        <w:rPr>
          <w:rFonts w:ascii="Aptos" w:hAnsi="Aptos"/>
        </w:rPr>
        <w:t>Para aprobar la remuneración de un curador, el Tribunal tiene en cuenta varios factores. Entre ellas, la razonabilidad de su tarifa horaria por el trabajo realizado y el tiempo que facturó.</w:t>
      </w:r>
    </w:p>
    <w:p w14:paraId="5FE0D994" w14:textId="77777777" w:rsidR="00E422A3" w:rsidRPr="00E422A3" w:rsidRDefault="00E422A3" w:rsidP="00E422A3">
      <w:pPr>
        <w:spacing w:line="240" w:lineRule="auto"/>
        <w:rPr>
          <w:rFonts w:ascii="Aptos" w:hAnsi="Aptos"/>
        </w:rPr>
      </w:pPr>
      <w:r w:rsidRPr="00E422A3">
        <w:rPr>
          <w:rFonts w:ascii="Aptos" w:hAnsi="Aptos"/>
        </w:rPr>
        <w:t>El Tribunal también tiene en cuenta la remuneración de otros curadores por trabajos similares y la relación entre la remuneración solicitada y el tamaño del patrimonio.</w:t>
      </w:r>
    </w:p>
    <w:p w14:paraId="5007E286" w14:textId="77777777" w:rsidR="00E422A3" w:rsidRPr="00E422A3" w:rsidRDefault="00E422A3" w:rsidP="00E422A3">
      <w:pPr>
        <w:spacing w:line="240" w:lineRule="auto"/>
        <w:rPr>
          <w:rFonts w:ascii="Aptos" w:hAnsi="Aptos"/>
        </w:rPr>
      </w:pPr>
      <w:r w:rsidRPr="00E422A3">
        <w:rPr>
          <w:rFonts w:ascii="Aptos" w:hAnsi="Aptos"/>
        </w:rPr>
        <w:t>No debe calcular su remuneración como porcentaje del patrimonio del adulto.</w:t>
      </w:r>
    </w:p>
    <w:p w14:paraId="598A0DC3" w14:textId="77777777" w:rsidR="00E422A3" w:rsidRPr="00E422A3" w:rsidRDefault="00E422A3" w:rsidP="00E422A3">
      <w:pPr>
        <w:spacing w:line="240" w:lineRule="auto"/>
        <w:rPr>
          <w:rFonts w:ascii="Aptos" w:hAnsi="Aptos"/>
        </w:rPr>
      </w:pPr>
      <w:r w:rsidRPr="00E422A3">
        <w:rPr>
          <w:rFonts w:ascii="Aptos" w:hAnsi="Aptos"/>
        </w:rPr>
        <w:t>El Tribunal determinará si su remuneración es excesiva o sus gastos inadecuados. Si es así, se le puede ordenar que devuelva la(s) cantidad(es) excesiva(s) o inadecuada(s) al patrimonio del adulto. Esto también puede ser motivo para destituirle como curador.</w:t>
      </w:r>
    </w:p>
    <w:p w14:paraId="507402E9" w14:textId="77777777" w:rsidR="00E422A3" w:rsidRPr="00E422A3" w:rsidRDefault="00E422A3" w:rsidP="00E422A3">
      <w:pPr>
        <w:spacing w:line="240" w:lineRule="auto"/>
        <w:rPr>
          <w:rFonts w:ascii="Aptos" w:hAnsi="Aptos"/>
        </w:rPr>
      </w:pPr>
      <w:r w:rsidRPr="00E422A3">
        <w:rPr>
          <w:rFonts w:ascii="Aptos" w:hAnsi="Aptos"/>
        </w:rPr>
        <w:t>Si usted es abogado y actúa como curador, no puede cobrar por los servicios de curatela la misma tarifa que cobra por los servicios jurídicos. Antes de pagarse una remuneración a sí mismo, solicite la aprobación del Tribunal.</w:t>
      </w:r>
    </w:p>
    <w:p w14:paraId="6B5854C0" w14:textId="77777777" w:rsidR="00E422A3" w:rsidRPr="00E422A3" w:rsidRDefault="00E422A3" w:rsidP="00E422A3">
      <w:pPr>
        <w:spacing w:line="240" w:lineRule="auto"/>
        <w:rPr>
          <w:rFonts w:ascii="Aptos" w:hAnsi="Aptos"/>
        </w:rPr>
      </w:pPr>
    </w:p>
    <w:p w14:paraId="0DA07EC9" w14:textId="300C8508" w:rsidR="00E422A3" w:rsidRPr="00EB3649" w:rsidRDefault="00E422A3" w:rsidP="00E12D3A">
      <w:pPr>
        <w:pStyle w:val="Heading2"/>
      </w:pPr>
      <w:r w:rsidRPr="00EB3649">
        <w:t>RECURSOS</w:t>
      </w:r>
    </w:p>
    <w:p w14:paraId="612CAC33" w14:textId="77777777" w:rsidR="00E422A3" w:rsidRPr="00E422A3" w:rsidRDefault="00E422A3" w:rsidP="00E422A3">
      <w:pPr>
        <w:spacing w:line="240" w:lineRule="auto"/>
        <w:rPr>
          <w:rFonts w:ascii="Aptos" w:hAnsi="Aptos"/>
        </w:rPr>
      </w:pPr>
      <w:r w:rsidRPr="00E422A3">
        <w:rPr>
          <w:rFonts w:ascii="Aptos" w:hAnsi="Aptos"/>
        </w:rPr>
        <w:t>Recuerde que hay recursos disponibles para ayudarle en su función de tutor o curador. Haga clic en los iconos para ver los distintos recursos disponibles.</w:t>
      </w:r>
    </w:p>
    <w:p w14:paraId="1A85D4D6" w14:textId="24D16FBE" w:rsidR="00E422A3" w:rsidRPr="00471311" w:rsidRDefault="00E422A3" w:rsidP="00471311">
      <w:pPr>
        <w:pStyle w:val="ListParagraph"/>
        <w:numPr>
          <w:ilvl w:val="0"/>
          <w:numId w:val="12"/>
        </w:numPr>
        <w:spacing w:line="240" w:lineRule="auto"/>
        <w:rPr>
          <w:rFonts w:ascii="Aptos" w:hAnsi="Aptos"/>
        </w:rPr>
      </w:pPr>
      <w:r w:rsidRPr="00471311">
        <w:rPr>
          <w:rFonts w:ascii="Aptos" w:hAnsi="Aptos"/>
        </w:rPr>
        <w:t xml:space="preserve">Tribunal: si tiene alguna duda, siempre puede pedir instrucciones al Tribunal. </w:t>
      </w:r>
    </w:p>
    <w:p w14:paraId="6DB5296D" w14:textId="3761FC1A" w:rsidR="00E422A3" w:rsidRPr="00471311" w:rsidRDefault="00E422A3" w:rsidP="00471311">
      <w:pPr>
        <w:pStyle w:val="ListParagraph"/>
        <w:numPr>
          <w:ilvl w:val="0"/>
          <w:numId w:val="12"/>
        </w:numPr>
        <w:spacing w:line="240" w:lineRule="auto"/>
        <w:rPr>
          <w:rFonts w:ascii="Aptos" w:hAnsi="Aptos"/>
        </w:rPr>
      </w:pPr>
      <w:r w:rsidRPr="00471311">
        <w:rPr>
          <w:rFonts w:ascii="Aptos" w:hAnsi="Aptos"/>
        </w:rPr>
        <w:t xml:space="preserve">OAGCO: también puede ponerse en contacto con la OAGCO, que son las siglas en inglés de la Oficina de Supervisión de Tutelas y Curatelas de Adultos de la Oficina Administrativa del Tribunal de Sucesiones y Familia. </w:t>
      </w:r>
    </w:p>
    <w:p w14:paraId="45618558" w14:textId="22C06DA1" w:rsidR="00E422A3" w:rsidRPr="00471311" w:rsidRDefault="00E422A3" w:rsidP="00471311">
      <w:pPr>
        <w:pStyle w:val="ListParagraph"/>
        <w:numPr>
          <w:ilvl w:val="0"/>
          <w:numId w:val="12"/>
        </w:numPr>
        <w:spacing w:line="240" w:lineRule="auto"/>
        <w:rPr>
          <w:rFonts w:ascii="Aptos" w:hAnsi="Aptos"/>
        </w:rPr>
      </w:pPr>
      <w:r w:rsidRPr="00471311">
        <w:rPr>
          <w:rFonts w:ascii="Aptos" w:hAnsi="Aptos"/>
        </w:rPr>
        <w:t xml:space="preserve">Correo electrónico: estamos disponibles para ayudarle. Puede ponerse en contacto con nosotros por correo electrónico en OAGCO@jud.state.ma.us </w:t>
      </w:r>
    </w:p>
    <w:p w14:paraId="49456778" w14:textId="77777777" w:rsidR="00E422A3" w:rsidRPr="00471311" w:rsidRDefault="00E422A3" w:rsidP="00471311">
      <w:pPr>
        <w:pStyle w:val="ListParagraph"/>
        <w:numPr>
          <w:ilvl w:val="0"/>
          <w:numId w:val="12"/>
        </w:numPr>
        <w:spacing w:line="240" w:lineRule="auto"/>
        <w:rPr>
          <w:rFonts w:ascii="Aptos" w:hAnsi="Aptos"/>
        </w:rPr>
      </w:pPr>
      <w:r w:rsidRPr="00471311">
        <w:rPr>
          <w:rFonts w:ascii="Aptos" w:hAnsi="Aptos"/>
        </w:rPr>
        <w:t xml:space="preserve">página web: puede visitarnos en </w:t>
      </w:r>
      <w:proofErr w:type="gramStart"/>
      <w:r w:rsidRPr="00471311">
        <w:rPr>
          <w:rFonts w:ascii="Aptos" w:hAnsi="Aptos"/>
        </w:rPr>
        <w:t>el página</w:t>
      </w:r>
      <w:proofErr w:type="gramEnd"/>
      <w:r w:rsidRPr="00471311">
        <w:rPr>
          <w:rFonts w:ascii="Aptos" w:hAnsi="Aptos"/>
        </w:rPr>
        <w:t xml:space="preserve"> web del Tribunal de Sucesiones y Familia en mass.gov para obtener más información sobre la OAGCO y cómo puede ayudarle como tutor o curador.</w:t>
      </w:r>
    </w:p>
    <w:p w14:paraId="1BA3EF35" w14:textId="77777777" w:rsidR="00E422A3" w:rsidRDefault="00E422A3" w:rsidP="00E422A3"/>
    <w:p w14:paraId="5901E6D5" w14:textId="2ACF3D05" w:rsidR="00611F60" w:rsidRPr="00272D51" w:rsidRDefault="00E422A3" w:rsidP="00E12D3A">
      <w:r w:rsidRPr="00E422A3">
        <w:rPr>
          <w:i/>
          <w:iCs/>
        </w:rPr>
        <w:t>“Gracias por convertirse en tutor o curador de un adulto que necesita su ayuda.”</w:t>
      </w:r>
    </w:p>
    <w:sectPr w:rsidR="00611F60" w:rsidRPr="00272D51" w:rsidSect="00BD2150">
      <w:headerReference w:type="default" r:id="rId11"/>
      <w:footerReference w:type="default" r:id="rId12"/>
      <w:headerReference w:type="first" r:id="rId13"/>
      <w:footerReference w:type="first" r:id="rId14"/>
      <w:pgSz w:w="12240" w:h="15840"/>
      <w:pgMar w:top="1080" w:right="1350" w:bottom="1350" w:left="144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34E7" w14:textId="77777777" w:rsidR="00DD39B6" w:rsidRDefault="00DD39B6">
      <w:pPr>
        <w:spacing w:after="0" w:line="240" w:lineRule="auto"/>
      </w:pPr>
      <w:r>
        <w:separator/>
      </w:r>
    </w:p>
  </w:endnote>
  <w:endnote w:type="continuationSeparator" w:id="0">
    <w:p w14:paraId="50F4864A" w14:textId="77777777" w:rsidR="00DD39B6" w:rsidRDefault="00DD39B6">
      <w:pPr>
        <w:spacing w:after="0" w:line="240" w:lineRule="auto"/>
      </w:pPr>
      <w:r>
        <w:continuationSeparator/>
      </w:r>
    </w:p>
  </w:endnote>
  <w:endnote w:type="continuationNotice" w:id="1">
    <w:p w14:paraId="10C4F820" w14:textId="77777777" w:rsidR="00DD39B6" w:rsidRDefault="00DD3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7D87" w14:textId="63D0FAD0" w:rsidR="00335F6E" w:rsidRDefault="00335F6E">
    <w:pPr>
      <w:pStyle w:val="Footer"/>
      <w:jc w:val="right"/>
    </w:pPr>
  </w:p>
  <w:p w14:paraId="6443DD5F" w14:textId="54A21AC9" w:rsidR="001851EE" w:rsidRPr="00674EC3" w:rsidRDefault="001851EE" w:rsidP="00674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820391"/>
      <w:docPartObj>
        <w:docPartGallery w:val="Page Numbers (Bottom of Page)"/>
        <w:docPartUnique/>
      </w:docPartObj>
    </w:sdtPr>
    <w:sdtEndPr>
      <w:rPr>
        <w:noProof/>
      </w:rPr>
    </w:sdtEndPr>
    <w:sdtContent>
      <w:p w14:paraId="6C1EA5AB" w14:textId="009AFF68" w:rsidR="00335F6E" w:rsidRDefault="00335F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43DD60" w14:textId="175FE35D" w:rsidR="001851EE" w:rsidRDefault="001851EE" w:rsidP="00651F91">
    <w:pPr>
      <w:tabs>
        <w:tab w:val="right" w:pos="945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B58E" w14:textId="77777777" w:rsidR="00DD39B6" w:rsidRDefault="00DD39B6">
      <w:pPr>
        <w:spacing w:after="0" w:line="240" w:lineRule="auto"/>
      </w:pPr>
      <w:r>
        <w:separator/>
      </w:r>
    </w:p>
  </w:footnote>
  <w:footnote w:type="continuationSeparator" w:id="0">
    <w:p w14:paraId="1142BFAA" w14:textId="77777777" w:rsidR="00DD39B6" w:rsidRDefault="00DD39B6">
      <w:pPr>
        <w:spacing w:after="0" w:line="240" w:lineRule="auto"/>
      </w:pPr>
      <w:r>
        <w:continuationSeparator/>
      </w:r>
    </w:p>
  </w:footnote>
  <w:footnote w:type="continuationNotice" w:id="1">
    <w:p w14:paraId="79633013" w14:textId="77777777" w:rsidR="00DD39B6" w:rsidRDefault="00DD3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F194" w14:textId="77777777" w:rsidR="00BD2150" w:rsidRPr="00474A81" w:rsidRDefault="00BD2150" w:rsidP="00BD2150">
    <w:pPr>
      <w:spacing w:line="240" w:lineRule="auto"/>
      <w:contextualSpacing/>
    </w:pPr>
    <w:r w:rsidRPr="00474A81">
      <w:t xml:space="preserve">Oficina </w:t>
    </w:r>
    <w:r>
      <w:t>d</w:t>
    </w:r>
    <w:r w:rsidRPr="00474A81">
      <w:t xml:space="preserve">e Supervisión </w:t>
    </w:r>
    <w:r>
      <w:t>d</w:t>
    </w:r>
    <w:r w:rsidRPr="00474A81">
      <w:t xml:space="preserve">e Tutelas </w:t>
    </w:r>
    <w:r>
      <w:t>y</w:t>
    </w:r>
    <w:r w:rsidRPr="00474A81">
      <w:t xml:space="preserve"> Curatelas</w:t>
    </w:r>
    <w:r>
      <w:t xml:space="preserve"> </w:t>
    </w:r>
    <w:r w:rsidRPr="00474A81">
      <w:t>de Adultos (O</w:t>
    </w:r>
    <w:r>
      <w:t>AGCO)</w:t>
    </w:r>
  </w:p>
  <w:p w14:paraId="32650333" w14:textId="6A49A111" w:rsidR="00BD2150" w:rsidRDefault="00BD2150" w:rsidP="00BD2150">
    <w:pPr>
      <w:pStyle w:val="Header"/>
      <w:spacing w:after="160"/>
      <w:contextualSpacing/>
    </w:pPr>
    <w:r>
      <w:t>P</w:t>
    </w:r>
    <w:r w:rsidRPr="145943BC">
      <w:t xml:space="preserve">rograma de </w:t>
    </w:r>
    <w:r>
      <w:t>O</w:t>
    </w:r>
    <w:r w:rsidRPr="145943BC">
      <w:t>rientación del Tribunal de Sucesiones y Familia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0C55" w14:textId="5D9E4799" w:rsidR="00486B5E" w:rsidRDefault="00486B5E">
    <w:pPr>
      <w:pStyle w:val="Header"/>
    </w:pPr>
  </w:p>
  <w:p w14:paraId="4DC9D7F4" w14:textId="77777777" w:rsidR="00674EC3" w:rsidRPr="00474A81" w:rsidRDefault="00674EC3" w:rsidP="00674EC3">
    <w:pPr>
      <w:spacing w:line="240" w:lineRule="auto"/>
      <w:contextualSpacing/>
    </w:pPr>
    <w:r w:rsidRPr="00474A81">
      <w:t xml:space="preserve">Oficina </w:t>
    </w:r>
    <w:r>
      <w:t>d</w:t>
    </w:r>
    <w:r w:rsidRPr="00474A81">
      <w:t xml:space="preserve">e Supervisión </w:t>
    </w:r>
    <w:r>
      <w:t>d</w:t>
    </w:r>
    <w:r w:rsidRPr="00474A81">
      <w:t xml:space="preserve">e Tutelas </w:t>
    </w:r>
    <w:r>
      <w:t>y</w:t>
    </w:r>
    <w:r w:rsidRPr="00474A81">
      <w:t xml:space="preserve"> Curatelas</w:t>
    </w:r>
    <w:r>
      <w:t xml:space="preserve"> </w:t>
    </w:r>
    <w:r w:rsidRPr="00474A81">
      <w:t>de Adultos (O</w:t>
    </w:r>
    <w:r>
      <w:t>AGCO)</w:t>
    </w:r>
  </w:p>
  <w:p w14:paraId="61E46601" w14:textId="003B05FE" w:rsidR="00486B5E" w:rsidRDefault="00674EC3" w:rsidP="00674EC3">
    <w:pPr>
      <w:pStyle w:val="Header"/>
      <w:spacing w:after="160"/>
      <w:contextualSpacing/>
    </w:pPr>
    <w:r>
      <w:t>P</w:t>
    </w:r>
    <w:r w:rsidRPr="145943BC">
      <w:t xml:space="preserve">rograma de </w:t>
    </w:r>
    <w:r>
      <w:t>O</w:t>
    </w:r>
    <w:r w:rsidRPr="145943BC">
      <w:t>rientación del Tribunal de Sucesiones y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0AD7"/>
    <w:multiLevelType w:val="hybridMultilevel"/>
    <w:tmpl w:val="163A0F7A"/>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125FF"/>
    <w:multiLevelType w:val="hybridMultilevel"/>
    <w:tmpl w:val="C74A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14426"/>
    <w:multiLevelType w:val="hybridMultilevel"/>
    <w:tmpl w:val="824E7DC0"/>
    <w:lvl w:ilvl="0" w:tplc="0409000F">
      <w:start w:val="1"/>
      <w:numFmt w:val="decimal"/>
      <w:lvlText w:val="%1."/>
      <w:lvlJc w:val="left"/>
      <w:pPr>
        <w:ind w:left="360" w:hanging="360"/>
      </w:pPr>
    </w:lvl>
    <w:lvl w:ilvl="1" w:tplc="D53E3B7E">
      <w:start w:val="3"/>
      <w:numFmt w:val="bullet"/>
      <w:lvlText w:val="•"/>
      <w:lvlJc w:val="left"/>
      <w:pPr>
        <w:ind w:left="1340" w:hanging="6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785AF7"/>
    <w:multiLevelType w:val="hybridMultilevel"/>
    <w:tmpl w:val="E948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76F69"/>
    <w:multiLevelType w:val="multilevel"/>
    <w:tmpl w:val="B26A0DC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1B106BAB"/>
    <w:multiLevelType w:val="hybridMultilevel"/>
    <w:tmpl w:val="D9C037CC"/>
    <w:lvl w:ilvl="0" w:tplc="F4BC68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EB82D47"/>
    <w:multiLevelType w:val="hybridMultilevel"/>
    <w:tmpl w:val="4F2839AA"/>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846C9"/>
    <w:multiLevelType w:val="hybridMultilevel"/>
    <w:tmpl w:val="AA58994E"/>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301836B7"/>
    <w:multiLevelType w:val="hybridMultilevel"/>
    <w:tmpl w:val="A24CD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02E19BF"/>
    <w:multiLevelType w:val="hybridMultilevel"/>
    <w:tmpl w:val="6540C6DE"/>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D48E0"/>
    <w:multiLevelType w:val="hybridMultilevel"/>
    <w:tmpl w:val="EA86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048F4"/>
    <w:multiLevelType w:val="hybridMultilevel"/>
    <w:tmpl w:val="E3F6D13C"/>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31C85"/>
    <w:multiLevelType w:val="hybridMultilevel"/>
    <w:tmpl w:val="C69C0714"/>
    <w:lvl w:ilvl="0" w:tplc="E67E11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8D45BAF"/>
    <w:multiLevelType w:val="hybridMultilevel"/>
    <w:tmpl w:val="078282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A1B2933"/>
    <w:multiLevelType w:val="hybridMultilevel"/>
    <w:tmpl w:val="BCEE6E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5" w15:restartNumberingAfterBreak="0">
    <w:nsid w:val="64D928DE"/>
    <w:multiLevelType w:val="hybridMultilevel"/>
    <w:tmpl w:val="07E8C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20E9A"/>
    <w:multiLevelType w:val="hybridMultilevel"/>
    <w:tmpl w:val="CCE0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453EF"/>
    <w:multiLevelType w:val="hybridMultilevel"/>
    <w:tmpl w:val="00CE598A"/>
    <w:lvl w:ilvl="0" w:tplc="32A8E8E0">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282458">
    <w:abstractNumId w:val="4"/>
  </w:num>
  <w:num w:numId="2" w16cid:durableId="729156082">
    <w:abstractNumId w:val="16"/>
  </w:num>
  <w:num w:numId="3" w16cid:durableId="794518440">
    <w:abstractNumId w:val="3"/>
  </w:num>
  <w:num w:numId="4" w16cid:durableId="1246570082">
    <w:abstractNumId w:val="15"/>
  </w:num>
  <w:num w:numId="5" w16cid:durableId="546377947">
    <w:abstractNumId w:val="14"/>
  </w:num>
  <w:num w:numId="6" w16cid:durableId="539517407">
    <w:abstractNumId w:val="12"/>
  </w:num>
  <w:num w:numId="7" w16cid:durableId="585454564">
    <w:abstractNumId w:val="2"/>
  </w:num>
  <w:num w:numId="8" w16cid:durableId="1104421104">
    <w:abstractNumId w:val="7"/>
  </w:num>
  <w:num w:numId="9" w16cid:durableId="43993654">
    <w:abstractNumId w:val="8"/>
  </w:num>
  <w:num w:numId="10" w16cid:durableId="1378970710">
    <w:abstractNumId w:val="5"/>
  </w:num>
  <w:num w:numId="11" w16cid:durableId="1360352779">
    <w:abstractNumId w:val="13"/>
  </w:num>
  <w:num w:numId="12" w16cid:durableId="1755541972">
    <w:abstractNumId w:val="10"/>
  </w:num>
  <w:num w:numId="13" w16cid:durableId="1752654501">
    <w:abstractNumId w:val="1"/>
  </w:num>
  <w:num w:numId="14" w16cid:durableId="1839229095">
    <w:abstractNumId w:val="9"/>
  </w:num>
  <w:num w:numId="15" w16cid:durableId="1765686349">
    <w:abstractNumId w:val="0"/>
  </w:num>
  <w:num w:numId="16" w16cid:durableId="725252738">
    <w:abstractNumId w:val="6"/>
  </w:num>
  <w:num w:numId="17" w16cid:durableId="1489052244">
    <w:abstractNumId w:val="11"/>
  </w:num>
  <w:num w:numId="18" w16cid:durableId="62022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DA1MjU1sTAwtjRV0lEKTi0uzszPAykwqQUAckAbUCwAAAA="/>
  </w:docVars>
  <w:rsids>
    <w:rsidRoot w:val="001851EE"/>
    <w:rsid w:val="00015C5D"/>
    <w:rsid w:val="00015E78"/>
    <w:rsid w:val="00020786"/>
    <w:rsid w:val="00025280"/>
    <w:rsid w:val="00030307"/>
    <w:rsid w:val="000411AD"/>
    <w:rsid w:val="000515B6"/>
    <w:rsid w:val="00055F7A"/>
    <w:rsid w:val="00057669"/>
    <w:rsid w:val="00060629"/>
    <w:rsid w:val="00065720"/>
    <w:rsid w:val="000741EB"/>
    <w:rsid w:val="00075134"/>
    <w:rsid w:val="00087D24"/>
    <w:rsid w:val="00091273"/>
    <w:rsid w:val="000A2CB8"/>
    <w:rsid w:val="000A62BA"/>
    <w:rsid w:val="000C4F3B"/>
    <w:rsid w:val="000C5B41"/>
    <w:rsid w:val="000D1623"/>
    <w:rsid w:val="000F5765"/>
    <w:rsid w:val="000F79BD"/>
    <w:rsid w:val="001017CF"/>
    <w:rsid w:val="00105A40"/>
    <w:rsid w:val="00112F89"/>
    <w:rsid w:val="001155CB"/>
    <w:rsid w:val="0012439A"/>
    <w:rsid w:val="00130839"/>
    <w:rsid w:val="00132DD1"/>
    <w:rsid w:val="001356FD"/>
    <w:rsid w:val="00146D94"/>
    <w:rsid w:val="00156243"/>
    <w:rsid w:val="0016439B"/>
    <w:rsid w:val="0018514B"/>
    <w:rsid w:val="001851EE"/>
    <w:rsid w:val="0019204E"/>
    <w:rsid w:val="00193B9C"/>
    <w:rsid w:val="001A78B0"/>
    <w:rsid w:val="001C6E7B"/>
    <w:rsid w:val="001E05E9"/>
    <w:rsid w:val="001F2ADA"/>
    <w:rsid w:val="001F7D6B"/>
    <w:rsid w:val="00213EE7"/>
    <w:rsid w:val="00215C8B"/>
    <w:rsid w:val="0021761B"/>
    <w:rsid w:val="00222AB0"/>
    <w:rsid w:val="002331B2"/>
    <w:rsid w:val="00236C25"/>
    <w:rsid w:val="0024316F"/>
    <w:rsid w:val="002525EC"/>
    <w:rsid w:val="00257070"/>
    <w:rsid w:val="0025765D"/>
    <w:rsid w:val="00261701"/>
    <w:rsid w:val="002643E0"/>
    <w:rsid w:val="00272D51"/>
    <w:rsid w:val="00273DED"/>
    <w:rsid w:val="002B4ACC"/>
    <w:rsid w:val="002B5925"/>
    <w:rsid w:val="002C19CF"/>
    <w:rsid w:val="002C2767"/>
    <w:rsid w:val="002D1E69"/>
    <w:rsid w:val="002F214B"/>
    <w:rsid w:val="002F2369"/>
    <w:rsid w:val="002F436E"/>
    <w:rsid w:val="00302828"/>
    <w:rsid w:val="00304BAF"/>
    <w:rsid w:val="00332340"/>
    <w:rsid w:val="00335F6E"/>
    <w:rsid w:val="00337A81"/>
    <w:rsid w:val="003477FC"/>
    <w:rsid w:val="00350883"/>
    <w:rsid w:val="00361F62"/>
    <w:rsid w:val="00363179"/>
    <w:rsid w:val="00385CAD"/>
    <w:rsid w:val="003A0791"/>
    <w:rsid w:val="003A2C4E"/>
    <w:rsid w:val="003B5E21"/>
    <w:rsid w:val="003B6EEC"/>
    <w:rsid w:val="003B786F"/>
    <w:rsid w:val="003D665C"/>
    <w:rsid w:val="003E3B33"/>
    <w:rsid w:val="00430C47"/>
    <w:rsid w:val="00441205"/>
    <w:rsid w:val="0044354E"/>
    <w:rsid w:val="004550FF"/>
    <w:rsid w:val="00455C5D"/>
    <w:rsid w:val="004604C2"/>
    <w:rsid w:val="00467D8C"/>
    <w:rsid w:val="00471311"/>
    <w:rsid w:val="004739D7"/>
    <w:rsid w:val="00486B5E"/>
    <w:rsid w:val="00491015"/>
    <w:rsid w:val="00495AB9"/>
    <w:rsid w:val="004A3468"/>
    <w:rsid w:val="004A412A"/>
    <w:rsid w:val="004B3347"/>
    <w:rsid w:val="004C56D6"/>
    <w:rsid w:val="004D4569"/>
    <w:rsid w:val="004E2353"/>
    <w:rsid w:val="004F150D"/>
    <w:rsid w:val="004F2E71"/>
    <w:rsid w:val="00545D3B"/>
    <w:rsid w:val="00546A63"/>
    <w:rsid w:val="005601F5"/>
    <w:rsid w:val="005712A0"/>
    <w:rsid w:val="00571B0D"/>
    <w:rsid w:val="0057251A"/>
    <w:rsid w:val="005A090C"/>
    <w:rsid w:val="005A0F3A"/>
    <w:rsid w:val="005A42ED"/>
    <w:rsid w:val="005A67B6"/>
    <w:rsid w:val="005B29FE"/>
    <w:rsid w:val="005B3482"/>
    <w:rsid w:val="005B59D0"/>
    <w:rsid w:val="005C3174"/>
    <w:rsid w:val="005C67C1"/>
    <w:rsid w:val="005D589E"/>
    <w:rsid w:val="005E239B"/>
    <w:rsid w:val="006034A0"/>
    <w:rsid w:val="00605AF3"/>
    <w:rsid w:val="0060743B"/>
    <w:rsid w:val="00611F60"/>
    <w:rsid w:val="00614080"/>
    <w:rsid w:val="00631027"/>
    <w:rsid w:val="006405CF"/>
    <w:rsid w:val="00642B79"/>
    <w:rsid w:val="00651F91"/>
    <w:rsid w:val="00670F0E"/>
    <w:rsid w:val="00674EC3"/>
    <w:rsid w:val="006825F0"/>
    <w:rsid w:val="006B0096"/>
    <w:rsid w:val="006B5C7C"/>
    <w:rsid w:val="006C3E0A"/>
    <w:rsid w:val="006C6D4A"/>
    <w:rsid w:val="006D46A4"/>
    <w:rsid w:val="00714DEE"/>
    <w:rsid w:val="007261C4"/>
    <w:rsid w:val="00727596"/>
    <w:rsid w:val="00727599"/>
    <w:rsid w:val="007306F4"/>
    <w:rsid w:val="00732233"/>
    <w:rsid w:val="00734C1B"/>
    <w:rsid w:val="0073506F"/>
    <w:rsid w:val="00742DD8"/>
    <w:rsid w:val="007434C3"/>
    <w:rsid w:val="0074475B"/>
    <w:rsid w:val="007573C7"/>
    <w:rsid w:val="00780EFA"/>
    <w:rsid w:val="00781CB0"/>
    <w:rsid w:val="007B76A6"/>
    <w:rsid w:val="007C0693"/>
    <w:rsid w:val="007C2EAD"/>
    <w:rsid w:val="007C2F42"/>
    <w:rsid w:val="007C54E4"/>
    <w:rsid w:val="007C68AB"/>
    <w:rsid w:val="007E29D3"/>
    <w:rsid w:val="007E5BFC"/>
    <w:rsid w:val="007F62ED"/>
    <w:rsid w:val="007F7F8B"/>
    <w:rsid w:val="0080221C"/>
    <w:rsid w:val="008100C2"/>
    <w:rsid w:val="00826805"/>
    <w:rsid w:val="00833FA8"/>
    <w:rsid w:val="0083565C"/>
    <w:rsid w:val="00837EFD"/>
    <w:rsid w:val="008417D4"/>
    <w:rsid w:val="008458A6"/>
    <w:rsid w:val="00854F32"/>
    <w:rsid w:val="0086338B"/>
    <w:rsid w:val="0086614E"/>
    <w:rsid w:val="00886119"/>
    <w:rsid w:val="008922A7"/>
    <w:rsid w:val="00895171"/>
    <w:rsid w:val="00897849"/>
    <w:rsid w:val="008A0E70"/>
    <w:rsid w:val="008A1F93"/>
    <w:rsid w:val="008A3344"/>
    <w:rsid w:val="008A56B4"/>
    <w:rsid w:val="008B1F44"/>
    <w:rsid w:val="008D07FC"/>
    <w:rsid w:val="008D0E66"/>
    <w:rsid w:val="008F4D69"/>
    <w:rsid w:val="00900E07"/>
    <w:rsid w:val="0094132D"/>
    <w:rsid w:val="00975F78"/>
    <w:rsid w:val="0098085B"/>
    <w:rsid w:val="009A43FE"/>
    <w:rsid w:val="009A606A"/>
    <w:rsid w:val="009C0126"/>
    <w:rsid w:val="009C10F9"/>
    <w:rsid w:val="009C58D8"/>
    <w:rsid w:val="009D3FD1"/>
    <w:rsid w:val="009D6AA3"/>
    <w:rsid w:val="009E0FB1"/>
    <w:rsid w:val="009E3299"/>
    <w:rsid w:val="009E4F6B"/>
    <w:rsid w:val="009F1573"/>
    <w:rsid w:val="00A1378B"/>
    <w:rsid w:val="00A260C3"/>
    <w:rsid w:val="00A32C11"/>
    <w:rsid w:val="00A34D05"/>
    <w:rsid w:val="00A37069"/>
    <w:rsid w:val="00A653B1"/>
    <w:rsid w:val="00A827C9"/>
    <w:rsid w:val="00A85133"/>
    <w:rsid w:val="00A90BCA"/>
    <w:rsid w:val="00AB7609"/>
    <w:rsid w:val="00AD3F60"/>
    <w:rsid w:val="00AF4D1E"/>
    <w:rsid w:val="00AF6529"/>
    <w:rsid w:val="00B02AD3"/>
    <w:rsid w:val="00B06010"/>
    <w:rsid w:val="00B06057"/>
    <w:rsid w:val="00B2032E"/>
    <w:rsid w:val="00B207A9"/>
    <w:rsid w:val="00B24B55"/>
    <w:rsid w:val="00B444E7"/>
    <w:rsid w:val="00B51A46"/>
    <w:rsid w:val="00B55C63"/>
    <w:rsid w:val="00B62231"/>
    <w:rsid w:val="00B844BE"/>
    <w:rsid w:val="00B85188"/>
    <w:rsid w:val="00B85CAA"/>
    <w:rsid w:val="00B8729A"/>
    <w:rsid w:val="00B9140D"/>
    <w:rsid w:val="00B91A79"/>
    <w:rsid w:val="00B94467"/>
    <w:rsid w:val="00BA35F7"/>
    <w:rsid w:val="00BA462F"/>
    <w:rsid w:val="00BB3F0D"/>
    <w:rsid w:val="00BC247F"/>
    <w:rsid w:val="00BC34EA"/>
    <w:rsid w:val="00BD0FC2"/>
    <w:rsid w:val="00BD2150"/>
    <w:rsid w:val="00BD7665"/>
    <w:rsid w:val="00BE51C8"/>
    <w:rsid w:val="00BF4D77"/>
    <w:rsid w:val="00C17C85"/>
    <w:rsid w:val="00C24FED"/>
    <w:rsid w:val="00C42010"/>
    <w:rsid w:val="00C464C7"/>
    <w:rsid w:val="00C50519"/>
    <w:rsid w:val="00C61DBB"/>
    <w:rsid w:val="00C71E66"/>
    <w:rsid w:val="00C72EB8"/>
    <w:rsid w:val="00C80014"/>
    <w:rsid w:val="00C94925"/>
    <w:rsid w:val="00CB475C"/>
    <w:rsid w:val="00CB6870"/>
    <w:rsid w:val="00CD0AB8"/>
    <w:rsid w:val="00CD2965"/>
    <w:rsid w:val="00CE20AA"/>
    <w:rsid w:val="00CF0157"/>
    <w:rsid w:val="00CF1622"/>
    <w:rsid w:val="00D0407A"/>
    <w:rsid w:val="00D04CC0"/>
    <w:rsid w:val="00D13D8D"/>
    <w:rsid w:val="00D243D7"/>
    <w:rsid w:val="00D247E9"/>
    <w:rsid w:val="00D25566"/>
    <w:rsid w:val="00D57A08"/>
    <w:rsid w:val="00D73C71"/>
    <w:rsid w:val="00D834A4"/>
    <w:rsid w:val="00DB6FF6"/>
    <w:rsid w:val="00DC3F64"/>
    <w:rsid w:val="00DD39B6"/>
    <w:rsid w:val="00E12D3A"/>
    <w:rsid w:val="00E422A3"/>
    <w:rsid w:val="00E426CF"/>
    <w:rsid w:val="00E43287"/>
    <w:rsid w:val="00E46A33"/>
    <w:rsid w:val="00E72EA0"/>
    <w:rsid w:val="00E743EF"/>
    <w:rsid w:val="00E7712A"/>
    <w:rsid w:val="00EA7EBA"/>
    <w:rsid w:val="00EB3649"/>
    <w:rsid w:val="00EC2B3B"/>
    <w:rsid w:val="00EC4FAD"/>
    <w:rsid w:val="00ED4988"/>
    <w:rsid w:val="00ED6206"/>
    <w:rsid w:val="00ED7997"/>
    <w:rsid w:val="00F002E6"/>
    <w:rsid w:val="00F6352F"/>
    <w:rsid w:val="00F64A3C"/>
    <w:rsid w:val="00F71FA2"/>
    <w:rsid w:val="00F73880"/>
    <w:rsid w:val="00FC6FEB"/>
    <w:rsid w:val="00FC7225"/>
    <w:rsid w:val="00FD08D4"/>
    <w:rsid w:val="00FE69EC"/>
    <w:rsid w:val="00FF52C7"/>
    <w:rsid w:val="15C6A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DD27"/>
  <w15:docId w15:val="{429AF4A0-3CBB-4506-A0AF-4F0BEE8F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MX"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12D3A"/>
    <w:pPr>
      <w:keepNext/>
      <w:keepLines/>
      <w:spacing w:before="480" w:after="120"/>
      <w:contextualSpacing/>
      <w:jc w:val="center"/>
      <w:outlineLvl w:val="0"/>
    </w:pPr>
    <w:rPr>
      <w:rFonts w:ascii="Aptos" w:hAnsi="Aptos"/>
      <w:b/>
      <w:szCs w:val="48"/>
    </w:rPr>
  </w:style>
  <w:style w:type="paragraph" w:styleId="Heading2">
    <w:name w:val="heading 2"/>
    <w:basedOn w:val="Normal"/>
    <w:next w:val="Normal"/>
    <w:uiPriority w:val="9"/>
    <w:unhideWhenUsed/>
    <w:qFormat/>
    <w:rsid w:val="00E12D3A"/>
    <w:pPr>
      <w:keepNext/>
      <w:keepLines/>
      <w:spacing w:before="360" w:after="80"/>
      <w:contextualSpacing/>
      <w:outlineLvl w:val="1"/>
    </w:pPr>
    <w:rPr>
      <w:rFonts w:ascii="Aptos" w:hAnsi="Aptos"/>
      <w:b/>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paragraph" w:styleId="Header">
    <w:name w:val="header"/>
    <w:basedOn w:val="Normal"/>
    <w:link w:val="HeaderChar"/>
    <w:uiPriority w:val="99"/>
    <w:unhideWhenUsed/>
    <w:rsid w:val="009A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FE"/>
  </w:style>
  <w:style w:type="paragraph" w:styleId="Footer">
    <w:name w:val="footer"/>
    <w:basedOn w:val="Normal"/>
    <w:link w:val="FooterChar"/>
    <w:uiPriority w:val="99"/>
    <w:unhideWhenUsed/>
    <w:rsid w:val="009A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FE"/>
  </w:style>
  <w:style w:type="character" w:styleId="Emphasis">
    <w:name w:val="Emphasis"/>
    <w:basedOn w:val="DefaultParagraphFont"/>
    <w:uiPriority w:val="20"/>
    <w:qFormat/>
    <w:rsid w:val="00895171"/>
    <w:rPr>
      <w:i/>
      <w:iCs/>
    </w:rPr>
  </w:style>
  <w:style w:type="paragraph" w:customStyle="1" w:styleId="comment">
    <w:name w:val="comment"/>
    <w:basedOn w:val="Normal"/>
    <w:link w:val="commentChar"/>
    <w:qFormat/>
    <w:rsid w:val="00895171"/>
    <w:pPr>
      <w:widowControl/>
      <w:spacing w:line="240" w:lineRule="auto"/>
    </w:pPr>
    <w:rPr>
      <w:color w:val="4472C4"/>
    </w:rPr>
  </w:style>
  <w:style w:type="paragraph" w:customStyle="1" w:styleId="VO">
    <w:name w:val="VO"/>
    <w:basedOn w:val="Normal"/>
    <w:link w:val="VOChar"/>
    <w:qFormat/>
    <w:rsid w:val="001C6E7B"/>
    <w:pPr>
      <w:ind w:left="720"/>
    </w:pPr>
  </w:style>
  <w:style w:type="character" w:customStyle="1" w:styleId="commentChar">
    <w:name w:val="comment Char"/>
    <w:basedOn w:val="DefaultParagraphFont"/>
    <w:link w:val="comment"/>
    <w:rsid w:val="00895171"/>
    <w:rPr>
      <w:color w:val="4472C4"/>
    </w:rPr>
  </w:style>
  <w:style w:type="paragraph" w:styleId="NoSpacing">
    <w:name w:val="No Spacing"/>
    <w:uiPriority w:val="1"/>
    <w:qFormat/>
    <w:rsid w:val="00734C1B"/>
    <w:pPr>
      <w:spacing w:after="0" w:line="240" w:lineRule="auto"/>
    </w:pPr>
  </w:style>
  <w:style w:type="character" w:customStyle="1" w:styleId="VOChar">
    <w:name w:val="VO Char"/>
    <w:basedOn w:val="DefaultParagraphFont"/>
    <w:link w:val="VO"/>
    <w:rsid w:val="001C6E7B"/>
  </w:style>
  <w:style w:type="paragraph" w:styleId="BalloonText">
    <w:name w:val="Balloon Text"/>
    <w:basedOn w:val="Normal"/>
    <w:link w:val="BalloonTextChar"/>
    <w:uiPriority w:val="99"/>
    <w:semiHidden/>
    <w:unhideWhenUsed/>
    <w:rsid w:val="0078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B0"/>
    <w:rPr>
      <w:rFonts w:ascii="Segoe UI" w:hAnsi="Segoe UI" w:cs="Segoe UI"/>
      <w:sz w:val="18"/>
      <w:szCs w:val="18"/>
    </w:rPr>
  </w:style>
  <w:style w:type="table" w:styleId="TableGrid">
    <w:name w:val="Table Grid"/>
    <w:basedOn w:val="TableNormal"/>
    <w:uiPriority w:val="39"/>
    <w:rsid w:val="00C9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340"/>
    <w:rPr>
      <w:b/>
      <w:bCs/>
    </w:rPr>
  </w:style>
  <w:style w:type="paragraph" w:styleId="ListParagraph">
    <w:name w:val="List Paragraph"/>
    <w:basedOn w:val="Normal"/>
    <w:uiPriority w:val="34"/>
    <w:qFormat/>
    <w:rsid w:val="00897849"/>
    <w:pPr>
      <w:ind w:left="720"/>
      <w:contextualSpacing/>
    </w:pPr>
  </w:style>
  <w:style w:type="character" w:styleId="LineNumber">
    <w:name w:val="line number"/>
    <w:basedOn w:val="DefaultParagraphFont"/>
    <w:uiPriority w:val="99"/>
    <w:semiHidden/>
    <w:unhideWhenUsed/>
    <w:rsid w:val="00486B5E"/>
  </w:style>
  <w:style w:type="character" w:styleId="Hyperlink">
    <w:name w:val="Hyperlink"/>
    <w:basedOn w:val="DefaultParagraphFont"/>
    <w:uiPriority w:val="99"/>
    <w:unhideWhenUsed/>
    <w:rsid w:val="00611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357">
      <w:bodyDiv w:val="1"/>
      <w:marLeft w:val="0"/>
      <w:marRight w:val="0"/>
      <w:marTop w:val="0"/>
      <w:marBottom w:val="0"/>
      <w:divBdr>
        <w:top w:val="none" w:sz="0" w:space="0" w:color="auto"/>
        <w:left w:val="none" w:sz="0" w:space="0" w:color="auto"/>
        <w:bottom w:val="none" w:sz="0" w:space="0" w:color="auto"/>
        <w:right w:val="none" w:sz="0" w:space="0" w:color="auto"/>
      </w:divBdr>
      <w:divsChild>
        <w:div w:id="1221405394">
          <w:marLeft w:val="0"/>
          <w:marRight w:val="0"/>
          <w:marTop w:val="240"/>
          <w:marBottom w:val="240"/>
          <w:divBdr>
            <w:top w:val="none" w:sz="0" w:space="0" w:color="auto"/>
            <w:left w:val="none" w:sz="0" w:space="0" w:color="auto"/>
            <w:bottom w:val="none" w:sz="0" w:space="0" w:color="auto"/>
            <w:right w:val="none" w:sz="0" w:space="0" w:color="auto"/>
          </w:divBdr>
        </w:div>
        <w:div w:id="1219900054">
          <w:marLeft w:val="0"/>
          <w:marRight w:val="0"/>
          <w:marTop w:val="240"/>
          <w:marBottom w:val="240"/>
          <w:divBdr>
            <w:top w:val="none" w:sz="0" w:space="0" w:color="auto"/>
            <w:left w:val="none" w:sz="0" w:space="0" w:color="auto"/>
            <w:bottom w:val="none" w:sz="0" w:space="0" w:color="auto"/>
            <w:right w:val="none" w:sz="0" w:space="0" w:color="auto"/>
          </w:divBdr>
        </w:div>
        <w:div w:id="916287852">
          <w:marLeft w:val="0"/>
          <w:marRight w:val="0"/>
          <w:marTop w:val="240"/>
          <w:marBottom w:val="240"/>
          <w:divBdr>
            <w:top w:val="none" w:sz="0" w:space="0" w:color="auto"/>
            <w:left w:val="none" w:sz="0" w:space="0" w:color="auto"/>
            <w:bottom w:val="none" w:sz="0" w:space="0" w:color="auto"/>
            <w:right w:val="none" w:sz="0" w:space="0" w:color="auto"/>
          </w:divBdr>
        </w:div>
        <w:div w:id="187846387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fed2dc2b-ce78-449a-9c45-bb6607bc171f" xsi:nil="true"/>
    <lcf76f155ced4ddcb4097134ff3c332f xmlns="fed2dc2b-ce78-449a-9c45-bb6607bc171f">
      <Terms xmlns="http://schemas.microsoft.com/office/infopath/2007/PartnerControls"/>
    </lcf76f155ced4ddcb4097134ff3c332f>
    <TaxCatchAll xmlns="d797dc48-b6b8-47ee-a89e-6e758a4724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F683C6E5BA6F4CB4B65A7D29B67C0D" ma:contentTypeVersion="19" ma:contentTypeDescription="Create a new document." ma:contentTypeScope="" ma:versionID="2f9985a95cca99f2148c7a18994d6413">
  <xsd:schema xmlns:xsd="http://www.w3.org/2001/XMLSchema" xmlns:xs="http://www.w3.org/2001/XMLSchema" xmlns:p="http://schemas.microsoft.com/office/2006/metadata/properties" xmlns:ns2="d797dc48-b6b8-47ee-a89e-6e758a47240e" xmlns:ns3="fed2dc2b-ce78-449a-9c45-bb6607bc171f" targetNamespace="http://schemas.microsoft.com/office/2006/metadata/properties" ma:root="true" ma:fieldsID="fdd9e4180e6276cb8064e489214f33b5" ns2:_="" ns3:_="">
    <xsd:import namespace="d797dc48-b6b8-47ee-a89e-6e758a47240e"/>
    <xsd:import namespace="fed2dc2b-ce78-449a-9c45-bb6607bc1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Imag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7dc48-b6b8-47ee-a89e-6e758a4724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7c0ebd0-e46e-4125-a2cf-70ac4bf7357f}" ma:internalName="TaxCatchAll" ma:showField="CatchAllData" ma:web="d797dc48-b6b8-47ee-a89e-6e758a472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2dc2b-ce78-449a-9c45-bb6607bc17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2e1476-7d63-44d3-8138-37e7770f0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126FB-49CC-4437-B71C-40C00FEA8B84}">
  <ds:schemaRefs>
    <ds:schemaRef ds:uri="http://schemas.microsoft.com/office/2006/metadata/properties"/>
    <ds:schemaRef ds:uri="http://schemas.microsoft.com/office/infopath/2007/PartnerControls"/>
    <ds:schemaRef ds:uri="fed2dc2b-ce78-449a-9c45-bb6607bc171f"/>
    <ds:schemaRef ds:uri="d797dc48-b6b8-47ee-a89e-6e758a47240e"/>
  </ds:schemaRefs>
</ds:datastoreItem>
</file>

<file path=customXml/itemProps2.xml><?xml version="1.0" encoding="utf-8"?>
<ds:datastoreItem xmlns:ds="http://schemas.openxmlformats.org/officeDocument/2006/customXml" ds:itemID="{23C1343C-551E-4A5C-A688-65F3A4FE420B}">
  <ds:schemaRefs>
    <ds:schemaRef ds:uri="http://schemas.openxmlformats.org/officeDocument/2006/bibliography"/>
  </ds:schemaRefs>
</ds:datastoreItem>
</file>

<file path=customXml/itemProps3.xml><?xml version="1.0" encoding="utf-8"?>
<ds:datastoreItem xmlns:ds="http://schemas.openxmlformats.org/officeDocument/2006/customXml" ds:itemID="{D8F3D730-5CD3-4CBF-87E7-4253AFE7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7dc48-b6b8-47ee-a89e-6e758a47240e"/>
    <ds:schemaRef ds:uri="fed2dc2b-ce78-449a-9c45-bb6607bc1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634AA-C29C-4EBB-B2CE-3BB0576D0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Ringrose</dc:creator>
  <cp:lastModifiedBy>Karmen Chong</cp:lastModifiedBy>
  <cp:revision>2</cp:revision>
  <cp:lastPrinted>2018-08-08T15:18:00Z</cp:lastPrinted>
  <dcterms:created xsi:type="dcterms:W3CDTF">2025-03-04T16:17:00Z</dcterms:created>
  <dcterms:modified xsi:type="dcterms:W3CDTF">2025-03-04T16:17:00Z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0x01010089F683C6E5BA6F4CB4B65A7D29B67C0D</vt:lpwstr>
  </property>
  <property fmtid="{D5CDD505-2E9C-101B-9397-08002B2CF9AE}" pid="3" name="MediaServiceImageTags">
    <vt:lpwstr/>
  </property>
</Properties>
</file>