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92C6C3" w14:textId="68B6D440" w:rsidR="00476633" w:rsidRPr="00004E16" w:rsidRDefault="004D7AF2" w:rsidP="00A75AA9">
      <w:pPr>
        <w:pStyle w:val="Heading1"/>
      </w:pPr>
      <w:r w:rsidRPr="00004E16">
        <w:t>Tribunal de Sucesiones y Familia de Massachusetts</w:t>
      </w:r>
    </w:p>
    <w:p w14:paraId="686000FF" w14:textId="0F48FFB1" w:rsidR="00DE4581" w:rsidRPr="00004E16" w:rsidRDefault="00476633" w:rsidP="00A75AA9">
      <w:pPr>
        <w:pStyle w:val="Heading1"/>
      </w:pPr>
      <w:r w:rsidRPr="00004E16">
        <w:t>Módulo 04</w:t>
      </w:r>
      <w:r w:rsidR="009B61D0" w:rsidRPr="00004E16">
        <w:t>:</w:t>
      </w:r>
      <w:r w:rsidRPr="00004E16">
        <w:t xml:space="preserve"> Requisitos de fianza e información de tutores y curadores</w:t>
      </w:r>
    </w:p>
    <w:p w14:paraId="78DFE55F" w14:textId="77777777" w:rsidR="00004E16" w:rsidRDefault="00004E16" w:rsidP="00351C46">
      <w:pPr>
        <w:spacing w:line="240" w:lineRule="auto"/>
        <w:rPr>
          <w:rFonts w:ascii="Aptos" w:hAnsi="Aptos"/>
          <w:b/>
          <w:bCs/>
        </w:rPr>
      </w:pPr>
    </w:p>
    <w:p w14:paraId="7CE0B750" w14:textId="007DE5A7" w:rsidR="00DE4581" w:rsidRPr="00004E16" w:rsidRDefault="00DE4581" w:rsidP="00A75AA9">
      <w:pPr>
        <w:pStyle w:val="Heading2"/>
      </w:pPr>
      <w:r w:rsidRPr="00004E16">
        <w:t>BIENVENIDOS</w:t>
      </w:r>
    </w:p>
    <w:p w14:paraId="53E56BD3" w14:textId="77777777" w:rsidR="00DE4581" w:rsidRPr="00351C46" w:rsidRDefault="00DE4581" w:rsidP="00351C46">
      <w:pPr>
        <w:spacing w:line="240" w:lineRule="auto"/>
        <w:rPr>
          <w:rFonts w:ascii="Aptos" w:hAnsi="Aptos"/>
        </w:rPr>
      </w:pPr>
      <w:r w:rsidRPr="00351C46">
        <w:rPr>
          <w:rFonts w:ascii="Aptos" w:hAnsi="Aptos"/>
        </w:rPr>
        <w:t xml:space="preserve">Bienvenido al programa de orientación para tutores y curadores de adultos del Tribunal de Sucesiones y Familia de Massachusetts.  </w:t>
      </w:r>
    </w:p>
    <w:p w14:paraId="23666FEC" w14:textId="77777777" w:rsidR="00DE4581" w:rsidRPr="00351C46" w:rsidRDefault="00DE4581" w:rsidP="00351C46">
      <w:pPr>
        <w:spacing w:line="240" w:lineRule="auto"/>
        <w:ind w:left="247" w:hanging="247"/>
        <w:rPr>
          <w:rFonts w:ascii="Aptos" w:hAnsi="Aptos"/>
        </w:rPr>
      </w:pPr>
      <w:r w:rsidRPr="00351C46">
        <w:rPr>
          <w:rFonts w:ascii="Aptos" w:hAnsi="Aptos"/>
        </w:rPr>
        <w:t>En este módulo de capacitación, aprenderá:</w:t>
      </w:r>
    </w:p>
    <w:p w14:paraId="2BE06449" w14:textId="7C5EDD40" w:rsidR="00DE4581" w:rsidRPr="00351C46" w:rsidRDefault="00DE4581" w:rsidP="00351C46">
      <w:pPr>
        <w:pStyle w:val="ListParagraph"/>
        <w:numPr>
          <w:ilvl w:val="0"/>
          <w:numId w:val="34"/>
        </w:numPr>
        <w:spacing w:line="240" w:lineRule="auto"/>
        <w:rPr>
          <w:rFonts w:ascii="Aptos" w:hAnsi="Aptos"/>
        </w:rPr>
      </w:pPr>
      <w:r w:rsidRPr="00351C46">
        <w:rPr>
          <w:rFonts w:ascii="Aptos" w:hAnsi="Aptos"/>
        </w:rPr>
        <w:t xml:space="preserve">Los requisitos de fianza de los tutores y curadores, incluidos los requisitos de la compañía   afianzadora y cómo calcular la suma de penalización; y </w:t>
      </w:r>
    </w:p>
    <w:p w14:paraId="5A741D29" w14:textId="54613094" w:rsidR="00DE4581" w:rsidRPr="00351C46" w:rsidRDefault="00DE4581" w:rsidP="00351C46">
      <w:pPr>
        <w:pStyle w:val="ListParagraph"/>
        <w:numPr>
          <w:ilvl w:val="0"/>
          <w:numId w:val="34"/>
        </w:numPr>
        <w:spacing w:line="240" w:lineRule="auto"/>
        <w:rPr>
          <w:rFonts w:ascii="Aptos" w:hAnsi="Aptos"/>
        </w:rPr>
      </w:pPr>
      <w:r w:rsidRPr="00351C46">
        <w:rPr>
          <w:rFonts w:ascii="Aptos" w:hAnsi="Aptos"/>
        </w:rPr>
        <w:t>Requisitos de información de tutores y curadores.</w:t>
      </w:r>
    </w:p>
    <w:p w14:paraId="338F832A" w14:textId="77777777" w:rsidR="00DE4581" w:rsidRPr="00351C46" w:rsidRDefault="00DE4581" w:rsidP="00351C46">
      <w:pPr>
        <w:spacing w:line="240" w:lineRule="auto"/>
        <w:rPr>
          <w:rFonts w:ascii="Aptos" w:hAnsi="Aptos"/>
        </w:rPr>
      </w:pPr>
      <w:r w:rsidRPr="00351C46">
        <w:rPr>
          <w:rFonts w:ascii="Aptos" w:hAnsi="Aptos"/>
        </w:rPr>
        <w:t>Todos los formularios del Tribunal a los que se hace referencia en este módulo están disponibles en la página web del Tribunal de Sucesiones y Familia en mass.gov.  También se encuentran en la Secretaría de cada División del Tribunal de Sucesiones y Familia.</w:t>
      </w:r>
    </w:p>
    <w:p w14:paraId="1E5BEA27" w14:textId="77777777" w:rsidR="00351C46" w:rsidRDefault="00351C46" w:rsidP="00351C46">
      <w:pPr>
        <w:rPr>
          <w:rFonts w:ascii="Aptos" w:hAnsi="Aptos"/>
        </w:rPr>
      </w:pPr>
    </w:p>
    <w:p w14:paraId="23A7B0DC" w14:textId="1D45EB2D" w:rsidR="00DE4581" w:rsidRPr="00004E16" w:rsidRDefault="00DE4581" w:rsidP="00A75AA9">
      <w:pPr>
        <w:pStyle w:val="Heading2"/>
      </w:pPr>
      <w:r w:rsidRPr="00004E16">
        <w:t>REQUISITOS DE FIANZA DE TUTORES Y CURADORES</w:t>
      </w:r>
    </w:p>
    <w:p w14:paraId="7338B026" w14:textId="77777777" w:rsidR="00DE4581" w:rsidRPr="00351C46" w:rsidRDefault="00DE4581" w:rsidP="00351C46">
      <w:pPr>
        <w:spacing w:line="240" w:lineRule="auto"/>
        <w:rPr>
          <w:rFonts w:ascii="Aptos" w:hAnsi="Aptos"/>
        </w:rPr>
      </w:pPr>
      <w:r w:rsidRPr="00351C46">
        <w:rPr>
          <w:rFonts w:ascii="Aptos" w:hAnsi="Aptos"/>
        </w:rPr>
        <w:t xml:space="preserve">Antes de que usted pueda ser nombrado tutor o curador, debe firmar y presentar un formulario del Tribunal llamado Fianza (MPC 801).  </w:t>
      </w:r>
    </w:p>
    <w:p w14:paraId="60CAA5E7" w14:textId="77777777" w:rsidR="00DE4581" w:rsidRPr="00351C46" w:rsidRDefault="00DE4581" w:rsidP="00351C46">
      <w:pPr>
        <w:spacing w:line="240" w:lineRule="auto"/>
        <w:rPr>
          <w:rFonts w:ascii="Aptos" w:hAnsi="Aptos"/>
        </w:rPr>
      </w:pPr>
      <w:r w:rsidRPr="00351C46">
        <w:rPr>
          <w:rFonts w:ascii="Aptos" w:hAnsi="Aptos"/>
        </w:rPr>
        <w:t>La Fianza suele presentarse junto con la instancia de nombramiento de tutor o la de nombramiento de curador.</w:t>
      </w:r>
    </w:p>
    <w:p w14:paraId="594B71BF" w14:textId="77777777" w:rsidR="00DE4581" w:rsidRPr="00351C46" w:rsidRDefault="00DE4581" w:rsidP="00351C46">
      <w:pPr>
        <w:spacing w:line="240" w:lineRule="auto"/>
        <w:rPr>
          <w:rFonts w:ascii="Aptos" w:hAnsi="Aptos"/>
        </w:rPr>
      </w:pPr>
      <w:r w:rsidRPr="00351C46">
        <w:rPr>
          <w:rFonts w:ascii="Aptos" w:hAnsi="Aptos"/>
        </w:rPr>
        <w:t xml:space="preserve">Al firmar la Fianza, usted acepta:  </w:t>
      </w:r>
    </w:p>
    <w:p w14:paraId="3E579CA1" w14:textId="34BEC240" w:rsidR="00DE4581" w:rsidRPr="00351C46" w:rsidRDefault="00DE4581" w:rsidP="00351C46">
      <w:pPr>
        <w:pStyle w:val="ListParagraph"/>
        <w:numPr>
          <w:ilvl w:val="0"/>
          <w:numId w:val="32"/>
        </w:numPr>
        <w:spacing w:line="240" w:lineRule="auto"/>
        <w:rPr>
          <w:rFonts w:ascii="Aptos" w:hAnsi="Aptos"/>
        </w:rPr>
      </w:pPr>
      <w:r w:rsidRPr="00351C46">
        <w:rPr>
          <w:rFonts w:ascii="Aptos" w:hAnsi="Aptos"/>
        </w:rPr>
        <w:t>el nombramiento como tutor o curador;</w:t>
      </w:r>
    </w:p>
    <w:p w14:paraId="4220AA13" w14:textId="6F2E531D" w:rsidR="00DE4581" w:rsidRPr="00351C46" w:rsidRDefault="00DE4581" w:rsidP="00351C46">
      <w:pPr>
        <w:pStyle w:val="ListParagraph"/>
        <w:numPr>
          <w:ilvl w:val="0"/>
          <w:numId w:val="32"/>
        </w:numPr>
        <w:spacing w:line="240" w:lineRule="auto"/>
        <w:rPr>
          <w:rFonts w:ascii="Aptos" w:hAnsi="Aptos"/>
        </w:rPr>
      </w:pPr>
      <w:r w:rsidRPr="00351C46">
        <w:rPr>
          <w:rFonts w:ascii="Aptos" w:hAnsi="Aptos"/>
        </w:rPr>
        <w:t>cumplir todas sus obligaciones de acuerdo con la ley; y</w:t>
      </w:r>
    </w:p>
    <w:p w14:paraId="7A296FB8" w14:textId="4E0EE946" w:rsidR="00DE4581" w:rsidRPr="00351C46" w:rsidRDefault="00DE4581" w:rsidP="00351C46">
      <w:pPr>
        <w:pStyle w:val="ListParagraph"/>
        <w:numPr>
          <w:ilvl w:val="0"/>
          <w:numId w:val="32"/>
        </w:numPr>
        <w:spacing w:line="240" w:lineRule="auto"/>
        <w:rPr>
          <w:rFonts w:ascii="Aptos" w:hAnsi="Aptos"/>
        </w:rPr>
      </w:pPr>
      <w:r w:rsidRPr="00351C46">
        <w:rPr>
          <w:rFonts w:ascii="Aptos" w:hAnsi="Aptos"/>
        </w:rPr>
        <w:t>permitir al Tribunal tomar decisiones futuras que le afecten como tutor o curador. Esto se llama "jurisdicción personal".</w:t>
      </w:r>
    </w:p>
    <w:p w14:paraId="22AFD75D" w14:textId="77777777" w:rsidR="00DE4581" w:rsidRPr="00351C46" w:rsidRDefault="00DE4581" w:rsidP="00351C46">
      <w:pPr>
        <w:spacing w:line="240" w:lineRule="auto"/>
        <w:rPr>
          <w:rFonts w:ascii="Aptos" w:hAnsi="Aptos"/>
        </w:rPr>
      </w:pPr>
      <w:r w:rsidRPr="00351C46">
        <w:rPr>
          <w:rFonts w:ascii="Aptos" w:hAnsi="Aptos"/>
        </w:rPr>
        <w:t>La fianza requiere que usted declare el:</w:t>
      </w:r>
    </w:p>
    <w:p w14:paraId="4EE5C574" w14:textId="61C86A67" w:rsidR="00DE4581" w:rsidRPr="00351C46" w:rsidRDefault="00DE4581" w:rsidP="00351C46">
      <w:pPr>
        <w:pStyle w:val="ListParagraph"/>
        <w:numPr>
          <w:ilvl w:val="0"/>
          <w:numId w:val="30"/>
        </w:numPr>
        <w:spacing w:line="240" w:lineRule="auto"/>
        <w:rPr>
          <w:rFonts w:ascii="Aptos" w:hAnsi="Aptos"/>
        </w:rPr>
      </w:pPr>
      <w:r w:rsidRPr="00351C46">
        <w:rPr>
          <w:rFonts w:ascii="Aptos" w:hAnsi="Aptos"/>
        </w:rPr>
        <w:t xml:space="preserve">valor estimado de los bienes inmuebles del adulto, en su caso. </w:t>
      </w:r>
    </w:p>
    <w:p w14:paraId="5FD4D598" w14:textId="4EA8E5C8" w:rsidR="00DE4581" w:rsidRPr="00351C46" w:rsidRDefault="00DE4581" w:rsidP="00351C46">
      <w:pPr>
        <w:pStyle w:val="ListParagraph"/>
        <w:numPr>
          <w:ilvl w:val="0"/>
          <w:numId w:val="30"/>
        </w:numPr>
        <w:spacing w:line="240" w:lineRule="auto"/>
        <w:rPr>
          <w:rFonts w:ascii="Aptos" w:hAnsi="Aptos"/>
        </w:rPr>
      </w:pPr>
      <w:r w:rsidRPr="00351C46">
        <w:rPr>
          <w:rFonts w:ascii="Aptos" w:hAnsi="Aptos"/>
        </w:rPr>
        <w:t xml:space="preserve">valor estimado del patrimonio personal del adulto, en su caso, </w:t>
      </w:r>
      <w:r w:rsidR="00351C46">
        <w:rPr>
          <w:rFonts w:ascii="Aptos" w:hAnsi="Aptos"/>
        </w:rPr>
        <w:t>y</w:t>
      </w:r>
    </w:p>
    <w:p w14:paraId="03131BFD" w14:textId="2767A81B" w:rsidR="00DE4581" w:rsidRPr="00351C46" w:rsidRDefault="00351C46" w:rsidP="00351C46">
      <w:pPr>
        <w:pStyle w:val="ListParagraph"/>
        <w:numPr>
          <w:ilvl w:val="0"/>
          <w:numId w:val="30"/>
        </w:numPr>
        <w:spacing w:line="240" w:lineRule="auto"/>
        <w:rPr>
          <w:rFonts w:ascii="Aptos" w:hAnsi="Aptos"/>
        </w:rPr>
      </w:pPr>
      <w:r>
        <w:rPr>
          <w:rFonts w:ascii="Aptos" w:hAnsi="Aptos"/>
        </w:rPr>
        <w:t>U</w:t>
      </w:r>
      <w:r w:rsidR="00DE4581" w:rsidRPr="00351C46">
        <w:rPr>
          <w:rFonts w:ascii="Aptos" w:hAnsi="Aptos"/>
        </w:rPr>
        <w:t xml:space="preserve">na suma de penalización si la fianza es con garantía. A </w:t>
      </w:r>
      <w:proofErr w:type="gramStart"/>
      <w:r w:rsidR="00DE4581" w:rsidRPr="00351C46">
        <w:rPr>
          <w:rFonts w:ascii="Aptos" w:hAnsi="Aptos"/>
        </w:rPr>
        <w:t>continuación</w:t>
      </w:r>
      <w:proofErr w:type="gramEnd"/>
      <w:r w:rsidR="00DE4581" w:rsidRPr="00351C46">
        <w:rPr>
          <w:rFonts w:ascii="Aptos" w:hAnsi="Aptos"/>
        </w:rPr>
        <w:t xml:space="preserve"> hablaremos de los requisitos de la garantía y del importe de la penalización.</w:t>
      </w:r>
    </w:p>
    <w:p w14:paraId="1416B97A" w14:textId="77777777" w:rsidR="00351C46" w:rsidRDefault="00351C46" w:rsidP="00351C46">
      <w:pPr>
        <w:rPr>
          <w:rFonts w:ascii="Aptos" w:hAnsi="Aptos"/>
        </w:rPr>
      </w:pPr>
    </w:p>
    <w:p w14:paraId="0F255E61" w14:textId="31F80CFB" w:rsidR="00DE4581" w:rsidRPr="00004E16" w:rsidRDefault="00DE4581" w:rsidP="00A75AA9">
      <w:pPr>
        <w:pStyle w:val="Heading2"/>
      </w:pPr>
      <w:r w:rsidRPr="00004E16">
        <w:t>REQUISITOS DE LA GARANTÍA</w:t>
      </w:r>
    </w:p>
    <w:p w14:paraId="27A25BD3" w14:textId="77777777" w:rsidR="00DE4581" w:rsidRPr="00351C46" w:rsidRDefault="00DE4581" w:rsidP="00351C46">
      <w:pPr>
        <w:spacing w:line="240" w:lineRule="auto"/>
        <w:rPr>
          <w:rFonts w:ascii="Aptos" w:hAnsi="Aptos"/>
        </w:rPr>
      </w:pPr>
      <w:r w:rsidRPr="00351C46">
        <w:rPr>
          <w:rFonts w:ascii="Aptos" w:hAnsi="Aptos"/>
        </w:rPr>
        <w:t xml:space="preserve">La garantía del tutor y curador debe estar avalada por una fianza, a menos que el Tribunal renuncie </w:t>
      </w:r>
      <w:r w:rsidRPr="00351C46">
        <w:rPr>
          <w:rFonts w:ascii="Aptos" w:hAnsi="Aptos"/>
        </w:rPr>
        <w:lastRenderedPageBreak/>
        <w:t>a ella. Las garantías son como los seguros. Pueden ser personales o corporativa.</w:t>
      </w:r>
    </w:p>
    <w:p w14:paraId="1AA97B0E" w14:textId="77777777" w:rsidR="00DE4581" w:rsidRPr="00351C46" w:rsidRDefault="00DE4581" w:rsidP="00351C46">
      <w:pPr>
        <w:spacing w:line="240" w:lineRule="auto"/>
        <w:rPr>
          <w:rFonts w:ascii="Aptos" w:hAnsi="Aptos"/>
        </w:rPr>
      </w:pPr>
      <w:r w:rsidRPr="00351C46">
        <w:rPr>
          <w:rFonts w:ascii="Aptos" w:hAnsi="Aptos"/>
        </w:rPr>
        <w:t>Una fianza con garantías personales está firmada por dos residentes de Massachusetts bajo juramento. Cada garante declara que dispone de activos suficientes para cubrir el importe de penalización de la fianza.</w:t>
      </w:r>
    </w:p>
    <w:p w14:paraId="72E293E9" w14:textId="77777777" w:rsidR="00DE4581" w:rsidRPr="00351C46" w:rsidRDefault="00DE4581" w:rsidP="00351C46">
      <w:pPr>
        <w:spacing w:line="240" w:lineRule="auto"/>
        <w:rPr>
          <w:rFonts w:ascii="Aptos" w:hAnsi="Aptos"/>
        </w:rPr>
      </w:pPr>
      <w:r w:rsidRPr="00351C46">
        <w:rPr>
          <w:rFonts w:ascii="Aptos" w:hAnsi="Aptos"/>
        </w:rPr>
        <w:t>La fianza corporativa se obtiene de una compañía de seguros. La compañía de seguros cobra una prima anual por avalar la fianza. La mayoría de las principales compañías de seguros ofrecen fianzas. Puede solicitar un presupuesto a una compañía de seguros que emita fianzas corporativas.</w:t>
      </w:r>
    </w:p>
    <w:p w14:paraId="79514AF3" w14:textId="77777777" w:rsidR="00DE4581" w:rsidRPr="00351C46" w:rsidRDefault="00DE4581" w:rsidP="00351C46">
      <w:pPr>
        <w:spacing w:line="240" w:lineRule="auto"/>
        <w:rPr>
          <w:rFonts w:ascii="Aptos" w:hAnsi="Aptos"/>
        </w:rPr>
      </w:pPr>
      <w:r w:rsidRPr="00351C46">
        <w:rPr>
          <w:rFonts w:ascii="Aptos" w:hAnsi="Aptos"/>
        </w:rPr>
        <w:t xml:space="preserve">El Tribunal puede renunciar al requisito de garantía de un tutor si dicho Tribunal determina que es lo más beneficioso para el adulto.  </w:t>
      </w:r>
    </w:p>
    <w:p w14:paraId="3EB54F7A" w14:textId="77777777" w:rsidR="00DE4581" w:rsidRPr="00351C46" w:rsidRDefault="00DE4581" w:rsidP="00351C46">
      <w:pPr>
        <w:spacing w:line="240" w:lineRule="auto"/>
        <w:rPr>
          <w:rFonts w:ascii="Aptos" w:hAnsi="Aptos"/>
        </w:rPr>
      </w:pPr>
      <w:r w:rsidRPr="00351C46">
        <w:rPr>
          <w:rFonts w:ascii="Aptos" w:hAnsi="Aptos"/>
        </w:rPr>
        <w:t xml:space="preserve">La Instancia de Nombramiento de Tutor tiene una casilla que puede marcar para solicitar esta exención. </w:t>
      </w:r>
    </w:p>
    <w:p w14:paraId="4CB6D742" w14:textId="77777777" w:rsidR="00DE4581" w:rsidRPr="00351C46" w:rsidRDefault="00DE4581" w:rsidP="00351C46">
      <w:pPr>
        <w:spacing w:line="240" w:lineRule="auto"/>
        <w:rPr>
          <w:rFonts w:ascii="Aptos" w:hAnsi="Aptos"/>
        </w:rPr>
      </w:pPr>
      <w:r w:rsidRPr="00351C46">
        <w:rPr>
          <w:rFonts w:ascii="Aptos" w:hAnsi="Aptos"/>
        </w:rPr>
        <w:t>El Tribunal puede renunciar al requisito de garantía para la fianza de un curador por motivos justificados.</w:t>
      </w:r>
    </w:p>
    <w:p w14:paraId="67D8A28C" w14:textId="1D6CD3F3" w:rsidR="00DE4581" w:rsidRPr="00351C46" w:rsidRDefault="00DE4581" w:rsidP="00351C46">
      <w:pPr>
        <w:spacing w:line="240" w:lineRule="auto"/>
        <w:rPr>
          <w:rFonts w:ascii="Aptos" w:hAnsi="Aptos"/>
        </w:rPr>
      </w:pPr>
      <w:r w:rsidRPr="00351C46">
        <w:rPr>
          <w:rFonts w:ascii="Aptos" w:hAnsi="Aptos"/>
        </w:rPr>
        <w:t>Si el adulto ha designado al tutor en su poder notarial específico más reciente o en el apoderamiento para la atención médica y ha incluido un texto por el que renuncia a la fianza, el Tribunal considerará que ese texto respalda la solicitud de renunciar al requisito de garantía, aunque la fianza en sí sigue siendo necesaria.</w:t>
      </w:r>
    </w:p>
    <w:p w14:paraId="508143DD" w14:textId="77777777" w:rsidR="00DE4581" w:rsidRPr="00351C46" w:rsidRDefault="00DE4581" w:rsidP="00351C46">
      <w:pPr>
        <w:spacing w:line="240" w:lineRule="auto"/>
        <w:rPr>
          <w:rFonts w:ascii="Aptos" w:hAnsi="Aptos"/>
        </w:rPr>
      </w:pPr>
      <w:r w:rsidRPr="00351C46">
        <w:rPr>
          <w:rFonts w:ascii="Aptos" w:hAnsi="Aptos"/>
        </w:rPr>
        <w:t>Si el adulto ha designado al curador en su poder notarial específico más reciente y ha incluido un texto que renuncia a las garantías, el tribunal deberá renunciar a las garantías de la fianza. La fianza sigue siendo necesaria.</w:t>
      </w:r>
    </w:p>
    <w:p w14:paraId="3ADFACE1" w14:textId="77777777" w:rsidR="00351C46" w:rsidRDefault="00351C46" w:rsidP="00351C46">
      <w:pPr>
        <w:rPr>
          <w:rFonts w:ascii="Aptos" w:hAnsi="Aptos"/>
        </w:rPr>
      </w:pPr>
    </w:p>
    <w:p w14:paraId="0A154AEF" w14:textId="6B1FB7EB" w:rsidR="00DE4581" w:rsidRPr="00004E16" w:rsidRDefault="00DE4581" w:rsidP="00A75AA9">
      <w:pPr>
        <w:pStyle w:val="Heading2"/>
      </w:pPr>
      <w:r w:rsidRPr="00004E16">
        <w:t xml:space="preserve">LA SUMA DE PENALIZACIÓN </w:t>
      </w:r>
    </w:p>
    <w:p w14:paraId="6DE85789" w14:textId="77777777" w:rsidR="00DE4581" w:rsidRPr="00351C46" w:rsidRDefault="00DE4581" w:rsidP="00351C46">
      <w:pPr>
        <w:spacing w:line="240" w:lineRule="auto"/>
        <w:rPr>
          <w:rFonts w:ascii="Aptos" w:hAnsi="Aptos"/>
        </w:rPr>
      </w:pPr>
      <w:r w:rsidRPr="00351C46">
        <w:rPr>
          <w:rFonts w:ascii="Aptos" w:hAnsi="Aptos"/>
        </w:rPr>
        <w:t xml:space="preserve">La suma de penalización es la cantidad que los garantes pueden tener que pagar si usted gestiona mal el patrimonio, causando daños.  </w:t>
      </w:r>
    </w:p>
    <w:p w14:paraId="05732320" w14:textId="77777777" w:rsidR="00DE4581" w:rsidRPr="00351C46" w:rsidRDefault="00DE4581" w:rsidP="00351C46">
      <w:pPr>
        <w:spacing w:line="240" w:lineRule="auto"/>
        <w:rPr>
          <w:rFonts w:ascii="Aptos" w:hAnsi="Aptos"/>
        </w:rPr>
      </w:pPr>
      <w:r w:rsidRPr="00351C46">
        <w:rPr>
          <w:rFonts w:ascii="Aptos" w:hAnsi="Aptos"/>
        </w:rPr>
        <w:t>La suma de penalización se basa en el valor del patrimonio del adulto.</w:t>
      </w:r>
    </w:p>
    <w:p w14:paraId="2D173BF2" w14:textId="77777777" w:rsidR="00DE4581" w:rsidRPr="00351C46" w:rsidRDefault="00DE4581" w:rsidP="00351C46">
      <w:pPr>
        <w:spacing w:line="240" w:lineRule="auto"/>
        <w:rPr>
          <w:rFonts w:ascii="Aptos" w:hAnsi="Aptos"/>
        </w:rPr>
      </w:pPr>
      <w:r w:rsidRPr="00351C46">
        <w:rPr>
          <w:rFonts w:ascii="Aptos" w:hAnsi="Aptos"/>
        </w:rPr>
        <w:t>Por ejemplo, si el adulto posee bienes inmuebles en Massachusetts valorados en 500 000 dólares y tiene bienes personales valorados en 20 000 dólares, la suma de penalización debería ser de 520 000 dólares.</w:t>
      </w:r>
    </w:p>
    <w:p w14:paraId="6F638B07" w14:textId="77777777" w:rsidR="00DE4581" w:rsidRPr="00351C46" w:rsidRDefault="00DE4581" w:rsidP="00351C46">
      <w:pPr>
        <w:spacing w:line="240" w:lineRule="auto"/>
        <w:rPr>
          <w:rFonts w:ascii="Aptos" w:hAnsi="Aptos"/>
        </w:rPr>
      </w:pPr>
      <w:r w:rsidRPr="00351C46">
        <w:rPr>
          <w:rFonts w:ascii="Aptos" w:hAnsi="Aptos"/>
        </w:rPr>
        <w:t xml:space="preserve">El Tribunal puede aumentar o disminuir el importe de la suma de penalización.  </w:t>
      </w:r>
    </w:p>
    <w:p w14:paraId="58D97CC2" w14:textId="77777777" w:rsidR="00DE4581" w:rsidRPr="00351C46" w:rsidRDefault="00DE4581" w:rsidP="00351C46">
      <w:pPr>
        <w:spacing w:line="240" w:lineRule="auto"/>
        <w:rPr>
          <w:rFonts w:ascii="Aptos" w:hAnsi="Aptos"/>
        </w:rPr>
      </w:pPr>
      <w:r w:rsidRPr="00351C46">
        <w:rPr>
          <w:rFonts w:ascii="Aptos" w:hAnsi="Aptos"/>
        </w:rPr>
        <w:t>No es necesario indicar ninguna cantidad de la suma de penalización en su fianza si el Tribunal renuncia al requisito de garantía.</w:t>
      </w:r>
    </w:p>
    <w:p w14:paraId="73A3B9E7" w14:textId="77777777" w:rsidR="00351C46" w:rsidRDefault="00351C46" w:rsidP="00351C46">
      <w:pPr>
        <w:rPr>
          <w:rFonts w:ascii="Aptos" w:hAnsi="Aptos"/>
        </w:rPr>
      </w:pPr>
    </w:p>
    <w:p w14:paraId="2A940A00" w14:textId="16271029" w:rsidR="00DE4581" w:rsidRPr="00004E16" w:rsidRDefault="00DE4581" w:rsidP="00A75AA9">
      <w:pPr>
        <w:pStyle w:val="Heading2"/>
      </w:pPr>
      <w:r w:rsidRPr="00004E16">
        <w:t>OBLIGACIONES DE INFORMACIÓN DE LOS TUTORES</w:t>
      </w:r>
    </w:p>
    <w:p w14:paraId="0C506E95" w14:textId="77777777" w:rsidR="00DE4581" w:rsidRPr="00351C46" w:rsidRDefault="00DE4581" w:rsidP="00351C46">
      <w:pPr>
        <w:spacing w:line="240" w:lineRule="auto"/>
        <w:rPr>
          <w:rFonts w:ascii="Aptos" w:hAnsi="Aptos"/>
        </w:rPr>
      </w:pPr>
      <w:r w:rsidRPr="00351C46">
        <w:rPr>
          <w:rFonts w:ascii="Aptos" w:hAnsi="Aptos"/>
        </w:rPr>
        <w:t>Como tutor, debe informar al Tribunal por escrito.  Debe informar del estado del adulto y rendir cuentas de los fondos y otros activos que posea o controle.</w:t>
      </w:r>
    </w:p>
    <w:p w14:paraId="04AEEFAC" w14:textId="77777777" w:rsidR="00DE4581" w:rsidRPr="00351C46" w:rsidRDefault="00DE4581" w:rsidP="00351C46">
      <w:pPr>
        <w:spacing w:line="240" w:lineRule="auto"/>
        <w:rPr>
          <w:rFonts w:ascii="Aptos" w:hAnsi="Aptos"/>
        </w:rPr>
      </w:pPr>
      <w:r w:rsidRPr="00351C46">
        <w:rPr>
          <w:rFonts w:ascii="Aptos" w:hAnsi="Aptos"/>
        </w:rPr>
        <w:t xml:space="preserve">El Tribunal ha creado un formulario que puede utilizar. Se denomina Informe del Plan de Cuidados </w:t>
      </w:r>
      <w:r w:rsidRPr="00351C46">
        <w:rPr>
          <w:rFonts w:ascii="Aptos" w:hAnsi="Aptos"/>
        </w:rPr>
        <w:lastRenderedPageBreak/>
        <w:t xml:space="preserve">del Tutor (MPC 821) y se utiliza para presentar los Informes de 60 días, anual y final.  </w:t>
      </w:r>
    </w:p>
    <w:p w14:paraId="462D4D09" w14:textId="77777777" w:rsidR="00DE4581" w:rsidRPr="00351C46" w:rsidRDefault="00DE4581" w:rsidP="00351C46">
      <w:pPr>
        <w:spacing w:line="240" w:lineRule="auto"/>
        <w:rPr>
          <w:rFonts w:ascii="Aptos" w:hAnsi="Aptos"/>
        </w:rPr>
      </w:pPr>
      <w:r w:rsidRPr="00351C46">
        <w:rPr>
          <w:rFonts w:ascii="Aptos" w:hAnsi="Aptos"/>
        </w:rPr>
        <w:t>La presentación de estos informes es una de sus obligaciones más importantes como tutor.</w:t>
      </w:r>
    </w:p>
    <w:p w14:paraId="0E5CB8B7" w14:textId="77777777" w:rsidR="00351C46" w:rsidRDefault="00351C46" w:rsidP="00351C46">
      <w:pPr>
        <w:rPr>
          <w:rFonts w:ascii="Aptos" w:hAnsi="Aptos"/>
        </w:rPr>
      </w:pPr>
    </w:p>
    <w:p w14:paraId="52F12AE9" w14:textId="549C61B1" w:rsidR="00DE4581" w:rsidRPr="00004E16" w:rsidRDefault="00DE4581" w:rsidP="00A75AA9">
      <w:pPr>
        <w:pStyle w:val="Heading2"/>
      </w:pPr>
      <w:r w:rsidRPr="00004E16">
        <w:t>EL INFORME DE 60 DÍAS</w:t>
      </w:r>
    </w:p>
    <w:p w14:paraId="090801EB" w14:textId="77777777" w:rsidR="00DE4581" w:rsidRPr="00351C46" w:rsidRDefault="00DE4581" w:rsidP="00351C46">
      <w:pPr>
        <w:spacing w:line="240" w:lineRule="auto"/>
        <w:rPr>
          <w:rFonts w:ascii="Aptos" w:hAnsi="Aptos"/>
        </w:rPr>
      </w:pPr>
      <w:r w:rsidRPr="00351C46">
        <w:rPr>
          <w:rFonts w:ascii="Aptos" w:hAnsi="Aptos"/>
        </w:rPr>
        <w:t>Como tutor permanente, debe presentar un Informe sobre el Plan de Cuidados del Tutor en un plazo de 60 días a partir de su nombramiento.  Es lo que se denomina Informe de "60 días" del Plan de Cuidados del Tutor.</w:t>
      </w:r>
    </w:p>
    <w:p w14:paraId="186422EB" w14:textId="77777777" w:rsidR="00351C46" w:rsidRPr="00004E16" w:rsidRDefault="00351C46" w:rsidP="00351C46">
      <w:pPr>
        <w:rPr>
          <w:rFonts w:ascii="Aptos" w:hAnsi="Aptos"/>
          <w:b/>
          <w:bCs/>
        </w:rPr>
      </w:pPr>
    </w:p>
    <w:p w14:paraId="133E3C9C" w14:textId="0C404357" w:rsidR="00DE4581" w:rsidRPr="00004E16" w:rsidRDefault="00DE4581" w:rsidP="00A75AA9">
      <w:pPr>
        <w:pStyle w:val="Heading2"/>
      </w:pPr>
      <w:r w:rsidRPr="00004E16">
        <w:t>EL INFORME ANUAL</w:t>
      </w:r>
    </w:p>
    <w:p w14:paraId="55A7F4E7" w14:textId="77777777" w:rsidR="00DE4581" w:rsidRPr="00351C46" w:rsidRDefault="00DE4581" w:rsidP="00351C46">
      <w:pPr>
        <w:spacing w:line="240" w:lineRule="auto"/>
        <w:rPr>
          <w:rFonts w:ascii="Aptos" w:hAnsi="Aptos"/>
        </w:rPr>
      </w:pPr>
      <w:r w:rsidRPr="00351C46">
        <w:rPr>
          <w:rFonts w:ascii="Aptos" w:hAnsi="Aptos"/>
        </w:rPr>
        <w:t xml:space="preserve">Cada año, en la fecha de aniversario de su nombramiento permanente, debe presentar un Informe sobre el Plan de Cuidados del Tutor.  </w:t>
      </w:r>
    </w:p>
    <w:p w14:paraId="276B1FA8" w14:textId="77777777" w:rsidR="00DE4581" w:rsidRPr="00351C46" w:rsidRDefault="00DE4581" w:rsidP="00351C46">
      <w:pPr>
        <w:spacing w:line="240" w:lineRule="auto"/>
        <w:rPr>
          <w:rFonts w:ascii="Aptos" w:hAnsi="Aptos"/>
        </w:rPr>
      </w:pPr>
      <w:r w:rsidRPr="00351C46">
        <w:rPr>
          <w:rFonts w:ascii="Aptos" w:hAnsi="Aptos"/>
        </w:rPr>
        <w:t xml:space="preserve">Es lo que se denomina Informe "Anual" del Plan de Cuidados del Tutor.  Debe presentarse cada año mientras dure la tutela.  </w:t>
      </w:r>
    </w:p>
    <w:p w14:paraId="49318821" w14:textId="77777777" w:rsidR="00351C46" w:rsidRDefault="00351C46" w:rsidP="00351C46">
      <w:pPr>
        <w:rPr>
          <w:rFonts w:ascii="Aptos" w:hAnsi="Aptos"/>
        </w:rPr>
      </w:pPr>
    </w:p>
    <w:p w14:paraId="53AA2C6C" w14:textId="686015CF" w:rsidR="00DE4581" w:rsidRPr="00004E16" w:rsidRDefault="00DE4581" w:rsidP="00A75AA9">
      <w:pPr>
        <w:pStyle w:val="Heading2"/>
      </w:pPr>
      <w:r w:rsidRPr="00004E16">
        <w:t>EL INFORME FINAL</w:t>
      </w:r>
    </w:p>
    <w:p w14:paraId="42771482" w14:textId="77777777" w:rsidR="00DE4581" w:rsidRPr="00351C46" w:rsidRDefault="00DE4581" w:rsidP="00351C46">
      <w:pPr>
        <w:spacing w:line="240" w:lineRule="auto"/>
        <w:rPr>
          <w:rFonts w:ascii="Aptos" w:hAnsi="Aptos"/>
        </w:rPr>
      </w:pPr>
      <w:r w:rsidRPr="00351C46">
        <w:rPr>
          <w:rFonts w:ascii="Aptos" w:hAnsi="Aptos"/>
        </w:rPr>
        <w:t>La tutela puede finalizar antes de que se cumplan los 60 días o de que se presente el informe anual sobre el plan de cuidados del tutor. Esto puede deberse a que:</w:t>
      </w:r>
    </w:p>
    <w:p w14:paraId="6D5AA0EE" w14:textId="03113EB9" w:rsidR="00DE4581" w:rsidRPr="00351C46" w:rsidRDefault="00DE4581" w:rsidP="00351C46">
      <w:pPr>
        <w:pStyle w:val="ListParagraph"/>
        <w:numPr>
          <w:ilvl w:val="0"/>
          <w:numId w:val="28"/>
        </w:numPr>
        <w:spacing w:line="240" w:lineRule="auto"/>
        <w:rPr>
          <w:rFonts w:ascii="Aptos" w:hAnsi="Aptos"/>
        </w:rPr>
      </w:pPr>
      <w:r w:rsidRPr="00351C46">
        <w:rPr>
          <w:rFonts w:ascii="Aptos" w:hAnsi="Aptos"/>
        </w:rPr>
        <w:t>Se produce el fallecimiento del adulto;</w:t>
      </w:r>
    </w:p>
    <w:p w14:paraId="48DCC545" w14:textId="2921A2F3" w:rsidR="00DE4581" w:rsidRPr="00351C46" w:rsidRDefault="00DE4581" w:rsidP="00351C46">
      <w:pPr>
        <w:pStyle w:val="ListParagraph"/>
        <w:numPr>
          <w:ilvl w:val="0"/>
          <w:numId w:val="28"/>
        </w:numPr>
        <w:spacing w:line="240" w:lineRule="auto"/>
        <w:rPr>
          <w:rFonts w:ascii="Aptos" w:hAnsi="Aptos"/>
        </w:rPr>
      </w:pPr>
      <w:r w:rsidRPr="00351C46">
        <w:rPr>
          <w:rFonts w:ascii="Aptos" w:hAnsi="Aptos"/>
        </w:rPr>
        <w:t xml:space="preserve">El Tribunal determina que el adulto ya no necesita un tutor; </w:t>
      </w:r>
    </w:p>
    <w:p w14:paraId="5888B6D1" w14:textId="7E315825" w:rsidR="00DE4581" w:rsidRPr="00351C46" w:rsidRDefault="00DE4581" w:rsidP="00351C46">
      <w:pPr>
        <w:pStyle w:val="ListParagraph"/>
        <w:numPr>
          <w:ilvl w:val="0"/>
          <w:numId w:val="28"/>
        </w:numPr>
        <w:spacing w:line="240" w:lineRule="auto"/>
        <w:rPr>
          <w:rFonts w:ascii="Aptos" w:hAnsi="Aptos"/>
        </w:rPr>
      </w:pPr>
      <w:r w:rsidRPr="00351C46">
        <w:rPr>
          <w:rFonts w:ascii="Aptos" w:hAnsi="Aptos"/>
        </w:rPr>
        <w:t>Usted dimite o es destituido como tutor; o</w:t>
      </w:r>
    </w:p>
    <w:p w14:paraId="2A5668AE" w14:textId="5B503DAE" w:rsidR="00DE4581" w:rsidRPr="00351C46" w:rsidRDefault="00DE4581" w:rsidP="00351C46">
      <w:pPr>
        <w:pStyle w:val="ListParagraph"/>
        <w:numPr>
          <w:ilvl w:val="0"/>
          <w:numId w:val="28"/>
        </w:numPr>
        <w:spacing w:line="240" w:lineRule="auto"/>
        <w:rPr>
          <w:rFonts w:ascii="Aptos" w:hAnsi="Aptos"/>
        </w:rPr>
      </w:pPr>
      <w:r w:rsidRPr="00351C46">
        <w:rPr>
          <w:rFonts w:ascii="Aptos" w:hAnsi="Aptos"/>
        </w:rPr>
        <w:t>La tutela se transfiere fuera del estado.</w:t>
      </w:r>
    </w:p>
    <w:p w14:paraId="71BA8250" w14:textId="77777777" w:rsidR="00DE4581" w:rsidRPr="00351C46" w:rsidRDefault="00DE4581" w:rsidP="00351C46">
      <w:pPr>
        <w:spacing w:line="240" w:lineRule="auto"/>
        <w:rPr>
          <w:rFonts w:ascii="Aptos" w:hAnsi="Aptos"/>
        </w:rPr>
      </w:pPr>
      <w:r w:rsidRPr="00351C46">
        <w:rPr>
          <w:rFonts w:ascii="Aptos" w:hAnsi="Aptos"/>
        </w:rPr>
        <w:t xml:space="preserve">Cuando se produzca cualquiera de estos casos, deberá designar el Informe del Plan de Cuidados del Tutor como Informe "Final". </w:t>
      </w:r>
    </w:p>
    <w:p w14:paraId="1B262788" w14:textId="77777777" w:rsidR="00DE4581" w:rsidRPr="00351C46" w:rsidRDefault="00DE4581" w:rsidP="00351C46">
      <w:pPr>
        <w:spacing w:line="240" w:lineRule="auto"/>
        <w:rPr>
          <w:rFonts w:ascii="Aptos" w:hAnsi="Aptos"/>
        </w:rPr>
      </w:pPr>
      <w:r w:rsidRPr="00351C46">
        <w:rPr>
          <w:rFonts w:ascii="Aptos" w:hAnsi="Aptos"/>
        </w:rPr>
        <w:t xml:space="preserve">Lo mejor es presentarlo en cuanto finalice la tutela y no esperar a que venza el plazo de presentación del Informe sobre el Plan de Cuidados del Tutor.  </w:t>
      </w:r>
    </w:p>
    <w:p w14:paraId="21C7589C" w14:textId="77777777" w:rsidR="00DE4581" w:rsidRPr="00351C46" w:rsidRDefault="00DE4581" w:rsidP="00351C46">
      <w:pPr>
        <w:spacing w:line="240" w:lineRule="auto"/>
        <w:rPr>
          <w:rFonts w:ascii="Aptos" w:hAnsi="Aptos"/>
        </w:rPr>
      </w:pPr>
      <w:r w:rsidRPr="00351C46">
        <w:rPr>
          <w:rFonts w:ascii="Aptos" w:hAnsi="Aptos"/>
        </w:rPr>
        <w:t xml:space="preserve">Si no presenta a tiempo el Informe sobre el Plan de Cuidados del Tutor, la Oficina de Supervisión de Tutelas y Curatelas de Adultos (O.A.G.C.O.) le enviará un Aviso de Incumplimiento.  </w:t>
      </w:r>
    </w:p>
    <w:p w14:paraId="779F2818" w14:textId="77777777" w:rsidR="00DE4581" w:rsidRPr="00351C46" w:rsidRDefault="00DE4581" w:rsidP="00351C46">
      <w:pPr>
        <w:spacing w:line="240" w:lineRule="auto"/>
        <w:rPr>
          <w:rFonts w:ascii="Aptos" w:hAnsi="Aptos"/>
        </w:rPr>
      </w:pPr>
      <w:r w:rsidRPr="00351C46">
        <w:rPr>
          <w:rFonts w:ascii="Aptos" w:hAnsi="Aptos"/>
        </w:rPr>
        <w:t>El Informe sobre el Plan de Cuidados del Tutor debe presentarse en un plazo de 30 días a partir de este aviso.  Si no presenta su informe después de que la O.A.G.C.O. se lo notifique, el Tribunal puede ordenarle que comparezca en una vista.</w:t>
      </w:r>
    </w:p>
    <w:p w14:paraId="2FD20F3D" w14:textId="77777777" w:rsidR="00DE4581" w:rsidRPr="00351C46" w:rsidRDefault="00DE4581" w:rsidP="00351C46">
      <w:pPr>
        <w:spacing w:line="240" w:lineRule="auto"/>
        <w:rPr>
          <w:rFonts w:ascii="Aptos" w:hAnsi="Aptos"/>
        </w:rPr>
      </w:pPr>
      <w:r w:rsidRPr="00351C46">
        <w:rPr>
          <w:rFonts w:ascii="Aptos" w:hAnsi="Aptos"/>
        </w:rPr>
        <w:t xml:space="preserve">Para saber cómo rellenar el Informe sobre el Plan de Cuidados del Tutor, consulte el </w:t>
      </w:r>
      <w:r w:rsidRPr="001A5DB8">
        <w:rPr>
          <w:rFonts w:ascii="Aptos" w:hAnsi="Aptos"/>
          <w:i/>
          <w:iCs/>
        </w:rPr>
        <w:t xml:space="preserve">Módulo 5: Cómo cumplimentar el Informe sobre el Plan de Cuidados del Tutor. </w:t>
      </w:r>
    </w:p>
    <w:p w14:paraId="289F6E01" w14:textId="77777777" w:rsidR="00DE4581" w:rsidRPr="00351C46" w:rsidRDefault="00DE4581" w:rsidP="00351C46">
      <w:pPr>
        <w:spacing w:line="240" w:lineRule="auto"/>
        <w:rPr>
          <w:rFonts w:ascii="Aptos" w:hAnsi="Aptos"/>
        </w:rPr>
      </w:pPr>
      <w:r w:rsidRPr="00351C46">
        <w:rPr>
          <w:rFonts w:ascii="Aptos" w:hAnsi="Aptos"/>
        </w:rPr>
        <w:t xml:space="preserve">Para saber cómo presentar y distribuir el Informe sobre el Plan de Cuidados del Tutor, consulte el </w:t>
      </w:r>
      <w:r w:rsidRPr="001A5DB8">
        <w:rPr>
          <w:rFonts w:ascii="Aptos" w:hAnsi="Aptos"/>
          <w:i/>
          <w:iCs/>
        </w:rPr>
        <w:t>Módulo 8: Cómo presentar y distribuir informes de tutores y curadores.</w:t>
      </w:r>
    </w:p>
    <w:p w14:paraId="28797B77" w14:textId="77777777" w:rsidR="00351C46" w:rsidRDefault="00351C46" w:rsidP="00351C46">
      <w:pPr>
        <w:rPr>
          <w:rFonts w:ascii="Aptos" w:hAnsi="Aptos"/>
        </w:rPr>
      </w:pPr>
    </w:p>
    <w:p w14:paraId="074BE3D9" w14:textId="2B95AF79" w:rsidR="00DE4581" w:rsidRPr="00004E16" w:rsidRDefault="00DE4581" w:rsidP="00A75AA9">
      <w:pPr>
        <w:pStyle w:val="Heading2"/>
      </w:pPr>
      <w:r w:rsidRPr="00004E16">
        <w:lastRenderedPageBreak/>
        <w:t>REQUISITOS DE INFORMACIÓN DE LOS CURADORES</w:t>
      </w:r>
    </w:p>
    <w:p w14:paraId="0570BA40" w14:textId="77777777" w:rsidR="00DE4581" w:rsidRPr="00351C46" w:rsidRDefault="00DE4581" w:rsidP="00351C46">
      <w:pPr>
        <w:spacing w:line="240" w:lineRule="auto"/>
        <w:rPr>
          <w:rFonts w:ascii="Aptos" w:hAnsi="Aptos"/>
        </w:rPr>
      </w:pPr>
      <w:r w:rsidRPr="00351C46">
        <w:rPr>
          <w:rFonts w:ascii="Aptos" w:hAnsi="Aptos"/>
        </w:rPr>
        <w:t>Como curador, debe presentar determinados informes al Tribunal.</w:t>
      </w:r>
    </w:p>
    <w:p w14:paraId="50A5E87D" w14:textId="77777777" w:rsidR="00DE4581" w:rsidRPr="00351C46" w:rsidRDefault="00DE4581" w:rsidP="00351C46">
      <w:pPr>
        <w:spacing w:line="240" w:lineRule="auto"/>
        <w:rPr>
          <w:rFonts w:ascii="Aptos" w:hAnsi="Aptos"/>
        </w:rPr>
      </w:pPr>
      <w:r w:rsidRPr="00351C46">
        <w:rPr>
          <w:rFonts w:ascii="Aptos" w:hAnsi="Aptos"/>
        </w:rPr>
        <w:t>La presentación de estos informes es una de sus obligaciones más importantes como curador.</w:t>
      </w:r>
    </w:p>
    <w:p w14:paraId="07D4E8F1" w14:textId="77777777" w:rsidR="00DE4581" w:rsidRPr="00351C46" w:rsidRDefault="00DE4581" w:rsidP="00351C46">
      <w:pPr>
        <w:spacing w:line="240" w:lineRule="auto"/>
        <w:rPr>
          <w:rFonts w:ascii="Aptos" w:hAnsi="Aptos"/>
        </w:rPr>
      </w:pPr>
      <w:r w:rsidRPr="00351C46">
        <w:rPr>
          <w:rFonts w:ascii="Aptos" w:hAnsi="Aptos"/>
        </w:rPr>
        <w:t>Hay tres tipos diferentes de informes que debe presentar. Son los siguientes:</w:t>
      </w:r>
    </w:p>
    <w:p w14:paraId="0DF91DC0" w14:textId="09BE7725" w:rsidR="00DE4581" w:rsidRPr="00351C46" w:rsidRDefault="00DE4581" w:rsidP="00351C46">
      <w:pPr>
        <w:pStyle w:val="ListParagraph"/>
        <w:numPr>
          <w:ilvl w:val="0"/>
          <w:numId w:val="26"/>
        </w:numPr>
        <w:spacing w:line="240" w:lineRule="auto"/>
        <w:rPr>
          <w:rFonts w:ascii="Aptos" w:hAnsi="Aptos"/>
        </w:rPr>
      </w:pPr>
      <w:r w:rsidRPr="00351C46">
        <w:rPr>
          <w:rFonts w:ascii="Aptos" w:hAnsi="Aptos"/>
        </w:rPr>
        <w:t xml:space="preserve">Inventario; </w:t>
      </w:r>
    </w:p>
    <w:p w14:paraId="28F70B12" w14:textId="1DCF9625" w:rsidR="00DE4581" w:rsidRPr="00351C46" w:rsidRDefault="00DE4581" w:rsidP="00351C46">
      <w:pPr>
        <w:pStyle w:val="ListParagraph"/>
        <w:numPr>
          <w:ilvl w:val="0"/>
          <w:numId w:val="26"/>
        </w:numPr>
        <w:spacing w:line="240" w:lineRule="auto"/>
        <w:rPr>
          <w:rFonts w:ascii="Aptos" w:hAnsi="Aptos"/>
        </w:rPr>
      </w:pPr>
      <w:r w:rsidRPr="00351C46">
        <w:rPr>
          <w:rFonts w:ascii="Aptos" w:hAnsi="Aptos"/>
        </w:rPr>
        <w:t>Cuenta anual; y</w:t>
      </w:r>
    </w:p>
    <w:p w14:paraId="28706D7C" w14:textId="3C51C64D" w:rsidR="00DE4581" w:rsidRPr="00351C46" w:rsidRDefault="00DE4581" w:rsidP="00351C46">
      <w:pPr>
        <w:pStyle w:val="ListParagraph"/>
        <w:numPr>
          <w:ilvl w:val="0"/>
          <w:numId w:val="26"/>
        </w:numPr>
        <w:spacing w:line="240" w:lineRule="auto"/>
        <w:rPr>
          <w:rFonts w:ascii="Aptos" w:hAnsi="Aptos"/>
        </w:rPr>
      </w:pPr>
      <w:r w:rsidRPr="00351C46">
        <w:rPr>
          <w:rFonts w:ascii="Aptos" w:hAnsi="Aptos"/>
        </w:rPr>
        <w:t>Cuenta final.</w:t>
      </w:r>
    </w:p>
    <w:p w14:paraId="2B6607F8" w14:textId="77777777" w:rsidR="00351C46" w:rsidRDefault="00351C46" w:rsidP="00351C46">
      <w:pPr>
        <w:rPr>
          <w:rFonts w:ascii="Aptos" w:hAnsi="Aptos"/>
        </w:rPr>
      </w:pPr>
    </w:p>
    <w:p w14:paraId="7C24ED82" w14:textId="28219536" w:rsidR="00DE4581" w:rsidRPr="00004E16" w:rsidRDefault="00DE4581" w:rsidP="00A75AA9">
      <w:pPr>
        <w:pStyle w:val="Heading2"/>
      </w:pPr>
      <w:r w:rsidRPr="00004E16">
        <w:t>EL INVENTARIO</w:t>
      </w:r>
    </w:p>
    <w:p w14:paraId="2FB88EA9" w14:textId="77777777" w:rsidR="00DE4581" w:rsidRPr="00351C46" w:rsidRDefault="00DE4581" w:rsidP="00351C46">
      <w:pPr>
        <w:spacing w:line="240" w:lineRule="auto"/>
        <w:rPr>
          <w:rFonts w:ascii="Aptos" w:hAnsi="Aptos"/>
        </w:rPr>
      </w:pPr>
      <w:r w:rsidRPr="00351C46">
        <w:rPr>
          <w:rFonts w:ascii="Aptos" w:hAnsi="Aptos"/>
        </w:rPr>
        <w:t>El inventario (MPC 854 o MPC 854a [sin anexos]) es un formulario del Tribunal que el curador utiliza para enumerar los bienes del adulto y su valor. Incluye tanto los bienes muebles como los inmuebles.</w:t>
      </w:r>
    </w:p>
    <w:p w14:paraId="5645BBBD" w14:textId="77777777" w:rsidR="00DE4581" w:rsidRPr="00351C46" w:rsidRDefault="00DE4581" w:rsidP="00351C46">
      <w:pPr>
        <w:spacing w:line="240" w:lineRule="auto"/>
        <w:rPr>
          <w:rFonts w:ascii="Aptos" w:hAnsi="Aptos"/>
        </w:rPr>
      </w:pPr>
      <w:r w:rsidRPr="00351C46">
        <w:rPr>
          <w:rFonts w:ascii="Aptos" w:hAnsi="Aptos"/>
        </w:rPr>
        <w:t>Debe presentar el Inventario en un plazo de 90 días a partir de su nombramiento. Esto se aplica tanto si se le nombra curador provisional como permanente.</w:t>
      </w:r>
    </w:p>
    <w:p w14:paraId="4C403367" w14:textId="77777777" w:rsidR="00DE4581" w:rsidRPr="00351C46" w:rsidRDefault="00DE4581" w:rsidP="00351C46">
      <w:pPr>
        <w:spacing w:line="240" w:lineRule="auto"/>
        <w:rPr>
          <w:rFonts w:ascii="Aptos" w:hAnsi="Aptos"/>
        </w:rPr>
      </w:pPr>
      <w:r w:rsidRPr="00351C46">
        <w:rPr>
          <w:rFonts w:ascii="Aptos" w:hAnsi="Aptos"/>
        </w:rPr>
        <w:t xml:space="preserve">Para saber cómo completar el Inventario, consulte el </w:t>
      </w:r>
      <w:r w:rsidRPr="00AD2CC1">
        <w:rPr>
          <w:rFonts w:ascii="Aptos" w:hAnsi="Aptos"/>
          <w:i/>
          <w:iCs/>
        </w:rPr>
        <w:t>Módulo 6: Cómo completar el Inventario del curador.</w:t>
      </w:r>
      <w:r w:rsidRPr="00351C46">
        <w:rPr>
          <w:rFonts w:ascii="Aptos" w:hAnsi="Aptos"/>
        </w:rPr>
        <w:t xml:space="preserve"> </w:t>
      </w:r>
    </w:p>
    <w:p w14:paraId="5E9F8CF7" w14:textId="2D794A2C" w:rsidR="00DE4581" w:rsidRPr="00351C46" w:rsidRDefault="00DE4581" w:rsidP="00351C46">
      <w:pPr>
        <w:spacing w:line="240" w:lineRule="auto"/>
        <w:rPr>
          <w:rFonts w:ascii="Aptos" w:hAnsi="Aptos"/>
        </w:rPr>
      </w:pPr>
      <w:r w:rsidRPr="00351C46">
        <w:rPr>
          <w:rFonts w:ascii="Aptos" w:hAnsi="Aptos"/>
        </w:rPr>
        <w:t xml:space="preserve">Para saber cómo presentar y distribuir su Inventario, consulte el </w:t>
      </w:r>
      <w:r w:rsidR="00AD2CC1">
        <w:rPr>
          <w:rFonts w:ascii="Aptos" w:hAnsi="Aptos"/>
          <w:i/>
          <w:iCs/>
        </w:rPr>
        <w:t>M</w:t>
      </w:r>
      <w:r w:rsidRPr="00AD2CC1">
        <w:rPr>
          <w:rFonts w:ascii="Aptos" w:hAnsi="Aptos"/>
          <w:i/>
          <w:iCs/>
        </w:rPr>
        <w:t>ódulo 8: Cómo presentar y distribuir informes de tutores y curadores.</w:t>
      </w:r>
      <w:r w:rsidRPr="00351C46">
        <w:rPr>
          <w:rFonts w:ascii="Aptos" w:hAnsi="Aptos"/>
        </w:rPr>
        <w:t xml:space="preserve">      </w:t>
      </w:r>
    </w:p>
    <w:p w14:paraId="240327FB" w14:textId="77777777" w:rsidR="00351C46" w:rsidRDefault="00351C46" w:rsidP="00351C46">
      <w:pPr>
        <w:rPr>
          <w:rFonts w:ascii="Aptos" w:hAnsi="Aptos"/>
        </w:rPr>
      </w:pPr>
    </w:p>
    <w:p w14:paraId="338B25B4" w14:textId="0AA98294" w:rsidR="00DE4581" w:rsidRPr="00004E16" w:rsidRDefault="00DE4581" w:rsidP="00A75AA9">
      <w:pPr>
        <w:pStyle w:val="Heading2"/>
      </w:pPr>
      <w:r w:rsidRPr="00004E16">
        <w:t>LA CUENTA ANUAL</w:t>
      </w:r>
    </w:p>
    <w:p w14:paraId="7C322FEC" w14:textId="77777777" w:rsidR="00DE4581" w:rsidRPr="00351C46" w:rsidRDefault="00DE4581" w:rsidP="00351C46">
      <w:pPr>
        <w:spacing w:line="240" w:lineRule="auto"/>
        <w:rPr>
          <w:rFonts w:ascii="Aptos" w:hAnsi="Aptos"/>
        </w:rPr>
      </w:pPr>
      <w:r w:rsidRPr="00351C46">
        <w:rPr>
          <w:rFonts w:ascii="Aptos" w:hAnsi="Aptos"/>
        </w:rPr>
        <w:t>La Cuenta (MPC 853 o MPC 853a [sin anexos]) es un formulario del Tribunal que actualiza la información financiera del adulto y su labor como curador.</w:t>
      </w:r>
    </w:p>
    <w:p w14:paraId="2C656027" w14:textId="77777777" w:rsidR="00DE4581" w:rsidRPr="00351C46" w:rsidRDefault="00DE4581" w:rsidP="00351C46">
      <w:pPr>
        <w:spacing w:line="240" w:lineRule="auto"/>
        <w:rPr>
          <w:rFonts w:ascii="Aptos" w:hAnsi="Aptos"/>
        </w:rPr>
      </w:pPr>
      <w:r w:rsidRPr="00351C46">
        <w:rPr>
          <w:rFonts w:ascii="Aptos" w:hAnsi="Aptos"/>
        </w:rPr>
        <w:t>En su Cuenta anual debe constar:</w:t>
      </w:r>
    </w:p>
    <w:p w14:paraId="482695E7" w14:textId="77631183" w:rsidR="00DE4581" w:rsidRPr="00351C46" w:rsidRDefault="00DE4581" w:rsidP="00351C46">
      <w:pPr>
        <w:pStyle w:val="ListParagraph"/>
        <w:numPr>
          <w:ilvl w:val="0"/>
          <w:numId w:val="24"/>
        </w:numPr>
        <w:spacing w:line="240" w:lineRule="auto"/>
        <w:rPr>
          <w:rFonts w:ascii="Aptos" w:hAnsi="Aptos"/>
        </w:rPr>
      </w:pPr>
      <w:r w:rsidRPr="00351C46">
        <w:rPr>
          <w:rFonts w:ascii="Aptos" w:hAnsi="Aptos"/>
        </w:rPr>
        <w:t xml:space="preserve">lo que entró en la curatela, </w:t>
      </w:r>
    </w:p>
    <w:p w14:paraId="0B51A1AD" w14:textId="70F64657" w:rsidR="00DE4581" w:rsidRPr="00351C46" w:rsidRDefault="00DE4581" w:rsidP="00351C46">
      <w:pPr>
        <w:pStyle w:val="ListParagraph"/>
        <w:numPr>
          <w:ilvl w:val="0"/>
          <w:numId w:val="24"/>
        </w:numPr>
        <w:spacing w:line="240" w:lineRule="auto"/>
        <w:rPr>
          <w:rFonts w:ascii="Aptos" w:hAnsi="Aptos"/>
        </w:rPr>
      </w:pPr>
      <w:r w:rsidRPr="00351C46">
        <w:rPr>
          <w:rFonts w:ascii="Aptos" w:hAnsi="Aptos"/>
        </w:rPr>
        <w:t>lo que salió, y</w:t>
      </w:r>
    </w:p>
    <w:p w14:paraId="55B42CC2" w14:textId="06866E6D" w:rsidR="00DE4581" w:rsidRPr="00351C46" w:rsidRDefault="00DE4581" w:rsidP="00351C46">
      <w:pPr>
        <w:pStyle w:val="ListParagraph"/>
        <w:numPr>
          <w:ilvl w:val="0"/>
          <w:numId w:val="24"/>
        </w:numPr>
        <w:spacing w:line="240" w:lineRule="auto"/>
        <w:rPr>
          <w:rFonts w:ascii="Aptos" w:hAnsi="Aptos"/>
        </w:rPr>
      </w:pPr>
      <w:r w:rsidRPr="00351C46">
        <w:rPr>
          <w:rFonts w:ascii="Aptos" w:hAnsi="Aptos"/>
        </w:rPr>
        <w:t xml:space="preserve">lo que queda al final del ejercicio contable.  </w:t>
      </w:r>
    </w:p>
    <w:p w14:paraId="7C25F02E" w14:textId="77777777" w:rsidR="00DE4581" w:rsidRPr="00351C46" w:rsidRDefault="00DE4581" w:rsidP="00351C46">
      <w:pPr>
        <w:spacing w:line="240" w:lineRule="auto"/>
        <w:rPr>
          <w:rFonts w:ascii="Aptos" w:hAnsi="Aptos"/>
        </w:rPr>
      </w:pPr>
      <w:r w:rsidRPr="00351C46">
        <w:rPr>
          <w:rFonts w:ascii="Aptos" w:hAnsi="Aptos"/>
        </w:rPr>
        <w:t>Si usted es curador provisional, debe rendir cuentas por el período de su nombramiento temporal.</w:t>
      </w:r>
    </w:p>
    <w:p w14:paraId="567C0F84" w14:textId="77777777" w:rsidR="00DE4581" w:rsidRPr="00351C46" w:rsidRDefault="00DE4581" w:rsidP="00351C46">
      <w:pPr>
        <w:spacing w:line="240" w:lineRule="auto"/>
        <w:rPr>
          <w:rFonts w:ascii="Aptos" w:hAnsi="Aptos"/>
        </w:rPr>
      </w:pPr>
      <w:r w:rsidRPr="00351C46">
        <w:rPr>
          <w:rFonts w:ascii="Aptos" w:hAnsi="Aptos"/>
        </w:rPr>
        <w:t xml:space="preserve">Si es curador permanente, debe rendir cuentas anualmente. </w:t>
      </w:r>
    </w:p>
    <w:p w14:paraId="706C3010" w14:textId="77777777" w:rsidR="00DE4581" w:rsidRPr="00351C46" w:rsidRDefault="00DE4581" w:rsidP="00351C46">
      <w:pPr>
        <w:spacing w:line="240" w:lineRule="auto"/>
        <w:rPr>
          <w:rFonts w:ascii="Aptos" w:hAnsi="Aptos"/>
        </w:rPr>
      </w:pPr>
      <w:r w:rsidRPr="00351C46">
        <w:rPr>
          <w:rFonts w:ascii="Aptos" w:hAnsi="Aptos"/>
        </w:rPr>
        <w:t xml:space="preserve">Si se trata de la primera Cuenta anual, el período de información abarca desde la fecha del Decreto por el que se le nombra curador permanente hasta el día 365. </w:t>
      </w:r>
    </w:p>
    <w:p w14:paraId="017CD259" w14:textId="77777777" w:rsidR="00DE4581" w:rsidRPr="00351C46" w:rsidRDefault="00DE4581" w:rsidP="00351C46">
      <w:pPr>
        <w:spacing w:line="240" w:lineRule="auto"/>
        <w:rPr>
          <w:rFonts w:ascii="Aptos" w:hAnsi="Aptos"/>
        </w:rPr>
      </w:pPr>
      <w:r w:rsidRPr="00351C46">
        <w:rPr>
          <w:rFonts w:ascii="Aptos" w:hAnsi="Aptos"/>
        </w:rPr>
        <w:t>Esto es así mientras dure la curatela.</w:t>
      </w:r>
    </w:p>
    <w:p w14:paraId="2C9E4F9D" w14:textId="77777777" w:rsidR="00DE4581" w:rsidRPr="00351C46" w:rsidRDefault="00DE4581" w:rsidP="00351C46">
      <w:pPr>
        <w:spacing w:line="240" w:lineRule="auto"/>
        <w:rPr>
          <w:rFonts w:ascii="Aptos" w:hAnsi="Aptos"/>
        </w:rPr>
      </w:pPr>
      <w:r w:rsidRPr="00351C46">
        <w:rPr>
          <w:rFonts w:ascii="Aptos" w:hAnsi="Aptos"/>
        </w:rPr>
        <w:t>Cuando presente su Cuenta anual, también necesitará:</w:t>
      </w:r>
    </w:p>
    <w:p w14:paraId="5061051D" w14:textId="5E52FFA7" w:rsidR="00DE4581" w:rsidRPr="00351C46" w:rsidRDefault="00DE4581" w:rsidP="00351C46">
      <w:pPr>
        <w:pStyle w:val="ListParagraph"/>
        <w:numPr>
          <w:ilvl w:val="0"/>
          <w:numId w:val="22"/>
        </w:numPr>
        <w:spacing w:line="240" w:lineRule="auto"/>
        <w:rPr>
          <w:rFonts w:ascii="Aptos" w:hAnsi="Aptos"/>
        </w:rPr>
      </w:pPr>
      <w:r w:rsidRPr="00351C46">
        <w:rPr>
          <w:rFonts w:ascii="Aptos" w:hAnsi="Aptos"/>
        </w:rPr>
        <w:t xml:space="preserve">Su Inventario en los archivos del Tribunal.  y </w:t>
      </w:r>
    </w:p>
    <w:p w14:paraId="350E0F07" w14:textId="0E95C49F" w:rsidR="00DE4581" w:rsidRPr="00351C46" w:rsidRDefault="00DE4581" w:rsidP="00351C46">
      <w:pPr>
        <w:pStyle w:val="ListParagraph"/>
        <w:numPr>
          <w:ilvl w:val="0"/>
          <w:numId w:val="22"/>
        </w:numPr>
        <w:spacing w:line="240" w:lineRule="auto"/>
        <w:rPr>
          <w:rFonts w:ascii="Aptos" w:hAnsi="Aptos"/>
        </w:rPr>
      </w:pPr>
      <w:r w:rsidRPr="00351C46">
        <w:rPr>
          <w:rFonts w:ascii="Aptos" w:hAnsi="Aptos"/>
        </w:rPr>
        <w:t>Una instancia solicitando la Aprobación de la Cuenta (MPC 857).</w:t>
      </w:r>
    </w:p>
    <w:p w14:paraId="77634779" w14:textId="7700A3B8" w:rsidR="00DE4581" w:rsidRPr="00004E16" w:rsidRDefault="00DE4581" w:rsidP="00A75AA9">
      <w:pPr>
        <w:pStyle w:val="Heading2"/>
      </w:pPr>
      <w:r w:rsidRPr="00004E16">
        <w:lastRenderedPageBreak/>
        <w:t>LA CUENTA FINAL</w:t>
      </w:r>
    </w:p>
    <w:p w14:paraId="36B9D52F" w14:textId="77777777" w:rsidR="00DE4581" w:rsidRPr="00351C46" w:rsidRDefault="00DE4581" w:rsidP="00351C46">
      <w:pPr>
        <w:spacing w:line="240" w:lineRule="auto"/>
        <w:rPr>
          <w:rFonts w:ascii="Aptos" w:hAnsi="Aptos"/>
        </w:rPr>
      </w:pPr>
      <w:r w:rsidRPr="00351C46">
        <w:rPr>
          <w:rFonts w:ascii="Aptos" w:hAnsi="Aptos"/>
        </w:rPr>
        <w:t>Debe presentar una Cuenta final cuando:</w:t>
      </w:r>
    </w:p>
    <w:p w14:paraId="12343907" w14:textId="1CF6595A" w:rsidR="00DE4581" w:rsidRPr="00351C46" w:rsidRDefault="00DE4581" w:rsidP="00351C46">
      <w:pPr>
        <w:pStyle w:val="ListParagraph"/>
        <w:numPr>
          <w:ilvl w:val="0"/>
          <w:numId w:val="20"/>
        </w:numPr>
        <w:spacing w:line="240" w:lineRule="auto"/>
        <w:rPr>
          <w:rFonts w:ascii="Aptos" w:hAnsi="Aptos"/>
        </w:rPr>
      </w:pPr>
      <w:r w:rsidRPr="00351C46">
        <w:rPr>
          <w:rFonts w:ascii="Aptos" w:hAnsi="Aptos"/>
        </w:rPr>
        <w:t>Se produce el fallecimiento del adulto;</w:t>
      </w:r>
    </w:p>
    <w:p w14:paraId="787C89EC" w14:textId="0A7B1AD8" w:rsidR="00DE4581" w:rsidRPr="00351C46" w:rsidRDefault="00DE4581" w:rsidP="00351C46">
      <w:pPr>
        <w:pStyle w:val="ListParagraph"/>
        <w:numPr>
          <w:ilvl w:val="0"/>
          <w:numId w:val="20"/>
        </w:numPr>
        <w:spacing w:line="240" w:lineRule="auto"/>
        <w:rPr>
          <w:rFonts w:ascii="Aptos" w:hAnsi="Aptos"/>
        </w:rPr>
      </w:pPr>
      <w:r w:rsidRPr="00351C46">
        <w:rPr>
          <w:rFonts w:ascii="Aptos" w:hAnsi="Aptos"/>
        </w:rPr>
        <w:t>El Tribunal determina que el adulto ya no necesita un curador;</w:t>
      </w:r>
    </w:p>
    <w:p w14:paraId="5CC40E68" w14:textId="5C8B7750" w:rsidR="00DE4581" w:rsidRPr="00351C46" w:rsidRDefault="00DE4581" w:rsidP="00351C46">
      <w:pPr>
        <w:pStyle w:val="ListParagraph"/>
        <w:numPr>
          <w:ilvl w:val="0"/>
          <w:numId w:val="20"/>
        </w:numPr>
        <w:spacing w:line="240" w:lineRule="auto"/>
        <w:rPr>
          <w:rFonts w:ascii="Aptos" w:hAnsi="Aptos"/>
        </w:rPr>
      </w:pPr>
      <w:r w:rsidRPr="00351C46">
        <w:rPr>
          <w:rFonts w:ascii="Aptos" w:hAnsi="Aptos"/>
        </w:rPr>
        <w:t xml:space="preserve">Finaliza su nombramiento como curador provisional; </w:t>
      </w:r>
    </w:p>
    <w:p w14:paraId="6869865E" w14:textId="2D460845" w:rsidR="00DE4581" w:rsidRPr="00351C46" w:rsidRDefault="00DE4581" w:rsidP="00351C46">
      <w:pPr>
        <w:pStyle w:val="ListParagraph"/>
        <w:numPr>
          <w:ilvl w:val="0"/>
          <w:numId w:val="20"/>
        </w:numPr>
        <w:spacing w:line="240" w:lineRule="auto"/>
        <w:rPr>
          <w:rFonts w:ascii="Aptos" w:hAnsi="Aptos"/>
        </w:rPr>
      </w:pPr>
      <w:r w:rsidRPr="00351C46">
        <w:rPr>
          <w:rFonts w:ascii="Aptos" w:hAnsi="Aptos"/>
        </w:rPr>
        <w:t>Usted dimite o es destituido como curador, o;</w:t>
      </w:r>
    </w:p>
    <w:p w14:paraId="3354B524" w14:textId="4376C90F" w:rsidR="00DE4581" w:rsidRPr="00351C46" w:rsidRDefault="00DE4581" w:rsidP="00351C46">
      <w:pPr>
        <w:pStyle w:val="ListParagraph"/>
        <w:numPr>
          <w:ilvl w:val="0"/>
          <w:numId w:val="20"/>
        </w:numPr>
        <w:spacing w:line="240" w:lineRule="auto"/>
        <w:rPr>
          <w:rFonts w:ascii="Aptos" w:hAnsi="Aptos"/>
        </w:rPr>
      </w:pPr>
      <w:r w:rsidRPr="00351C46">
        <w:rPr>
          <w:rFonts w:ascii="Aptos" w:hAnsi="Aptos"/>
        </w:rPr>
        <w:t>La curatela se transfiere fuera del estado.</w:t>
      </w:r>
    </w:p>
    <w:p w14:paraId="53B5FC9F" w14:textId="77777777" w:rsidR="00DE4581" w:rsidRPr="00351C46" w:rsidRDefault="00DE4581" w:rsidP="00351C46">
      <w:pPr>
        <w:spacing w:line="240" w:lineRule="auto"/>
        <w:rPr>
          <w:rFonts w:ascii="Aptos" w:hAnsi="Aptos"/>
        </w:rPr>
      </w:pPr>
      <w:r w:rsidRPr="00351C46">
        <w:rPr>
          <w:rFonts w:ascii="Aptos" w:hAnsi="Aptos"/>
        </w:rPr>
        <w:t xml:space="preserve">El formulario de la Cuenta final es el mismo que se utiliza para la Cuenta anual. Detalla lo que entró en la curatela desde que se presentó la última Cuenta anual, lo que salió y lo que queda al final del período contable.  </w:t>
      </w:r>
    </w:p>
    <w:p w14:paraId="07A931BD" w14:textId="77777777" w:rsidR="00DE4581" w:rsidRPr="00351C46" w:rsidRDefault="00DE4581" w:rsidP="00351C46">
      <w:pPr>
        <w:spacing w:line="240" w:lineRule="auto"/>
        <w:rPr>
          <w:rFonts w:ascii="Aptos" w:hAnsi="Aptos"/>
        </w:rPr>
      </w:pPr>
      <w:r w:rsidRPr="00351C46">
        <w:rPr>
          <w:rFonts w:ascii="Aptos" w:hAnsi="Aptos"/>
        </w:rPr>
        <w:t>Cuando presente su Cuenta final, también necesitará:</w:t>
      </w:r>
    </w:p>
    <w:p w14:paraId="00E5C833" w14:textId="50053F71" w:rsidR="00DE4581" w:rsidRPr="00351C46" w:rsidRDefault="00DE4581" w:rsidP="00351C46">
      <w:pPr>
        <w:pStyle w:val="ListParagraph"/>
        <w:numPr>
          <w:ilvl w:val="0"/>
          <w:numId w:val="18"/>
        </w:numPr>
        <w:spacing w:line="240" w:lineRule="auto"/>
        <w:rPr>
          <w:rFonts w:ascii="Aptos" w:hAnsi="Aptos"/>
        </w:rPr>
      </w:pPr>
      <w:r w:rsidRPr="00351C46">
        <w:rPr>
          <w:rFonts w:ascii="Aptos" w:hAnsi="Aptos"/>
        </w:rPr>
        <w:t xml:space="preserve">Su Inventario archivado en el Tribunal; y </w:t>
      </w:r>
    </w:p>
    <w:p w14:paraId="0A3E0A46" w14:textId="397EBD4B" w:rsidR="00DE4581" w:rsidRPr="00351C46" w:rsidRDefault="00DE4581" w:rsidP="00351C46">
      <w:pPr>
        <w:pStyle w:val="ListParagraph"/>
        <w:numPr>
          <w:ilvl w:val="0"/>
          <w:numId w:val="18"/>
        </w:numPr>
        <w:spacing w:line="240" w:lineRule="auto"/>
        <w:rPr>
          <w:rFonts w:ascii="Aptos" w:hAnsi="Aptos"/>
        </w:rPr>
      </w:pPr>
      <w:r w:rsidRPr="00351C46">
        <w:rPr>
          <w:rFonts w:ascii="Aptos" w:hAnsi="Aptos"/>
        </w:rPr>
        <w:t>Una instancia solicitando la Orden de Liquidación Completa (curador) (MPC 860).</w:t>
      </w:r>
    </w:p>
    <w:p w14:paraId="091CC653" w14:textId="77777777" w:rsidR="00DE4581" w:rsidRPr="00351C46" w:rsidRDefault="00DE4581" w:rsidP="00351C46">
      <w:pPr>
        <w:spacing w:line="240" w:lineRule="auto"/>
        <w:rPr>
          <w:rFonts w:ascii="Aptos" w:hAnsi="Aptos"/>
        </w:rPr>
      </w:pPr>
      <w:r w:rsidRPr="00351C46">
        <w:rPr>
          <w:rFonts w:ascii="Aptos" w:hAnsi="Aptos"/>
        </w:rPr>
        <w:t xml:space="preserve">Para saber cómo completar la Cuenta, consulte el </w:t>
      </w:r>
      <w:r w:rsidRPr="00AD2CC1">
        <w:rPr>
          <w:rFonts w:ascii="Aptos" w:hAnsi="Aptos"/>
          <w:i/>
          <w:iCs/>
        </w:rPr>
        <w:t>Módulo 7: Cómo completar la Cuenta del curador.</w:t>
      </w:r>
    </w:p>
    <w:p w14:paraId="2FF1012F" w14:textId="4A1634DE" w:rsidR="00DE4581" w:rsidRPr="00351C46" w:rsidRDefault="00DE4581" w:rsidP="00351C46">
      <w:pPr>
        <w:spacing w:line="240" w:lineRule="auto"/>
        <w:rPr>
          <w:rFonts w:ascii="Aptos" w:hAnsi="Aptos"/>
        </w:rPr>
      </w:pPr>
      <w:r w:rsidRPr="00351C46">
        <w:rPr>
          <w:rFonts w:ascii="Aptos" w:hAnsi="Aptos"/>
        </w:rPr>
        <w:t xml:space="preserve">Para saber cómo presentar y distribuir su Cuenta, consulte el </w:t>
      </w:r>
      <w:r w:rsidR="00AD2CC1">
        <w:rPr>
          <w:rFonts w:ascii="Aptos" w:hAnsi="Aptos"/>
          <w:i/>
          <w:iCs/>
        </w:rPr>
        <w:t>M</w:t>
      </w:r>
      <w:r w:rsidRPr="00AD2CC1">
        <w:rPr>
          <w:rFonts w:ascii="Aptos" w:hAnsi="Aptos"/>
          <w:i/>
          <w:iCs/>
        </w:rPr>
        <w:t>ódulo 8: Cómo presentar y distribuir informes de tutores y curadores.</w:t>
      </w:r>
    </w:p>
    <w:p w14:paraId="4BC72B8C" w14:textId="77777777" w:rsidR="00DE4581" w:rsidRPr="00351C46" w:rsidRDefault="00DE4581" w:rsidP="00351C46">
      <w:pPr>
        <w:spacing w:line="240" w:lineRule="auto"/>
        <w:rPr>
          <w:rFonts w:ascii="Aptos" w:hAnsi="Aptos"/>
        </w:rPr>
      </w:pPr>
      <w:r w:rsidRPr="00351C46">
        <w:rPr>
          <w:rFonts w:ascii="Aptos" w:hAnsi="Aptos"/>
        </w:rPr>
        <w:t xml:space="preserve">Como curador, debe recordar las fechas de vencimiento para presentar sus Cuentas. </w:t>
      </w:r>
    </w:p>
    <w:p w14:paraId="74603AFE" w14:textId="40EF95FF" w:rsidR="00DE4581" w:rsidRPr="00351C46" w:rsidRDefault="00DE4581" w:rsidP="00351C46">
      <w:pPr>
        <w:spacing w:line="240" w:lineRule="auto"/>
        <w:rPr>
          <w:rFonts w:ascii="Aptos" w:hAnsi="Aptos"/>
        </w:rPr>
      </w:pPr>
      <w:r w:rsidRPr="00351C46">
        <w:rPr>
          <w:rFonts w:ascii="Aptos" w:hAnsi="Aptos"/>
        </w:rPr>
        <w:t xml:space="preserve">Si no presenta su Cuenta a tiempo, la Oficina de Supervisión de Tutelas y Curatelas de Adultos (Office of </w:t>
      </w:r>
      <w:proofErr w:type="spellStart"/>
      <w:r w:rsidRPr="00351C46">
        <w:rPr>
          <w:rFonts w:ascii="Aptos" w:hAnsi="Aptos"/>
        </w:rPr>
        <w:t>Adult</w:t>
      </w:r>
      <w:proofErr w:type="spellEnd"/>
      <w:r w:rsidRPr="00351C46">
        <w:rPr>
          <w:rFonts w:ascii="Aptos" w:hAnsi="Aptos"/>
        </w:rPr>
        <w:t xml:space="preserve"> </w:t>
      </w:r>
      <w:proofErr w:type="spellStart"/>
      <w:r w:rsidRPr="00351C46">
        <w:rPr>
          <w:rFonts w:ascii="Aptos" w:hAnsi="Aptos"/>
        </w:rPr>
        <w:t>Guardianship</w:t>
      </w:r>
      <w:proofErr w:type="spellEnd"/>
      <w:r w:rsidRPr="00351C46">
        <w:rPr>
          <w:rFonts w:ascii="Aptos" w:hAnsi="Aptos"/>
        </w:rPr>
        <w:t xml:space="preserve"> and </w:t>
      </w:r>
      <w:proofErr w:type="spellStart"/>
      <w:r w:rsidRPr="00351C46">
        <w:rPr>
          <w:rFonts w:ascii="Aptos" w:hAnsi="Aptos"/>
        </w:rPr>
        <w:t>Conservatorship</w:t>
      </w:r>
      <w:proofErr w:type="spellEnd"/>
      <w:r w:rsidRPr="00351C46">
        <w:rPr>
          <w:rFonts w:ascii="Aptos" w:hAnsi="Aptos"/>
        </w:rPr>
        <w:t xml:space="preserve"> </w:t>
      </w:r>
      <w:proofErr w:type="spellStart"/>
      <w:r w:rsidRPr="00351C46">
        <w:rPr>
          <w:rFonts w:ascii="Aptos" w:hAnsi="Aptos"/>
        </w:rPr>
        <w:t>Oversight</w:t>
      </w:r>
      <w:proofErr w:type="spellEnd"/>
      <w:r w:rsidRPr="00351C46">
        <w:rPr>
          <w:rFonts w:ascii="Aptos" w:hAnsi="Aptos"/>
        </w:rPr>
        <w:t>, OAGCO) le enviará un Aviso de Incumplimiento.</w:t>
      </w:r>
    </w:p>
    <w:p w14:paraId="131F00CD" w14:textId="384F28C2" w:rsidR="00351C46" w:rsidRDefault="00DE4581" w:rsidP="00A75AA9">
      <w:pPr>
        <w:spacing w:line="240" w:lineRule="auto"/>
        <w:rPr>
          <w:rFonts w:ascii="Aptos" w:hAnsi="Aptos"/>
        </w:rPr>
      </w:pPr>
      <w:r w:rsidRPr="00351C46">
        <w:rPr>
          <w:rFonts w:ascii="Aptos" w:hAnsi="Aptos"/>
        </w:rPr>
        <w:t xml:space="preserve">Debe presentar su Cuenta en un plazo de 30 días a partir de esta notificación.  Si no presenta su cuenta después de que la OAGCO se lo notifique, el Tribunal podrá ordenarle que comparezca en una vista.  </w:t>
      </w:r>
    </w:p>
    <w:p w14:paraId="2899B24A" w14:textId="0A023E5C" w:rsidR="00DE4581" w:rsidRPr="00004E16" w:rsidRDefault="00DE4581" w:rsidP="00A75AA9">
      <w:pPr>
        <w:pStyle w:val="Heading2"/>
      </w:pPr>
      <w:r w:rsidRPr="00004E16">
        <w:t>RECURSOS</w:t>
      </w:r>
    </w:p>
    <w:p w14:paraId="2B5985D2" w14:textId="77777777" w:rsidR="00DE4581" w:rsidRPr="00351C46" w:rsidRDefault="00DE4581" w:rsidP="00351C46">
      <w:pPr>
        <w:spacing w:line="240" w:lineRule="auto"/>
        <w:rPr>
          <w:rFonts w:ascii="Aptos" w:hAnsi="Aptos"/>
        </w:rPr>
      </w:pPr>
      <w:r w:rsidRPr="00351C46">
        <w:rPr>
          <w:rFonts w:ascii="Aptos" w:hAnsi="Aptos"/>
        </w:rPr>
        <w:t>Recuerde que hay recursos disponibles para ayudarle en su función de tutor o curador. Haga clic en los iconos para ver los distintos recursos disponibles.</w:t>
      </w:r>
    </w:p>
    <w:p w14:paraId="64B335A1" w14:textId="5EFF2889" w:rsidR="00DE4581" w:rsidRPr="00351C46" w:rsidRDefault="00DE4581" w:rsidP="00351C46">
      <w:pPr>
        <w:pStyle w:val="ListParagraph"/>
        <w:numPr>
          <w:ilvl w:val="0"/>
          <w:numId w:val="16"/>
        </w:numPr>
        <w:spacing w:line="240" w:lineRule="auto"/>
        <w:rPr>
          <w:rFonts w:ascii="Aptos" w:hAnsi="Aptos"/>
        </w:rPr>
      </w:pPr>
      <w:r w:rsidRPr="00351C46">
        <w:rPr>
          <w:rFonts w:ascii="Aptos" w:hAnsi="Aptos"/>
        </w:rPr>
        <w:t xml:space="preserve">Tribunal: si tiene alguna duda, siempre puede pedir instrucciones al Tribunal. </w:t>
      </w:r>
    </w:p>
    <w:p w14:paraId="641156C8" w14:textId="5EEB43C6" w:rsidR="00DE4581" w:rsidRPr="00351C46" w:rsidRDefault="00DE4581" w:rsidP="00351C46">
      <w:pPr>
        <w:pStyle w:val="ListParagraph"/>
        <w:numPr>
          <w:ilvl w:val="0"/>
          <w:numId w:val="16"/>
        </w:numPr>
        <w:spacing w:line="240" w:lineRule="auto"/>
        <w:rPr>
          <w:rFonts w:ascii="Aptos" w:hAnsi="Aptos"/>
        </w:rPr>
      </w:pPr>
      <w:r w:rsidRPr="00351C46">
        <w:rPr>
          <w:rFonts w:ascii="Aptos" w:hAnsi="Aptos"/>
        </w:rPr>
        <w:t xml:space="preserve">OAGCO: también puede ponerse en contacto con la OAGCO, que son las siglas en inglés de la Oficina de Supervisión de Tutelas y Curatelas de Adultos de la Oficina Administrativa del Tribunal de Sucesiones y Familia. </w:t>
      </w:r>
    </w:p>
    <w:p w14:paraId="5FC90938" w14:textId="394CE76B" w:rsidR="00DE4581" w:rsidRPr="00351C46" w:rsidRDefault="00DE4581" w:rsidP="00351C46">
      <w:pPr>
        <w:pStyle w:val="ListParagraph"/>
        <w:numPr>
          <w:ilvl w:val="0"/>
          <w:numId w:val="16"/>
        </w:numPr>
        <w:spacing w:line="240" w:lineRule="auto"/>
        <w:rPr>
          <w:rFonts w:ascii="Aptos" w:hAnsi="Aptos"/>
        </w:rPr>
      </w:pPr>
      <w:r w:rsidRPr="00351C46">
        <w:rPr>
          <w:rFonts w:ascii="Aptos" w:hAnsi="Aptos"/>
        </w:rPr>
        <w:t xml:space="preserve">Correo electrónico: estamos disponibles para ayudarle. Puede ponerse en contacto con nosotros por correo electrónico en OAGCO@jud.state.ma.us </w:t>
      </w:r>
    </w:p>
    <w:p w14:paraId="3E738009" w14:textId="77777777" w:rsidR="00DE4581" w:rsidRPr="00351C46" w:rsidRDefault="00DE4581" w:rsidP="00351C46">
      <w:pPr>
        <w:pStyle w:val="ListParagraph"/>
        <w:numPr>
          <w:ilvl w:val="0"/>
          <w:numId w:val="16"/>
        </w:numPr>
        <w:spacing w:line="240" w:lineRule="auto"/>
        <w:rPr>
          <w:rFonts w:ascii="Aptos" w:hAnsi="Aptos"/>
        </w:rPr>
      </w:pPr>
      <w:r w:rsidRPr="00351C46">
        <w:rPr>
          <w:rFonts w:ascii="Aptos" w:hAnsi="Aptos"/>
        </w:rPr>
        <w:t xml:space="preserve">página web: puede visitarnos en </w:t>
      </w:r>
      <w:proofErr w:type="gramStart"/>
      <w:r w:rsidRPr="00351C46">
        <w:rPr>
          <w:rFonts w:ascii="Aptos" w:hAnsi="Aptos"/>
        </w:rPr>
        <w:t>el página</w:t>
      </w:r>
      <w:proofErr w:type="gramEnd"/>
      <w:r w:rsidRPr="00351C46">
        <w:rPr>
          <w:rFonts w:ascii="Aptos" w:hAnsi="Aptos"/>
        </w:rPr>
        <w:t xml:space="preserve"> web del Tribunal de Sucesiones y Familia en mass.gov para obtener más información sobre la OAGCO y cómo puede ayudarle como tutor o curador.</w:t>
      </w:r>
    </w:p>
    <w:p w14:paraId="57E595E8" w14:textId="77777777" w:rsidR="00351C46" w:rsidRDefault="00351C46" w:rsidP="00351C46">
      <w:pPr>
        <w:spacing w:line="240" w:lineRule="auto"/>
        <w:rPr>
          <w:rFonts w:ascii="Aptos" w:hAnsi="Aptos"/>
        </w:rPr>
      </w:pPr>
    </w:p>
    <w:p w14:paraId="5901E6D5" w14:textId="4C0A8398" w:rsidR="00611F60" w:rsidRPr="00351C46" w:rsidRDefault="00351C46" w:rsidP="00A75AA9">
      <w:pPr>
        <w:spacing w:line="240" w:lineRule="auto"/>
        <w:rPr>
          <w:rFonts w:ascii="Aptos" w:hAnsi="Aptos"/>
        </w:rPr>
      </w:pPr>
      <w:r w:rsidRPr="00351C46">
        <w:rPr>
          <w:rFonts w:ascii="Aptos" w:hAnsi="Aptos"/>
          <w:i/>
          <w:iCs/>
        </w:rPr>
        <w:t>“</w:t>
      </w:r>
      <w:r w:rsidR="00DE4581" w:rsidRPr="00351C46">
        <w:rPr>
          <w:rFonts w:ascii="Aptos" w:hAnsi="Aptos"/>
          <w:i/>
          <w:iCs/>
        </w:rPr>
        <w:t>Gracias por convertirse en tutor o curador de un adulto que necesita su ayuda.</w:t>
      </w:r>
      <w:r w:rsidRPr="00351C46">
        <w:rPr>
          <w:rFonts w:ascii="Aptos" w:hAnsi="Aptos"/>
          <w:i/>
          <w:iCs/>
        </w:rPr>
        <w:t>”</w:t>
      </w:r>
    </w:p>
    <w:sectPr w:rsidR="00611F60" w:rsidRPr="00351C46" w:rsidSect="00476633">
      <w:headerReference w:type="even" r:id="rId11"/>
      <w:headerReference w:type="default" r:id="rId12"/>
      <w:footerReference w:type="even" r:id="rId13"/>
      <w:footerReference w:type="default" r:id="rId14"/>
      <w:headerReference w:type="first" r:id="rId15"/>
      <w:footerReference w:type="first" r:id="rId16"/>
      <w:pgSz w:w="12240" w:h="15840"/>
      <w:pgMar w:top="1080" w:right="1350" w:bottom="135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9EA5" w14:textId="77777777" w:rsidR="00406E52" w:rsidRDefault="00406E52">
      <w:pPr>
        <w:spacing w:after="0" w:line="240" w:lineRule="auto"/>
      </w:pPr>
      <w:r>
        <w:separator/>
      </w:r>
    </w:p>
  </w:endnote>
  <w:endnote w:type="continuationSeparator" w:id="0">
    <w:p w14:paraId="3C308F4B" w14:textId="77777777" w:rsidR="00406E52" w:rsidRDefault="00406E52">
      <w:pPr>
        <w:spacing w:after="0" w:line="240" w:lineRule="auto"/>
      </w:pPr>
      <w:r>
        <w:continuationSeparator/>
      </w:r>
    </w:p>
  </w:endnote>
  <w:endnote w:type="continuationNotice" w:id="1">
    <w:p w14:paraId="542151D3" w14:textId="77777777" w:rsidR="00406E52" w:rsidRDefault="00406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A051" w14:textId="77777777" w:rsidR="004D7AF2" w:rsidRDefault="004D7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5F" w14:textId="50E962A1" w:rsidR="001851EE" w:rsidRPr="00361F62" w:rsidRDefault="001851EE" w:rsidP="00361F62">
    <w:pPr>
      <w:tabs>
        <w:tab w:val="center" w:pos="4680"/>
        <w:tab w:val="right" w:pos="9360"/>
      </w:tabs>
      <w:spacing w:after="720" w:line="240" w:lineRule="auto"/>
      <w:jc w:val="right"/>
      <w:rPr>
        <w:color w:val="A6A6A6" w:themeColor="background1" w:themeShade="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60" w14:textId="1DAA2DDE" w:rsidR="001851EE" w:rsidRDefault="001851EE" w:rsidP="00651F91">
    <w:pPr>
      <w:tabs>
        <w:tab w:val="right" w:pos="945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5D9C" w14:textId="77777777" w:rsidR="00406E52" w:rsidRDefault="00406E52">
      <w:pPr>
        <w:spacing w:after="0" w:line="240" w:lineRule="auto"/>
      </w:pPr>
      <w:r>
        <w:separator/>
      </w:r>
    </w:p>
  </w:footnote>
  <w:footnote w:type="continuationSeparator" w:id="0">
    <w:p w14:paraId="59A4FB25" w14:textId="77777777" w:rsidR="00406E52" w:rsidRDefault="00406E52">
      <w:pPr>
        <w:spacing w:after="0" w:line="240" w:lineRule="auto"/>
      </w:pPr>
      <w:r>
        <w:continuationSeparator/>
      </w:r>
    </w:p>
  </w:footnote>
  <w:footnote w:type="continuationNotice" w:id="1">
    <w:p w14:paraId="24063884" w14:textId="77777777" w:rsidR="00406E52" w:rsidRDefault="00406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2A25" w14:textId="77777777" w:rsidR="004D7AF2" w:rsidRDefault="004D7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99A8" w14:textId="77777777" w:rsidR="004D7AF2" w:rsidRDefault="004D7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C6D7" w14:textId="77777777" w:rsidR="00476633" w:rsidRPr="00474A81" w:rsidRDefault="00476633" w:rsidP="00476633">
    <w:pPr>
      <w:spacing w:line="240" w:lineRule="auto"/>
      <w:contextualSpacing/>
    </w:pPr>
    <w:r w:rsidRPr="00474A81">
      <w:t xml:space="preserve">Oficina </w:t>
    </w:r>
    <w:r>
      <w:t>d</w:t>
    </w:r>
    <w:r w:rsidRPr="00474A81">
      <w:t xml:space="preserve">e Supervisión </w:t>
    </w:r>
    <w:r>
      <w:t>d</w:t>
    </w:r>
    <w:r w:rsidRPr="00474A81">
      <w:t xml:space="preserve">e Tutelas </w:t>
    </w:r>
    <w:r>
      <w:t>y</w:t>
    </w:r>
    <w:r w:rsidRPr="00474A81">
      <w:t xml:space="preserve"> Curatelas</w:t>
    </w:r>
    <w:r>
      <w:t xml:space="preserve"> </w:t>
    </w:r>
    <w:r w:rsidRPr="00474A81">
      <w:t>de Adultos (O</w:t>
    </w:r>
    <w:r>
      <w:t>AGCO)</w:t>
    </w:r>
  </w:p>
  <w:p w14:paraId="14620E42" w14:textId="77777777" w:rsidR="00476633" w:rsidRDefault="00476633" w:rsidP="00476633">
    <w:pPr>
      <w:pStyle w:val="Header"/>
      <w:spacing w:after="160"/>
      <w:contextualSpacing/>
    </w:pPr>
    <w:r>
      <w:t>P</w:t>
    </w:r>
    <w:r w:rsidRPr="145943BC">
      <w:t xml:space="preserve">rograma de </w:t>
    </w:r>
    <w:r>
      <w:t>O</w:t>
    </w:r>
    <w:r w:rsidRPr="145943BC">
      <w:t>rientación del Tribunal de Sucesiones y Familia</w:t>
    </w:r>
  </w:p>
  <w:p w14:paraId="61E46601" w14:textId="54872185" w:rsidR="00486B5E" w:rsidRDefault="00486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7C3"/>
    <w:multiLevelType w:val="hybridMultilevel"/>
    <w:tmpl w:val="299A3F0C"/>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3F9"/>
    <w:multiLevelType w:val="hybridMultilevel"/>
    <w:tmpl w:val="5B92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07E6F"/>
    <w:multiLevelType w:val="hybridMultilevel"/>
    <w:tmpl w:val="511037C8"/>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0424E"/>
    <w:multiLevelType w:val="hybridMultilevel"/>
    <w:tmpl w:val="9710B636"/>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2FF6"/>
    <w:multiLevelType w:val="hybridMultilevel"/>
    <w:tmpl w:val="48F2C7E4"/>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031F3"/>
    <w:multiLevelType w:val="hybridMultilevel"/>
    <w:tmpl w:val="2092064A"/>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14426"/>
    <w:multiLevelType w:val="hybridMultilevel"/>
    <w:tmpl w:val="824E7DC0"/>
    <w:lvl w:ilvl="0" w:tplc="0409000F">
      <w:start w:val="1"/>
      <w:numFmt w:val="decimal"/>
      <w:lvlText w:val="%1."/>
      <w:lvlJc w:val="left"/>
      <w:pPr>
        <w:ind w:left="360" w:hanging="360"/>
      </w:pPr>
    </w:lvl>
    <w:lvl w:ilvl="1" w:tplc="D53E3B7E">
      <w:start w:val="3"/>
      <w:numFmt w:val="bullet"/>
      <w:lvlText w:val="•"/>
      <w:lvlJc w:val="left"/>
      <w:pPr>
        <w:ind w:left="1340" w:hanging="6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1296B"/>
    <w:multiLevelType w:val="hybridMultilevel"/>
    <w:tmpl w:val="1C8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F7726"/>
    <w:multiLevelType w:val="hybridMultilevel"/>
    <w:tmpl w:val="82A2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F3151"/>
    <w:multiLevelType w:val="hybridMultilevel"/>
    <w:tmpl w:val="6B4A8796"/>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85AF7"/>
    <w:multiLevelType w:val="hybridMultilevel"/>
    <w:tmpl w:val="E948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76F69"/>
    <w:multiLevelType w:val="multilevel"/>
    <w:tmpl w:val="B26A0DC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1B106BAB"/>
    <w:multiLevelType w:val="hybridMultilevel"/>
    <w:tmpl w:val="D9C037CC"/>
    <w:lvl w:ilvl="0" w:tplc="F4BC68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C772FD2"/>
    <w:multiLevelType w:val="hybridMultilevel"/>
    <w:tmpl w:val="8980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846C9"/>
    <w:multiLevelType w:val="hybridMultilevel"/>
    <w:tmpl w:val="AA58994E"/>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27441A4D"/>
    <w:multiLevelType w:val="hybridMultilevel"/>
    <w:tmpl w:val="67ACD1C4"/>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53FD7"/>
    <w:multiLevelType w:val="hybridMultilevel"/>
    <w:tmpl w:val="E6A4AAE8"/>
    <w:lvl w:ilvl="0" w:tplc="BA4A6004">
      <w:numFmt w:val="bullet"/>
      <w:lvlText w:val="•"/>
      <w:lvlJc w:val="left"/>
      <w:pPr>
        <w:ind w:left="720" w:hanging="36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B364C"/>
    <w:multiLevelType w:val="hybridMultilevel"/>
    <w:tmpl w:val="66B45DDA"/>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836B7"/>
    <w:multiLevelType w:val="hybridMultilevel"/>
    <w:tmpl w:val="A24CD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8031C85"/>
    <w:multiLevelType w:val="hybridMultilevel"/>
    <w:tmpl w:val="C69C0714"/>
    <w:lvl w:ilvl="0" w:tplc="E67E11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8D45BAF"/>
    <w:multiLevelType w:val="hybridMultilevel"/>
    <w:tmpl w:val="078282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B463A82"/>
    <w:multiLevelType w:val="hybridMultilevel"/>
    <w:tmpl w:val="7DC8F166"/>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124FD"/>
    <w:multiLevelType w:val="hybridMultilevel"/>
    <w:tmpl w:val="7FCC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87FFB"/>
    <w:multiLevelType w:val="hybridMultilevel"/>
    <w:tmpl w:val="275661E6"/>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27D40"/>
    <w:multiLevelType w:val="hybridMultilevel"/>
    <w:tmpl w:val="4AFE7804"/>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61D75"/>
    <w:multiLevelType w:val="hybridMultilevel"/>
    <w:tmpl w:val="F2F2F338"/>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A796F"/>
    <w:multiLevelType w:val="hybridMultilevel"/>
    <w:tmpl w:val="B4A4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B2933"/>
    <w:multiLevelType w:val="hybridMultilevel"/>
    <w:tmpl w:val="BCEE6E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8" w15:restartNumberingAfterBreak="0">
    <w:nsid w:val="4CF222E5"/>
    <w:multiLevelType w:val="hybridMultilevel"/>
    <w:tmpl w:val="C89CBC48"/>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014D1"/>
    <w:multiLevelType w:val="hybridMultilevel"/>
    <w:tmpl w:val="9BD60450"/>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16104"/>
    <w:multiLevelType w:val="hybridMultilevel"/>
    <w:tmpl w:val="5B80B7A0"/>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928DE"/>
    <w:multiLevelType w:val="hybridMultilevel"/>
    <w:tmpl w:val="07E8C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20E9A"/>
    <w:multiLevelType w:val="hybridMultilevel"/>
    <w:tmpl w:val="CCE0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E5C80"/>
    <w:multiLevelType w:val="hybridMultilevel"/>
    <w:tmpl w:val="5FBE86B6"/>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282458">
    <w:abstractNumId w:val="11"/>
  </w:num>
  <w:num w:numId="2" w16cid:durableId="729156082">
    <w:abstractNumId w:val="32"/>
  </w:num>
  <w:num w:numId="3" w16cid:durableId="794518440">
    <w:abstractNumId w:val="10"/>
  </w:num>
  <w:num w:numId="4" w16cid:durableId="1246570082">
    <w:abstractNumId w:val="31"/>
  </w:num>
  <w:num w:numId="5" w16cid:durableId="546377947">
    <w:abstractNumId w:val="27"/>
  </w:num>
  <w:num w:numId="6" w16cid:durableId="539517407">
    <w:abstractNumId w:val="19"/>
  </w:num>
  <w:num w:numId="7" w16cid:durableId="585454564">
    <w:abstractNumId w:val="6"/>
  </w:num>
  <w:num w:numId="8" w16cid:durableId="1104421104">
    <w:abstractNumId w:val="14"/>
  </w:num>
  <w:num w:numId="9" w16cid:durableId="43993654">
    <w:abstractNumId w:val="18"/>
  </w:num>
  <w:num w:numId="10" w16cid:durableId="1378970710">
    <w:abstractNumId w:val="12"/>
  </w:num>
  <w:num w:numId="11" w16cid:durableId="1360352779">
    <w:abstractNumId w:val="20"/>
  </w:num>
  <w:num w:numId="12" w16cid:durableId="1727413204">
    <w:abstractNumId w:val="1"/>
  </w:num>
  <w:num w:numId="13" w16cid:durableId="1135637236">
    <w:abstractNumId w:val="26"/>
  </w:num>
  <w:num w:numId="14" w16cid:durableId="1854026188">
    <w:abstractNumId w:val="13"/>
  </w:num>
  <w:num w:numId="15" w16cid:durableId="1927611603">
    <w:abstractNumId w:val="22"/>
  </w:num>
  <w:num w:numId="16" w16cid:durableId="2099716371">
    <w:abstractNumId w:val="7"/>
  </w:num>
  <w:num w:numId="17" w16cid:durableId="222451311">
    <w:abstractNumId w:val="8"/>
  </w:num>
  <w:num w:numId="18" w16cid:durableId="1958440428">
    <w:abstractNumId w:val="9"/>
  </w:num>
  <w:num w:numId="19" w16cid:durableId="1482770491">
    <w:abstractNumId w:val="28"/>
  </w:num>
  <w:num w:numId="20" w16cid:durableId="626816858">
    <w:abstractNumId w:val="0"/>
  </w:num>
  <w:num w:numId="21" w16cid:durableId="473639850">
    <w:abstractNumId w:val="29"/>
  </w:num>
  <w:num w:numId="22" w16cid:durableId="1818913626">
    <w:abstractNumId w:val="2"/>
  </w:num>
  <w:num w:numId="23" w16cid:durableId="1005130071">
    <w:abstractNumId w:val="30"/>
  </w:num>
  <w:num w:numId="24" w16cid:durableId="927228872">
    <w:abstractNumId w:val="3"/>
  </w:num>
  <w:num w:numId="25" w16cid:durableId="1749309173">
    <w:abstractNumId w:val="23"/>
  </w:num>
  <w:num w:numId="26" w16cid:durableId="297536529">
    <w:abstractNumId w:val="5"/>
  </w:num>
  <w:num w:numId="27" w16cid:durableId="7879247">
    <w:abstractNumId w:val="17"/>
  </w:num>
  <w:num w:numId="28" w16cid:durableId="316494954">
    <w:abstractNumId w:val="33"/>
  </w:num>
  <w:num w:numId="29" w16cid:durableId="627973930">
    <w:abstractNumId w:val="21"/>
  </w:num>
  <w:num w:numId="30" w16cid:durableId="2123377646">
    <w:abstractNumId w:val="25"/>
  </w:num>
  <w:num w:numId="31" w16cid:durableId="2090499660">
    <w:abstractNumId w:val="4"/>
  </w:num>
  <w:num w:numId="32" w16cid:durableId="1666005456">
    <w:abstractNumId w:val="24"/>
  </w:num>
  <w:num w:numId="33" w16cid:durableId="901596508">
    <w:abstractNumId w:val="15"/>
  </w:num>
  <w:num w:numId="34" w16cid:durableId="847331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DA1MjU1sTAwtjRV0lEKTi0uzszPAykwqQUAckAbUCwAAAA="/>
  </w:docVars>
  <w:rsids>
    <w:rsidRoot w:val="001851EE"/>
    <w:rsid w:val="000008C0"/>
    <w:rsid w:val="00004E16"/>
    <w:rsid w:val="0001421E"/>
    <w:rsid w:val="00015C5D"/>
    <w:rsid w:val="00015E78"/>
    <w:rsid w:val="00020786"/>
    <w:rsid w:val="00024C9A"/>
    <w:rsid w:val="00025280"/>
    <w:rsid w:val="0003319A"/>
    <w:rsid w:val="00037B48"/>
    <w:rsid w:val="000411AD"/>
    <w:rsid w:val="00046697"/>
    <w:rsid w:val="000515B6"/>
    <w:rsid w:val="00051C8B"/>
    <w:rsid w:val="00055F7A"/>
    <w:rsid w:val="00057669"/>
    <w:rsid w:val="00060629"/>
    <w:rsid w:val="00065720"/>
    <w:rsid w:val="000701DA"/>
    <w:rsid w:val="00072A58"/>
    <w:rsid w:val="000741EB"/>
    <w:rsid w:val="00086908"/>
    <w:rsid w:val="00087F74"/>
    <w:rsid w:val="00091273"/>
    <w:rsid w:val="00091E59"/>
    <w:rsid w:val="000A2CB8"/>
    <w:rsid w:val="000A4B99"/>
    <w:rsid w:val="000A62BA"/>
    <w:rsid w:val="000B1CBF"/>
    <w:rsid w:val="000C4F3B"/>
    <w:rsid w:val="000C5431"/>
    <w:rsid w:val="000D1623"/>
    <w:rsid w:val="000D3E1C"/>
    <w:rsid w:val="000E12A8"/>
    <w:rsid w:val="000E1D21"/>
    <w:rsid w:val="000E34FA"/>
    <w:rsid w:val="000F0E71"/>
    <w:rsid w:val="000F5765"/>
    <w:rsid w:val="000F5FB6"/>
    <w:rsid w:val="000F7CA8"/>
    <w:rsid w:val="001017CF"/>
    <w:rsid w:val="001042BB"/>
    <w:rsid w:val="00105A40"/>
    <w:rsid w:val="00111A61"/>
    <w:rsid w:val="001155CB"/>
    <w:rsid w:val="001228DA"/>
    <w:rsid w:val="0012439A"/>
    <w:rsid w:val="00130839"/>
    <w:rsid w:val="00132DD1"/>
    <w:rsid w:val="00133BE6"/>
    <w:rsid w:val="001356FD"/>
    <w:rsid w:val="00135D80"/>
    <w:rsid w:val="00146D94"/>
    <w:rsid w:val="00147778"/>
    <w:rsid w:val="00151811"/>
    <w:rsid w:val="00151A5D"/>
    <w:rsid w:val="00153477"/>
    <w:rsid w:val="00155F32"/>
    <w:rsid w:val="00156243"/>
    <w:rsid w:val="001617A3"/>
    <w:rsid w:val="0016439B"/>
    <w:rsid w:val="00176DE4"/>
    <w:rsid w:val="0018514B"/>
    <w:rsid w:val="001851EE"/>
    <w:rsid w:val="001908F8"/>
    <w:rsid w:val="0019204E"/>
    <w:rsid w:val="00192ADC"/>
    <w:rsid w:val="00193B9C"/>
    <w:rsid w:val="001A094C"/>
    <w:rsid w:val="001A3931"/>
    <w:rsid w:val="001A5DB8"/>
    <w:rsid w:val="001A626A"/>
    <w:rsid w:val="001A78B0"/>
    <w:rsid w:val="001B0B0E"/>
    <w:rsid w:val="001B5DC6"/>
    <w:rsid w:val="001B604D"/>
    <w:rsid w:val="001C0D48"/>
    <w:rsid w:val="001C23E7"/>
    <w:rsid w:val="001C5127"/>
    <w:rsid w:val="001C6E7B"/>
    <w:rsid w:val="001E1797"/>
    <w:rsid w:val="001E705D"/>
    <w:rsid w:val="001F2ADA"/>
    <w:rsid w:val="001F7D6B"/>
    <w:rsid w:val="0020237F"/>
    <w:rsid w:val="00204F0F"/>
    <w:rsid w:val="00206421"/>
    <w:rsid w:val="002122E5"/>
    <w:rsid w:val="00213EE7"/>
    <w:rsid w:val="00215C8B"/>
    <w:rsid w:val="00222A8A"/>
    <w:rsid w:val="00222AB0"/>
    <w:rsid w:val="002251B5"/>
    <w:rsid w:val="002331B2"/>
    <w:rsid w:val="00236C25"/>
    <w:rsid w:val="002372B8"/>
    <w:rsid w:val="00240D43"/>
    <w:rsid w:val="0024310F"/>
    <w:rsid w:val="002525EC"/>
    <w:rsid w:val="00252E1F"/>
    <w:rsid w:val="00254CC1"/>
    <w:rsid w:val="00257070"/>
    <w:rsid w:val="0025765D"/>
    <w:rsid w:val="00261701"/>
    <w:rsid w:val="002643E0"/>
    <w:rsid w:val="00277D3B"/>
    <w:rsid w:val="002968B7"/>
    <w:rsid w:val="002A3B07"/>
    <w:rsid w:val="002A7408"/>
    <w:rsid w:val="002B4ACC"/>
    <w:rsid w:val="002B5925"/>
    <w:rsid w:val="002C19CF"/>
    <w:rsid w:val="002C47F2"/>
    <w:rsid w:val="002C4886"/>
    <w:rsid w:val="002D1E69"/>
    <w:rsid w:val="002D52A8"/>
    <w:rsid w:val="002E0D0E"/>
    <w:rsid w:val="002F2369"/>
    <w:rsid w:val="002F34D9"/>
    <w:rsid w:val="002F436E"/>
    <w:rsid w:val="00302828"/>
    <w:rsid w:val="00306669"/>
    <w:rsid w:val="003163A8"/>
    <w:rsid w:val="00320224"/>
    <w:rsid w:val="00322B01"/>
    <w:rsid w:val="00330FDE"/>
    <w:rsid w:val="00332340"/>
    <w:rsid w:val="00337A81"/>
    <w:rsid w:val="00337BD1"/>
    <w:rsid w:val="003477FC"/>
    <w:rsid w:val="003507B6"/>
    <w:rsid w:val="00351C46"/>
    <w:rsid w:val="00361F62"/>
    <w:rsid w:val="003625A8"/>
    <w:rsid w:val="00363179"/>
    <w:rsid w:val="00385CAD"/>
    <w:rsid w:val="00385D8C"/>
    <w:rsid w:val="003A01FC"/>
    <w:rsid w:val="003A2C4E"/>
    <w:rsid w:val="003B5E21"/>
    <w:rsid w:val="003B6EEC"/>
    <w:rsid w:val="003B786F"/>
    <w:rsid w:val="003B7905"/>
    <w:rsid w:val="003C1973"/>
    <w:rsid w:val="003C22EA"/>
    <w:rsid w:val="003C4802"/>
    <w:rsid w:val="003D665C"/>
    <w:rsid w:val="003E3B33"/>
    <w:rsid w:val="003E596E"/>
    <w:rsid w:val="003E70A1"/>
    <w:rsid w:val="003F0540"/>
    <w:rsid w:val="003F6146"/>
    <w:rsid w:val="003F7360"/>
    <w:rsid w:val="003F7479"/>
    <w:rsid w:val="00406E52"/>
    <w:rsid w:val="004144A1"/>
    <w:rsid w:val="00417E53"/>
    <w:rsid w:val="00421B7B"/>
    <w:rsid w:val="00423106"/>
    <w:rsid w:val="00424EAC"/>
    <w:rsid w:val="00430C47"/>
    <w:rsid w:val="00433F95"/>
    <w:rsid w:val="00441205"/>
    <w:rsid w:val="0044354E"/>
    <w:rsid w:val="00444D1D"/>
    <w:rsid w:val="004467D1"/>
    <w:rsid w:val="004550FF"/>
    <w:rsid w:val="00455C5D"/>
    <w:rsid w:val="004604C2"/>
    <w:rsid w:val="00462003"/>
    <w:rsid w:val="00463B45"/>
    <w:rsid w:val="00467D8C"/>
    <w:rsid w:val="00471B71"/>
    <w:rsid w:val="004739D7"/>
    <w:rsid w:val="0047661C"/>
    <w:rsid w:val="00476633"/>
    <w:rsid w:val="004814B0"/>
    <w:rsid w:val="00485249"/>
    <w:rsid w:val="00486B5E"/>
    <w:rsid w:val="00487D7F"/>
    <w:rsid w:val="00495AB9"/>
    <w:rsid w:val="00496AFF"/>
    <w:rsid w:val="004A3468"/>
    <w:rsid w:val="004A412A"/>
    <w:rsid w:val="004A6633"/>
    <w:rsid w:val="004A6E8E"/>
    <w:rsid w:val="004C56D6"/>
    <w:rsid w:val="004D4569"/>
    <w:rsid w:val="004D7AF2"/>
    <w:rsid w:val="004E4FC0"/>
    <w:rsid w:val="004F150D"/>
    <w:rsid w:val="004F2E71"/>
    <w:rsid w:val="00500D98"/>
    <w:rsid w:val="00505289"/>
    <w:rsid w:val="00505D6A"/>
    <w:rsid w:val="005060EC"/>
    <w:rsid w:val="00515312"/>
    <w:rsid w:val="0052243A"/>
    <w:rsid w:val="005309E6"/>
    <w:rsid w:val="00531C54"/>
    <w:rsid w:val="0053252F"/>
    <w:rsid w:val="00532AB7"/>
    <w:rsid w:val="00545D3B"/>
    <w:rsid w:val="00546A63"/>
    <w:rsid w:val="005578D6"/>
    <w:rsid w:val="005645B7"/>
    <w:rsid w:val="00567877"/>
    <w:rsid w:val="005712A0"/>
    <w:rsid w:val="00571B0D"/>
    <w:rsid w:val="0057251A"/>
    <w:rsid w:val="005745D2"/>
    <w:rsid w:val="00575855"/>
    <w:rsid w:val="00583900"/>
    <w:rsid w:val="00591E17"/>
    <w:rsid w:val="00593096"/>
    <w:rsid w:val="005A090C"/>
    <w:rsid w:val="005A0F3A"/>
    <w:rsid w:val="005A67B6"/>
    <w:rsid w:val="005B29FE"/>
    <w:rsid w:val="005B3482"/>
    <w:rsid w:val="005B396E"/>
    <w:rsid w:val="005B59D0"/>
    <w:rsid w:val="005B7310"/>
    <w:rsid w:val="005C3174"/>
    <w:rsid w:val="005C67C1"/>
    <w:rsid w:val="005C7976"/>
    <w:rsid w:val="005D020F"/>
    <w:rsid w:val="005D589E"/>
    <w:rsid w:val="005D6491"/>
    <w:rsid w:val="005E239B"/>
    <w:rsid w:val="006015D2"/>
    <w:rsid w:val="006034A0"/>
    <w:rsid w:val="00604688"/>
    <w:rsid w:val="00605AF3"/>
    <w:rsid w:val="0060743B"/>
    <w:rsid w:val="00611F60"/>
    <w:rsid w:val="00614080"/>
    <w:rsid w:val="0061694B"/>
    <w:rsid w:val="00631027"/>
    <w:rsid w:val="00633068"/>
    <w:rsid w:val="0063600A"/>
    <w:rsid w:val="0063661B"/>
    <w:rsid w:val="006405CF"/>
    <w:rsid w:val="00642B79"/>
    <w:rsid w:val="006449DA"/>
    <w:rsid w:val="00651F91"/>
    <w:rsid w:val="006629D7"/>
    <w:rsid w:val="006635C5"/>
    <w:rsid w:val="006706A1"/>
    <w:rsid w:val="00670D5A"/>
    <w:rsid w:val="006809BA"/>
    <w:rsid w:val="00681427"/>
    <w:rsid w:val="006825F0"/>
    <w:rsid w:val="006853B7"/>
    <w:rsid w:val="00687CFB"/>
    <w:rsid w:val="006957A4"/>
    <w:rsid w:val="006A1BAB"/>
    <w:rsid w:val="006A29B2"/>
    <w:rsid w:val="006A4C41"/>
    <w:rsid w:val="006B0096"/>
    <w:rsid w:val="006B5C7C"/>
    <w:rsid w:val="006C4185"/>
    <w:rsid w:val="006C6D4A"/>
    <w:rsid w:val="006D46A4"/>
    <w:rsid w:val="006D6BBF"/>
    <w:rsid w:val="006D7C22"/>
    <w:rsid w:val="006D7E24"/>
    <w:rsid w:val="006F0981"/>
    <w:rsid w:val="0070228F"/>
    <w:rsid w:val="00705B24"/>
    <w:rsid w:val="00713BAC"/>
    <w:rsid w:val="00714DEE"/>
    <w:rsid w:val="00715060"/>
    <w:rsid w:val="00715F08"/>
    <w:rsid w:val="00723980"/>
    <w:rsid w:val="007261C4"/>
    <w:rsid w:val="00727596"/>
    <w:rsid w:val="00727599"/>
    <w:rsid w:val="00727A77"/>
    <w:rsid w:val="007306F4"/>
    <w:rsid w:val="00732233"/>
    <w:rsid w:val="00734C1B"/>
    <w:rsid w:val="0073506F"/>
    <w:rsid w:val="00735095"/>
    <w:rsid w:val="00736A59"/>
    <w:rsid w:val="00737BA2"/>
    <w:rsid w:val="0074036D"/>
    <w:rsid w:val="00741B5C"/>
    <w:rsid w:val="00742DD8"/>
    <w:rsid w:val="007434C3"/>
    <w:rsid w:val="0074475B"/>
    <w:rsid w:val="007508CE"/>
    <w:rsid w:val="00755D8E"/>
    <w:rsid w:val="007573C7"/>
    <w:rsid w:val="007672B2"/>
    <w:rsid w:val="00772141"/>
    <w:rsid w:val="007774C5"/>
    <w:rsid w:val="00780EFA"/>
    <w:rsid w:val="00781CB0"/>
    <w:rsid w:val="00793953"/>
    <w:rsid w:val="007A51FD"/>
    <w:rsid w:val="007B30DC"/>
    <w:rsid w:val="007B76A6"/>
    <w:rsid w:val="007C0693"/>
    <w:rsid w:val="007C1E02"/>
    <w:rsid w:val="007C2EAD"/>
    <w:rsid w:val="007C2F42"/>
    <w:rsid w:val="007C54E4"/>
    <w:rsid w:val="007C68AB"/>
    <w:rsid w:val="007D02BD"/>
    <w:rsid w:val="007D3C8A"/>
    <w:rsid w:val="007E06C7"/>
    <w:rsid w:val="007E22C9"/>
    <w:rsid w:val="007E5BFC"/>
    <w:rsid w:val="007F62ED"/>
    <w:rsid w:val="007F7F8B"/>
    <w:rsid w:val="0080221C"/>
    <w:rsid w:val="008100C2"/>
    <w:rsid w:val="00813228"/>
    <w:rsid w:val="008147D1"/>
    <w:rsid w:val="00823F24"/>
    <w:rsid w:val="00826805"/>
    <w:rsid w:val="00833FA8"/>
    <w:rsid w:val="0083565C"/>
    <w:rsid w:val="008356F5"/>
    <w:rsid w:val="00837EF0"/>
    <w:rsid w:val="00837EFD"/>
    <w:rsid w:val="008417D4"/>
    <w:rsid w:val="008431D6"/>
    <w:rsid w:val="00844F56"/>
    <w:rsid w:val="008458A6"/>
    <w:rsid w:val="008529F5"/>
    <w:rsid w:val="00854F32"/>
    <w:rsid w:val="0086338B"/>
    <w:rsid w:val="00864A72"/>
    <w:rsid w:val="00865902"/>
    <w:rsid w:val="0086614E"/>
    <w:rsid w:val="00866819"/>
    <w:rsid w:val="00870F67"/>
    <w:rsid w:val="008803DC"/>
    <w:rsid w:val="00884B1C"/>
    <w:rsid w:val="00886119"/>
    <w:rsid w:val="008922A7"/>
    <w:rsid w:val="00895171"/>
    <w:rsid w:val="00897849"/>
    <w:rsid w:val="008A0E70"/>
    <w:rsid w:val="008A1F93"/>
    <w:rsid w:val="008A3344"/>
    <w:rsid w:val="008A4736"/>
    <w:rsid w:val="008A56B4"/>
    <w:rsid w:val="008B1A87"/>
    <w:rsid w:val="008B1F44"/>
    <w:rsid w:val="008B55A4"/>
    <w:rsid w:val="008B573D"/>
    <w:rsid w:val="008C2931"/>
    <w:rsid w:val="008C3A0D"/>
    <w:rsid w:val="008C65B6"/>
    <w:rsid w:val="008D07FC"/>
    <w:rsid w:val="008D0E66"/>
    <w:rsid w:val="008E1F70"/>
    <w:rsid w:val="008E1F72"/>
    <w:rsid w:val="008F3755"/>
    <w:rsid w:val="008F4D69"/>
    <w:rsid w:val="008F7447"/>
    <w:rsid w:val="00900E07"/>
    <w:rsid w:val="00924B99"/>
    <w:rsid w:val="0092507C"/>
    <w:rsid w:val="00937BC8"/>
    <w:rsid w:val="0094132D"/>
    <w:rsid w:val="00942126"/>
    <w:rsid w:val="00955707"/>
    <w:rsid w:val="00957530"/>
    <w:rsid w:val="009621A1"/>
    <w:rsid w:val="009660CB"/>
    <w:rsid w:val="0097099D"/>
    <w:rsid w:val="00971F1B"/>
    <w:rsid w:val="0097432B"/>
    <w:rsid w:val="00975781"/>
    <w:rsid w:val="00975F78"/>
    <w:rsid w:val="0098085B"/>
    <w:rsid w:val="00982BE6"/>
    <w:rsid w:val="00983BAE"/>
    <w:rsid w:val="00985D0C"/>
    <w:rsid w:val="00987EC1"/>
    <w:rsid w:val="00993A5B"/>
    <w:rsid w:val="0099441B"/>
    <w:rsid w:val="00995CC6"/>
    <w:rsid w:val="009A43FE"/>
    <w:rsid w:val="009A606A"/>
    <w:rsid w:val="009A79FB"/>
    <w:rsid w:val="009B17A8"/>
    <w:rsid w:val="009B61D0"/>
    <w:rsid w:val="009B69FD"/>
    <w:rsid w:val="009C0126"/>
    <w:rsid w:val="009C0BE1"/>
    <w:rsid w:val="009C10F9"/>
    <w:rsid w:val="009C58D8"/>
    <w:rsid w:val="009D3FD1"/>
    <w:rsid w:val="009D6368"/>
    <w:rsid w:val="009D6AA3"/>
    <w:rsid w:val="009D7535"/>
    <w:rsid w:val="009D7FF4"/>
    <w:rsid w:val="009E0FB1"/>
    <w:rsid w:val="009E10D6"/>
    <w:rsid w:val="009E3299"/>
    <w:rsid w:val="009E4F6B"/>
    <w:rsid w:val="009F1573"/>
    <w:rsid w:val="009F315F"/>
    <w:rsid w:val="00A12754"/>
    <w:rsid w:val="00A1378B"/>
    <w:rsid w:val="00A260C3"/>
    <w:rsid w:val="00A32239"/>
    <w:rsid w:val="00A32C11"/>
    <w:rsid w:val="00A34D05"/>
    <w:rsid w:val="00A35C4F"/>
    <w:rsid w:val="00A36FF2"/>
    <w:rsid w:val="00A37069"/>
    <w:rsid w:val="00A37376"/>
    <w:rsid w:val="00A409C7"/>
    <w:rsid w:val="00A4453F"/>
    <w:rsid w:val="00A4750B"/>
    <w:rsid w:val="00A511FB"/>
    <w:rsid w:val="00A653B1"/>
    <w:rsid w:val="00A67F21"/>
    <w:rsid w:val="00A67F47"/>
    <w:rsid w:val="00A7007A"/>
    <w:rsid w:val="00A73A5C"/>
    <w:rsid w:val="00A75AA9"/>
    <w:rsid w:val="00A80281"/>
    <w:rsid w:val="00A827C9"/>
    <w:rsid w:val="00A85133"/>
    <w:rsid w:val="00A86805"/>
    <w:rsid w:val="00A90BCA"/>
    <w:rsid w:val="00A913D9"/>
    <w:rsid w:val="00A92AED"/>
    <w:rsid w:val="00AA1FBD"/>
    <w:rsid w:val="00AA4983"/>
    <w:rsid w:val="00AB0B15"/>
    <w:rsid w:val="00AB0E1E"/>
    <w:rsid w:val="00AB39DE"/>
    <w:rsid w:val="00AB4EBA"/>
    <w:rsid w:val="00AB7609"/>
    <w:rsid w:val="00AC212D"/>
    <w:rsid w:val="00AD2CC1"/>
    <w:rsid w:val="00AD3E05"/>
    <w:rsid w:val="00AD3F60"/>
    <w:rsid w:val="00AD5354"/>
    <w:rsid w:val="00AE3816"/>
    <w:rsid w:val="00AE5199"/>
    <w:rsid w:val="00AF3CA4"/>
    <w:rsid w:val="00AF4D1E"/>
    <w:rsid w:val="00AF4D28"/>
    <w:rsid w:val="00AF6529"/>
    <w:rsid w:val="00B02AD3"/>
    <w:rsid w:val="00B06057"/>
    <w:rsid w:val="00B12FA1"/>
    <w:rsid w:val="00B207A9"/>
    <w:rsid w:val="00B20838"/>
    <w:rsid w:val="00B24B55"/>
    <w:rsid w:val="00B302D7"/>
    <w:rsid w:val="00B30AC6"/>
    <w:rsid w:val="00B31F5D"/>
    <w:rsid w:val="00B33132"/>
    <w:rsid w:val="00B35DFC"/>
    <w:rsid w:val="00B444E7"/>
    <w:rsid w:val="00B55C63"/>
    <w:rsid w:val="00B61760"/>
    <w:rsid w:val="00B62231"/>
    <w:rsid w:val="00B65324"/>
    <w:rsid w:val="00B735E3"/>
    <w:rsid w:val="00B740A4"/>
    <w:rsid w:val="00B74FCC"/>
    <w:rsid w:val="00B844BE"/>
    <w:rsid w:val="00B85188"/>
    <w:rsid w:val="00B85CAA"/>
    <w:rsid w:val="00B8729A"/>
    <w:rsid w:val="00B9140D"/>
    <w:rsid w:val="00B91A79"/>
    <w:rsid w:val="00B96F6C"/>
    <w:rsid w:val="00BA35F7"/>
    <w:rsid w:val="00BA462F"/>
    <w:rsid w:val="00BB3F0D"/>
    <w:rsid w:val="00BB4BDA"/>
    <w:rsid w:val="00BC247F"/>
    <w:rsid w:val="00BC34EA"/>
    <w:rsid w:val="00BD0FC2"/>
    <w:rsid w:val="00BD2F9C"/>
    <w:rsid w:val="00BD3EF0"/>
    <w:rsid w:val="00BD7DC1"/>
    <w:rsid w:val="00BE000E"/>
    <w:rsid w:val="00BE0A14"/>
    <w:rsid w:val="00BE2507"/>
    <w:rsid w:val="00BE51C8"/>
    <w:rsid w:val="00BF33E4"/>
    <w:rsid w:val="00BF3B67"/>
    <w:rsid w:val="00BF3D15"/>
    <w:rsid w:val="00BF4D77"/>
    <w:rsid w:val="00C055BE"/>
    <w:rsid w:val="00C05DBF"/>
    <w:rsid w:val="00C12811"/>
    <w:rsid w:val="00C17C85"/>
    <w:rsid w:val="00C200D6"/>
    <w:rsid w:val="00C23B43"/>
    <w:rsid w:val="00C24FED"/>
    <w:rsid w:val="00C257E8"/>
    <w:rsid w:val="00C25B5C"/>
    <w:rsid w:val="00C26E28"/>
    <w:rsid w:val="00C31D7C"/>
    <w:rsid w:val="00C40AE3"/>
    <w:rsid w:val="00C42FF4"/>
    <w:rsid w:val="00C4443D"/>
    <w:rsid w:val="00C464C7"/>
    <w:rsid w:val="00C46C1F"/>
    <w:rsid w:val="00C50519"/>
    <w:rsid w:val="00C5404C"/>
    <w:rsid w:val="00C55C12"/>
    <w:rsid w:val="00C61DBB"/>
    <w:rsid w:val="00C635C5"/>
    <w:rsid w:val="00C71E66"/>
    <w:rsid w:val="00C72EB8"/>
    <w:rsid w:val="00C80014"/>
    <w:rsid w:val="00C841D7"/>
    <w:rsid w:val="00C87FF7"/>
    <w:rsid w:val="00C912A9"/>
    <w:rsid w:val="00C94925"/>
    <w:rsid w:val="00CB217D"/>
    <w:rsid w:val="00CB475C"/>
    <w:rsid w:val="00CB6870"/>
    <w:rsid w:val="00CC092D"/>
    <w:rsid w:val="00CC52B0"/>
    <w:rsid w:val="00CD0AB8"/>
    <w:rsid w:val="00CD25A4"/>
    <w:rsid w:val="00CD2965"/>
    <w:rsid w:val="00CD505D"/>
    <w:rsid w:val="00CE044F"/>
    <w:rsid w:val="00CE0888"/>
    <w:rsid w:val="00CE20AA"/>
    <w:rsid w:val="00CE4371"/>
    <w:rsid w:val="00CF0157"/>
    <w:rsid w:val="00CF1622"/>
    <w:rsid w:val="00D019CF"/>
    <w:rsid w:val="00D0407A"/>
    <w:rsid w:val="00D0432E"/>
    <w:rsid w:val="00D04CC0"/>
    <w:rsid w:val="00D07278"/>
    <w:rsid w:val="00D13D8D"/>
    <w:rsid w:val="00D243D7"/>
    <w:rsid w:val="00D247E9"/>
    <w:rsid w:val="00D25C83"/>
    <w:rsid w:val="00D25DF5"/>
    <w:rsid w:val="00D33C95"/>
    <w:rsid w:val="00D564B7"/>
    <w:rsid w:val="00D57A08"/>
    <w:rsid w:val="00D64305"/>
    <w:rsid w:val="00D65996"/>
    <w:rsid w:val="00D659F3"/>
    <w:rsid w:val="00D76B72"/>
    <w:rsid w:val="00D834A4"/>
    <w:rsid w:val="00D910C7"/>
    <w:rsid w:val="00DA27A2"/>
    <w:rsid w:val="00DA2D57"/>
    <w:rsid w:val="00DB0F95"/>
    <w:rsid w:val="00DB54DC"/>
    <w:rsid w:val="00DB6FF6"/>
    <w:rsid w:val="00DC23BE"/>
    <w:rsid w:val="00DC3F64"/>
    <w:rsid w:val="00DC4686"/>
    <w:rsid w:val="00DD09AF"/>
    <w:rsid w:val="00DD451B"/>
    <w:rsid w:val="00DD4E81"/>
    <w:rsid w:val="00DE2918"/>
    <w:rsid w:val="00DE4581"/>
    <w:rsid w:val="00E00FDD"/>
    <w:rsid w:val="00E12910"/>
    <w:rsid w:val="00E20DFF"/>
    <w:rsid w:val="00E26828"/>
    <w:rsid w:val="00E277F9"/>
    <w:rsid w:val="00E415DA"/>
    <w:rsid w:val="00E426CF"/>
    <w:rsid w:val="00E43287"/>
    <w:rsid w:val="00E44674"/>
    <w:rsid w:val="00E46B7B"/>
    <w:rsid w:val="00E5090D"/>
    <w:rsid w:val="00E6167E"/>
    <w:rsid w:val="00E6196C"/>
    <w:rsid w:val="00E72EA0"/>
    <w:rsid w:val="00E73C94"/>
    <w:rsid w:val="00E743EF"/>
    <w:rsid w:val="00E7712A"/>
    <w:rsid w:val="00E81089"/>
    <w:rsid w:val="00E8357E"/>
    <w:rsid w:val="00E92B7A"/>
    <w:rsid w:val="00E92EA1"/>
    <w:rsid w:val="00EA4B02"/>
    <w:rsid w:val="00EA7EBA"/>
    <w:rsid w:val="00EB14E6"/>
    <w:rsid w:val="00EC2908"/>
    <w:rsid w:val="00EC2B3B"/>
    <w:rsid w:val="00EC43D8"/>
    <w:rsid w:val="00EC4FAD"/>
    <w:rsid w:val="00ED4988"/>
    <w:rsid w:val="00ED6206"/>
    <w:rsid w:val="00ED7997"/>
    <w:rsid w:val="00EE7B9F"/>
    <w:rsid w:val="00F002E6"/>
    <w:rsid w:val="00F03C2E"/>
    <w:rsid w:val="00F07FFD"/>
    <w:rsid w:val="00F100AB"/>
    <w:rsid w:val="00F138C1"/>
    <w:rsid w:val="00F2666D"/>
    <w:rsid w:val="00F27AD6"/>
    <w:rsid w:val="00F27FC6"/>
    <w:rsid w:val="00F42503"/>
    <w:rsid w:val="00F50D2A"/>
    <w:rsid w:val="00F519F8"/>
    <w:rsid w:val="00F6352F"/>
    <w:rsid w:val="00F640AB"/>
    <w:rsid w:val="00F64A3C"/>
    <w:rsid w:val="00F70004"/>
    <w:rsid w:val="00F71FA2"/>
    <w:rsid w:val="00F73504"/>
    <w:rsid w:val="00F73880"/>
    <w:rsid w:val="00F74BA9"/>
    <w:rsid w:val="00F86A34"/>
    <w:rsid w:val="00F9146D"/>
    <w:rsid w:val="00F91930"/>
    <w:rsid w:val="00F92CBF"/>
    <w:rsid w:val="00F9732D"/>
    <w:rsid w:val="00FA0300"/>
    <w:rsid w:val="00FA07C2"/>
    <w:rsid w:val="00FA2B30"/>
    <w:rsid w:val="00FB2C59"/>
    <w:rsid w:val="00FB54B2"/>
    <w:rsid w:val="00FC2A31"/>
    <w:rsid w:val="00FC2E93"/>
    <w:rsid w:val="00FC6FEB"/>
    <w:rsid w:val="00FC7225"/>
    <w:rsid w:val="00FD08D4"/>
    <w:rsid w:val="00FD2713"/>
    <w:rsid w:val="00FD4182"/>
    <w:rsid w:val="00FD795C"/>
    <w:rsid w:val="00FE29BD"/>
    <w:rsid w:val="00FE4DBB"/>
    <w:rsid w:val="00FE64D6"/>
    <w:rsid w:val="00FE69EC"/>
    <w:rsid w:val="00FF0EC3"/>
    <w:rsid w:val="00FF3B9B"/>
    <w:rsid w:val="00FF52C7"/>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DD27"/>
  <w15:docId w15:val="{429AF4A0-3CBB-4506-A0AF-4F0BEE8F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MX"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75AA9"/>
    <w:pPr>
      <w:keepNext/>
      <w:keepLines/>
      <w:spacing w:before="480" w:after="120"/>
      <w:contextualSpacing/>
      <w:jc w:val="center"/>
      <w:outlineLvl w:val="0"/>
    </w:pPr>
    <w:rPr>
      <w:rFonts w:ascii="Aptos" w:hAnsi="Aptos"/>
      <w:b/>
      <w:szCs w:val="48"/>
    </w:rPr>
  </w:style>
  <w:style w:type="paragraph" w:styleId="Heading2">
    <w:name w:val="heading 2"/>
    <w:basedOn w:val="Normal"/>
    <w:next w:val="Normal"/>
    <w:uiPriority w:val="9"/>
    <w:unhideWhenUsed/>
    <w:qFormat/>
    <w:rsid w:val="00A75AA9"/>
    <w:pPr>
      <w:keepNext/>
      <w:keepLines/>
      <w:spacing w:before="360" w:after="80"/>
      <w:contextualSpacing/>
      <w:outlineLvl w:val="1"/>
    </w:pPr>
    <w:rPr>
      <w:rFonts w:ascii="Aptos" w:hAnsi="Aptos"/>
      <w:b/>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paragraph" w:styleId="Header">
    <w:name w:val="header"/>
    <w:basedOn w:val="Normal"/>
    <w:link w:val="HeaderChar"/>
    <w:uiPriority w:val="99"/>
    <w:unhideWhenUsed/>
    <w:rsid w:val="009A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FE"/>
  </w:style>
  <w:style w:type="paragraph" w:styleId="Footer">
    <w:name w:val="footer"/>
    <w:basedOn w:val="Normal"/>
    <w:link w:val="FooterChar"/>
    <w:uiPriority w:val="99"/>
    <w:unhideWhenUsed/>
    <w:rsid w:val="009A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FE"/>
  </w:style>
  <w:style w:type="character" w:styleId="Emphasis">
    <w:name w:val="Emphasis"/>
    <w:basedOn w:val="DefaultParagraphFont"/>
    <w:uiPriority w:val="20"/>
    <w:qFormat/>
    <w:rsid w:val="00895171"/>
    <w:rPr>
      <w:i/>
      <w:iCs/>
    </w:rPr>
  </w:style>
  <w:style w:type="paragraph" w:customStyle="1" w:styleId="comment">
    <w:name w:val="comment"/>
    <w:basedOn w:val="Normal"/>
    <w:link w:val="commentChar"/>
    <w:qFormat/>
    <w:rsid w:val="00895171"/>
    <w:pPr>
      <w:widowControl/>
      <w:spacing w:line="240" w:lineRule="auto"/>
    </w:pPr>
    <w:rPr>
      <w:color w:val="4472C4"/>
    </w:rPr>
  </w:style>
  <w:style w:type="paragraph" w:customStyle="1" w:styleId="VO">
    <w:name w:val="VO"/>
    <w:basedOn w:val="Normal"/>
    <w:link w:val="VOChar"/>
    <w:qFormat/>
    <w:rsid w:val="001C6E7B"/>
    <w:pPr>
      <w:ind w:left="720"/>
    </w:pPr>
  </w:style>
  <w:style w:type="character" w:customStyle="1" w:styleId="commentChar">
    <w:name w:val="comment Char"/>
    <w:basedOn w:val="DefaultParagraphFont"/>
    <w:link w:val="comment"/>
    <w:rsid w:val="00895171"/>
    <w:rPr>
      <w:color w:val="4472C4"/>
    </w:rPr>
  </w:style>
  <w:style w:type="paragraph" w:styleId="NoSpacing">
    <w:name w:val="No Spacing"/>
    <w:uiPriority w:val="1"/>
    <w:qFormat/>
    <w:rsid w:val="00734C1B"/>
    <w:pPr>
      <w:spacing w:after="0" w:line="240" w:lineRule="auto"/>
    </w:pPr>
  </w:style>
  <w:style w:type="character" w:customStyle="1" w:styleId="VOChar">
    <w:name w:val="VO Char"/>
    <w:basedOn w:val="DefaultParagraphFont"/>
    <w:link w:val="VO"/>
    <w:rsid w:val="001C6E7B"/>
  </w:style>
  <w:style w:type="paragraph" w:styleId="BalloonText">
    <w:name w:val="Balloon Text"/>
    <w:basedOn w:val="Normal"/>
    <w:link w:val="BalloonTextChar"/>
    <w:uiPriority w:val="99"/>
    <w:semiHidden/>
    <w:unhideWhenUsed/>
    <w:rsid w:val="0078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B0"/>
    <w:rPr>
      <w:rFonts w:ascii="Segoe UI" w:hAnsi="Segoe UI" w:cs="Segoe UI"/>
      <w:sz w:val="18"/>
      <w:szCs w:val="18"/>
    </w:rPr>
  </w:style>
  <w:style w:type="table" w:styleId="TableGrid">
    <w:name w:val="Table Grid"/>
    <w:basedOn w:val="TableNormal"/>
    <w:uiPriority w:val="39"/>
    <w:rsid w:val="00C9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340"/>
    <w:rPr>
      <w:b/>
      <w:bCs/>
    </w:rPr>
  </w:style>
  <w:style w:type="paragraph" w:styleId="ListParagraph">
    <w:name w:val="List Paragraph"/>
    <w:basedOn w:val="Normal"/>
    <w:uiPriority w:val="34"/>
    <w:qFormat/>
    <w:rsid w:val="00897849"/>
    <w:pPr>
      <w:ind w:left="720"/>
      <w:contextualSpacing/>
    </w:pPr>
  </w:style>
  <w:style w:type="character" w:styleId="LineNumber">
    <w:name w:val="line number"/>
    <w:basedOn w:val="DefaultParagraphFont"/>
    <w:uiPriority w:val="99"/>
    <w:semiHidden/>
    <w:unhideWhenUsed/>
    <w:rsid w:val="00486B5E"/>
  </w:style>
  <w:style w:type="character" w:styleId="Hyperlink">
    <w:name w:val="Hyperlink"/>
    <w:basedOn w:val="DefaultParagraphFont"/>
    <w:uiPriority w:val="99"/>
    <w:unhideWhenUsed/>
    <w:rsid w:val="00611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357">
      <w:bodyDiv w:val="1"/>
      <w:marLeft w:val="0"/>
      <w:marRight w:val="0"/>
      <w:marTop w:val="0"/>
      <w:marBottom w:val="0"/>
      <w:divBdr>
        <w:top w:val="none" w:sz="0" w:space="0" w:color="auto"/>
        <w:left w:val="none" w:sz="0" w:space="0" w:color="auto"/>
        <w:bottom w:val="none" w:sz="0" w:space="0" w:color="auto"/>
        <w:right w:val="none" w:sz="0" w:space="0" w:color="auto"/>
      </w:divBdr>
      <w:divsChild>
        <w:div w:id="1221405394">
          <w:marLeft w:val="0"/>
          <w:marRight w:val="0"/>
          <w:marTop w:val="240"/>
          <w:marBottom w:val="240"/>
          <w:divBdr>
            <w:top w:val="none" w:sz="0" w:space="0" w:color="auto"/>
            <w:left w:val="none" w:sz="0" w:space="0" w:color="auto"/>
            <w:bottom w:val="none" w:sz="0" w:space="0" w:color="auto"/>
            <w:right w:val="none" w:sz="0" w:space="0" w:color="auto"/>
          </w:divBdr>
        </w:div>
        <w:div w:id="1219900054">
          <w:marLeft w:val="0"/>
          <w:marRight w:val="0"/>
          <w:marTop w:val="240"/>
          <w:marBottom w:val="240"/>
          <w:divBdr>
            <w:top w:val="none" w:sz="0" w:space="0" w:color="auto"/>
            <w:left w:val="none" w:sz="0" w:space="0" w:color="auto"/>
            <w:bottom w:val="none" w:sz="0" w:space="0" w:color="auto"/>
            <w:right w:val="none" w:sz="0" w:space="0" w:color="auto"/>
          </w:divBdr>
        </w:div>
        <w:div w:id="916287852">
          <w:marLeft w:val="0"/>
          <w:marRight w:val="0"/>
          <w:marTop w:val="240"/>
          <w:marBottom w:val="240"/>
          <w:divBdr>
            <w:top w:val="none" w:sz="0" w:space="0" w:color="auto"/>
            <w:left w:val="none" w:sz="0" w:space="0" w:color="auto"/>
            <w:bottom w:val="none" w:sz="0" w:space="0" w:color="auto"/>
            <w:right w:val="none" w:sz="0" w:space="0" w:color="auto"/>
          </w:divBdr>
        </w:div>
        <w:div w:id="187846387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 xmlns="fed2dc2b-ce78-449a-9c45-bb6607bc171f" xsi:nil="true"/>
    <lcf76f155ced4ddcb4097134ff3c332f xmlns="fed2dc2b-ce78-449a-9c45-bb6607bc171f">
      <Terms xmlns="http://schemas.microsoft.com/office/infopath/2007/PartnerControls"/>
    </lcf76f155ced4ddcb4097134ff3c332f>
    <TaxCatchAll xmlns="d797dc48-b6b8-47ee-a89e-6e758a4724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683C6E5BA6F4CB4B65A7D29B67C0D" ma:contentTypeVersion="19" ma:contentTypeDescription="Create a new document." ma:contentTypeScope="" ma:versionID="2f9985a95cca99f2148c7a18994d6413">
  <xsd:schema xmlns:xsd="http://www.w3.org/2001/XMLSchema" xmlns:xs="http://www.w3.org/2001/XMLSchema" xmlns:p="http://schemas.microsoft.com/office/2006/metadata/properties" xmlns:ns2="d797dc48-b6b8-47ee-a89e-6e758a47240e" xmlns:ns3="fed2dc2b-ce78-449a-9c45-bb6607bc171f" targetNamespace="http://schemas.microsoft.com/office/2006/metadata/properties" ma:root="true" ma:fieldsID="fdd9e4180e6276cb8064e489214f33b5" ns2:_="" ns3:_="">
    <xsd:import namespace="d797dc48-b6b8-47ee-a89e-6e758a47240e"/>
    <xsd:import namespace="fed2dc2b-ce78-449a-9c45-bb6607bc1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Imag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7dc48-b6b8-47ee-a89e-6e758a4724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7c0ebd0-e46e-4125-a2cf-70ac4bf7357f}" ma:internalName="TaxCatchAll" ma:showField="CatchAllData" ma:web="d797dc48-b6b8-47ee-a89e-6e758a472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2dc2b-ce78-449a-9c45-bb6607bc17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2e1476-7d63-44d3-8138-37e7770f0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1343C-551E-4A5C-A688-65F3A4FE420B}">
  <ds:schemaRefs>
    <ds:schemaRef ds:uri="http://schemas.openxmlformats.org/officeDocument/2006/bibliography"/>
  </ds:schemaRefs>
</ds:datastoreItem>
</file>

<file path=customXml/itemProps2.xml><?xml version="1.0" encoding="utf-8"?>
<ds:datastoreItem xmlns:ds="http://schemas.openxmlformats.org/officeDocument/2006/customXml" ds:itemID="{8D2126FB-49CC-4437-B71C-40C00FEA8B84}">
  <ds:schemaRefs>
    <ds:schemaRef ds:uri="http://schemas.microsoft.com/office/2006/metadata/properties"/>
    <ds:schemaRef ds:uri="http://schemas.microsoft.com/office/infopath/2007/PartnerControls"/>
    <ds:schemaRef ds:uri="fed2dc2b-ce78-449a-9c45-bb6607bc171f"/>
    <ds:schemaRef ds:uri="d797dc48-b6b8-47ee-a89e-6e758a47240e"/>
  </ds:schemaRefs>
</ds:datastoreItem>
</file>

<file path=customXml/itemProps3.xml><?xml version="1.0" encoding="utf-8"?>
<ds:datastoreItem xmlns:ds="http://schemas.openxmlformats.org/officeDocument/2006/customXml" ds:itemID="{C62634AA-C29C-4EBB-B2CE-3BB0576D07E5}">
  <ds:schemaRefs>
    <ds:schemaRef ds:uri="http://schemas.microsoft.com/sharepoint/v3/contenttype/forms"/>
  </ds:schemaRefs>
</ds:datastoreItem>
</file>

<file path=customXml/itemProps4.xml><?xml version="1.0" encoding="utf-8"?>
<ds:datastoreItem xmlns:ds="http://schemas.openxmlformats.org/officeDocument/2006/customXml" ds:itemID="{D8F3D730-5CD3-4CBF-87E7-4253AFE7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7dc48-b6b8-47ee-a89e-6e758a47240e"/>
    <ds:schemaRef ds:uri="fed2dc2b-ce78-449a-9c45-bb6607bc1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Ringrose</dc:creator>
  <cp:lastModifiedBy>Karmen Chong</cp:lastModifiedBy>
  <cp:revision>2</cp:revision>
  <cp:lastPrinted>2018-08-08T15:18:00Z</cp:lastPrinted>
  <dcterms:created xsi:type="dcterms:W3CDTF">2025-03-04T15:34:00Z</dcterms:created>
  <dcterms:modified xsi:type="dcterms:W3CDTF">2025-03-04T15:34:00Z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0x01010089F683C6E5BA6F4CB4B65A7D29B67C0D</vt:lpwstr>
  </property>
  <property fmtid="{D5CDD505-2E9C-101B-9397-08002B2CF9AE}" pid="3" name="MediaServiceImageTags">
    <vt:lpwstr/>
  </property>
</Properties>
</file>