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01" w:rsidRPr="00093ECC" w:rsidRDefault="00343F01" w:rsidP="003D1B15">
      <w:pPr>
        <w:pStyle w:val="Heading1"/>
        <w:spacing w:before="360"/>
      </w:pPr>
      <w:r w:rsidRPr="00093ECC">
        <w:t xml:space="preserve">Edwin Analytics:  </w:t>
      </w:r>
      <w:r w:rsidR="00E66DD6">
        <w:t>Finance</w:t>
      </w:r>
    </w:p>
    <w:p w:rsidR="00241150" w:rsidRDefault="00E66DD6" w:rsidP="003D1B15">
      <w:pPr>
        <w:spacing w:before="240"/>
      </w:pPr>
      <w:r>
        <w:t>Five</w:t>
      </w:r>
      <w:r w:rsidR="00343F01" w:rsidRPr="00241150">
        <w:t xml:space="preserve"> reports are available to provide insight</w:t>
      </w:r>
      <w:r>
        <w:t xml:space="preserve"> into school and district finances</w:t>
      </w:r>
      <w:r w:rsidR="00813AF8">
        <w:t xml:space="preserve">, </w:t>
      </w:r>
      <w:r w:rsidR="00C3430B">
        <w:t xml:space="preserve">connecting financial information, student, teacher and school building data.  These reports allow </w:t>
      </w:r>
      <w:r w:rsidR="00813AF8">
        <w:t xml:space="preserve">school business officials and superintendents to </w:t>
      </w:r>
      <w:r w:rsidR="00C3430B">
        <w:t xml:space="preserve">analyze district and school financial and school building information alongside staffing, student enrollment and student performance information.  </w:t>
      </w:r>
      <w:r w:rsidR="00241150" w:rsidRPr="00241150">
        <w:t xml:space="preserve">All </w:t>
      </w:r>
      <w:r>
        <w:t>five</w:t>
      </w:r>
      <w:r w:rsidR="00364E2E">
        <w:t xml:space="preserve"> </w:t>
      </w:r>
      <w:r w:rsidR="00241150" w:rsidRPr="00241150">
        <w:t>reports are available to users with access to school and district aggregate reports within the education data warehouse.</w:t>
      </w:r>
    </w:p>
    <w:p w:rsidR="008B6A10" w:rsidRDefault="008B6A10" w:rsidP="00A977DD"/>
    <w:p w:rsidR="003D1B15" w:rsidRPr="00241150" w:rsidRDefault="003D1B15" w:rsidP="00A977DD"/>
    <w:p w:rsidR="003D1B15" w:rsidRPr="00C7585F" w:rsidRDefault="003D1B15" w:rsidP="003D1B15">
      <w:pPr>
        <w:keepNext/>
        <w:keepLines/>
        <w:spacing w:after="120"/>
        <w:outlineLvl w:val="1"/>
        <w:rPr>
          <w:rFonts w:asciiTheme="majorHAnsi" w:eastAsiaTheme="majorEastAsia" w:hAnsiTheme="majorHAnsi" w:cstheme="majorBidi"/>
          <w:b/>
          <w:bCs/>
          <w:color w:val="4F81BD" w:themeColor="accent1"/>
          <w:sz w:val="26"/>
          <w:szCs w:val="26"/>
        </w:rPr>
      </w:pPr>
      <w:bookmarkStart w:id="0" w:name="_GoBack"/>
      <w:bookmarkEnd w:id="0"/>
      <w:r>
        <w:rPr>
          <w:rFonts w:asciiTheme="majorHAnsi" w:eastAsiaTheme="majorEastAsia" w:hAnsiTheme="majorHAnsi" w:cstheme="majorBidi"/>
          <w:b/>
          <w:bCs/>
          <w:color w:val="4F81BD" w:themeColor="accent1"/>
          <w:sz w:val="26"/>
          <w:szCs w:val="26"/>
        </w:rPr>
        <w:t xml:space="preserve">FN214 District Expenditures Comparison – Schedule 1 </w:t>
      </w:r>
    </w:p>
    <w:p w:rsidR="003D1B15" w:rsidRDefault="003D1B15" w:rsidP="003D1B15">
      <w:r w:rsidRPr="008C597A">
        <w:t xml:space="preserve">FN214 contains </w:t>
      </w:r>
      <w:r>
        <w:t xml:space="preserve">Schedule 1 function or functional area expenditures from multiple public school districts along with district-level </w:t>
      </w:r>
      <w:r w:rsidRPr="004366A8">
        <w:t>student enrollment, MCAS, and staffing information</w:t>
      </w:r>
      <w:r>
        <w:t xml:space="preserve">.  Expenditures funded by School Committee are grouped by object codes while expenditures funded by the Other Fund Groups are displayed by fund group.   In addition to the expenditures details, the report includes FTE </w:t>
      </w:r>
      <w:r>
        <w:rPr>
          <w:rStyle w:val="textitem"/>
        </w:rPr>
        <w:t xml:space="preserve">teacher information, Student Population, and MCAS proficiency information as well as </w:t>
      </w:r>
      <w:r>
        <w:t>Per Student expenditures, Total In-District Operating expenditures, and the % of In-District Operating expenditures for the selected function.</w:t>
      </w:r>
    </w:p>
    <w:p w:rsidR="003D1B15" w:rsidRPr="00D36F13" w:rsidRDefault="003D1B15" w:rsidP="003D1B15">
      <w:pPr>
        <w:rPr>
          <w:rFonts w:ascii="Calibri" w:hAnsi="Calibri" w:cs="Calibri"/>
          <w:sz w:val="12"/>
        </w:rPr>
      </w:pPr>
    </w:p>
    <w:p w:rsidR="003D1B15" w:rsidRDefault="003D1B15" w:rsidP="003D1B15">
      <w:r>
        <w:rPr>
          <w:rFonts w:ascii="Calibri" w:hAnsi="Calibri" w:cs="Calibri"/>
        </w:rPr>
        <w:t xml:space="preserve">The districts in the report include all </w:t>
      </w:r>
      <w:r>
        <w:t xml:space="preserve">public school districts, excluding charter districts, who meet the selected district parameters.  </w:t>
      </w:r>
    </w:p>
    <w:p w:rsidR="003D1B15" w:rsidRPr="00D36F13" w:rsidRDefault="003D1B15" w:rsidP="003D1B15">
      <w:pPr>
        <w:rPr>
          <w:sz w:val="12"/>
        </w:rPr>
      </w:pPr>
    </w:p>
    <w:p w:rsidR="003D1B15" w:rsidRDefault="003D1B15" w:rsidP="003D1B15">
      <w:r>
        <w:t>When the report is run for a function or functional area which pertains to the Instructional Series function, a drill-through to FN314 is enabled to view expenditures for the public schools within the district.</w:t>
      </w:r>
    </w:p>
    <w:p w:rsidR="003D1B15" w:rsidRPr="00D36F13" w:rsidRDefault="003D1B15" w:rsidP="003D1B15">
      <w:pPr>
        <w:rPr>
          <w:sz w:val="12"/>
        </w:rPr>
      </w:pPr>
    </w:p>
    <w:p w:rsidR="003D1B15" w:rsidRDefault="003D1B15" w:rsidP="003D1B15">
      <w:r w:rsidRPr="00FC2913">
        <w:t xml:space="preserve">Expenditures information reflects the most recent </w:t>
      </w:r>
      <w:r>
        <w:t>End of Year Report</w:t>
      </w:r>
      <w:r w:rsidRPr="00FC2913">
        <w:t xml:space="preserve"> </w:t>
      </w:r>
      <w:r>
        <w:t xml:space="preserve">(EOYR) </w:t>
      </w:r>
      <w:r w:rsidRPr="00FC2913">
        <w:t>information for the selected year</w:t>
      </w:r>
      <w:r>
        <w:t xml:space="preserve">; </w:t>
      </w:r>
      <w:r w:rsidRPr="00FC2913">
        <w:t>Student demographics are based on the October collection for the selected year</w:t>
      </w:r>
      <w:r>
        <w:t xml:space="preserve"> as reported by </w:t>
      </w:r>
      <w:r w:rsidRPr="00072FD0">
        <w:t>the Student Information Management System (SIMS); Staffing information is reported by the Education Personnel Inform</w:t>
      </w:r>
      <w:r>
        <w:t>ation Management System (EPIMS).</w:t>
      </w:r>
    </w:p>
    <w:p w:rsidR="003D1B15" w:rsidRDefault="003D1B15" w:rsidP="003D1B15"/>
    <w:p w:rsidR="003D1B15" w:rsidRPr="00C7585F" w:rsidRDefault="003D1B15" w:rsidP="003D1B15">
      <w:pPr>
        <w:keepNext/>
        <w:keepLines/>
        <w:spacing w:before="200" w:after="120"/>
        <w:outlineLvl w:val="1"/>
        <w:rPr>
          <w:rFonts w:asciiTheme="majorHAnsi" w:eastAsiaTheme="majorEastAsia" w:hAnsiTheme="majorHAnsi" w:cstheme="majorBidi"/>
          <w:b/>
          <w:bCs/>
          <w:color w:val="4F81BD" w:themeColor="accent1"/>
          <w:sz w:val="26"/>
          <w:szCs w:val="26"/>
        </w:rPr>
      </w:pPr>
      <w:r w:rsidRPr="00C7585F">
        <w:rPr>
          <w:rFonts w:asciiTheme="majorHAnsi" w:eastAsiaTheme="majorEastAsia" w:hAnsiTheme="majorHAnsi" w:cstheme="majorBidi"/>
          <w:b/>
          <w:bCs/>
          <w:color w:val="4F81BD" w:themeColor="accent1"/>
          <w:sz w:val="26"/>
          <w:szCs w:val="26"/>
        </w:rPr>
        <w:t>FN314 School Instructional Resource Analysis – Schedule 3</w:t>
      </w:r>
    </w:p>
    <w:p w:rsidR="003D1B15" w:rsidRDefault="003D1B15" w:rsidP="003D1B15">
      <w:r>
        <w:t xml:space="preserve">FN314 contains Schedule 3 function or functional area expenditures for public schools in a district.  Expenditures funded by School Committee are grouped by object codes while expenditures funded by the Other Fund Groups are displayed by fund group.   In addition to the expenditures details, the report includes detailed FTE </w:t>
      </w:r>
      <w:r>
        <w:rPr>
          <w:rStyle w:val="textitem"/>
        </w:rPr>
        <w:t xml:space="preserve">staffing information, Student Population, and MCAS proficiency information as well as </w:t>
      </w:r>
      <w:r>
        <w:t>Per Student expenditures for the selected function.</w:t>
      </w:r>
    </w:p>
    <w:p w:rsidR="003D1B15" w:rsidRPr="00D36F13" w:rsidRDefault="003D1B15" w:rsidP="003D1B15">
      <w:pPr>
        <w:rPr>
          <w:b/>
          <w:sz w:val="12"/>
        </w:rPr>
      </w:pPr>
    </w:p>
    <w:p w:rsidR="003D1B15" w:rsidRDefault="003D1B15" w:rsidP="003D1B15">
      <w:r>
        <w:rPr>
          <w:rFonts w:ascii="Calibri" w:hAnsi="Calibri" w:cs="Calibri"/>
        </w:rPr>
        <w:t xml:space="preserve">All schools and in-district programs with staff, students, and/or </w:t>
      </w:r>
      <w:r>
        <w:t xml:space="preserve">expenditures who meet the selected district parameters are included in the report.  Additionally district-level staff and expenditures are detailed separately under the category of “District-Wide”.    </w:t>
      </w:r>
    </w:p>
    <w:p w:rsidR="003D1B15" w:rsidRPr="00D36F13" w:rsidRDefault="003D1B15" w:rsidP="003D1B15">
      <w:pPr>
        <w:rPr>
          <w:sz w:val="12"/>
        </w:rPr>
      </w:pPr>
    </w:p>
    <w:p w:rsidR="003D1B15" w:rsidRDefault="003D1B15" w:rsidP="003D1B15">
      <w:r w:rsidRPr="00FC2913">
        <w:t xml:space="preserve">Expenditures information reflects the most recent </w:t>
      </w:r>
      <w:r>
        <w:t>End of Year Report</w:t>
      </w:r>
      <w:r w:rsidRPr="00FC2913">
        <w:t xml:space="preserve"> </w:t>
      </w:r>
      <w:r>
        <w:t xml:space="preserve">(EOYR) </w:t>
      </w:r>
      <w:r w:rsidRPr="00FC2913">
        <w:t>information for the selected year</w:t>
      </w:r>
      <w:r>
        <w:t xml:space="preserve">; </w:t>
      </w:r>
      <w:r w:rsidRPr="00FC2913">
        <w:t>Student demographics are based on the October collection for the selected year</w:t>
      </w:r>
      <w:r>
        <w:t xml:space="preserve"> as reported by </w:t>
      </w:r>
      <w:r w:rsidRPr="00072FD0">
        <w:t>the Student Information Management System (SIMS); Staffing information is reported by the Education Personnel Inform</w:t>
      </w:r>
      <w:r>
        <w:t>ation Management System (EPIMS).</w:t>
      </w:r>
    </w:p>
    <w:p w:rsidR="003D1B15" w:rsidRDefault="003D1B15">
      <w:pPr>
        <w:spacing w:after="200" w:line="276" w:lineRule="auto"/>
        <w:rPr>
          <w:sz w:val="12"/>
        </w:rPr>
      </w:pPr>
      <w:r>
        <w:rPr>
          <w:sz w:val="12"/>
        </w:rPr>
        <w:br w:type="page"/>
      </w:r>
    </w:p>
    <w:p w:rsidR="003D1B15" w:rsidRPr="00D36F13" w:rsidRDefault="003D1B15" w:rsidP="003D1B15">
      <w:pPr>
        <w:rPr>
          <w:sz w:val="12"/>
        </w:rPr>
      </w:pPr>
    </w:p>
    <w:p w:rsidR="003D1B15" w:rsidRPr="00093ECC" w:rsidRDefault="003D1B15" w:rsidP="003D1B15">
      <w:pPr>
        <w:pStyle w:val="Heading1"/>
        <w:spacing w:before="360"/>
      </w:pPr>
      <w:r w:rsidRPr="00093ECC">
        <w:t xml:space="preserve">Edwin Analytics:  </w:t>
      </w:r>
      <w:r>
        <w:t>Finance</w:t>
      </w:r>
    </w:p>
    <w:p w:rsidR="003D1B15" w:rsidRPr="00C7585F" w:rsidRDefault="003D1B15" w:rsidP="003D1B15">
      <w:pPr>
        <w:keepNext/>
        <w:keepLines/>
        <w:spacing w:before="200" w:after="120"/>
        <w:outlineLvl w:val="1"/>
        <w:rPr>
          <w:rFonts w:asciiTheme="majorHAnsi" w:eastAsiaTheme="majorEastAsia" w:hAnsiTheme="majorHAnsi" w:cstheme="majorBidi"/>
          <w:b/>
          <w:bCs/>
          <w:color w:val="4F81BD" w:themeColor="accent1"/>
          <w:sz w:val="26"/>
          <w:szCs w:val="26"/>
        </w:rPr>
      </w:pPr>
      <w:r w:rsidRPr="00C7585F">
        <w:rPr>
          <w:rFonts w:asciiTheme="majorHAnsi" w:eastAsiaTheme="majorEastAsia" w:hAnsiTheme="majorHAnsi" w:cstheme="majorBidi"/>
          <w:b/>
          <w:bCs/>
          <w:color w:val="4F81BD" w:themeColor="accent1"/>
          <w:sz w:val="26"/>
          <w:szCs w:val="26"/>
        </w:rPr>
        <w:t>FN31</w:t>
      </w:r>
      <w:r>
        <w:rPr>
          <w:rFonts w:asciiTheme="majorHAnsi" w:eastAsiaTheme="majorEastAsia" w:hAnsiTheme="majorHAnsi" w:cstheme="majorBidi"/>
          <w:b/>
          <w:bCs/>
          <w:color w:val="4F81BD" w:themeColor="accent1"/>
          <w:sz w:val="26"/>
          <w:szCs w:val="26"/>
        </w:rPr>
        <w:t>6</w:t>
      </w:r>
      <w:r w:rsidRPr="00C7585F">
        <w:rPr>
          <w:rFonts w:asciiTheme="majorHAnsi" w:eastAsiaTheme="majorEastAsia" w:hAnsiTheme="majorHAnsi" w:cstheme="majorBidi"/>
          <w:b/>
          <w:bCs/>
          <w:color w:val="4F81BD" w:themeColor="accent1"/>
          <w:sz w:val="26"/>
          <w:szCs w:val="26"/>
        </w:rPr>
        <w:t xml:space="preserve"> District Operations and Maintenance</w:t>
      </w:r>
    </w:p>
    <w:p w:rsidR="003D1B15" w:rsidRDefault="003D1B15" w:rsidP="003D1B15">
      <w:r>
        <w:t>FN316 contains Operations and Maintenance function expenditures for a public school district along with MSBA building information for either a selected year or for the past three years. Expenditures funded by School Committee are grouped by object codes while expenditures funded by the Other Fund Groups are displayed by fund group.    In addition to the expenditures details, the report includes building information as well as Per Student and Per Sq Footage by function.</w:t>
      </w:r>
    </w:p>
    <w:p w:rsidR="003D1B15" w:rsidRPr="00D36F13" w:rsidRDefault="003D1B15" w:rsidP="003D1B15">
      <w:pPr>
        <w:rPr>
          <w:sz w:val="12"/>
        </w:rPr>
      </w:pPr>
    </w:p>
    <w:p w:rsidR="003D1B15" w:rsidRDefault="003D1B15" w:rsidP="003D1B15">
      <w:r w:rsidRPr="00FC2913">
        <w:t>Expenditures information reflects the most recent EOYR information for the selected year</w:t>
      </w:r>
      <w:r>
        <w:t xml:space="preserve">; </w:t>
      </w:r>
      <w:r w:rsidRPr="00FC2913">
        <w:t>Student demographics are based on the October collection for the selected year</w:t>
      </w:r>
      <w:r>
        <w:t xml:space="preserve"> as reported by </w:t>
      </w:r>
      <w:r w:rsidRPr="00072FD0">
        <w:t xml:space="preserve">the Student Information Management System (SIMS); </w:t>
      </w:r>
      <w:r w:rsidRPr="00FC2913">
        <w:t>Building information reflects the most recent MSBA survey information</w:t>
      </w:r>
      <w:r>
        <w:t>.</w:t>
      </w:r>
    </w:p>
    <w:p w:rsidR="003D1B15" w:rsidRDefault="003D1B15" w:rsidP="003D1B15"/>
    <w:p w:rsidR="003D1B15" w:rsidRPr="00C7585F" w:rsidRDefault="003D1B15" w:rsidP="003D1B15">
      <w:pPr>
        <w:keepNext/>
        <w:keepLines/>
        <w:spacing w:before="200" w:after="12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FN215</w:t>
      </w:r>
      <w:r w:rsidRPr="00C7585F">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Special Education Resource Allocation by District</w:t>
      </w:r>
    </w:p>
    <w:p w:rsidR="003D1B15" w:rsidRDefault="003D1B15" w:rsidP="003D1B15">
      <w:r w:rsidRPr="00746A73">
        <w:t xml:space="preserve">FN216 </w:t>
      </w:r>
      <w:r>
        <w:t>contains Schedule</w:t>
      </w:r>
      <w:r w:rsidRPr="004366A8">
        <w:t xml:space="preserve"> 4 and Schedule 7 Special Education expenditures </w:t>
      </w:r>
      <w:r>
        <w:t xml:space="preserve">for multiple public school districts </w:t>
      </w:r>
      <w:r w:rsidRPr="004366A8">
        <w:t>along with Special Education student enrollment and staffing information</w:t>
      </w:r>
      <w:r>
        <w:t xml:space="preserve">.   In addition to the expenditures details, the report includes </w:t>
      </w:r>
      <w:r w:rsidRPr="00E00351">
        <w:t>in and out of district SWD student enrollment information</w:t>
      </w:r>
      <w:r>
        <w:t xml:space="preserve"> as well as </w:t>
      </w:r>
      <w:r w:rsidRPr="00E00351">
        <w:t>teacher and paraprofessional FTEs and salaries</w:t>
      </w:r>
      <w:r>
        <w:t xml:space="preserve">. </w:t>
      </w:r>
    </w:p>
    <w:p w:rsidR="003D1B15" w:rsidRPr="00D36F13" w:rsidRDefault="003D1B15" w:rsidP="003D1B15">
      <w:pPr>
        <w:rPr>
          <w:sz w:val="12"/>
        </w:rPr>
      </w:pPr>
    </w:p>
    <w:p w:rsidR="003D1B15" w:rsidRDefault="003D1B15" w:rsidP="003D1B15">
      <w:r>
        <w:rPr>
          <w:rFonts w:ascii="Calibri" w:hAnsi="Calibri" w:cs="Calibri"/>
        </w:rPr>
        <w:t xml:space="preserve">The districts in the report include all </w:t>
      </w:r>
      <w:r>
        <w:t xml:space="preserve">public school districts, excluding charter districts, who meet the selected district parameters.  </w:t>
      </w:r>
    </w:p>
    <w:p w:rsidR="003D1B15" w:rsidRPr="00D36F13" w:rsidRDefault="003D1B15" w:rsidP="003D1B15">
      <w:pPr>
        <w:rPr>
          <w:sz w:val="12"/>
        </w:rPr>
      </w:pPr>
    </w:p>
    <w:p w:rsidR="003D1B15" w:rsidRDefault="003D1B15" w:rsidP="003D1B15">
      <w:r w:rsidRPr="00FC2913">
        <w:t xml:space="preserve">Expenditures information reflects the most recent </w:t>
      </w:r>
      <w:r>
        <w:t>End of Year Report</w:t>
      </w:r>
      <w:r w:rsidRPr="00FC2913">
        <w:t xml:space="preserve"> </w:t>
      </w:r>
      <w:r>
        <w:t xml:space="preserve">(EOYR) </w:t>
      </w:r>
      <w:r w:rsidRPr="00FC2913">
        <w:t>information for the selected year</w:t>
      </w:r>
      <w:r>
        <w:t xml:space="preserve">; </w:t>
      </w:r>
      <w:r w:rsidRPr="00FC2913">
        <w:t>Student demographics are based on the October collection for the selected year</w:t>
      </w:r>
      <w:r>
        <w:t xml:space="preserve"> as reported by </w:t>
      </w:r>
      <w:r w:rsidRPr="00072FD0">
        <w:t>the Student Information Management System (SIMS); Staffing information is reported by the Education Personnel Inform</w:t>
      </w:r>
      <w:r>
        <w:t>ation Management System (EPIMS).</w:t>
      </w:r>
    </w:p>
    <w:p w:rsidR="003D1B15" w:rsidRDefault="003D1B15" w:rsidP="003D1B15"/>
    <w:p w:rsidR="003D1B15" w:rsidRPr="00C7585F" w:rsidRDefault="003D1B15" w:rsidP="003D1B15">
      <w:pPr>
        <w:keepNext/>
        <w:keepLines/>
        <w:spacing w:before="200" w:after="12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FN315</w:t>
      </w:r>
      <w:r w:rsidRPr="00C7585F">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 xml:space="preserve">Special Education Resource Allocation </w:t>
      </w:r>
      <w:r w:rsidRPr="00C7585F">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Individual District</w:t>
      </w:r>
    </w:p>
    <w:p w:rsidR="003D1B15" w:rsidRPr="00E00351" w:rsidRDefault="003D1B15" w:rsidP="003D1B15">
      <w:r>
        <w:t xml:space="preserve">FN315 contains the </w:t>
      </w:r>
      <w:r w:rsidRPr="004366A8">
        <w:t>details of a single district’s Schedule 4 and Schedule 7 Special Education expenditures along with Special Education student enrollment and staffing information</w:t>
      </w:r>
      <w:r>
        <w:t xml:space="preserve">.  In addition to the special education expenditures details, the report includes placement and rider information </w:t>
      </w:r>
      <w:r w:rsidRPr="00E00351">
        <w:t>for</w:t>
      </w:r>
      <w:r>
        <w:t xml:space="preserve"> students with disabilities; special education </w:t>
      </w:r>
      <w:r w:rsidRPr="00E00351">
        <w:t>teacher and paraprofessional FTEs and salaries</w:t>
      </w:r>
      <w:r>
        <w:t xml:space="preserve">; and </w:t>
      </w:r>
      <w:r w:rsidRPr="00E00351">
        <w:t xml:space="preserve">per student expenditures by Special Education Placement. </w:t>
      </w:r>
    </w:p>
    <w:p w:rsidR="003D1B15" w:rsidRPr="00D36F13" w:rsidRDefault="003D1B15" w:rsidP="003D1B15">
      <w:pPr>
        <w:rPr>
          <w:sz w:val="12"/>
        </w:rPr>
      </w:pPr>
    </w:p>
    <w:p w:rsidR="003D1B15" w:rsidRDefault="003D1B15" w:rsidP="003D1B15">
      <w:r w:rsidRPr="00FC2913">
        <w:t xml:space="preserve">Expenditures information reflects the most recent </w:t>
      </w:r>
      <w:r>
        <w:t>End of Year Report</w:t>
      </w:r>
      <w:r w:rsidRPr="00FC2913">
        <w:t xml:space="preserve"> </w:t>
      </w:r>
      <w:r>
        <w:t xml:space="preserve">(EOYR) </w:t>
      </w:r>
      <w:r w:rsidRPr="00FC2913">
        <w:t>information for the selected year</w:t>
      </w:r>
      <w:r>
        <w:t xml:space="preserve">; </w:t>
      </w:r>
      <w:r w:rsidRPr="00FC2913">
        <w:t>Student demographics are based on the October collection for the selected year</w:t>
      </w:r>
      <w:r>
        <w:t xml:space="preserve"> as reported by </w:t>
      </w:r>
      <w:r w:rsidRPr="00072FD0">
        <w:t>the Student Information Management System (SIMS); Staffing information is reported by the Education Personnel Inform</w:t>
      </w:r>
      <w:r>
        <w:t>ation Management System (EPIMS).</w:t>
      </w:r>
    </w:p>
    <w:p w:rsidR="003D1B15" w:rsidRDefault="003D1B15" w:rsidP="003D1B15">
      <w:pPr>
        <w:spacing w:after="200" w:line="276" w:lineRule="auto"/>
        <w:rPr>
          <w:sz w:val="12"/>
        </w:rPr>
      </w:pPr>
      <w:r>
        <w:rPr>
          <w:sz w:val="12"/>
        </w:rPr>
        <w:br w:type="page"/>
      </w:r>
    </w:p>
    <w:p w:rsidR="003D1B15" w:rsidRPr="00D36F13" w:rsidRDefault="003D1B15" w:rsidP="003D1B15">
      <w:pPr>
        <w:rPr>
          <w:sz w:val="12"/>
        </w:rPr>
      </w:pPr>
    </w:p>
    <w:p w:rsidR="003D1B15" w:rsidRPr="00093ECC" w:rsidRDefault="003D1B15" w:rsidP="003D1B15">
      <w:pPr>
        <w:pStyle w:val="Heading1"/>
        <w:spacing w:before="360"/>
      </w:pPr>
      <w:r w:rsidRPr="00093ECC">
        <w:t xml:space="preserve">Edwin Analytics:  </w:t>
      </w:r>
      <w:r>
        <w:t>Finance</w:t>
      </w:r>
    </w:p>
    <w:p w:rsidR="003D1B15" w:rsidRDefault="003D1B15" w:rsidP="003D1B15"/>
    <w:tbl>
      <w:tblPr>
        <w:tblW w:w="9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7"/>
        <w:gridCol w:w="571"/>
        <w:gridCol w:w="571"/>
        <w:gridCol w:w="572"/>
        <w:gridCol w:w="571"/>
        <w:gridCol w:w="572"/>
      </w:tblGrid>
      <w:tr w:rsidR="00A14C0E" w:rsidRPr="00241150" w:rsidTr="00A14C0E">
        <w:trPr>
          <w:trHeight w:val="149"/>
          <w:tblHeader/>
        </w:trPr>
        <w:tc>
          <w:tcPr>
            <w:tcW w:w="6917" w:type="dxa"/>
            <w:shd w:val="clear" w:color="auto" w:fill="DBE5F1" w:themeFill="accent1" w:themeFillTint="33"/>
          </w:tcPr>
          <w:p w:rsidR="00A14C0E" w:rsidRPr="00241150" w:rsidRDefault="00A14C0E" w:rsidP="008B6A10">
            <w:r w:rsidRPr="00241150">
              <w:t>Potential Questions</w:t>
            </w:r>
          </w:p>
        </w:tc>
        <w:tc>
          <w:tcPr>
            <w:tcW w:w="571" w:type="dxa"/>
            <w:shd w:val="clear" w:color="auto" w:fill="DBE5F1" w:themeFill="accent1" w:themeFillTint="33"/>
          </w:tcPr>
          <w:p w:rsidR="00A14C0E" w:rsidRPr="00241150" w:rsidRDefault="00EB03BD" w:rsidP="008B6A10">
            <w:pPr>
              <w:jc w:val="center"/>
              <w:rPr>
                <w:b/>
                <w:iCs/>
              </w:rPr>
            </w:pPr>
            <w:r>
              <w:rPr>
                <w:b/>
                <w:iCs/>
              </w:rPr>
              <w:t>FN214</w:t>
            </w:r>
          </w:p>
        </w:tc>
        <w:tc>
          <w:tcPr>
            <w:tcW w:w="571" w:type="dxa"/>
            <w:shd w:val="clear" w:color="auto" w:fill="DBE5F1" w:themeFill="accent1" w:themeFillTint="33"/>
          </w:tcPr>
          <w:p w:rsidR="00A14C0E" w:rsidRPr="00241150" w:rsidRDefault="00EB03BD" w:rsidP="008B6A10">
            <w:pPr>
              <w:jc w:val="center"/>
              <w:rPr>
                <w:b/>
                <w:iCs/>
              </w:rPr>
            </w:pPr>
            <w:r>
              <w:rPr>
                <w:b/>
                <w:iCs/>
              </w:rPr>
              <w:t>FN314</w:t>
            </w:r>
          </w:p>
        </w:tc>
        <w:tc>
          <w:tcPr>
            <w:tcW w:w="572" w:type="dxa"/>
            <w:shd w:val="clear" w:color="auto" w:fill="DBE5F1" w:themeFill="accent1" w:themeFillTint="33"/>
          </w:tcPr>
          <w:p w:rsidR="00A14C0E" w:rsidRPr="00241150" w:rsidRDefault="00EB03BD" w:rsidP="008B6A10">
            <w:pPr>
              <w:jc w:val="center"/>
              <w:rPr>
                <w:b/>
                <w:iCs/>
              </w:rPr>
            </w:pPr>
            <w:r>
              <w:rPr>
                <w:b/>
                <w:iCs/>
              </w:rPr>
              <w:t>FN316</w:t>
            </w:r>
          </w:p>
        </w:tc>
        <w:tc>
          <w:tcPr>
            <w:tcW w:w="571" w:type="dxa"/>
            <w:shd w:val="clear" w:color="auto" w:fill="DBE5F1" w:themeFill="accent1" w:themeFillTint="33"/>
          </w:tcPr>
          <w:p w:rsidR="00A14C0E" w:rsidRPr="00241150" w:rsidRDefault="00EB03BD" w:rsidP="008B6A10">
            <w:pPr>
              <w:jc w:val="center"/>
              <w:rPr>
                <w:b/>
                <w:iCs/>
              </w:rPr>
            </w:pPr>
            <w:r>
              <w:rPr>
                <w:b/>
                <w:iCs/>
              </w:rPr>
              <w:t>FN215</w:t>
            </w:r>
          </w:p>
        </w:tc>
        <w:tc>
          <w:tcPr>
            <w:tcW w:w="572" w:type="dxa"/>
            <w:shd w:val="clear" w:color="auto" w:fill="DBE5F1" w:themeFill="accent1" w:themeFillTint="33"/>
          </w:tcPr>
          <w:p w:rsidR="00A14C0E" w:rsidRPr="00241150" w:rsidRDefault="00EB03BD" w:rsidP="008B6A10">
            <w:pPr>
              <w:jc w:val="center"/>
              <w:rPr>
                <w:b/>
                <w:iCs/>
              </w:rPr>
            </w:pPr>
            <w:r>
              <w:rPr>
                <w:b/>
                <w:iCs/>
              </w:rPr>
              <w:t>FN315</w:t>
            </w:r>
          </w:p>
        </w:tc>
      </w:tr>
      <w:tr w:rsidR="003811BB" w:rsidRPr="00241150" w:rsidTr="004A7CDD">
        <w:trPr>
          <w:trHeight w:val="124"/>
        </w:trPr>
        <w:tc>
          <w:tcPr>
            <w:tcW w:w="6917" w:type="dxa"/>
          </w:tcPr>
          <w:p w:rsidR="003811BB" w:rsidRPr="00DA3132" w:rsidRDefault="003811BB" w:rsidP="008B6A10">
            <w:pPr>
              <w:rPr>
                <w:kern w:val="24"/>
              </w:rPr>
            </w:pPr>
            <w:r>
              <w:rPr>
                <w:kern w:val="24"/>
              </w:rPr>
              <w:t>Which districts are like mine?</w:t>
            </w:r>
          </w:p>
        </w:tc>
        <w:tc>
          <w:tcPr>
            <w:tcW w:w="571" w:type="dxa"/>
            <w:vAlign w:val="center"/>
          </w:tcPr>
          <w:p w:rsidR="003811BB" w:rsidRPr="00241150" w:rsidRDefault="003811BB" w:rsidP="008B6A10">
            <w:pPr>
              <w:jc w:val="center"/>
              <w:rPr>
                <w:i/>
                <w:iCs/>
              </w:rPr>
            </w:pPr>
            <w:r>
              <w:rPr>
                <w:i/>
                <w:iCs/>
              </w:rPr>
              <w:t>X</w:t>
            </w:r>
          </w:p>
        </w:tc>
        <w:tc>
          <w:tcPr>
            <w:tcW w:w="571" w:type="dxa"/>
            <w:vAlign w:val="center"/>
          </w:tcPr>
          <w:p w:rsidR="003811BB" w:rsidRPr="00241150" w:rsidRDefault="003811BB" w:rsidP="008B6A10">
            <w:pPr>
              <w:jc w:val="center"/>
              <w:rPr>
                <w:i/>
                <w:iCs/>
              </w:rPr>
            </w:pPr>
          </w:p>
        </w:tc>
        <w:tc>
          <w:tcPr>
            <w:tcW w:w="572" w:type="dxa"/>
            <w:vAlign w:val="center"/>
          </w:tcPr>
          <w:p w:rsidR="003811BB" w:rsidRPr="00241150" w:rsidRDefault="003811BB" w:rsidP="008B6A10">
            <w:pPr>
              <w:jc w:val="center"/>
              <w:rPr>
                <w:i/>
                <w:iCs/>
              </w:rPr>
            </w:pPr>
          </w:p>
        </w:tc>
        <w:tc>
          <w:tcPr>
            <w:tcW w:w="571" w:type="dxa"/>
            <w:vAlign w:val="center"/>
          </w:tcPr>
          <w:p w:rsidR="003811BB" w:rsidRPr="00241150" w:rsidRDefault="003811BB" w:rsidP="008B6A10">
            <w:pPr>
              <w:jc w:val="center"/>
              <w:rPr>
                <w:i/>
                <w:iCs/>
              </w:rPr>
            </w:pPr>
            <w:r>
              <w:rPr>
                <w:i/>
                <w:iCs/>
              </w:rPr>
              <w:t>X</w:t>
            </w:r>
          </w:p>
        </w:tc>
        <w:tc>
          <w:tcPr>
            <w:tcW w:w="572" w:type="dxa"/>
            <w:vAlign w:val="center"/>
          </w:tcPr>
          <w:p w:rsidR="003811BB" w:rsidRPr="00241150" w:rsidRDefault="003811BB" w:rsidP="008B6A10">
            <w:pPr>
              <w:jc w:val="center"/>
              <w:rPr>
                <w:i/>
                <w:iCs/>
              </w:rPr>
            </w:pPr>
          </w:p>
        </w:tc>
      </w:tr>
      <w:tr w:rsidR="003811BB" w:rsidRPr="00241150" w:rsidTr="004A7CDD">
        <w:trPr>
          <w:trHeight w:val="124"/>
        </w:trPr>
        <w:tc>
          <w:tcPr>
            <w:tcW w:w="6917" w:type="dxa"/>
          </w:tcPr>
          <w:p w:rsidR="003811BB" w:rsidRPr="00DA3132" w:rsidRDefault="003811BB" w:rsidP="008B6A10">
            <w:pPr>
              <w:rPr>
                <w:kern w:val="24"/>
              </w:rPr>
            </w:pPr>
            <w:r w:rsidRPr="00DA3132">
              <w:rPr>
                <w:kern w:val="24"/>
              </w:rPr>
              <w:t>How do similar districts spend funds by function?  Are there areas where a district can reallocate funds to more efficiently use their resources?</w:t>
            </w:r>
          </w:p>
        </w:tc>
        <w:tc>
          <w:tcPr>
            <w:tcW w:w="571" w:type="dxa"/>
            <w:vAlign w:val="center"/>
          </w:tcPr>
          <w:p w:rsidR="003811BB" w:rsidRPr="00241150" w:rsidRDefault="003811BB" w:rsidP="008B6A10">
            <w:pPr>
              <w:jc w:val="center"/>
              <w:rPr>
                <w:i/>
                <w:iCs/>
              </w:rPr>
            </w:pPr>
            <w:r>
              <w:rPr>
                <w:i/>
                <w:iCs/>
              </w:rPr>
              <w:t>X</w:t>
            </w:r>
          </w:p>
        </w:tc>
        <w:tc>
          <w:tcPr>
            <w:tcW w:w="571" w:type="dxa"/>
            <w:vAlign w:val="center"/>
          </w:tcPr>
          <w:p w:rsidR="003811BB" w:rsidRPr="00241150" w:rsidRDefault="003811BB" w:rsidP="008B6A10">
            <w:pPr>
              <w:jc w:val="center"/>
              <w:rPr>
                <w:i/>
                <w:iCs/>
              </w:rPr>
            </w:pPr>
          </w:p>
        </w:tc>
        <w:tc>
          <w:tcPr>
            <w:tcW w:w="572" w:type="dxa"/>
            <w:vAlign w:val="center"/>
          </w:tcPr>
          <w:p w:rsidR="003811BB" w:rsidRPr="00241150" w:rsidRDefault="003811BB" w:rsidP="008B6A10">
            <w:pPr>
              <w:jc w:val="center"/>
              <w:rPr>
                <w:i/>
                <w:iCs/>
              </w:rPr>
            </w:pPr>
          </w:p>
        </w:tc>
        <w:tc>
          <w:tcPr>
            <w:tcW w:w="571" w:type="dxa"/>
            <w:vAlign w:val="center"/>
          </w:tcPr>
          <w:p w:rsidR="003811BB" w:rsidRPr="00241150" w:rsidRDefault="003811BB" w:rsidP="008B6A10">
            <w:pPr>
              <w:jc w:val="center"/>
              <w:rPr>
                <w:i/>
                <w:iCs/>
              </w:rPr>
            </w:pPr>
          </w:p>
        </w:tc>
        <w:tc>
          <w:tcPr>
            <w:tcW w:w="572" w:type="dxa"/>
            <w:vAlign w:val="center"/>
          </w:tcPr>
          <w:p w:rsidR="003811BB" w:rsidRPr="00241150" w:rsidRDefault="003811BB" w:rsidP="008B6A10">
            <w:pPr>
              <w:jc w:val="center"/>
              <w:rPr>
                <w:i/>
                <w:iCs/>
              </w:rPr>
            </w:pPr>
          </w:p>
        </w:tc>
      </w:tr>
      <w:tr w:rsidR="008B6A10" w:rsidRPr="00241150" w:rsidTr="004A7CDD">
        <w:trPr>
          <w:trHeight w:val="124"/>
        </w:trPr>
        <w:tc>
          <w:tcPr>
            <w:tcW w:w="6917" w:type="dxa"/>
          </w:tcPr>
          <w:p w:rsidR="008B6A10" w:rsidRPr="00DA3132" w:rsidRDefault="008B6A10" w:rsidP="003811BB">
            <w:pPr>
              <w:rPr>
                <w:color w:val="E86B01"/>
              </w:rPr>
            </w:pPr>
            <w:r w:rsidRPr="00DA3132">
              <w:rPr>
                <w:kern w:val="24"/>
              </w:rPr>
              <w:t xml:space="preserve">How </w:t>
            </w:r>
            <w:r w:rsidR="003811BB">
              <w:rPr>
                <w:kern w:val="24"/>
              </w:rPr>
              <w:t>are</w:t>
            </w:r>
            <w:r w:rsidRPr="00DA3132">
              <w:rPr>
                <w:kern w:val="24"/>
              </w:rPr>
              <w:t xml:space="preserve"> a district’s </w:t>
            </w:r>
            <w:r w:rsidR="003811BB">
              <w:rPr>
                <w:kern w:val="24"/>
              </w:rPr>
              <w:t>expenditures allocated between salaries and other costs? Among p</w:t>
            </w:r>
            <w:r w:rsidRPr="00DA3132">
              <w:rPr>
                <w:kern w:val="24"/>
              </w:rPr>
              <w:t>rofessional salaries, clerical salaries, and other salaries?</w:t>
            </w:r>
          </w:p>
        </w:tc>
        <w:tc>
          <w:tcPr>
            <w:tcW w:w="571" w:type="dxa"/>
            <w:vAlign w:val="center"/>
          </w:tcPr>
          <w:p w:rsidR="008B6A10" w:rsidRPr="00241150" w:rsidRDefault="003811BB" w:rsidP="008B6A10">
            <w:pPr>
              <w:jc w:val="center"/>
              <w:rPr>
                <w:i/>
                <w:iCs/>
              </w:rPr>
            </w:pPr>
            <w:r>
              <w:rPr>
                <w:i/>
                <w:iCs/>
              </w:rPr>
              <w:t>X</w:t>
            </w: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r>
      <w:tr w:rsidR="008B6A10" w:rsidRPr="00241150" w:rsidTr="004A7CDD">
        <w:trPr>
          <w:trHeight w:val="299"/>
        </w:trPr>
        <w:tc>
          <w:tcPr>
            <w:tcW w:w="6917" w:type="dxa"/>
          </w:tcPr>
          <w:p w:rsidR="008B6A10" w:rsidRPr="00854B78" w:rsidRDefault="008B6A10" w:rsidP="003811BB">
            <w:pPr>
              <w:rPr>
                <w:color w:val="E86B01"/>
              </w:rPr>
            </w:pPr>
            <w:r w:rsidRPr="00854B78">
              <w:rPr>
                <w:kern w:val="24"/>
              </w:rPr>
              <w:t xml:space="preserve">How do instructional expenditures compare across schools in a district? </w:t>
            </w:r>
            <w:r w:rsidR="003811BB">
              <w:rPr>
                <w:kern w:val="24"/>
              </w:rPr>
              <w:t>W</w:t>
            </w:r>
            <w:r w:rsidRPr="00854B78">
              <w:rPr>
                <w:kern w:val="24"/>
              </w:rPr>
              <w:t>hat am I spending on each school</w:t>
            </w:r>
            <w:r w:rsidR="003811BB">
              <w:rPr>
                <w:kern w:val="24"/>
              </w:rPr>
              <w:t xml:space="preserve"> in a particular grade span</w:t>
            </w:r>
            <w:r w:rsidRPr="00854B78">
              <w:rPr>
                <w:kern w:val="24"/>
              </w:rPr>
              <w:t xml:space="preserve">?  </w:t>
            </w:r>
          </w:p>
        </w:tc>
        <w:tc>
          <w:tcPr>
            <w:tcW w:w="571" w:type="dxa"/>
            <w:tcBorders>
              <w:bottom w:val="single" w:sz="4" w:space="0" w:color="auto"/>
            </w:tcBorders>
            <w:vAlign w:val="center"/>
          </w:tcPr>
          <w:p w:rsidR="008B6A10" w:rsidRPr="00241150" w:rsidRDefault="008B6A10" w:rsidP="008B6A10">
            <w:pPr>
              <w:jc w:val="center"/>
              <w:rPr>
                <w:i/>
                <w:iCs/>
              </w:rPr>
            </w:pPr>
          </w:p>
        </w:tc>
        <w:tc>
          <w:tcPr>
            <w:tcW w:w="571" w:type="dxa"/>
            <w:vAlign w:val="center"/>
          </w:tcPr>
          <w:p w:rsidR="008B6A10" w:rsidRPr="00241150" w:rsidRDefault="004A7CDD" w:rsidP="008B6A10">
            <w:pPr>
              <w:jc w:val="center"/>
              <w:rPr>
                <w:i/>
                <w:iCs/>
              </w:rPr>
            </w:pPr>
            <w:r>
              <w:rPr>
                <w:i/>
                <w:iCs/>
              </w:rPr>
              <w:t>X</w:t>
            </w:r>
          </w:p>
        </w:tc>
        <w:tc>
          <w:tcPr>
            <w:tcW w:w="572"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4A7CDD" w:rsidP="008B6A10">
            <w:pPr>
              <w:jc w:val="center"/>
              <w:rPr>
                <w:i/>
                <w:iCs/>
              </w:rPr>
            </w:pPr>
            <w:r>
              <w:rPr>
                <w:i/>
                <w:iCs/>
              </w:rPr>
              <w:t>X</w:t>
            </w:r>
          </w:p>
        </w:tc>
      </w:tr>
      <w:tr w:rsidR="008B6A10" w:rsidRPr="00241150" w:rsidTr="004A7CDD">
        <w:trPr>
          <w:trHeight w:val="128"/>
        </w:trPr>
        <w:tc>
          <w:tcPr>
            <w:tcW w:w="6917" w:type="dxa"/>
          </w:tcPr>
          <w:p w:rsidR="008B6A10" w:rsidRPr="00854B78" w:rsidRDefault="008B6A10" w:rsidP="008B6A10">
            <w:pPr>
              <w:rPr>
                <w:color w:val="E86B01"/>
              </w:rPr>
            </w:pPr>
            <w:r w:rsidRPr="00854B78">
              <w:rPr>
                <w:kern w:val="24"/>
              </w:rPr>
              <w:t xml:space="preserve">What do schools within a similar district look like in terms of a student profile and student performance? </w:t>
            </w:r>
          </w:p>
        </w:tc>
        <w:tc>
          <w:tcPr>
            <w:tcW w:w="571" w:type="dxa"/>
            <w:vAlign w:val="center"/>
          </w:tcPr>
          <w:p w:rsidR="008B6A10" w:rsidRPr="00EB16C3" w:rsidRDefault="008B6A10" w:rsidP="008B6A10">
            <w:pPr>
              <w:jc w:val="center"/>
              <w:rPr>
                <w:i/>
                <w:iCs/>
              </w:rPr>
            </w:pPr>
          </w:p>
        </w:tc>
        <w:tc>
          <w:tcPr>
            <w:tcW w:w="571" w:type="dxa"/>
            <w:vAlign w:val="center"/>
          </w:tcPr>
          <w:p w:rsidR="008B6A10" w:rsidRPr="00EB16C3" w:rsidRDefault="004A7CDD" w:rsidP="008B6A10">
            <w:pPr>
              <w:jc w:val="center"/>
              <w:rPr>
                <w:i/>
                <w:iCs/>
              </w:rPr>
            </w:pPr>
            <w:r>
              <w:rPr>
                <w:i/>
                <w:iCs/>
              </w:rPr>
              <w:t>X</w:t>
            </w:r>
          </w:p>
        </w:tc>
        <w:tc>
          <w:tcPr>
            <w:tcW w:w="572" w:type="dxa"/>
            <w:vAlign w:val="center"/>
          </w:tcPr>
          <w:p w:rsidR="008B6A10" w:rsidRPr="00EB16C3" w:rsidRDefault="008B6A10" w:rsidP="008B6A10">
            <w:pPr>
              <w:jc w:val="center"/>
              <w:rPr>
                <w:i/>
                <w:iCs/>
              </w:rPr>
            </w:pPr>
          </w:p>
        </w:tc>
        <w:tc>
          <w:tcPr>
            <w:tcW w:w="571" w:type="dxa"/>
            <w:vAlign w:val="center"/>
          </w:tcPr>
          <w:p w:rsidR="008B6A10" w:rsidRPr="00EB16C3" w:rsidRDefault="008B6A10" w:rsidP="008B6A10">
            <w:pPr>
              <w:jc w:val="center"/>
              <w:rPr>
                <w:i/>
                <w:iCs/>
              </w:rPr>
            </w:pPr>
          </w:p>
        </w:tc>
        <w:tc>
          <w:tcPr>
            <w:tcW w:w="572" w:type="dxa"/>
            <w:vAlign w:val="center"/>
          </w:tcPr>
          <w:p w:rsidR="008B6A10" w:rsidRPr="00EB16C3" w:rsidRDefault="004A7CDD" w:rsidP="008B6A10">
            <w:pPr>
              <w:jc w:val="center"/>
              <w:rPr>
                <w:i/>
                <w:iCs/>
              </w:rPr>
            </w:pPr>
            <w:r>
              <w:rPr>
                <w:i/>
                <w:iCs/>
              </w:rPr>
              <w:t>X</w:t>
            </w:r>
          </w:p>
        </w:tc>
      </w:tr>
      <w:tr w:rsidR="008B6A10" w:rsidRPr="00241150" w:rsidTr="004A7CDD">
        <w:trPr>
          <w:trHeight w:val="120"/>
        </w:trPr>
        <w:tc>
          <w:tcPr>
            <w:tcW w:w="6917" w:type="dxa"/>
          </w:tcPr>
          <w:p w:rsidR="008B6A10" w:rsidRPr="0093642B" w:rsidRDefault="008B6A10" w:rsidP="004A7CDD">
            <w:pPr>
              <w:rPr>
                <w:color w:val="E86B01"/>
              </w:rPr>
            </w:pPr>
            <w:r w:rsidRPr="0093642B">
              <w:rPr>
                <w:kern w:val="24"/>
              </w:rPr>
              <w:t>What are the cost</w:t>
            </w:r>
            <w:r w:rsidR="004A7CDD">
              <w:rPr>
                <w:kern w:val="24"/>
              </w:rPr>
              <w:t>s and</w:t>
            </w:r>
            <w:r w:rsidRPr="0093642B">
              <w:rPr>
                <w:kern w:val="24"/>
              </w:rPr>
              <w:t xml:space="preserve"> benefits of </w:t>
            </w:r>
            <w:r w:rsidR="004A7CDD">
              <w:rPr>
                <w:kern w:val="24"/>
              </w:rPr>
              <w:t>salaried v. contract staff performing</w:t>
            </w:r>
            <w:r w:rsidRPr="0093642B">
              <w:rPr>
                <w:kern w:val="24"/>
              </w:rPr>
              <w:t xml:space="preserve"> certain maintenance </w:t>
            </w:r>
            <w:r w:rsidR="004A7CDD">
              <w:rPr>
                <w:kern w:val="24"/>
              </w:rPr>
              <w:t>tasks</w:t>
            </w:r>
            <w:r w:rsidRPr="0093642B">
              <w:rPr>
                <w:kern w:val="24"/>
              </w:rPr>
              <w:t xml:space="preserve">?  </w:t>
            </w:r>
            <w:r w:rsidR="004A7CDD">
              <w:rPr>
                <w:kern w:val="24"/>
              </w:rPr>
              <w:t xml:space="preserve">How might a </w:t>
            </w:r>
            <w:r w:rsidRPr="0093642B">
              <w:rPr>
                <w:kern w:val="24"/>
              </w:rPr>
              <w:t xml:space="preserve">district </w:t>
            </w:r>
            <w:r w:rsidR="004A7CDD">
              <w:rPr>
                <w:kern w:val="24"/>
              </w:rPr>
              <w:t>change its approach to</w:t>
            </w:r>
            <w:r w:rsidRPr="0093642B">
              <w:rPr>
                <w:kern w:val="24"/>
              </w:rPr>
              <w:t xml:space="preserve"> be more efficient?</w:t>
            </w:r>
          </w:p>
        </w:tc>
        <w:tc>
          <w:tcPr>
            <w:tcW w:w="571" w:type="dxa"/>
            <w:vAlign w:val="center"/>
          </w:tcPr>
          <w:p w:rsidR="008B6A10" w:rsidRPr="00241150" w:rsidRDefault="004A7CDD" w:rsidP="008B6A10">
            <w:pPr>
              <w:jc w:val="center"/>
              <w:rPr>
                <w:i/>
                <w:iCs/>
              </w:rPr>
            </w:pPr>
            <w:r>
              <w:rPr>
                <w:i/>
                <w:iCs/>
              </w:rPr>
              <w:t>X</w:t>
            </w: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4A7CDD" w:rsidP="008B6A10">
            <w:pPr>
              <w:jc w:val="center"/>
              <w:rPr>
                <w:i/>
                <w:iCs/>
              </w:rPr>
            </w:pPr>
            <w:r>
              <w:rPr>
                <w:i/>
                <w:iCs/>
              </w:rPr>
              <w:t>X</w:t>
            </w: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r>
      <w:tr w:rsidR="008B6A10" w:rsidRPr="00241150" w:rsidTr="004A7CDD">
        <w:trPr>
          <w:trHeight w:val="120"/>
        </w:trPr>
        <w:tc>
          <w:tcPr>
            <w:tcW w:w="6917" w:type="dxa"/>
          </w:tcPr>
          <w:p w:rsidR="008B6A10" w:rsidRPr="0093642B" w:rsidRDefault="008B6A10" w:rsidP="008B6A10">
            <w:pPr>
              <w:rPr>
                <w:color w:val="E86B01"/>
              </w:rPr>
            </w:pPr>
            <w:r w:rsidRPr="0093642B">
              <w:rPr>
                <w:kern w:val="24"/>
              </w:rPr>
              <w:t xml:space="preserve">What is the ROI of recent </w:t>
            </w:r>
            <w:r w:rsidR="004A7CDD">
              <w:rPr>
                <w:kern w:val="24"/>
              </w:rPr>
              <w:t xml:space="preserve">school </w:t>
            </w:r>
            <w:r w:rsidRPr="0093642B">
              <w:rPr>
                <w:kern w:val="24"/>
              </w:rPr>
              <w:t>building renovations?</w:t>
            </w:r>
          </w:p>
        </w:tc>
        <w:tc>
          <w:tcPr>
            <w:tcW w:w="571"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4A7CDD" w:rsidP="008B6A10">
            <w:pPr>
              <w:jc w:val="center"/>
              <w:rPr>
                <w:i/>
                <w:iCs/>
              </w:rPr>
            </w:pPr>
            <w:r>
              <w:rPr>
                <w:i/>
                <w:iCs/>
              </w:rPr>
              <w:t>X</w:t>
            </w: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r>
      <w:tr w:rsidR="008B6A10" w:rsidRPr="00241150" w:rsidTr="004A7CDD">
        <w:trPr>
          <w:trHeight w:val="120"/>
        </w:trPr>
        <w:tc>
          <w:tcPr>
            <w:tcW w:w="6917" w:type="dxa"/>
          </w:tcPr>
          <w:p w:rsidR="008B6A10" w:rsidRPr="0093642B" w:rsidRDefault="008B6A10" w:rsidP="004A7CDD">
            <w:pPr>
              <w:rPr>
                <w:color w:val="E86B01"/>
              </w:rPr>
            </w:pPr>
            <w:r w:rsidRPr="0093642B">
              <w:rPr>
                <w:kern w:val="24"/>
              </w:rPr>
              <w:t xml:space="preserve">How does </w:t>
            </w:r>
            <w:r w:rsidR="004A7CDD">
              <w:rPr>
                <w:kern w:val="24"/>
              </w:rPr>
              <w:t>a district’s</w:t>
            </w:r>
            <w:r w:rsidRPr="0093642B">
              <w:rPr>
                <w:kern w:val="24"/>
              </w:rPr>
              <w:t xml:space="preserve"> </w:t>
            </w:r>
            <w:r w:rsidR="004A7CDD">
              <w:rPr>
                <w:kern w:val="24"/>
              </w:rPr>
              <w:t>operations and maintenance</w:t>
            </w:r>
            <w:r w:rsidRPr="0093642B">
              <w:rPr>
                <w:kern w:val="24"/>
              </w:rPr>
              <w:t xml:space="preserve"> spending compare to </w:t>
            </w:r>
            <w:r w:rsidR="004A7CDD">
              <w:rPr>
                <w:kern w:val="24"/>
              </w:rPr>
              <w:t xml:space="preserve">another </w:t>
            </w:r>
            <w:r w:rsidRPr="0093642B">
              <w:rPr>
                <w:kern w:val="24"/>
              </w:rPr>
              <w:t xml:space="preserve">with a similar </w:t>
            </w:r>
            <w:r w:rsidR="004A7CDD">
              <w:rPr>
                <w:kern w:val="24"/>
              </w:rPr>
              <w:t>school building profile</w:t>
            </w:r>
            <w:r w:rsidRPr="0093642B">
              <w:rPr>
                <w:kern w:val="24"/>
              </w:rPr>
              <w:t>?</w:t>
            </w:r>
          </w:p>
        </w:tc>
        <w:tc>
          <w:tcPr>
            <w:tcW w:w="571"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4A7CDD" w:rsidP="008B6A10">
            <w:pPr>
              <w:jc w:val="center"/>
              <w:rPr>
                <w:i/>
                <w:iCs/>
              </w:rPr>
            </w:pPr>
            <w:r>
              <w:rPr>
                <w:i/>
                <w:iCs/>
              </w:rPr>
              <w:t>X</w:t>
            </w: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r>
      <w:tr w:rsidR="008B6A10" w:rsidRPr="00241150" w:rsidTr="004A7CDD">
        <w:trPr>
          <w:trHeight w:val="120"/>
        </w:trPr>
        <w:tc>
          <w:tcPr>
            <w:tcW w:w="6917" w:type="dxa"/>
          </w:tcPr>
          <w:p w:rsidR="008B6A10" w:rsidRPr="0093642B" w:rsidRDefault="008B6A10" w:rsidP="008B6A10">
            <w:pPr>
              <w:rPr>
                <w:color w:val="E86B01"/>
              </w:rPr>
            </w:pPr>
            <w:r w:rsidRPr="0093642B">
              <w:rPr>
                <w:kern w:val="24"/>
              </w:rPr>
              <w:t xml:space="preserve">How does student enrollment in a building compare to the building capacity over time? </w:t>
            </w:r>
          </w:p>
        </w:tc>
        <w:tc>
          <w:tcPr>
            <w:tcW w:w="571"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4A7CDD" w:rsidP="008B6A10">
            <w:pPr>
              <w:jc w:val="center"/>
              <w:rPr>
                <w:i/>
                <w:iCs/>
              </w:rPr>
            </w:pPr>
            <w:r>
              <w:rPr>
                <w:i/>
                <w:iCs/>
              </w:rPr>
              <w:t>X</w:t>
            </w: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r>
      <w:tr w:rsidR="008B6A10" w:rsidRPr="00241150" w:rsidTr="004A7CDD">
        <w:trPr>
          <w:trHeight w:val="120"/>
        </w:trPr>
        <w:tc>
          <w:tcPr>
            <w:tcW w:w="6917" w:type="dxa"/>
          </w:tcPr>
          <w:p w:rsidR="008B6A10" w:rsidRPr="00817012" w:rsidRDefault="008B6A10" w:rsidP="00EF7E6C">
            <w:pPr>
              <w:rPr>
                <w:color w:val="E86B01"/>
              </w:rPr>
            </w:pPr>
            <w:r w:rsidRPr="00817012">
              <w:rPr>
                <w:kern w:val="24"/>
              </w:rPr>
              <w:t>How does a district</w:t>
            </w:r>
            <w:r w:rsidR="00EF7E6C">
              <w:rPr>
                <w:kern w:val="24"/>
              </w:rPr>
              <w:t xml:space="preserve">’s SWD profile </w:t>
            </w:r>
            <w:r w:rsidRPr="00817012">
              <w:rPr>
                <w:kern w:val="24"/>
              </w:rPr>
              <w:t>compare to other districts</w:t>
            </w:r>
            <w:r w:rsidR="00EF7E6C">
              <w:rPr>
                <w:kern w:val="24"/>
              </w:rPr>
              <w:t>?</w:t>
            </w:r>
          </w:p>
        </w:tc>
        <w:tc>
          <w:tcPr>
            <w:tcW w:w="571"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c>
          <w:tcPr>
            <w:tcW w:w="571" w:type="dxa"/>
            <w:vAlign w:val="center"/>
          </w:tcPr>
          <w:p w:rsidR="008B6A10" w:rsidRPr="00241150" w:rsidRDefault="00EF7E6C" w:rsidP="008B6A10">
            <w:pPr>
              <w:jc w:val="center"/>
              <w:rPr>
                <w:i/>
                <w:iCs/>
              </w:rPr>
            </w:pPr>
            <w:r>
              <w:rPr>
                <w:i/>
                <w:iCs/>
              </w:rPr>
              <w:t>X</w:t>
            </w:r>
          </w:p>
        </w:tc>
        <w:tc>
          <w:tcPr>
            <w:tcW w:w="572" w:type="dxa"/>
            <w:vAlign w:val="center"/>
          </w:tcPr>
          <w:p w:rsidR="008B6A10" w:rsidRPr="00241150" w:rsidRDefault="008B6A10" w:rsidP="008B6A10">
            <w:pPr>
              <w:jc w:val="center"/>
              <w:rPr>
                <w:i/>
                <w:iCs/>
              </w:rPr>
            </w:pPr>
          </w:p>
        </w:tc>
      </w:tr>
      <w:tr w:rsidR="00EF7E6C" w:rsidRPr="00241150" w:rsidTr="004A7CDD">
        <w:trPr>
          <w:trHeight w:val="120"/>
        </w:trPr>
        <w:tc>
          <w:tcPr>
            <w:tcW w:w="6917" w:type="dxa"/>
          </w:tcPr>
          <w:p w:rsidR="00EF7E6C" w:rsidRPr="00817012" w:rsidRDefault="00EF7E6C" w:rsidP="00D046FF">
            <w:pPr>
              <w:rPr>
                <w:kern w:val="24"/>
              </w:rPr>
            </w:pPr>
            <w:r w:rsidRPr="00817012">
              <w:rPr>
                <w:kern w:val="24"/>
              </w:rPr>
              <w:t xml:space="preserve">How does a district’s </w:t>
            </w:r>
            <w:r w:rsidR="00D046FF">
              <w:rPr>
                <w:kern w:val="24"/>
              </w:rPr>
              <w:t>s</w:t>
            </w:r>
            <w:r w:rsidRPr="00817012">
              <w:rPr>
                <w:kern w:val="24"/>
              </w:rPr>
              <w:t xml:space="preserve">pecial </w:t>
            </w:r>
            <w:r w:rsidR="00D046FF">
              <w:rPr>
                <w:kern w:val="24"/>
              </w:rPr>
              <w:t>e</w:t>
            </w:r>
            <w:r w:rsidRPr="00817012">
              <w:rPr>
                <w:kern w:val="24"/>
              </w:rPr>
              <w:t>ducation expenditures relate to the</w:t>
            </w:r>
            <w:r w:rsidR="00D046FF">
              <w:rPr>
                <w:kern w:val="24"/>
              </w:rPr>
              <w:t>ir students’</w:t>
            </w:r>
            <w:r w:rsidRPr="00817012">
              <w:rPr>
                <w:kern w:val="24"/>
              </w:rPr>
              <w:t xml:space="preserve"> level of need</w:t>
            </w:r>
            <w:r w:rsidR="00D046FF">
              <w:rPr>
                <w:kern w:val="24"/>
              </w:rPr>
              <w:t>?</w:t>
            </w:r>
          </w:p>
        </w:tc>
        <w:tc>
          <w:tcPr>
            <w:tcW w:w="571" w:type="dxa"/>
            <w:vAlign w:val="center"/>
          </w:tcPr>
          <w:p w:rsidR="00EF7E6C" w:rsidRPr="00241150" w:rsidRDefault="00EF7E6C" w:rsidP="008B6A10">
            <w:pPr>
              <w:jc w:val="center"/>
              <w:rPr>
                <w:i/>
                <w:iCs/>
              </w:rPr>
            </w:pPr>
          </w:p>
        </w:tc>
        <w:tc>
          <w:tcPr>
            <w:tcW w:w="571" w:type="dxa"/>
            <w:vAlign w:val="center"/>
          </w:tcPr>
          <w:p w:rsidR="00EF7E6C" w:rsidRPr="00241150" w:rsidRDefault="00EF7E6C" w:rsidP="008B6A10">
            <w:pPr>
              <w:jc w:val="center"/>
              <w:rPr>
                <w:i/>
                <w:iCs/>
              </w:rPr>
            </w:pPr>
          </w:p>
        </w:tc>
        <w:tc>
          <w:tcPr>
            <w:tcW w:w="572" w:type="dxa"/>
            <w:vAlign w:val="center"/>
          </w:tcPr>
          <w:p w:rsidR="00EF7E6C" w:rsidRPr="00241150" w:rsidRDefault="00EF7E6C" w:rsidP="008B6A10">
            <w:pPr>
              <w:jc w:val="center"/>
              <w:rPr>
                <w:i/>
                <w:iCs/>
              </w:rPr>
            </w:pPr>
          </w:p>
        </w:tc>
        <w:tc>
          <w:tcPr>
            <w:tcW w:w="571" w:type="dxa"/>
            <w:vAlign w:val="center"/>
          </w:tcPr>
          <w:p w:rsidR="00EF7E6C" w:rsidRPr="00241150" w:rsidRDefault="00D046FF" w:rsidP="008B6A10">
            <w:pPr>
              <w:jc w:val="center"/>
              <w:rPr>
                <w:i/>
                <w:iCs/>
              </w:rPr>
            </w:pPr>
            <w:r>
              <w:rPr>
                <w:i/>
                <w:iCs/>
              </w:rPr>
              <w:t>X</w:t>
            </w:r>
          </w:p>
        </w:tc>
        <w:tc>
          <w:tcPr>
            <w:tcW w:w="572" w:type="dxa"/>
            <w:vAlign w:val="center"/>
          </w:tcPr>
          <w:p w:rsidR="00EF7E6C" w:rsidRPr="00241150" w:rsidRDefault="00D046FF" w:rsidP="008B6A10">
            <w:pPr>
              <w:jc w:val="center"/>
              <w:rPr>
                <w:i/>
                <w:iCs/>
              </w:rPr>
            </w:pPr>
            <w:r>
              <w:rPr>
                <w:i/>
                <w:iCs/>
              </w:rPr>
              <w:t>X</w:t>
            </w:r>
          </w:p>
        </w:tc>
      </w:tr>
      <w:tr w:rsidR="00D046FF" w:rsidRPr="00241150" w:rsidTr="004A7CDD">
        <w:trPr>
          <w:trHeight w:val="120"/>
        </w:trPr>
        <w:tc>
          <w:tcPr>
            <w:tcW w:w="6917" w:type="dxa"/>
          </w:tcPr>
          <w:p w:rsidR="00D046FF" w:rsidRPr="00817012" w:rsidRDefault="00D046FF" w:rsidP="00D046FF">
            <w:pPr>
              <w:rPr>
                <w:kern w:val="24"/>
              </w:rPr>
            </w:pPr>
            <w:r w:rsidRPr="00265225">
              <w:rPr>
                <w:kern w:val="24"/>
              </w:rPr>
              <w:t xml:space="preserve">How do comparable districts allocate their </w:t>
            </w:r>
            <w:r>
              <w:rPr>
                <w:kern w:val="24"/>
              </w:rPr>
              <w:t>s</w:t>
            </w:r>
            <w:r w:rsidRPr="00817012">
              <w:rPr>
                <w:kern w:val="24"/>
              </w:rPr>
              <w:t xml:space="preserve">pecial </w:t>
            </w:r>
            <w:r>
              <w:rPr>
                <w:kern w:val="24"/>
              </w:rPr>
              <w:t>e</w:t>
            </w:r>
            <w:r w:rsidRPr="00817012">
              <w:rPr>
                <w:kern w:val="24"/>
              </w:rPr>
              <w:t>ducation</w:t>
            </w:r>
            <w:r w:rsidRPr="00265225">
              <w:rPr>
                <w:kern w:val="24"/>
              </w:rPr>
              <w:t xml:space="preserve"> funding? How can</w:t>
            </w:r>
            <w:r>
              <w:rPr>
                <w:kern w:val="24"/>
              </w:rPr>
              <w:t xml:space="preserve"> a district potentially </w:t>
            </w:r>
            <w:r w:rsidRPr="00265225">
              <w:rPr>
                <w:kern w:val="24"/>
              </w:rPr>
              <w:t xml:space="preserve">reallocate </w:t>
            </w:r>
            <w:r>
              <w:rPr>
                <w:kern w:val="24"/>
              </w:rPr>
              <w:t>this</w:t>
            </w:r>
            <w:r w:rsidRPr="00265225">
              <w:rPr>
                <w:kern w:val="24"/>
              </w:rPr>
              <w:t xml:space="preserve"> funding to be</w:t>
            </w:r>
            <w:r>
              <w:rPr>
                <w:kern w:val="24"/>
              </w:rPr>
              <w:t>tter effect</w:t>
            </w:r>
            <w:r w:rsidRPr="00265225">
              <w:rPr>
                <w:kern w:val="24"/>
              </w:rPr>
              <w:t xml:space="preserve">?  </w:t>
            </w:r>
          </w:p>
        </w:tc>
        <w:tc>
          <w:tcPr>
            <w:tcW w:w="571" w:type="dxa"/>
            <w:vAlign w:val="center"/>
          </w:tcPr>
          <w:p w:rsidR="00D046FF" w:rsidRPr="00241150" w:rsidRDefault="00D046FF" w:rsidP="008B6A10">
            <w:pPr>
              <w:jc w:val="center"/>
              <w:rPr>
                <w:i/>
                <w:iCs/>
              </w:rPr>
            </w:pPr>
          </w:p>
        </w:tc>
        <w:tc>
          <w:tcPr>
            <w:tcW w:w="571" w:type="dxa"/>
            <w:vAlign w:val="center"/>
          </w:tcPr>
          <w:p w:rsidR="00D046FF" w:rsidRPr="00241150" w:rsidRDefault="00D046FF" w:rsidP="008B6A10">
            <w:pPr>
              <w:jc w:val="center"/>
              <w:rPr>
                <w:i/>
                <w:iCs/>
              </w:rPr>
            </w:pPr>
          </w:p>
        </w:tc>
        <w:tc>
          <w:tcPr>
            <w:tcW w:w="572" w:type="dxa"/>
            <w:vAlign w:val="center"/>
          </w:tcPr>
          <w:p w:rsidR="00D046FF" w:rsidRPr="00241150" w:rsidRDefault="00D046FF" w:rsidP="008B6A10">
            <w:pPr>
              <w:jc w:val="center"/>
              <w:rPr>
                <w:i/>
                <w:iCs/>
              </w:rPr>
            </w:pPr>
          </w:p>
        </w:tc>
        <w:tc>
          <w:tcPr>
            <w:tcW w:w="571" w:type="dxa"/>
            <w:vAlign w:val="center"/>
          </w:tcPr>
          <w:p w:rsidR="00D046FF" w:rsidRDefault="00D046FF" w:rsidP="008B6A10">
            <w:pPr>
              <w:jc w:val="center"/>
              <w:rPr>
                <w:i/>
                <w:iCs/>
              </w:rPr>
            </w:pPr>
            <w:r>
              <w:rPr>
                <w:i/>
                <w:iCs/>
              </w:rPr>
              <w:t>X</w:t>
            </w:r>
          </w:p>
        </w:tc>
        <w:tc>
          <w:tcPr>
            <w:tcW w:w="572" w:type="dxa"/>
            <w:vAlign w:val="center"/>
          </w:tcPr>
          <w:p w:rsidR="00D046FF" w:rsidRDefault="00D046FF" w:rsidP="008B6A10">
            <w:pPr>
              <w:jc w:val="center"/>
              <w:rPr>
                <w:i/>
                <w:iCs/>
              </w:rPr>
            </w:pPr>
            <w:r>
              <w:rPr>
                <w:i/>
                <w:iCs/>
              </w:rPr>
              <w:t>X</w:t>
            </w:r>
          </w:p>
        </w:tc>
      </w:tr>
      <w:tr w:rsidR="008B6A10" w:rsidRPr="00241150" w:rsidTr="004A7CDD">
        <w:trPr>
          <w:trHeight w:val="120"/>
        </w:trPr>
        <w:tc>
          <w:tcPr>
            <w:tcW w:w="6917" w:type="dxa"/>
          </w:tcPr>
          <w:p w:rsidR="008B6A10" w:rsidRPr="00817012" w:rsidRDefault="008B6A10" w:rsidP="00D046FF">
            <w:pPr>
              <w:rPr>
                <w:color w:val="E86B01"/>
              </w:rPr>
            </w:pPr>
            <w:r w:rsidRPr="00817012">
              <w:rPr>
                <w:kern w:val="24"/>
              </w:rPr>
              <w:t xml:space="preserve">Have similar districts benefitted from building </w:t>
            </w:r>
            <w:r w:rsidR="00EF7E6C">
              <w:rPr>
                <w:kern w:val="24"/>
              </w:rPr>
              <w:t xml:space="preserve">in-district </w:t>
            </w:r>
            <w:r w:rsidRPr="00817012">
              <w:rPr>
                <w:kern w:val="24"/>
              </w:rPr>
              <w:t xml:space="preserve">special education programs rather than </w:t>
            </w:r>
            <w:r w:rsidR="00D046FF">
              <w:rPr>
                <w:kern w:val="24"/>
              </w:rPr>
              <w:t xml:space="preserve">placing </w:t>
            </w:r>
            <w:proofErr w:type="gramStart"/>
            <w:r w:rsidR="00D046FF">
              <w:rPr>
                <w:kern w:val="24"/>
              </w:rPr>
              <w:t>students</w:t>
            </w:r>
            <w:proofErr w:type="gramEnd"/>
            <w:r w:rsidR="00D046FF">
              <w:rPr>
                <w:kern w:val="24"/>
              </w:rPr>
              <w:t xml:space="preserve"> out-of-district</w:t>
            </w:r>
            <w:r w:rsidRPr="00817012">
              <w:rPr>
                <w:kern w:val="24"/>
              </w:rPr>
              <w:t xml:space="preserve">?  </w:t>
            </w:r>
          </w:p>
        </w:tc>
        <w:tc>
          <w:tcPr>
            <w:tcW w:w="571"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c>
          <w:tcPr>
            <w:tcW w:w="571" w:type="dxa"/>
            <w:vAlign w:val="center"/>
          </w:tcPr>
          <w:p w:rsidR="008B6A10" w:rsidRPr="00241150" w:rsidRDefault="00D046FF" w:rsidP="008B6A10">
            <w:pPr>
              <w:jc w:val="center"/>
              <w:rPr>
                <w:i/>
                <w:iCs/>
              </w:rPr>
            </w:pPr>
            <w:r>
              <w:rPr>
                <w:i/>
                <w:iCs/>
              </w:rPr>
              <w:t>X</w:t>
            </w:r>
          </w:p>
        </w:tc>
        <w:tc>
          <w:tcPr>
            <w:tcW w:w="572" w:type="dxa"/>
            <w:vAlign w:val="center"/>
          </w:tcPr>
          <w:p w:rsidR="008B6A10" w:rsidRPr="00241150" w:rsidRDefault="00D046FF" w:rsidP="008B6A10">
            <w:pPr>
              <w:jc w:val="center"/>
              <w:rPr>
                <w:i/>
                <w:iCs/>
              </w:rPr>
            </w:pPr>
            <w:r>
              <w:rPr>
                <w:i/>
                <w:iCs/>
              </w:rPr>
              <w:t>X</w:t>
            </w:r>
          </w:p>
        </w:tc>
      </w:tr>
      <w:tr w:rsidR="008B6A10" w:rsidRPr="00241150" w:rsidTr="004A7CDD">
        <w:trPr>
          <w:trHeight w:val="120"/>
        </w:trPr>
        <w:tc>
          <w:tcPr>
            <w:tcW w:w="6917" w:type="dxa"/>
          </w:tcPr>
          <w:p w:rsidR="008B6A10" w:rsidRPr="00265225" w:rsidRDefault="008B6A10" w:rsidP="00D046FF">
            <w:pPr>
              <w:rPr>
                <w:color w:val="E86B01"/>
              </w:rPr>
            </w:pPr>
            <w:r w:rsidRPr="00265225">
              <w:rPr>
                <w:kern w:val="24"/>
              </w:rPr>
              <w:t xml:space="preserve">How do </w:t>
            </w:r>
            <w:r w:rsidR="00D046FF">
              <w:rPr>
                <w:kern w:val="24"/>
              </w:rPr>
              <w:t>s</w:t>
            </w:r>
            <w:r w:rsidR="00D046FF" w:rsidRPr="00817012">
              <w:rPr>
                <w:kern w:val="24"/>
              </w:rPr>
              <w:t xml:space="preserve">pecial </w:t>
            </w:r>
            <w:r w:rsidR="00D046FF">
              <w:rPr>
                <w:kern w:val="24"/>
              </w:rPr>
              <w:t>e</w:t>
            </w:r>
            <w:r w:rsidR="00D046FF" w:rsidRPr="00817012">
              <w:rPr>
                <w:kern w:val="24"/>
              </w:rPr>
              <w:t xml:space="preserve">ducation </w:t>
            </w:r>
            <w:r w:rsidR="00D046FF">
              <w:rPr>
                <w:kern w:val="24"/>
              </w:rPr>
              <w:t>resources (staff and expenditures)</w:t>
            </w:r>
            <w:r w:rsidRPr="00265225">
              <w:rPr>
                <w:kern w:val="24"/>
              </w:rPr>
              <w:t xml:space="preserve"> distribute across schools within a district?  How does this relate to the level of need of the students in those schools?</w:t>
            </w:r>
          </w:p>
        </w:tc>
        <w:tc>
          <w:tcPr>
            <w:tcW w:w="571"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8B6A10" w:rsidP="008B6A10">
            <w:pPr>
              <w:jc w:val="center"/>
              <w:rPr>
                <w:i/>
                <w:iCs/>
              </w:rPr>
            </w:pPr>
          </w:p>
        </w:tc>
        <w:tc>
          <w:tcPr>
            <w:tcW w:w="571" w:type="dxa"/>
            <w:vAlign w:val="center"/>
          </w:tcPr>
          <w:p w:rsidR="008B6A10" w:rsidRPr="00241150" w:rsidRDefault="008B6A10" w:rsidP="008B6A10">
            <w:pPr>
              <w:jc w:val="center"/>
              <w:rPr>
                <w:i/>
                <w:iCs/>
              </w:rPr>
            </w:pPr>
          </w:p>
        </w:tc>
        <w:tc>
          <w:tcPr>
            <w:tcW w:w="572" w:type="dxa"/>
            <w:vAlign w:val="center"/>
          </w:tcPr>
          <w:p w:rsidR="008B6A10" w:rsidRPr="00241150" w:rsidRDefault="00D046FF" w:rsidP="008B6A10">
            <w:pPr>
              <w:jc w:val="center"/>
              <w:rPr>
                <w:i/>
                <w:iCs/>
              </w:rPr>
            </w:pPr>
            <w:r>
              <w:rPr>
                <w:i/>
                <w:iCs/>
              </w:rPr>
              <w:t>X</w:t>
            </w:r>
          </w:p>
        </w:tc>
      </w:tr>
    </w:tbl>
    <w:p w:rsidR="00A14C0E" w:rsidRDefault="00A14C0E" w:rsidP="00A977DD">
      <w:pPr>
        <w:jc w:val="center"/>
      </w:pPr>
    </w:p>
    <w:p w:rsidR="00A977DD" w:rsidRDefault="00A977DD" w:rsidP="00A977DD">
      <w:pPr>
        <w:jc w:val="center"/>
      </w:pPr>
      <w:r w:rsidRPr="00F61037">
        <w:t>For more information on these and other resources in Edwin,</w:t>
      </w:r>
    </w:p>
    <w:p w:rsidR="00374BEB" w:rsidRDefault="00A977DD" w:rsidP="00374BEB">
      <w:pPr>
        <w:rPr>
          <w:color w:val="1F497D"/>
        </w:rPr>
      </w:pPr>
      <w:proofErr w:type="gramStart"/>
      <w:r w:rsidRPr="00F61037">
        <w:t>visit</w:t>
      </w:r>
      <w:proofErr w:type="gramEnd"/>
      <w:r w:rsidRPr="00F61037">
        <w:t xml:space="preserve"> </w:t>
      </w:r>
      <w:hyperlink r:id="rId7" w:history="1">
        <w:r w:rsidRPr="00F61037">
          <w:rPr>
            <w:rStyle w:val="Hyperlink"/>
          </w:rPr>
          <w:t>www.doe.mass.edu/edwin</w:t>
        </w:r>
      </w:hyperlink>
      <w:r w:rsidR="00374BEB">
        <w:t>,</w:t>
      </w:r>
      <w:r>
        <w:t xml:space="preserve"> email </w:t>
      </w:r>
      <w:hyperlink r:id="rId8" w:history="1">
        <w:r w:rsidRPr="00010028">
          <w:rPr>
            <w:rStyle w:val="Hyperlink"/>
          </w:rPr>
          <w:t>edwin@doe.mass.edu</w:t>
        </w:r>
      </w:hyperlink>
      <w:r w:rsidR="00374BEB">
        <w:t xml:space="preserve">, or </w:t>
      </w:r>
      <w:r w:rsidR="00374BEB">
        <w:rPr>
          <w:rFonts w:ascii="Tahoma" w:hAnsi="Tahoma" w:cs="Tahoma"/>
          <w:color w:val="000000"/>
          <w:sz w:val="20"/>
          <w:szCs w:val="20"/>
        </w:rPr>
        <w:t xml:space="preserve">follow us on Twitter </w:t>
      </w:r>
      <w:r w:rsidR="00374BEB" w:rsidRPr="00374BEB">
        <w:rPr>
          <w:rStyle w:val="Hyperlink"/>
        </w:rPr>
        <w:t>@</w:t>
      </w:r>
      <w:proofErr w:type="spellStart"/>
      <w:r w:rsidR="00374BEB" w:rsidRPr="00374BEB">
        <w:rPr>
          <w:rStyle w:val="Hyperlink"/>
        </w:rPr>
        <w:t>Edwin_DESE</w:t>
      </w:r>
      <w:proofErr w:type="spellEnd"/>
      <w:r w:rsidR="00374BEB">
        <w:rPr>
          <w:rStyle w:val="Hyperlink"/>
        </w:rPr>
        <w:t>.</w:t>
      </w:r>
      <w:r w:rsidR="00374BEB" w:rsidRPr="00374BEB">
        <w:rPr>
          <w:rFonts w:ascii="Tahoma" w:hAnsi="Tahoma" w:cs="Tahoma"/>
          <w:color w:val="1F497D" w:themeColor="text2"/>
          <w:sz w:val="20"/>
          <w:szCs w:val="20"/>
        </w:rPr>
        <w:t xml:space="preserve"> </w:t>
      </w:r>
    </w:p>
    <w:sectPr w:rsidR="00374BEB" w:rsidSect="006E0043">
      <w:headerReference w:type="default" r:id="rId9"/>
      <w:footerReference w:type="default" r:id="rId10"/>
      <w:pgSz w:w="12240" w:h="15840"/>
      <w:pgMar w:top="1440" w:right="1440" w:bottom="810" w:left="1440" w:header="288" w:footer="2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3A2" w:rsidRDefault="000533A2" w:rsidP="004B46A0">
      <w:r>
        <w:separator/>
      </w:r>
    </w:p>
  </w:endnote>
  <w:endnote w:type="continuationSeparator" w:id="0">
    <w:p w:rsidR="000533A2" w:rsidRDefault="000533A2" w:rsidP="004B46A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6695629"/>
      <w:docPartObj>
        <w:docPartGallery w:val="Page Numbers (Bottom of Page)"/>
        <w:docPartUnique/>
      </w:docPartObj>
    </w:sdtPr>
    <w:sdtContent>
      <w:sdt>
        <w:sdtPr>
          <w:rPr>
            <w:color w:val="A6A6A6" w:themeColor="background1" w:themeShade="A6"/>
            <w:sz w:val="18"/>
            <w:szCs w:val="18"/>
          </w:rPr>
          <w:id w:val="6695630"/>
          <w:docPartObj>
            <w:docPartGallery w:val="Page Numbers (Top of Page)"/>
            <w:docPartUnique/>
          </w:docPartObj>
        </w:sdtPr>
        <w:sdtContent>
          <w:p w:rsidR="00E45537" w:rsidRPr="005F7FC7" w:rsidRDefault="00E45537" w:rsidP="005F7FC7">
            <w:pPr>
              <w:pStyle w:val="Footer"/>
              <w:pBdr>
                <w:top w:val="single" w:sz="4" w:space="1" w:color="auto"/>
              </w:pBdr>
              <w:rPr>
                <w:color w:val="A6A6A6" w:themeColor="background1" w:themeShade="A6"/>
                <w:sz w:val="18"/>
                <w:szCs w:val="18"/>
              </w:rPr>
            </w:pPr>
            <w:r w:rsidRPr="005F7FC7">
              <w:rPr>
                <w:color w:val="A6A6A6" w:themeColor="background1" w:themeShade="A6"/>
                <w:sz w:val="18"/>
                <w:szCs w:val="18"/>
              </w:rPr>
              <w:t xml:space="preserve">Updated </w:t>
            </w:r>
            <w:r>
              <w:rPr>
                <w:color w:val="A6A6A6" w:themeColor="background1" w:themeShade="A6"/>
                <w:sz w:val="18"/>
                <w:szCs w:val="18"/>
              </w:rPr>
              <w:t>4/7/2014</w:t>
            </w:r>
            <w:r w:rsidRPr="005F7FC7">
              <w:rPr>
                <w:color w:val="A6A6A6" w:themeColor="background1" w:themeShade="A6"/>
                <w:sz w:val="18"/>
                <w:szCs w:val="18"/>
              </w:rPr>
              <w:tab/>
            </w:r>
            <w:r w:rsidRPr="005F7FC7">
              <w:rPr>
                <w:color w:val="A6A6A6" w:themeColor="background1" w:themeShade="A6"/>
                <w:sz w:val="18"/>
                <w:szCs w:val="18"/>
              </w:rPr>
              <w:tab/>
              <w:t xml:space="preserve">Page </w:t>
            </w:r>
            <w:r w:rsidR="00711DA7" w:rsidRPr="005F7FC7">
              <w:rPr>
                <w:b/>
                <w:color w:val="A6A6A6" w:themeColor="background1" w:themeShade="A6"/>
                <w:sz w:val="18"/>
                <w:szCs w:val="18"/>
              </w:rPr>
              <w:fldChar w:fldCharType="begin"/>
            </w:r>
            <w:r w:rsidRPr="005F7FC7">
              <w:rPr>
                <w:b/>
                <w:color w:val="A6A6A6" w:themeColor="background1" w:themeShade="A6"/>
                <w:sz w:val="18"/>
                <w:szCs w:val="18"/>
              </w:rPr>
              <w:instrText xml:space="preserve"> PAGE </w:instrText>
            </w:r>
            <w:r w:rsidR="00711DA7" w:rsidRPr="005F7FC7">
              <w:rPr>
                <w:b/>
                <w:color w:val="A6A6A6" w:themeColor="background1" w:themeShade="A6"/>
                <w:sz w:val="18"/>
                <w:szCs w:val="18"/>
              </w:rPr>
              <w:fldChar w:fldCharType="separate"/>
            </w:r>
            <w:r w:rsidR="003D1B15">
              <w:rPr>
                <w:b/>
                <w:noProof/>
                <w:color w:val="A6A6A6" w:themeColor="background1" w:themeShade="A6"/>
                <w:sz w:val="18"/>
                <w:szCs w:val="18"/>
              </w:rPr>
              <w:t>1</w:t>
            </w:r>
            <w:r w:rsidR="00711DA7" w:rsidRPr="005F7FC7">
              <w:rPr>
                <w:b/>
                <w:color w:val="A6A6A6" w:themeColor="background1" w:themeShade="A6"/>
                <w:sz w:val="18"/>
                <w:szCs w:val="18"/>
              </w:rPr>
              <w:fldChar w:fldCharType="end"/>
            </w:r>
            <w:r w:rsidRPr="005F7FC7">
              <w:rPr>
                <w:color w:val="A6A6A6" w:themeColor="background1" w:themeShade="A6"/>
                <w:sz w:val="18"/>
                <w:szCs w:val="18"/>
              </w:rPr>
              <w:t xml:space="preserve"> of </w:t>
            </w:r>
            <w:r w:rsidR="00711DA7" w:rsidRPr="005F7FC7">
              <w:rPr>
                <w:b/>
                <w:color w:val="A6A6A6" w:themeColor="background1" w:themeShade="A6"/>
                <w:sz w:val="18"/>
                <w:szCs w:val="18"/>
              </w:rPr>
              <w:fldChar w:fldCharType="begin"/>
            </w:r>
            <w:r w:rsidRPr="005F7FC7">
              <w:rPr>
                <w:b/>
                <w:color w:val="A6A6A6" w:themeColor="background1" w:themeShade="A6"/>
                <w:sz w:val="18"/>
                <w:szCs w:val="18"/>
              </w:rPr>
              <w:instrText xml:space="preserve"> NUMPAGES  </w:instrText>
            </w:r>
            <w:r w:rsidR="00711DA7" w:rsidRPr="005F7FC7">
              <w:rPr>
                <w:b/>
                <w:color w:val="A6A6A6" w:themeColor="background1" w:themeShade="A6"/>
                <w:sz w:val="18"/>
                <w:szCs w:val="18"/>
              </w:rPr>
              <w:fldChar w:fldCharType="separate"/>
            </w:r>
            <w:r w:rsidR="003D1B15">
              <w:rPr>
                <w:b/>
                <w:noProof/>
                <w:color w:val="A6A6A6" w:themeColor="background1" w:themeShade="A6"/>
                <w:sz w:val="18"/>
                <w:szCs w:val="18"/>
              </w:rPr>
              <w:t>3</w:t>
            </w:r>
            <w:r w:rsidR="00711DA7" w:rsidRPr="005F7FC7">
              <w:rPr>
                <w:b/>
                <w:color w:val="A6A6A6" w:themeColor="background1" w:themeShade="A6"/>
                <w:sz w:val="18"/>
                <w:szCs w:val="18"/>
              </w:rPr>
              <w:fldChar w:fldCharType="end"/>
            </w:r>
          </w:p>
        </w:sdtContent>
      </w:sdt>
    </w:sdtContent>
  </w:sdt>
  <w:p w:rsidR="00E45537" w:rsidRDefault="00E45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3A2" w:rsidRDefault="000533A2" w:rsidP="004B46A0">
      <w:r>
        <w:separator/>
      </w:r>
    </w:p>
  </w:footnote>
  <w:footnote w:type="continuationSeparator" w:id="0">
    <w:p w:rsidR="000533A2" w:rsidRDefault="000533A2" w:rsidP="004B4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7" w:rsidRPr="00A60A3D" w:rsidRDefault="00E45537" w:rsidP="003D1B15">
    <w:pPr>
      <w:pStyle w:val="Header"/>
      <w:pBdr>
        <w:bottom w:val="single" w:sz="4" w:space="1" w:color="A6A6A6" w:themeColor="background1" w:themeShade="A6"/>
      </w:pBdr>
      <w:tabs>
        <w:tab w:val="clear" w:pos="4680"/>
        <w:tab w:val="clear" w:pos="9360"/>
        <w:tab w:val="left" w:pos="6060"/>
        <w:tab w:val="left" w:pos="7761"/>
        <w:tab w:val="left" w:pos="8359"/>
      </w:tabs>
      <w:rPr>
        <w:sz w:val="20"/>
        <w:szCs w:val="20"/>
      </w:rPr>
    </w:pPr>
    <w:r w:rsidRPr="00374BEB">
      <w:rPr>
        <w:noProof/>
      </w:rPr>
      <w:drawing>
        <wp:inline distT="0" distB="0" distL="0" distR="0">
          <wp:extent cx="1952625" cy="883920"/>
          <wp:effectExtent l="19050" t="0" r="9525" b="0"/>
          <wp:docPr id="4" name="Picture 5" descr="ESE logo"/>
          <wp:cNvGraphicFramePr/>
          <a:graphic xmlns:a="http://schemas.openxmlformats.org/drawingml/2006/main">
            <a:graphicData uri="http://schemas.openxmlformats.org/drawingml/2006/picture">
              <pic:pic xmlns:pic="http://schemas.openxmlformats.org/drawingml/2006/picture">
                <pic:nvPicPr>
                  <pic:cNvPr id="5" name="Picture 4" descr="ESE logo"/>
                  <pic:cNvPicPr>
                    <a:picLocks noChangeAspect="1"/>
                  </pic:cNvPicPr>
                </pic:nvPicPr>
                <pic:blipFill>
                  <a:blip r:embed="rId1" cstate="print"/>
                  <a:srcRect t="7200"/>
                  <a:stretch>
                    <a:fillRect/>
                  </a:stretch>
                </pic:blipFill>
                <pic:spPr>
                  <a:xfrm>
                    <a:off x="0" y="0"/>
                    <a:ext cx="1952625" cy="883920"/>
                  </a:xfrm>
                  <a:prstGeom prst="rect">
                    <a:avLst/>
                  </a:prstGeom>
                </pic:spPr>
              </pic:pic>
            </a:graphicData>
          </a:graphic>
        </wp:inline>
      </w:drawing>
    </w:r>
    <w:r>
      <w:rPr>
        <w:noProof/>
      </w:rPr>
      <w:drawing>
        <wp:anchor distT="0" distB="0" distL="114300" distR="114300" simplePos="0" relativeHeight="251665408" behindDoc="1" locked="0" layoutInCell="1" allowOverlap="1">
          <wp:simplePos x="0" y="0"/>
          <wp:positionH relativeFrom="column">
            <wp:posOffset>4591050</wp:posOffset>
          </wp:positionH>
          <wp:positionV relativeFrom="paragraph">
            <wp:posOffset>162560</wp:posOffset>
          </wp:positionV>
          <wp:extent cx="1174115" cy="629920"/>
          <wp:effectExtent l="19050" t="0" r="6985" b="0"/>
          <wp:wrapTight wrapText="bothSides">
            <wp:wrapPolygon edited="0">
              <wp:start x="-350" y="0"/>
              <wp:lineTo x="-350" y="20903"/>
              <wp:lineTo x="21729" y="20903"/>
              <wp:lineTo x="21729" y="0"/>
              <wp:lineTo x="-350" y="0"/>
            </wp:wrapPolygon>
          </wp:wrapTight>
          <wp:docPr id="14" name="Picture 2" descr="Logo for Edwin Ana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e.mass.edu/nmg/logo/edwin/analytics_1inch_files/analytics_logo_2color_1inch_F.jpg"/>
                  <pic:cNvPicPr>
                    <a:picLocks noChangeAspect="1" noChangeArrowheads="1"/>
                  </pic:cNvPicPr>
                </pic:nvPicPr>
                <pic:blipFill>
                  <a:blip r:embed="rId2"/>
                  <a:srcRect/>
                  <a:stretch>
                    <a:fillRect/>
                  </a:stretch>
                </pic:blipFill>
                <pic:spPr bwMode="auto">
                  <a:xfrm>
                    <a:off x="0" y="0"/>
                    <a:ext cx="1174115" cy="629920"/>
                  </a:xfrm>
                  <a:prstGeom prst="rect">
                    <a:avLst/>
                  </a:prstGeom>
                  <a:noFill/>
                  <a:ln w="9525">
                    <a:noFill/>
                    <a:miter lim="800000"/>
                    <a:headEnd/>
                    <a:tailEnd/>
                  </a:ln>
                </pic:spPr>
              </pic:pic>
            </a:graphicData>
          </a:graphic>
        </wp:anchor>
      </w:drawing>
    </w:r>
    <w:r>
      <w:rPr>
        <w:sz w:val="20"/>
        <w:szCs w:val="20"/>
      </w:rPr>
      <w:t xml:space="preserve"> </w:t>
    </w:r>
    <w:r>
      <w:rPr>
        <w:sz w:val="20"/>
        <w:szCs w:val="20"/>
      </w:rPr>
      <w:tab/>
    </w:r>
    <w:r w:rsidR="003D1B15">
      <w:rPr>
        <w:sz w:val="20"/>
        <w:szCs w:val="20"/>
      </w:rPr>
      <w:tab/>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B09138"/>
    <w:lvl w:ilvl="0">
      <w:numFmt w:val="bullet"/>
      <w:lvlText w:val="*"/>
      <w:lvlJc w:val="left"/>
    </w:lvl>
  </w:abstractNum>
  <w:abstractNum w:abstractNumId="1">
    <w:nsid w:val="01222BDE"/>
    <w:multiLevelType w:val="hybridMultilevel"/>
    <w:tmpl w:val="4738C3BC"/>
    <w:lvl w:ilvl="0" w:tplc="84BA3EDC">
      <w:start w:val="1"/>
      <w:numFmt w:val="bullet"/>
      <w:lvlText w:val="•"/>
      <w:lvlJc w:val="left"/>
      <w:pPr>
        <w:tabs>
          <w:tab w:val="num" w:pos="720"/>
        </w:tabs>
        <w:ind w:left="720" w:hanging="360"/>
      </w:pPr>
      <w:rPr>
        <w:rFonts w:ascii="Arial" w:hAnsi="Arial" w:hint="default"/>
      </w:rPr>
    </w:lvl>
    <w:lvl w:ilvl="1" w:tplc="DEBC8AE0" w:tentative="1">
      <w:start w:val="1"/>
      <w:numFmt w:val="bullet"/>
      <w:lvlText w:val="•"/>
      <w:lvlJc w:val="left"/>
      <w:pPr>
        <w:tabs>
          <w:tab w:val="num" w:pos="1440"/>
        </w:tabs>
        <w:ind w:left="1440" w:hanging="360"/>
      </w:pPr>
      <w:rPr>
        <w:rFonts w:ascii="Arial" w:hAnsi="Arial" w:hint="default"/>
      </w:rPr>
    </w:lvl>
    <w:lvl w:ilvl="2" w:tplc="55BEC62C" w:tentative="1">
      <w:start w:val="1"/>
      <w:numFmt w:val="bullet"/>
      <w:lvlText w:val="•"/>
      <w:lvlJc w:val="left"/>
      <w:pPr>
        <w:tabs>
          <w:tab w:val="num" w:pos="2160"/>
        </w:tabs>
        <w:ind w:left="2160" w:hanging="360"/>
      </w:pPr>
      <w:rPr>
        <w:rFonts w:ascii="Arial" w:hAnsi="Arial" w:hint="default"/>
      </w:rPr>
    </w:lvl>
    <w:lvl w:ilvl="3" w:tplc="0CF0AE60" w:tentative="1">
      <w:start w:val="1"/>
      <w:numFmt w:val="bullet"/>
      <w:lvlText w:val="•"/>
      <w:lvlJc w:val="left"/>
      <w:pPr>
        <w:tabs>
          <w:tab w:val="num" w:pos="2880"/>
        </w:tabs>
        <w:ind w:left="2880" w:hanging="360"/>
      </w:pPr>
      <w:rPr>
        <w:rFonts w:ascii="Arial" w:hAnsi="Arial" w:hint="default"/>
      </w:rPr>
    </w:lvl>
    <w:lvl w:ilvl="4" w:tplc="04E8B92A" w:tentative="1">
      <w:start w:val="1"/>
      <w:numFmt w:val="bullet"/>
      <w:lvlText w:val="•"/>
      <w:lvlJc w:val="left"/>
      <w:pPr>
        <w:tabs>
          <w:tab w:val="num" w:pos="3600"/>
        </w:tabs>
        <w:ind w:left="3600" w:hanging="360"/>
      </w:pPr>
      <w:rPr>
        <w:rFonts w:ascii="Arial" w:hAnsi="Arial" w:hint="default"/>
      </w:rPr>
    </w:lvl>
    <w:lvl w:ilvl="5" w:tplc="209A19AA" w:tentative="1">
      <w:start w:val="1"/>
      <w:numFmt w:val="bullet"/>
      <w:lvlText w:val="•"/>
      <w:lvlJc w:val="left"/>
      <w:pPr>
        <w:tabs>
          <w:tab w:val="num" w:pos="4320"/>
        </w:tabs>
        <w:ind w:left="4320" w:hanging="360"/>
      </w:pPr>
      <w:rPr>
        <w:rFonts w:ascii="Arial" w:hAnsi="Arial" w:hint="default"/>
      </w:rPr>
    </w:lvl>
    <w:lvl w:ilvl="6" w:tplc="F0ACADE8" w:tentative="1">
      <w:start w:val="1"/>
      <w:numFmt w:val="bullet"/>
      <w:lvlText w:val="•"/>
      <w:lvlJc w:val="left"/>
      <w:pPr>
        <w:tabs>
          <w:tab w:val="num" w:pos="5040"/>
        </w:tabs>
        <w:ind w:left="5040" w:hanging="360"/>
      </w:pPr>
      <w:rPr>
        <w:rFonts w:ascii="Arial" w:hAnsi="Arial" w:hint="default"/>
      </w:rPr>
    </w:lvl>
    <w:lvl w:ilvl="7" w:tplc="1C08AE32" w:tentative="1">
      <w:start w:val="1"/>
      <w:numFmt w:val="bullet"/>
      <w:lvlText w:val="•"/>
      <w:lvlJc w:val="left"/>
      <w:pPr>
        <w:tabs>
          <w:tab w:val="num" w:pos="5760"/>
        </w:tabs>
        <w:ind w:left="5760" w:hanging="360"/>
      </w:pPr>
      <w:rPr>
        <w:rFonts w:ascii="Arial" w:hAnsi="Arial" w:hint="default"/>
      </w:rPr>
    </w:lvl>
    <w:lvl w:ilvl="8" w:tplc="4B5EC088" w:tentative="1">
      <w:start w:val="1"/>
      <w:numFmt w:val="bullet"/>
      <w:lvlText w:val="•"/>
      <w:lvlJc w:val="left"/>
      <w:pPr>
        <w:tabs>
          <w:tab w:val="num" w:pos="6480"/>
        </w:tabs>
        <w:ind w:left="6480" w:hanging="360"/>
      </w:pPr>
      <w:rPr>
        <w:rFonts w:ascii="Arial" w:hAnsi="Arial" w:hint="default"/>
      </w:rPr>
    </w:lvl>
  </w:abstractNum>
  <w:abstractNum w:abstractNumId="2">
    <w:nsid w:val="0D785A1F"/>
    <w:multiLevelType w:val="hybridMultilevel"/>
    <w:tmpl w:val="1B6E950C"/>
    <w:lvl w:ilvl="0" w:tplc="6AE4158E">
      <w:start w:val="1"/>
      <w:numFmt w:val="bullet"/>
      <w:lvlText w:val="•"/>
      <w:lvlJc w:val="left"/>
      <w:pPr>
        <w:tabs>
          <w:tab w:val="num" w:pos="720"/>
        </w:tabs>
        <w:ind w:left="720" w:hanging="360"/>
      </w:pPr>
      <w:rPr>
        <w:rFonts w:ascii="Arial" w:hAnsi="Arial" w:hint="default"/>
      </w:rPr>
    </w:lvl>
    <w:lvl w:ilvl="1" w:tplc="7110E70E" w:tentative="1">
      <w:start w:val="1"/>
      <w:numFmt w:val="bullet"/>
      <w:lvlText w:val="•"/>
      <w:lvlJc w:val="left"/>
      <w:pPr>
        <w:tabs>
          <w:tab w:val="num" w:pos="1440"/>
        </w:tabs>
        <w:ind w:left="1440" w:hanging="360"/>
      </w:pPr>
      <w:rPr>
        <w:rFonts w:ascii="Arial" w:hAnsi="Arial" w:hint="default"/>
      </w:rPr>
    </w:lvl>
    <w:lvl w:ilvl="2" w:tplc="A9103E6E" w:tentative="1">
      <w:start w:val="1"/>
      <w:numFmt w:val="bullet"/>
      <w:lvlText w:val="•"/>
      <w:lvlJc w:val="left"/>
      <w:pPr>
        <w:tabs>
          <w:tab w:val="num" w:pos="2160"/>
        </w:tabs>
        <w:ind w:left="2160" w:hanging="360"/>
      </w:pPr>
      <w:rPr>
        <w:rFonts w:ascii="Arial" w:hAnsi="Arial" w:hint="default"/>
      </w:rPr>
    </w:lvl>
    <w:lvl w:ilvl="3" w:tplc="73C831C6" w:tentative="1">
      <w:start w:val="1"/>
      <w:numFmt w:val="bullet"/>
      <w:lvlText w:val="•"/>
      <w:lvlJc w:val="left"/>
      <w:pPr>
        <w:tabs>
          <w:tab w:val="num" w:pos="2880"/>
        </w:tabs>
        <w:ind w:left="2880" w:hanging="360"/>
      </w:pPr>
      <w:rPr>
        <w:rFonts w:ascii="Arial" w:hAnsi="Arial" w:hint="default"/>
      </w:rPr>
    </w:lvl>
    <w:lvl w:ilvl="4" w:tplc="CC2432D6" w:tentative="1">
      <w:start w:val="1"/>
      <w:numFmt w:val="bullet"/>
      <w:lvlText w:val="•"/>
      <w:lvlJc w:val="left"/>
      <w:pPr>
        <w:tabs>
          <w:tab w:val="num" w:pos="3600"/>
        </w:tabs>
        <w:ind w:left="3600" w:hanging="360"/>
      </w:pPr>
      <w:rPr>
        <w:rFonts w:ascii="Arial" w:hAnsi="Arial" w:hint="default"/>
      </w:rPr>
    </w:lvl>
    <w:lvl w:ilvl="5" w:tplc="C9E01F3A" w:tentative="1">
      <w:start w:val="1"/>
      <w:numFmt w:val="bullet"/>
      <w:lvlText w:val="•"/>
      <w:lvlJc w:val="left"/>
      <w:pPr>
        <w:tabs>
          <w:tab w:val="num" w:pos="4320"/>
        </w:tabs>
        <w:ind w:left="4320" w:hanging="360"/>
      </w:pPr>
      <w:rPr>
        <w:rFonts w:ascii="Arial" w:hAnsi="Arial" w:hint="default"/>
      </w:rPr>
    </w:lvl>
    <w:lvl w:ilvl="6" w:tplc="45E0FE9E" w:tentative="1">
      <w:start w:val="1"/>
      <w:numFmt w:val="bullet"/>
      <w:lvlText w:val="•"/>
      <w:lvlJc w:val="left"/>
      <w:pPr>
        <w:tabs>
          <w:tab w:val="num" w:pos="5040"/>
        </w:tabs>
        <w:ind w:left="5040" w:hanging="360"/>
      </w:pPr>
      <w:rPr>
        <w:rFonts w:ascii="Arial" w:hAnsi="Arial" w:hint="default"/>
      </w:rPr>
    </w:lvl>
    <w:lvl w:ilvl="7" w:tplc="896C823C" w:tentative="1">
      <w:start w:val="1"/>
      <w:numFmt w:val="bullet"/>
      <w:lvlText w:val="•"/>
      <w:lvlJc w:val="left"/>
      <w:pPr>
        <w:tabs>
          <w:tab w:val="num" w:pos="5760"/>
        </w:tabs>
        <w:ind w:left="5760" w:hanging="360"/>
      </w:pPr>
      <w:rPr>
        <w:rFonts w:ascii="Arial" w:hAnsi="Arial" w:hint="default"/>
      </w:rPr>
    </w:lvl>
    <w:lvl w:ilvl="8" w:tplc="E03E4984" w:tentative="1">
      <w:start w:val="1"/>
      <w:numFmt w:val="bullet"/>
      <w:lvlText w:val="•"/>
      <w:lvlJc w:val="left"/>
      <w:pPr>
        <w:tabs>
          <w:tab w:val="num" w:pos="6480"/>
        </w:tabs>
        <w:ind w:left="6480" w:hanging="360"/>
      </w:pPr>
      <w:rPr>
        <w:rFonts w:ascii="Arial" w:hAnsi="Arial" w:hint="default"/>
      </w:rPr>
    </w:lvl>
  </w:abstractNum>
  <w:abstractNum w:abstractNumId="3">
    <w:nsid w:val="0F9A3F48"/>
    <w:multiLevelType w:val="hybridMultilevel"/>
    <w:tmpl w:val="D0FC0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173266"/>
    <w:multiLevelType w:val="hybridMultilevel"/>
    <w:tmpl w:val="3D38DA1E"/>
    <w:lvl w:ilvl="0" w:tplc="6EFA09C4">
      <w:start w:val="1"/>
      <w:numFmt w:val="bullet"/>
      <w:lvlText w:val="•"/>
      <w:lvlJc w:val="left"/>
      <w:pPr>
        <w:tabs>
          <w:tab w:val="num" w:pos="720"/>
        </w:tabs>
        <w:ind w:left="720" w:hanging="360"/>
      </w:pPr>
      <w:rPr>
        <w:rFonts w:ascii="Arial" w:hAnsi="Arial" w:hint="default"/>
      </w:rPr>
    </w:lvl>
    <w:lvl w:ilvl="1" w:tplc="E20EEA88" w:tentative="1">
      <w:start w:val="1"/>
      <w:numFmt w:val="bullet"/>
      <w:lvlText w:val="•"/>
      <w:lvlJc w:val="left"/>
      <w:pPr>
        <w:tabs>
          <w:tab w:val="num" w:pos="1440"/>
        </w:tabs>
        <w:ind w:left="1440" w:hanging="360"/>
      </w:pPr>
      <w:rPr>
        <w:rFonts w:ascii="Arial" w:hAnsi="Arial" w:hint="default"/>
      </w:rPr>
    </w:lvl>
    <w:lvl w:ilvl="2" w:tplc="0434A5AA" w:tentative="1">
      <w:start w:val="1"/>
      <w:numFmt w:val="bullet"/>
      <w:lvlText w:val="•"/>
      <w:lvlJc w:val="left"/>
      <w:pPr>
        <w:tabs>
          <w:tab w:val="num" w:pos="2160"/>
        </w:tabs>
        <w:ind w:left="2160" w:hanging="360"/>
      </w:pPr>
      <w:rPr>
        <w:rFonts w:ascii="Arial" w:hAnsi="Arial" w:hint="default"/>
      </w:rPr>
    </w:lvl>
    <w:lvl w:ilvl="3" w:tplc="F54055A4" w:tentative="1">
      <w:start w:val="1"/>
      <w:numFmt w:val="bullet"/>
      <w:lvlText w:val="•"/>
      <w:lvlJc w:val="left"/>
      <w:pPr>
        <w:tabs>
          <w:tab w:val="num" w:pos="2880"/>
        </w:tabs>
        <w:ind w:left="2880" w:hanging="360"/>
      </w:pPr>
      <w:rPr>
        <w:rFonts w:ascii="Arial" w:hAnsi="Arial" w:hint="default"/>
      </w:rPr>
    </w:lvl>
    <w:lvl w:ilvl="4" w:tplc="FDC03608" w:tentative="1">
      <w:start w:val="1"/>
      <w:numFmt w:val="bullet"/>
      <w:lvlText w:val="•"/>
      <w:lvlJc w:val="left"/>
      <w:pPr>
        <w:tabs>
          <w:tab w:val="num" w:pos="3600"/>
        </w:tabs>
        <w:ind w:left="3600" w:hanging="360"/>
      </w:pPr>
      <w:rPr>
        <w:rFonts w:ascii="Arial" w:hAnsi="Arial" w:hint="default"/>
      </w:rPr>
    </w:lvl>
    <w:lvl w:ilvl="5" w:tplc="42BA3BFC" w:tentative="1">
      <w:start w:val="1"/>
      <w:numFmt w:val="bullet"/>
      <w:lvlText w:val="•"/>
      <w:lvlJc w:val="left"/>
      <w:pPr>
        <w:tabs>
          <w:tab w:val="num" w:pos="4320"/>
        </w:tabs>
        <w:ind w:left="4320" w:hanging="360"/>
      </w:pPr>
      <w:rPr>
        <w:rFonts w:ascii="Arial" w:hAnsi="Arial" w:hint="default"/>
      </w:rPr>
    </w:lvl>
    <w:lvl w:ilvl="6" w:tplc="BDA04AD2" w:tentative="1">
      <w:start w:val="1"/>
      <w:numFmt w:val="bullet"/>
      <w:lvlText w:val="•"/>
      <w:lvlJc w:val="left"/>
      <w:pPr>
        <w:tabs>
          <w:tab w:val="num" w:pos="5040"/>
        </w:tabs>
        <w:ind w:left="5040" w:hanging="360"/>
      </w:pPr>
      <w:rPr>
        <w:rFonts w:ascii="Arial" w:hAnsi="Arial" w:hint="default"/>
      </w:rPr>
    </w:lvl>
    <w:lvl w:ilvl="7" w:tplc="E91A0ED2" w:tentative="1">
      <w:start w:val="1"/>
      <w:numFmt w:val="bullet"/>
      <w:lvlText w:val="•"/>
      <w:lvlJc w:val="left"/>
      <w:pPr>
        <w:tabs>
          <w:tab w:val="num" w:pos="5760"/>
        </w:tabs>
        <w:ind w:left="5760" w:hanging="360"/>
      </w:pPr>
      <w:rPr>
        <w:rFonts w:ascii="Arial" w:hAnsi="Arial" w:hint="default"/>
      </w:rPr>
    </w:lvl>
    <w:lvl w:ilvl="8" w:tplc="F82EBEEA" w:tentative="1">
      <w:start w:val="1"/>
      <w:numFmt w:val="bullet"/>
      <w:lvlText w:val="•"/>
      <w:lvlJc w:val="left"/>
      <w:pPr>
        <w:tabs>
          <w:tab w:val="num" w:pos="6480"/>
        </w:tabs>
        <w:ind w:left="6480" w:hanging="360"/>
      </w:pPr>
      <w:rPr>
        <w:rFonts w:ascii="Arial" w:hAnsi="Arial" w:hint="default"/>
      </w:rPr>
    </w:lvl>
  </w:abstractNum>
  <w:abstractNum w:abstractNumId="5">
    <w:nsid w:val="414C3A2C"/>
    <w:multiLevelType w:val="hybridMultilevel"/>
    <w:tmpl w:val="F1808440"/>
    <w:lvl w:ilvl="0" w:tplc="29D41820">
      <w:start w:val="1"/>
      <w:numFmt w:val="bullet"/>
      <w:lvlText w:val="•"/>
      <w:lvlJc w:val="left"/>
      <w:pPr>
        <w:tabs>
          <w:tab w:val="num" w:pos="720"/>
        </w:tabs>
        <w:ind w:left="720" w:hanging="360"/>
      </w:pPr>
      <w:rPr>
        <w:rFonts w:ascii="Times New Roman" w:hAnsi="Times New Roman" w:hint="default"/>
      </w:rPr>
    </w:lvl>
    <w:lvl w:ilvl="1" w:tplc="E918E7CC" w:tentative="1">
      <w:start w:val="1"/>
      <w:numFmt w:val="bullet"/>
      <w:lvlText w:val="•"/>
      <w:lvlJc w:val="left"/>
      <w:pPr>
        <w:tabs>
          <w:tab w:val="num" w:pos="1440"/>
        </w:tabs>
        <w:ind w:left="1440" w:hanging="360"/>
      </w:pPr>
      <w:rPr>
        <w:rFonts w:ascii="Times New Roman" w:hAnsi="Times New Roman" w:hint="default"/>
      </w:rPr>
    </w:lvl>
    <w:lvl w:ilvl="2" w:tplc="0352D320" w:tentative="1">
      <w:start w:val="1"/>
      <w:numFmt w:val="bullet"/>
      <w:lvlText w:val="•"/>
      <w:lvlJc w:val="left"/>
      <w:pPr>
        <w:tabs>
          <w:tab w:val="num" w:pos="2160"/>
        </w:tabs>
        <w:ind w:left="2160" w:hanging="360"/>
      </w:pPr>
      <w:rPr>
        <w:rFonts w:ascii="Times New Roman" w:hAnsi="Times New Roman" w:hint="default"/>
      </w:rPr>
    </w:lvl>
    <w:lvl w:ilvl="3" w:tplc="144ACBFE" w:tentative="1">
      <w:start w:val="1"/>
      <w:numFmt w:val="bullet"/>
      <w:lvlText w:val="•"/>
      <w:lvlJc w:val="left"/>
      <w:pPr>
        <w:tabs>
          <w:tab w:val="num" w:pos="2880"/>
        </w:tabs>
        <w:ind w:left="2880" w:hanging="360"/>
      </w:pPr>
      <w:rPr>
        <w:rFonts w:ascii="Times New Roman" w:hAnsi="Times New Roman" w:hint="default"/>
      </w:rPr>
    </w:lvl>
    <w:lvl w:ilvl="4" w:tplc="74BCE95C" w:tentative="1">
      <w:start w:val="1"/>
      <w:numFmt w:val="bullet"/>
      <w:lvlText w:val="•"/>
      <w:lvlJc w:val="left"/>
      <w:pPr>
        <w:tabs>
          <w:tab w:val="num" w:pos="3600"/>
        </w:tabs>
        <w:ind w:left="3600" w:hanging="360"/>
      </w:pPr>
      <w:rPr>
        <w:rFonts w:ascii="Times New Roman" w:hAnsi="Times New Roman" w:hint="default"/>
      </w:rPr>
    </w:lvl>
    <w:lvl w:ilvl="5" w:tplc="2E90B61A" w:tentative="1">
      <w:start w:val="1"/>
      <w:numFmt w:val="bullet"/>
      <w:lvlText w:val="•"/>
      <w:lvlJc w:val="left"/>
      <w:pPr>
        <w:tabs>
          <w:tab w:val="num" w:pos="4320"/>
        </w:tabs>
        <w:ind w:left="4320" w:hanging="360"/>
      </w:pPr>
      <w:rPr>
        <w:rFonts w:ascii="Times New Roman" w:hAnsi="Times New Roman" w:hint="default"/>
      </w:rPr>
    </w:lvl>
    <w:lvl w:ilvl="6" w:tplc="9CD2C12A" w:tentative="1">
      <w:start w:val="1"/>
      <w:numFmt w:val="bullet"/>
      <w:lvlText w:val="•"/>
      <w:lvlJc w:val="left"/>
      <w:pPr>
        <w:tabs>
          <w:tab w:val="num" w:pos="5040"/>
        </w:tabs>
        <w:ind w:left="5040" w:hanging="360"/>
      </w:pPr>
      <w:rPr>
        <w:rFonts w:ascii="Times New Roman" w:hAnsi="Times New Roman" w:hint="default"/>
      </w:rPr>
    </w:lvl>
    <w:lvl w:ilvl="7" w:tplc="2108AF42" w:tentative="1">
      <w:start w:val="1"/>
      <w:numFmt w:val="bullet"/>
      <w:lvlText w:val="•"/>
      <w:lvlJc w:val="left"/>
      <w:pPr>
        <w:tabs>
          <w:tab w:val="num" w:pos="5760"/>
        </w:tabs>
        <w:ind w:left="5760" w:hanging="360"/>
      </w:pPr>
      <w:rPr>
        <w:rFonts w:ascii="Times New Roman" w:hAnsi="Times New Roman" w:hint="default"/>
      </w:rPr>
    </w:lvl>
    <w:lvl w:ilvl="8" w:tplc="140ED57C" w:tentative="1">
      <w:start w:val="1"/>
      <w:numFmt w:val="bullet"/>
      <w:lvlText w:val="•"/>
      <w:lvlJc w:val="left"/>
      <w:pPr>
        <w:tabs>
          <w:tab w:val="num" w:pos="6480"/>
        </w:tabs>
        <w:ind w:left="6480" w:hanging="360"/>
      </w:pPr>
      <w:rPr>
        <w:rFonts w:ascii="Times New Roman" w:hAnsi="Times New Roman" w:hint="default"/>
      </w:rPr>
    </w:lvl>
  </w:abstractNum>
  <w:abstractNum w:abstractNumId="6">
    <w:nsid w:val="514D3C78"/>
    <w:multiLevelType w:val="hybridMultilevel"/>
    <w:tmpl w:val="F6B07E3A"/>
    <w:lvl w:ilvl="0" w:tplc="DFDCBC76">
      <w:start w:val="1"/>
      <w:numFmt w:val="bullet"/>
      <w:lvlText w:val="•"/>
      <w:lvlJc w:val="left"/>
      <w:pPr>
        <w:tabs>
          <w:tab w:val="num" w:pos="720"/>
        </w:tabs>
        <w:ind w:left="720" w:hanging="360"/>
      </w:pPr>
      <w:rPr>
        <w:rFonts w:ascii="Times New Roman" w:hAnsi="Times New Roman" w:hint="default"/>
      </w:rPr>
    </w:lvl>
    <w:lvl w:ilvl="1" w:tplc="A19ECB14" w:tentative="1">
      <w:start w:val="1"/>
      <w:numFmt w:val="bullet"/>
      <w:lvlText w:val="•"/>
      <w:lvlJc w:val="left"/>
      <w:pPr>
        <w:tabs>
          <w:tab w:val="num" w:pos="1440"/>
        </w:tabs>
        <w:ind w:left="1440" w:hanging="360"/>
      </w:pPr>
      <w:rPr>
        <w:rFonts w:ascii="Times New Roman" w:hAnsi="Times New Roman" w:hint="default"/>
      </w:rPr>
    </w:lvl>
    <w:lvl w:ilvl="2" w:tplc="47E69204" w:tentative="1">
      <w:start w:val="1"/>
      <w:numFmt w:val="bullet"/>
      <w:lvlText w:val="•"/>
      <w:lvlJc w:val="left"/>
      <w:pPr>
        <w:tabs>
          <w:tab w:val="num" w:pos="2160"/>
        </w:tabs>
        <w:ind w:left="2160" w:hanging="360"/>
      </w:pPr>
      <w:rPr>
        <w:rFonts w:ascii="Times New Roman" w:hAnsi="Times New Roman" w:hint="default"/>
      </w:rPr>
    </w:lvl>
    <w:lvl w:ilvl="3" w:tplc="48D21BBE" w:tentative="1">
      <w:start w:val="1"/>
      <w:numFmt w:val="bullet"/>
      <w:lvlText w:val="•"/>
      <w:lvlJc w:val="left"/>
      <w:pPr>
        <w:tabs>
          <w:tab w:val="num" w:pos="2880"/>
        </w:tabs>
        <w:ind w:left="2880" w:hanging="360"/>
      </w:pPr>
      <w:rPr>
        <w:rFonts w:ascii="Times New Roman" w:hAnsi="Times New Roman" w:hint="default"/>
      </w:rPr>
    </w:lvl>
    <w:lvl w:ilvl="4" w:tplc="C544691C" w:tentative="1">
      <w:start w:val="1"/>
      <w:numFmt w:val="bullet"/>
      <w:lvlText w:val="•"/>
      <w:lvlJc w:val="left"/>
      <w:pPr>
        <w:tabs>
          <w:tab w:val="num" w:pos="3600"/>
        </w:tabs>
        <w:ind w:left="3600" w:hanging="360"/>
      </w:pPr>
      <w:rPr>
        <w:rFonts w:ascii="Times New Roman" w:hAnsi="Times New Roman" w:hint="default"/>
      </w:rPr>
    </w:lvl>
    <w:lvl w:ilvl="5" w:tplc="F8B62AA6" w:tentative="1">
      <w:start w:val="1"/>
      <w:numFmt w:val="bullet"/>
      <w:lvlText w:val="•"/>
      <w:lvlJc w:val="left"/>
      <w:pPr>
        <w:tabs>
          <w:tab w:val="num" w:pos="4320"/>
        </w:tabs>
        <w:ind w:left="4320" w:hanging="360"/>
      </w:pPr>
      <w:rPr>
        <w:rFonts w:ascii="Times New Roman" w:hAnsi="Times New Roman" w:hint="default"/>
      </w:rPr>
    </w:lvl>
    <w:lvl w:ilvl="6" w:tplc="7296495C" w:tentative="1">
      <w:start w:val="1"/>
      <w:numFmt w:val="bullet"/>
      <w:lvlText w:val="•"/>
      <w:lvlJc w:val="left"/>
      <w:pPr>
        <w:tabs>
          <w:tab w:val="num" w:pos="5040"/>
        </w:tabs>
        <w:ind w:left="5040" w:hanging="360"/>
      </w:pPr>
      <w:rPr>
        <w:rFonts w:ascii="Times New Roman" w:hAnsi="Times New Roman" w:hint="default"/>
      </w:rPr>
    </w:lvl>
    <w:lvl w:ilvl="7" w:tplc="E472A774" w:tentative="1">
      <w:start w:val="1"/>
      <w:numFmt w:val="bullet"/>
      <w:lvlText w:val="•"/>
      <w:lvlJc w:val="left"/>
      <w:pPr>
        <w:tabs>
          <w:tab w:val="num" w:pos="5760"/>
        </w:tabs>
        <w:ind w:left="5760" w:hanging="360"/>
      </w:pPr>
      <w:rPr>
        <w:rFonts w:ascii="Times New Roman" w:hAnsi="Times New Roman" w:hint="default"/>
      </w:rPr>
    </w:lvl>
    <w:lvl w:ilvl="8" w:tplc="929624CC" w:tentative="1">
      <w:start w:val="1"/>
      <w:numFmt w:val="bullet"/>
      <w:lvlText w:val="•"/>
      <w:lvlJc w:val="left"/>
      <w:pPr>
        <w:tabs>
          <w:tab w:val="num" w:pos="6480"/>
        </w:tabs>
        <w:ind w:left="6480" w:hanging="360"/>
      </w:pPr>
      <w:rPr>
        <w:rFonts w:ascii="Times New Roman" w:hAnsi="Times New Roman" w:hint="default"/>
      </w:rPr>
    </w:lvl>
  </w:abstractNum>
  <w:abstractNum w:abstractNumId="7">
    <w:nsid w:val="569723EA"/>
    <w:multiLevelType w:val="hybridMultilevel"/>
    <w:tmpl w:val="E54405C6"/>
    <w:lvl w:ilvl="0" w:tplc="E0BACA16">
      <w:start w:val="1"/>
      <w:numFmt w:val="bullet"/>
      <w:lvlText w:val="•"/>
      <w:lvlJc w:val="left"/>
      <w:pPr>
        <w:tabs>
          <w:tab w:val="num" w:pos="720"/>
        </w:tabs>
        <w:ind w:left="720" w:hanging="360"/>
      </w:pPr>
      <w:rPr>
        <w:rFonts w:ascii="Arial" w:hAnsi="Arial" w:hint="default"/>
      </w:rPr>
    </w:lvl>
    <w:lvl w:ilvl="1" w:tplc="26A04740" w:tentative="1">
      <w:start w:val="1"/>
      <w:numFmt w:val="bullet"/>
      <w:lvlText w:val="•"/>
      <w:lvlJc w:val="left"/>
      <w:pPr>
        <w:tabs>
          <w:tab w:val="num" w:pos="1440"/>
        </w:tabs>
        <w:ind w:left="1440" w:hanging="360"/>
      </w:pPr>
      <w:rPr>
        <w:rFonts w:ascii="Arial" w:hAnsi="Arial" w:hint="default"/>
      </w:rPr>
    </w:lvl>
    <w:lvl w:ilvl="2" w:tplc="F01CEF60" w:tentative="1">
      <w:start w:val="1"/>
      <w:numFmt w:val="bullet"/>
      <w:lvlText w:val="•"/>
      <w:lvlJc w:val="left"/>
      <w:pPr>
        <w:tabs>
          <w:tab w:val="num" w:pos="2160"/>
        </w:tabs>
        <w:ind w:left="2160" w:hanging="360"/>
      </w:pPr>
      <w:rPr>
        <w:rFonts w:ascii="Arial" w:hAnsi="Arial" w:hint="default"/>
      </w:rPr>
    </w:lvl>
    <w:lvl w:ilvl="3" w:tplc="BC6022F6" w:tentative="1">
      <w:start w:val="1"/>
      <w:numFmt w:val="bullet"/>
      <w:lvlText w:val="•"/>
      <w:lvlJc w:val="left"/>
      <w:pPr>
        <w:tabs>
          <w:tab w:val="num" w:pos="2880"/>
        </w:tabs>
        <w:ind w:left="2880" w:hanging="360"/>
      </w:pPr>
      <w:rPr>
        <w:rFonts w:ascii="Arial" w:hAnsi="Arial" w:hint="default"/>
      </w:rPr>
    </w:lvl>
    <w:lvl w:ilvl="4" w:tplc="BA40C60C" w:tentative="1">
      <w:start w:val="1"/>
      <w:numFmt w:val="bullet"/>
      <w:lvlText w:val="•"/>
      <w:lvlJc w:val="left"/>
      <w:pPr>
        <w:tabs>
          <w:tab w:val="num" w:pos="3600"/>
        </w:tabs>
        <w:ind w:left="3600" w:hanging="360"/>
      </w:pPr>
      <w:rPr>
        <w:rFonts w:ascii="Arial" w:hAnsi="Arial" w:hint="default"/>
      </w:rPr>
    </w:lvl>
    <w:lvl w:ilvl="5" w:tplc="57B0973E" w:tentative="1">
      <w:start w:val="1"/>
      <w:numFmt w:val="bullet"/>
      <w:lvlText w:val="•"/>
      <w:lvlJc w:val="left"/>
      <w:pPr>
        <w:tabs>
          <w:tab w:val="num" w:pos="4320"/>
        </w:tabs>
        <w:ind w:left="4320" w:hanging="360"/>
      </w:pPr>
      <w:rPr>
        <w:rFonts w:ascii="Arial" w:hAnsi="Arial" w:hint="default"/>
      </w:rPr>
    </w:lvl>
    <w:lvl w:ilvl="6" w:tplc="8A9E58BC" w:tentative="1">
      <w:start w:val="1"/>
      <w:numFmt w:val="bullet"/>
      <w:lvlText w:val="•"/>
      <w:lvlJc w:val="left"/>
      <w:pPr>
        <w:tabs>
          <w:tab w:val="num" w:pos="5040"/>
        </w:tabs>
        <w:ind w:left="5040" w:hanging="360"/>
      </w:pPr>
      <w:rPr>
        <w:rFonts w:ascii="Arial" w:hAnsi="Arial" w:hint="default"/>
      </w:rPr>
    </w:lvl>
    <w:lvl w:ilvl="7" w:tplc="81087EC0" w:tentative="1">
      <w:start w:val="1"/>
      <w:numFmt w:val="bullet"/>
      <w:lvlText w:val="•"/>
      <w:lvlJc w:val="left"/>
      <w:pPr>
        <w:tabs>
          <w:tab w:val="num" w:pos="5760"/>
        </w:tabs>
        <w:ind w:left="5760" w:hanging="360"/>
      </w:pPr>
      <w:rPr>
        <w:rFonts w:ascii="Arial" w:hAnsi="Arial" w:hint="default"/>
      </w:rPr>
    </w:lvl>
    <w:lvl w:ilvl="8" w:tplc="F4D4F096" w:tentative="1">
      <w:start w:val="1"/>
      <w:numFmt w:val="bullet"/>
      <w:lvlText w:val="•"/>
      <w:lvlJc w:val="left"/>
      <w:pPr>
        <w:tabs>
          <w:tab w:val="num" w:pos="6480"/>
        </w:tabs>
        <w:ind w:left="6480" w:hanging="360"/>
      </w:pPr>
      <w:rPr>
        <w:rFonts w:ascii="Arial" w:hAnsi="Arial" w:hint="default"/>
      </w:rPr>
    </w:lvl>
  </w:abstractNum>
  <w:abstractNum w:abstractNumId="8">
    <w:nsid w:val="67450635"/>
    <w:multiLevelType w:val="hybridMultilevel"/>
    <w:tmpl w:val="8872FA3A"/>
    <w:lvl w:ilvl="0" w:tplc="46B61F8E">
      <w:start w:val="1"/>
      <w:numFmt w:val="bullet"/>
      <w:lvlText w:val="•"/>
      <w:lvlJc w:val="left"/>
      <w:pPr>
        <w:tabs>
          <w:tab w:val="num" w:pos="720"/>
        </w:tabs>
        <w:ind w:left="720" w:hanging="360"/>
      </w:pPr>
      <w:rPr>
        <w:rFonts w:ascii="Arial" w:hAnsi="Arial" w:hint="default"/>
      </w:rPr>
    </w:lvl>
    <w:lvl w:ilvl="1" w:tplc="E1BC926C" w:tentative="1">
      <w:start w:val="1"/>
      <w:numFmt w:val="bullet"/>
      <w:lvlText w:val="•"/>
      <w:lvlJc w:val="left"/>
      <w:pPr>
        <w:tabs>
          <w:tab w:val="num" w:pos="1440"/>
        </w:tabs>
        <w:ind w:left="1440" w:hanging="360"/>
      </w:pPr>
      <w:rPr>
        <w:rFonts w:ascii="Arial" w:hAnsi="Arial" w:hint="default"/>
      </w:rPr>
    </w:lvl>
    <w:lvl w:ilvl="2" w:tplc="A446AE92" w:tentative="1">
      <w:start w:val="1"/>
      <w:numFmt w:val="bullet"/>
      <w:lvlText w:val="•"/>
      <w:lvlJc w:val="left"/>
      <w:pPr>
        <w:tabs>
          <w:tab w:val="num" w:pos="2160"/>
        </w:tabs>
        <w:ind w:left="2160" w:hanging="360"/>
      </w:pPr>
      <w:rPr>
        <w:rFonts w:ascii="Arial" w:hAnsi="Arial" w:hint="default"/>
      </w:rPr>
    </w:lvl>
    <w:lvl w:ilvl="3" w:tplc="A93E4692" w:tentative="1">
      <w:start w:val="1"/>
      <w:numFmt w:val="bullet"/>
      <w:lvlText w:val="•"/>
      <w:lvlJc w:val="left"/>
      <w:pPr>
        <w:tabs>
          <w:tab w:val="num" w:pos="2880"/>
        </w:tabs>
        <w:ind w:left="2880" w:hanging="360"/>
      </w:pPr>
      <w:rPr>
        <w:rFonts w:ascii="Arial" w:hAnsi="Arial" w:hint="default"/>
      </w:rPr>
    </w:lvl>
    <w:lvl w:ilvl="4" w:tplc="B8C862D6" w:tentative="1">
      <w:start w:val="1"/>
      <w:numFmt w:val="bullet"/>
      <w:lvlText w:val="•"/>
      <w:lvlJc w:val="left"/>
      <w:pPr>
        <w:tabs>
          <w:tab w:val="num" w:pos="3600"/>
        </w:tabs>
        <w:ind w:left="3600" w:hanging="360"/>
      </w:pPr>
      <w:rPr>
        <w:rFonts w:ascii="Arial" w:hAnsi="Arial" w:hint="default"/>
      </w:rPr>
    </w:lvl>
    <w:lvl w:ilvl="5" w:tplc="05527F9A" w:tentative="1">
      <w:start w:val="1"/>
      <w:numFmt w:val="bullet"/>
      <w:lvlText w:val="•"/>
      <w:lvlJc w:val="left"/>
      <w:pPr>
        <w:tabs>
          <w:tab w:val="num" w:pos="4320"/>
        </w:tabs>
        <w:ind w:left="4320" w:hanging="360"/>
      </w:pPr>
      <w:rPr>
        <w:rFonts w:ascii="Arial" w:hAnsi="Arial" w:hint="default"/>
      </w:rPr>
    </w:lvl>
    <w:lvl w:ilvl="6" w:tplc="D2189E34" w:tentative="1">
      <w:start w:val="1"/>
      <w:numFmt w:val="bullet"/>
      <w:lvlText w:val="•"/>
      <w:lvlJc w:val="left"/>
      <w:pPr>
        <w:tabs>
          <w:tab w:val="num" w:pos="5040"/>
        </w:tabs>
        <w:ind w:left="5040" w:hanging="360"/>
      </w:pPr>
      <w:rPr>
        <w:rFonts w:ascii="Arial" w:hAnsi="Arial" w:hint="default"/>
      </w:rPr>
    </w:lvl>
    <w:lvl w:ilvl="7" w:tplc="AE3CE408" w:tentative="1">
      <w:start w:val="1"/>
      <w:numFmt w:val="bullet"/>
      <w:lvlText w:val="•"/>
      <w:lvlJc w:val="left"/>
      <w:pPr>
        <w:tabs>
          <w:tab w:val="num" w:pos="5760"/>
        </w:tabs>
        <w:ind w:left="5760" w:hanging="360"/>
      </w:pPr>
      <w:rPr>
        <w:rFonts w:ascii="Arial" w:hAnsi="Arial" w:hint="default"/>
      </w:rPr>
    </w:lvl>
    <w:lvl w:ilvl="8" w:tplc="BABEB7FE" w:tentative="1">
      <w:start w:val="1"/>
      <w:numFmt w:val="bullet"/>
      <w:lvlText w:val="•"/>
      <w:lvlJc w:val="left"/>
      <w:pPr>
        <w:tabs>
          <w:tab w:val="num" w:pos="6480"/>
        </w:tabs>
        <w:ind w:left="6480" w:hanging="360"/>
      </w:pPr>
      <w:rPr>
        <w:rFonts w:ascii="Arial" w:hAnsi="Arial" w:hint="default"/>
      </w:rPr>
    </w:lvl>
  </w:abstractNum>
  <w:abstractNum w:abstractNumId="9">
    <w:nsid w:val="756F00BB"/>
    <w:multiLevelType w:val="hybridMultilevel"/>
    <w:tmpl w:val="515C9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7E6378"/>
    <w:multiLevelType w:val="hybridMultilevel"/>
    <w:tmpl w:val="1AE647E8"/>
    <w:lvl w:ilvl="0" w:tplc="04090001">
      <w:start w:val="1"/>
      <w:numFmt w:val="bullet"/>
      <w:lvlText w:val=""/>
      <w:lvlJc w:val="left"/>
      <w:pPr>
        <w:ind w:left="720" w:hanging="360"/>
      </w:pPr>
      <w:rPr>
        <w:rFonts w:ascii="Symbol" w:hAnsi="Symbol" w:hint="default"/>
        <w:b/>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063330"/>
    <w:multiLevelType w:val="hybridMultilevel"/>
    <w:tmpl w:val="06D2F2D4"/>
    <w:lvl w:ilvl="0" w:tplc="4C7EE230">
      <w:start w:val="1"/>
      <w:numFmt w:val="bullet"/>
      <w:lvlText w:val="•"/>
      <w:lvlJc w:val="left"/>
      <w:pPr>
        <w:tabs>
          <w:tab w:val="num" w:pos="720"/>
        </w:tabs>
        <w:ind w:left="720" w:hanging="360"/>
      </w:pPr>
      <w:rPr>
        <w:rFonts w:ascii="Arial" w:hAnsi="Arial" w:hint="default"/>
      </w:rPr>
    </w:lvl>
    <w:lvl w:ilvl="1" w:tplc="040CC164" w:tentative="1">
      <w:start w:val="1"/>
      <w:numFmt w:val="bullet"/>
      <w:lvlText w:val="•"/>
      <w:lvlJc w:val="left"/>
      <w:pPr>
        <w:tabs>
          <w:tab w:val="num" w:pos="1440"/>
        </w:tabs>
        <w:ind w:left="1440" w:hanging="360"/>
      </w:pPr>
      <w:rPr>
        <w:rFonts w:ascii="Arial" w:hAnsi="Arial" w:hint="default"/>
      </w:rPr>
    </w:lvl>
    <w:lvl w:ilvl="2" w:tplc="8CE2269E" w:tentative="1">
      <w:start w:val="1"/>
      <w:numFmt w:val="bullet"/>
      <w:lvlText w:val="•"/>
      <w:lvlJc w:val="left"/>
      <w:pPr>
        <w:tabs>
          <w:tab w:val="num" w:pos="2160"/>
        </w:tabs>
        <w:ind w:left="2160" w:hanging="360"/>
      </w:pPr>
      <w:rPr>
        <w:rFonts w:ascii="Arial" w:hAnsi="Arial" w:hint="default"/>
      </w:rPr>
    </w:lvl>
    <w:lvl w:ilvl="3" w:tplc="F86A9708" w:tentative="1">
      <w:start w:val="1"/>
      <w:numFmt w:val="bullet"/>
      <w:lvlText w:val="•"/>
      <w:lvlJc w:val="left"/>
      <w:pPr>
        <w:tabs>
          <w:tab w:val="num" w:pos="2880"/>
        </w:tabs>
        <w:ind w:left="2880" w:hanging="360"/>
      </w:pPr>
      <w:rPr>
        <w:rFonts w:ascii="Arial" w:hAnsi="Arial" w:hint="default"/>
      </w:rPr>
    </w:lvl>
    <w:lvl w:ilvl="4" w:tplc="B330B68E" w:tentative="1">
      <w:start w:val="1"/>
      <w:numFmt w:val="bullet"/>
      <w:lvlText w:val="•"/>
      <w:lvlJc w:val="left"/>
      <w:pPr>
        <w:tabs>
          <w:tab w:val="num" w:pos="3600"/>
        </w:tabs>
        <w:ind w:left="3600" w:hanging="360"/>
      </w:pPr>
      <w:rPr>
        <w:rFonts w:ascii="Arial" w:hAnsi="Arial" w:hint="default"/>
      </w:rPr>
    </w:lvl>
    <w:lvl w:ilvl="5" w:tplc="DD28CD6E" w:tentative="1">
      <w:start w:val="1"/>
      <w:numFmt w:val="bullet"/>
      <w:lvlText w:val="•"/>
      <w:lvlJc w:val="left"/>
      <w:pPr>
        <w:tabs>
          <w:tab w:val="num" w:pos="4320"/>
        </w:tabs>
        <w:ind w:left="4320" w:hanging="360"/>
      </w:pPr>
      <w:rPr>
        <w:rFonts w:ascii="Arial" w:hAnsi="Arial" w:hint="default"/>
      </w:rPr>
    </w:lvl>
    <w:lvl w:ilvl="6" w:tplc="89307D6A" w:tentative="1">
      <w:start w:val="1"/>
      <w:numFmt w:val="bullet"/>
      <w:lvlText w:val="•"/>
      <w:lvlJc w:val="left"/>
      <w:pPr>
        <w:tabs>
          <w:tab w:val="num" w:pos="5040"/>
        </w:tabs>
        <w:ind w:left="5040" w:hanging="360"/>
      </w:pPr>
      <w:rPr>
        <w:rFonts w:ascii="Arial" w:hAnsi="Arial" w:hint="default"/>
      </w:rPr>
    </w:lvl>
    <w:lvl w:ilvl="7" w:tplc="CE7854D0" w:tentative="1">
      <w:start w:val="1"/>
      <w:numFmt w:val="bullet"/>
      <w:lvlText w:val="•"/>
      <w:lvlJc w:val="left"/>
      <w:pPr>
        <w:tabs>
          <w:tab w:val="num" w:pos="5760"/>
        </w:tabs>
        <w:ind w:left="5760" w:hanging="360"/>
      </w:pPr>
      <w:rPr>
        <w:rFonts w:ascii="Arial" w:hAnsi="Arial" w:hint="default"/>
      </w:rPr>
    </w:lvl>
    <w:lvl w:ilvl="8" w:tplc="48541890" w:tentative="1">
      <w:start w:val="1"/>
      <w:numFmt w:val="bullet"/>
      <w:lvlText w:val="•"/>
      <w:lvlJc w:val="left"/>
      <w:pPr>
        <w:tabs>
          <w:tab w:val="num" w:pos="6480"/>
        </w:tabs>
        <w:ind w:left="6480" w:hanging="360"/>
      </w:pPr>
      <w:rPr>
        <w:rFonts w:ascii="Arial" w:hAnsi="Arial" w:hint="default"/>
      </w:rPr>
    </w:lvl>
  </w:abstractNum>
  <w:abstractNum w:abstractNumId="12">
    <w:nsid w:val="7E7D5D9D"/>
    <w:multiLevelType w:val="hybridMultilevel"/>
    <w:tmpl w:val="3F1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0"/>
        <w:lvlJc w:val="left"/>
        <w:rPr>
          <w:rFonts w:ascii="Wingdings 2" w:hAnsi="Wingdings 2" w:hint="default"/>
          <w:sz w:val="28"/>
        </w:rPr>
      </w:lvl>
    </w:lvlOverride>
  </w:num>
  <w:num w:numId="3">
    <w:abstractNumId w:val="0"/>
    <w:lvlOverride w:ilvl="0">
      <w:lvl w:ilvl="0">
        <w:numFmt w:val="bullet"/>
        <w:lvlText w:val=""/>
        <w:legacy w:legacy="1" w:legacySpace="0" w:legacyIndent="0"/>
        <w:lvlJc w:val="left"/>
        <w:rPr>
          <w:rFonts w:ascii="Wingdings 2" w:hAnsi="Wingdings 2" w:hint="default"/>
          <w:sz w:val="32"/>
        </w:rPr>
      </w:lvl>
    </w:lvlOverride>
  </w:num>
  <w:num w:numId="4">
    <w:abstractNumId w:val="6"/>
  </w:num>
  <w:num w:numId="5">
    <w:abstractNumId w:val="3"/>
  </w:num>
  <w:num w:numId="6">
    <w:abstractNumId w:val="5"/>
  </w:num>
  <w:num w:numId="7">
    <w:abstractNumId w:val="9"/>
  </w:num>
  <w:num w:numId="8">
    <w:abstractNumId w:val="12"/>
  </w:num>
  <w:num w:numId="9">
    <w:abstractNumId w:val="2"/>
  </w:num>
  <w:num w:numId="10">
    <w:abstractNumId w:val="11"/>
  </w:num>
  <w:num w:numId="11">
    <w:abstractNumId w:val="4"/>
  </w:num>
  <w:num w:numId="12">
    <w:abstractNumId w:val="8"/>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4B46A0"/>
    <w:rsid w:val="000533A2"/>
    <w:rsid w:val="00093ECC"/>
    <w:rsid w:val="000A2AF0"/>
    <w:rsid w:val="000E3BDB"/>
    <w:rsid w:val="000F717B"/>
    <w:rsid w:val="00126124"/>
    <w:rsid w:val="001455D5"/>
    <w:rsid w:val="001A2105"/>
    <w:rsid w:val="001B2719"/>
    <w:rsid w:val="001D1F35"/>
    <w:rsid w:val="00241150"/>
    <w:rsid w:val="00274CE1"/>
    <w:rsid w:val="0028090B"/>
    <w:rsid w:val="00285218"/>
    <w:rsid w:val="002A362C"/>
    <w:rsid w:val="002A65F6"/>
    <w:rsid w:val="002B4992"/>
    <w:rsid w:val="002E2D79"/>
    <w:rsid w:val="003026DB"/>
    <w:rsid w:val="00340DE5"/>
    <w:rsid w:val="00343F01"/>
    <w:rsid w:val="003454D7"/>
    <w:rsid w:val="0035385E"/>
    <w:rsid w:val="00364E2E"/>
    <w:rsid w:val="00374BEB"/>
    <w:rsid w:val="003811BB"/>
    <w:rsid w:val="00392950"/>
    <w:rsid w:val="003A7C44"/>
    <w:rsid w:val="003C5E7C"/>
    <w:rsid w:val="003D1B15"/>
    <w:rsid w:val="004178F9"/>
    <w:rsid w:val="004A7CDD"/>
    <w:rsid w:val="004B46A0"/>
    <w:rsid w:val="004C2683"/>
    <w:rsid w:val="004F5ACD"/>
    <w:rsid w:val="00510138"/>
    <w:rsid w:val="00560A05"/>
    <w:rsid w:val="005971A6"/>
    <w:rsid w:val="005F7FC7"/>
    <w:rsid w:val="00613214"/>
    <w:rsid w:val="00616D0B"/>
    <w:rsid w:val="00621965"/>
    <w:rsid w:val="006254BA"/>
    <w:rsid w:val="006675CE"/>
    <w:rsid w:val="00687B7F"/>
    <w:rsid w:val="006960F2"/>
    <w:rsid w:val="006C5294"/>
    <w:rsid w:val="006E0043"/>
    <w:rsid w:val="00704C5D"/>
    <w:rsid w:val="00707330"/>
    <w:rsid w:val="00711DA7"/>
    <w:rsid w:val="007169F9"/>
    <w:rsid w:val="00717A6E"/>
    <w:rsid w:val="007569A5"/>
    <w:rsid w:val="00761074"/>
    <w:rsid w:val="00764189"/>
    <w:rsid w:val="007A23F8"/>
    <w:rsid w:val="007C5894"/>
    <w:rsid w:val="007E6EFC"/>
    <w:rsid w:val="00804D25"/>
    <w:rsid w:val="00813AF8"/>
    <w:rsid w:val="00816DA2"/>
    <w:rsid w:val="008B6A10"/>
    <w:rsid w:val="008D7B45"/>
    <w:rsid w:val="008F1AB0"/>
    <w:rsid w:val="0094189A"/>
    <w:rsid w:val="0097184F"/>
    <w:rsid w:val="00975429"/>
    <w:rsid w:val="009800F8"/>
    <w:rsid w:val="00A13C35"/>
    <w:rsid w:val="00A14C0E"/>
    <w:rsid w:val="00A5438D"/>
    <w:rsid w:val="00A60A3D"/>
    <w:rsid w:val="00A65765"/>
    <w:rsid w:val="00A73B33"/>
    <w:rsid w:val="00A850B8"/>
    <w:rsid w:val="00A96B66"/>
    <w:rsid w:val="00A977DD"/>
    <w:rsid w:val="00AE1BFA"/>
    <w:rsid w:val="00B179C5"/>
    <w:rsid w:val="00B21141"/>
    <w:rsid w:val="00B37AFE"/>
    <w:rsid w:val="00B9391D"/>
    <w:rsid w:val="00B96F33"/>
    <w:rsid w:val="00BC4529"/>
    <w:rsid w:val="00BD1CC3"/>
    <w:rsid w:val="00C20239"/>
    <w:rsid w:val="00C3430B"/>
    <w:rsid w:val="00C56373"/>
    <w:rsid w:val="00C76FEC"/>
    <w:rsid w:val="00CB1D50"/>
    <w:rsid w:val="00CD2372"/>
    <w:rsid w:val="00CF3148"/>
    <w:rsid w:val="00CF7A78"/>
    <w:rsid w:val="00D042AD"/>
    <w:rsid w:val="00D046FF"/>
    <w:rsid w:val="00D50E10"/>
    <w:rsid w:val="00D61F45"/>
    <w:rsid w:val="00DE2AC3"/>
    <w:rsid w:val="00E14F77"/>
    <w:rsid w:val="00E174F0"/>
    <w:rsid w:val="00E41BB9"/>
    <w:rsid w:val="00E45537"/>
    <w:rsid w:val="00E574D7"/>
    <w:rsid w:val="00E66DD6"/>
    <w:rsid w:val="00EA5A8F"/>
    <w:rsid w:val="00EA6C95"/>
    <w:rsid w:val="00EB03BD"/>
    <w:rsid w:val="00EB16C3"/>
    <w:rsid w:val="00EC4981"/>
    <w:rsid w:val="00EE2766"/>
    <w:rsid w:val="00EF7E6C"/>
    <w:rsid w:val="00F61037"/>
    <w:rsid w:val="00F9377C"/>
    <w:rsid w:val="00FF2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10"/>
    <w:pPr>
      <w:spacing w:after="0" w:line="240" w:lineRule="auto"/>
    </w:pPr>
  </w:style>
  <w:style w:type="paragraph" w:styleId="Heading1">
    <w:name w:val="heading 1"/>
    <w:basedOn w:val="Normal"/>
    <w:next w:val="Normal"/>
    <w:link w:val="Heading1Char"/>
    <w:uiPriority w:val="9"/>
    <w:qFormat/>
    <w:rsid w:val="00A60A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46A0"/>
    <w:pPr>
      <w:ind w:left="720"/>
      <w:contextualSpacing/>
    </w:pPr>
  </w:style>
  <w:style w:type="character" w:styleId="Hyperlink">
    <w:name w:val="Hyperlink"/>
    <w:basedOn w:val="DefaultParagraphFont"/>
    <w:uiPriority w:val="99"/>
    <w:unhideWhenUsed/>
    <w:rsid w:val="004B46A0"/>
    <w:rPr>
      <w:color w:val="0000FF" w:themeColor="hyperlink"/>
      <w:u w:val="single"/>
    </w:rPr>
  </w:style>
  <w:style w:type="paragraph" w:styleId="FootnoteText">
    <w:name w:val="footnote text"/>
    <w:basedOn w:val="Normal"/>
    <w:link w:val="FootnoteTextChar"/>
    <w:uiPriority w:val="99"/>
    <w:semiHidden/>
    <w:unhideWhenUsed/>
    <w:rsid w:val="004B46A0"/>
    <w:rPr>
      <w:sz w:val="20"/>
      <w:szCs w:val="20"/>
    </w:rPr>
  </w:style>
  <w:style w:type="character" w:customStyle="1" w:styleId="FootnoteTextChar">
    <w:name w:val="Footnote Text Char"/>
    <w:basedOn w:val="DefaultParagraphFont"/>
    <w:link w:val="FootnoteText"/>
    <w:uiPriority w:val="99"/>
    <w:semiHidden/>
    <w:rsid w:val="004B46A0"/>
    <w:rPr>
      <w:sz w:val="20"/>
      <w:szCs w:val="20"/>
    </w:rPr>
  </w:style>
  <w:style w:type="character" w:styleId="FootnoteReference">
    <w:name w:val="footnote reference"/>
    <w:basedOn w:val="DefaultParagraphFont"/>
    <w:uiPriority w:val="99"/>
    <w:semiHidden/>
    <w:unhideWhenUsed/>
    <w:rsid w:val="004B46A0"/>
    <w:rPr>
      <w:vertAlign w:val="superscript"/>
    </w:rPr>
  </w:style>
  <w:style w:type="table" w:styleId="LightShading-Accent2">
    <w:name w:val="Light Shading Accent 2"/>
    <w:basedOn w:val="TableNormal"/>
    <w:uiPriority w:val="60"/>
    <w:rsid w:val="004B46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ListParagraphChar">
    <w:name w:val="List Paragraph Char"/>
    <w:link w:val="ListParagraph"/>
    <w:uiPriority w:val="34"/>
    <w:locked/>
    <w:rsid w:val="004B46A0"/>
  </w:style>
  <w:style w:type="paragraph" w:styleId="Header">
    <w:name w:val="header"/>
    <w:basedOn w:val="Normal"/>
    <w:link w:val="HeaderChar"/>
    <w:unhideWhenUsed/>
    <w:rsid w:val="004B46A0"/>
    <w:pPr>
      <w:tabs>
        <w:tab w:val="center" w:pos="4680"/>
        <w:tab w:val="right" w:pos="9360"/>
      </w:tabs>
    </w:pPr>
  </w:style>
  <w:style w:type="character" w:customStyle="1" w:styleId="HeaderChar">
    <w:name w:val="Header Char"/>
    <w:basedOn w:val="DefaultParagraphFont"/>
    <w:link w:val="Header"/>
    <w:uiPriority w:val="99"/>
    <w:rsid w:val="004B46A0"/>
  </w:style>
  <w:style w:type="paragraph" w:styleId="Footer">
    <w:name w:val="footer"/>
    <w:basedOn w:val="Normal"/>
    <w:link w:val="FooterChar"/>
    <w:uiPriority w:val="99"/>
    <w:unhideWhenUsed/>
    <w:rsid w:val="004B46A0"/>
    <w:pPr>
      <w:tabs>
        <w:tab w:val="center" w:pos="4680"/>
        <w:tab w:val="right" w:pos="9360"/>
      </w:tabs>
    </w:pPr>
  </w:style>
  <w:style w:type="character" w:customStyle="1" w:styleId="FooterChar">
    <w:name w:val="Footer Char"/>
    <w:basedOn w:val="DefaultParagraphFont"/>
    <w:link w:val="Footer"/>
    <w:uiPriority w:val="99"/>
    <w:rsid w:val="004B46A0"/>
  </w:style>
  <w:style w:type="paragraph" w:styleId="BalloonText">
    <w:name w:val="Balloon Text"/>
    <w:basedOn w:val="Normal"/>
    <w:link w:val="BalloonTextChar"/>
    <w:uiPriority w:val="99"/>
    <w:semiHidden/>
    <w:unhideWhenUsed/>
    <w:rsid w:val="004B46A0"/>
    <w:rPr>
      <w:rFonts w:ascii="Tahoma" w:hAnsi="Tahoma" w:cs="Tahoma"/>
      <w:sz w:val="16"/>
      <w:szCs w:val="16"/>
    </w:rPr>
  </w:style>
  <w:style w:type="character" w:customStyle="1" w:styleId="BalloonTextChar">
    <w:name w:val="Balloon Text Char"/>
    <w:basedOn w:val="DefaultParagraphFont"/>
    <w:link w:val="BalloonText"/>
    <w:uiPriority w:val="99"/>
    <w:semiHidden/>
    <w:rsid w:val="004B46A0"/>
    <w:rPr>
      <w:rFonts w:ascii="Tahoma" w:hAnsi="Tahoma" w:cs="Tahoma"/>
      <w:sz w:val="16"/>
      <w:szCs w:val="16"/>
    </w:rPr>
  </w:style>
  <w:style w:type="table" w:customStyle="1" w:styleId="LightShading-Accent11">
    <w:name w:val="Light Shading - Accent 11"/>
    <w:basedOn w:val="TableNormal"/>
    <w:uiPriority w:val="60"/>
    <w:rsid w:val="00C5637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A60A3D"/>
    <w:rPr>
      <w:rFonts w:asciiTheme="majorHAnsi" w:eastAsiaTheme="majorEastAsia" w:hAnsiTheme="majorHAnsi" w:cstheme="majorBidi"/>
      <w:b/>
      <w:bCs/>
      <w:color w:val="365F91" w:themeColor="accent1" w:themeShade="BF"/>
      <w:sz w:val="28"/>
      <w:szCs w:val="28"/>
    </w:rPr>
  </w:style>
  <w:style w:type="character" w:customStyle="1" w:styleId="textitem">
    <w:name w:val="textitem"/>
    <w:basedOn w:val="DefaultParagraphFont"/>
    <w:rsid w:val="003D1B15"/>
  </w:style>
</w:styles>
</file>

<file path=word/webSettings.xml><?xml version="1.0" encoding="utf-8"?>
<w:webSettings xmlns:r="http://schemas.openxmlformats.org/officeDocument/2006/relationships" xmlns:w="http://schemas.openxmlformats.org/wordprocessingml/2006/main">
  <w:divs>
    <w:div w:id="1354720962">
      <w:bodyDiv w:val="1"/>
      <w:marLeft w:val="0"/>
      <w:marRight w:val="0"/>
      <w:marTop w:val="0"/>
      <w:marBottom w:val="0"/>
      <w:divBdr>
        <w:top w:val="none" w:sz="0" w:space="0" w:color="auto"/>
        <w:left w:val="none" w:sz="0" w:space="0" w:color="auto"/>
        <w:bottom w:val="none" w:sz="0" w:space="0" w:color="auto"/>
        <w:right w:val="none" w:sz="0" w:space="0" w:color="auto"/>
      </w:divBdr>
    </w:div>
    <w:div w:id="1451128481">
      <w:bodyDiv w:val="1"/>
      <w:marLeft w:val="0"/>
      <w:marRight w:val="0"/>
      <w:marTop w:val="0"/>
      <w:marBottom w:val="0"/>
      <w:divBdr>
        <w:top w:val="none" w:sz="0" w:space="0" w:color="auto"/>
        <w:left w:val="none" w:sz="0" w:space="0" w:color="auto"/>
        <w:bottom w:val="none" w:sz="0" w:space="0" w:color="auto"/>
        <w:right w:val="none" w:sz="0" w:space="0" w:color="auto"/>
      </w:divBdr>
      <w:divsChild>
        <w:div w:id="627011082">
          <w:marLeft w:val="547"/>
          <w:marRight w:val="0"/>
          <w:marTop w:val="115"/>
          <w:marBottom w:val="0"/>
          <w:divBdr>
            <w:top w:val="none" w:sz="0" w:space="0" w:color="auto"/>
            <w:left w:val="none" w:sz="0" w:space="0" w:color="auto"/>
            <w:bottom w:val="none" w:sz="0" w:space="0" w:color="auto"/>
            <w:right w:val="none" w:sz="0" w:space="0" w:color="auto"/>
          </w:divBdr>
        </w:div>
        <w:div w:id="376126228">
          <w:marLeft w:val="547"/>
          <w:marRight w:val="0"/>
          <w:marTop w:val="115"/>
          <w:marBottom w:val="0"/>
          <w:divBdr>
            <w:top w:val="none" w:sz="0" w:space="0" w:color="auto"/>
            <w:left w:val="none" w:sz="0" w:space="0" w:color="auto"/>
            <w:bottom w:val="none" w:sz="0" w:space="0" w:color="auto"/>
            <w:right w:val="none" w:sz="0" w:space="0" w:color="auto"/>
          </w:divBdr>
        </w:div>
        <w:div w:id="56901733">
          <w:marLeft w:val="547"/>
          <w:marRight w:val="0"/>
          <w:marTop w:val="115"/>
          <w:marBottom w:val="0"/>
          <w:divBdr>
            <w:top w:val="none" w:sz="0" w:space="0" w:color="auto"/>
            <w:left w:val="none" w:sz="0" w:space="0" w:color="auto"/>
            <w:bottom w:val="none" w:sz="0" w:space="0" w:color="auto"/>
            <w:right w:val="none" w:sz="0" w:space="0" w:color="auto"/>
          </w:divBdr>
        </w:div>
        <w:div w:id="1956521302">
          <w:marLeft w:val="547"/>
          <w:marRight w:val="0"/>
          <w:marTop w:val="115"/>
          <w:marBottom w:val="0"/>
          <w:divBdr>
            <w:top w:val="none" w:sz="0" w:space="0" w:color="auto"/>
            <w:left w:val="none" w:sz="0" w:space="0" w:color="auto"/>
            <w:bottom w:val="none" w:sz="0" w:space="0" w:color="auto"/>
            <w:right w:val="none" w:sz="0" w:space="0" w:color="auto"/>
          </w:divBdr>
        </w:div>
      </w:divsChild>
    </w:div>
    <w:div w:id="1535344104">
      <w:bodyDiv w:val="1"/>
      <w:marLeft w:val="0"/>
      <w:marRight w:val="0"/>
      <w:marTop w:val="0"/>
      <w:marBottom w:val="0"/>
      <w:divBdr>
        <w:top w:val="none" w:sz="0" w:space="0" w:color="auto"/>
        <w:left w:val="none" w:sz="0" w:space="0" w:color="auto"/>
        <w:bottom w:val="none" w:sz="0" w:space="0" w:color="auto"/>
        <w:right w:val="none" w:sz="0" w:space="0" w:color="auto"/>
      </w:divBdr>
      <w:divsChild>
        <w:div w:id="353188477">
          <w:marLeft w:val="547"/>
          <w:marRight w:val="0"/>
          <w:marTop w:val="86"/>
          <w:marBottom w:val="0"/>
          <w:divBdr>
            <w:top w:val="none" w:sz="0" w:space="0" w:color="auto"/>
            <w:left w:val="none" w:sz="0" w:space="0" w:color="auto"/>
            <w:bottom w:val="none" w:sz="0" w:space="0" w:color="auto"/>
            <w:right w:val="none" w:sz="0" w:space="0" w:color="auto"/>
          </w:divBdr>
        </w:div>
      </w:divsChild>
    </w:div>
    <w:div w:id="1547135639">
      <w:bodyDiv w:val="1"/>
      <w:marLeft w:val="0"/>
      <w:marRight w:val="0"/>
      <w:marTop w:val="0"/>
      <w:marBottom w:val="0"/>
      <w:divBdr>
        <w:top w:val="none" w:sz="0" w:space="0" w:color="auto"/>
        <w:left w:val="none" w:sz="0" w:space="0" w:color="auto"/>
        <w:bottom w:val="none" w:sz="0" w:space="0" w:color="auto"/>
        <w:right w:val="none" w:sz="0" w:space="0" w:color="auto"/>
      </w:divBdr>
      <w:divsChild>
        <w:div w:id="95093396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doe.mass.edu/edwin"/>
  <Relationship Id="rId8" Type="http://schemas.openxmlformats.org/officeDocument/2006/relationships/hyperlink" TargetMode="External" Target="mailto:edwin@doe.mass.edu"/>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gif"/>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Edwin Analytics Reports Overview</vt:lpstr>
    </vt:vector>
  </TitlesOfParts>
  <Company/>
  <LinksUpToDate>false</LinksUpToDate>
  <CharactersWithSpaces>7727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2014-11-10T18:08:00Z</dcterms:created>
  <dc:creator>Melissa King</dc:creator>
  <lastModifiedBy>mac</lastModifiedBy>
  <lastPrinted>2014-04-18T13:41:00Z</lastPrinted>
  <dcterms:modified xsi:type="dcterms:W3CDTF">2014-11-10T19:46:00Z</dcterms:modified>
  <revision>3</revision>
  <dc:title>Edwin Analytics Reports Overview</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31 2013</vt:lpwstr>
  </property>
</Properties>
</file>