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F2" w:rsidRPr="0044122B" w:rsidRDefault="00F12B1C" w:rsidP="00896B92">
      <w:pPr>
        <w:pStyle w:val="NoSpacing"/>
        <w:jc w:val="center"/>
        <w:rPr>
          <w:rFonts w:ascii="Arial" w:hAnsi="Arial" w:cs="Arial"/>
          <w:b/>
          <w:i/>
          <w:sz w:val="24"/>
          <w:szCs w:val="24"/>
        </w:rPr>
      </w:pPr>
      <w:r>
        <w:rPr>
          <w:rFonts w:ascii="Arial" w:hAnsi="Arial" w:cs="Arial"/>
          <w:b/>
          <w:i/>
          <w:sz w:val="24"/>
          <w:szCs w:val="24"/>
        </w:rPr>
        <w:t xml:space="preserve">Drug </w:t>
      </w:r>
      <w:r w:rsidR="0009633C">
        <w:rPr>
          <w:rFonts w:ascii="Arial" w:hAnsi="Arial" w:cs="Arial"/>
          <w:b/>
          <w:i/>
          <w:sz w:val="24"/>
          <w:szCs w:val="24"/>
        </w:rPr>
        <w:t>Monograph</w:t>
      </w:r>
    </w:p>
    <w:p w:rsidR="009F5A3B" w:rsidRPr="0044122B" w:rsidRDefault="009F5A3B" w:rsidP="004920E8">
      <w:pPr>
        <w:pStyle w:val="NoSpacing"/>
        <w:jc w:val="center"/>
        <w:rPr>
          <w:rFonts w:ascii="Arial" w:hAnsi="Arial" w:cs="Arial"/>
          <w:sz w:val="20"/>
          <w:szCs w:val="20"/>
        </w:rPr>
      </w:pPr>
    </w:p>
    <w:p w:rsidR="009F5A3B" w:rsidRPr="0044122B" w:rsidRDefault="009F5A3B" w:rsidP="004920E8">
      <w:pPr>
        <w:pStyle w:val="NoSpacing"/>
        <w:rPr>
          <w:rFonts w:ascii="Arial" w:hAnsi="Arial" w:cs="Arial"/>
          <w:sz w:val="20"/>
          <w:szCs w:val="20"/>
        </w:rPr>
      </w:pPr>
      <w:r w:rsidRPr="0044122B">
        <w:rPr>
          <w:rFonts w:ascii="Arial" w:hAnsi="Arial" w:cs="Arial"/>
          <w:b/>
          <w:sz w:val="20"/>
          <w:szCs w:val="20"/>
        </w:rPr>
        <w:t>Generic Name</w:t>
      </w:r>
      <w:r w:rsidRPr="00896B92">
        <w:rPr>
          <w:rFonts w:ascii="Arial" w:hAnsi="Arial" w:cs="Arial"/>
          <w:sz w:val="20"/>
          <w:szCs w:val="20"/>
        </w:rPr>
        <w:t>:</w:t>
      </w:r>
      <w:r w:rsidR="00730BE7" w:rsidRPr="00896B92">
        <w:rPr>
          <w:rFonts w:ascii="Arial" w:hAnsi="Arial" w:cs="Arial"/>
          <w:sz w:val="20"/>
          <w:szCs w:val="20"/>
        </w:rPr>
        <w:t xml:space="preserve"> </w:t>
      </w:r>
      <w:r w:rsidR="004F641C">
        <w:rPr>
          <w:rFonts w:ascii="Arial" w:hAnsi="Arial" w:cs="Arial"/>
          <w:sz w:val="20"/>
          <w:szCs w:val="20"/>
        </w:rPr>
        <w:t>morphine sulfate</w:t>
      </w:r>
      <w:r w:rsidR="0078287A">
        <w:rPr>
          <w:rFonts w:ascii="Arial" w:hAnsi="Arial" w:cs="Arial"/>
          <w:sz w:val="20"/>
          <w:szCs w:val="20"/>
        </w:rPr>
        <w:t xml:space="preserve"> extended-release</w:t>
      </w:r>
    </w:p>
    <w:p w:rsidR="009F5A3B" w:rsidRPr="0078287A" w:rsidRDefault="009F5A3B" w:rsidP="004920E8">
      <w:pPr>
        <w:pStyle w:val="NoSpacing"/>
        <w:rPr>
          <w:rFonts w:ascii="Arial" w:hAnsi="Arial" w:cs="Arial"/>
          <w:sz w:val="20"/>
          <w:szCs w:val="20"/>
        </w:rPr>
      </w:pPr>
      <w:r w:rsidRPr="0044122B">
        <w:rPr>
          <w:rFonts w:ascii="Arial" w:hAnsi="Arial" w:cs="Arial"/>
          <w:b/>
          <w:sz w:val="20"/>
          <w:szCs w:val="20"/>
        </w:rPr>
        <w:t>Trade Name</w:t>
      </w:r>
      <w:r w:rsidRPr="0044122B">
        <w:rPr>
          <w:rFonts w:ascii="Arial" w:hAnsi="Arial" w:cs="Arial"/>
          <w:sz w:val="20"/>
          <w:szCs w:val="20"/>
        </w:rPr>
        <w:t>:</w:t>
      </w:r>
      <w:r w:rsidR="00730BE7" w:rsidRPr="0044122B">
        <w:rPr>
          <w:rFonts w:ascii="Arial" w:hAnsi="Arial" w:cs="Arial"/>
          <w:sz w:val="20"/>
          <w:szCs w:val="20"/>
        </w:rPr>
        <w:t xml:space="preserve"> </w:t>
      </w:r>
      <w:proofErr w:type="spellStart"/>
      <w:r w:rsidR="004F641C">
        <w:rPr>
          <w:rFonts w:ascii="Arial" w:hAnsi="Arial" w:cs="Arial"/>
          <w:sz w:val="20"/>
          <w:szCs w:val="20"/>
        </w:rPr>
        <w:t>MorphaBond</w:t>
      </w:r>
      <w:proofErr w:type="spellEnd"/>
      <w:r w:rsidR="0078287A">
        <w:rPr>
          <w:rFonts w:ascii="Arial" w:hAnsi="Arial" w:cs="Arial"/>
          <w:sz w:val="20"/>
          <w:szCs w:val="20"/>
          <w:vertAlign w:val="superscript"/>
        </w:rPr>
        <w:t>®</w:t>
      </w:r>
      <w:r w:rsidR="0078287A">
        <w:rPr>
          <w:rFonts w:ascii="Arial" w:hAnsi="Arial" w:cs="Arial"/>
          <w:sz w:val="20"/>
          <w:szCs w:val="20"/>
        </w:rPr>
        <w:t xml:space="preserve"> ER</w:t>
      </w:r>
    </w:p>
    <w:p w:rsidR="00D90BD5" w:rsidRDefault="0009633C" w:rsidP="00D90BD5">
      <w:pPr>
        <w:pStyle w:val="NoSpacing"/>
        <w:rPr>
          <w:rFonts w:ascii="Arial" w:hAnsi="Arial" w:cs="Arial"/>
          <w:sz w:val="20"/>
          <w:szCs w:val="20"/>
        </w:rPr>
      </w:pPr>
      <w:r>
        <w:rPr>
          <w:rFonts w:ascii="Arial" w:hAnsi="Arial" w:cs="Arial"/>
          <w:b/>
          <w:bCs/>
          <w:sz w:val="20"/>
          <w:szCs w:val="20"/>
        </w:rPr>
        <w:t>Dosage Form</w:t>
      </w:r>
      <w:r w:rsidR="00D90BD5" w:rsidRPr="00D90BD5">
        <w:rPr>
          <w:rFonts w:ascii="Arial" w:hAnsi="Arial" w:cs="Arial"/>
          <w:bCs/>
          <w:sz w:val="20"/>
          <w:szCs w:val="20"/>
        </w:rPr>
        <w:t>:</w:t>
      </w:r>
      <w:r w:rsidR="00D90BD5">
        <w:rPr>
          <w:rFonts w:ascii="Arial" w:hAnsi="Arial" w:cs="Arial"/>
          <w:b/>
          <w:bCs/>
          <w:color w:val="FF0000"/>
          <w:sz w:val="20"/>
          <w:szCs w:val="20"/>
        </w:rPr>
        <w:t xml:space="preserve"> </w:t>
      </w:r>
      <w:r w:rsidR="004F641C">
        <w:rPr>
          <w:rFonts w:ascii="Arial" w:hAnsi="Arial" w:cs="Arial"/>
          <w:bCs/>
          <w:sz w:val="20"/>
          <w:szCs w:val="20"/>
        </w:rPr>
        <w:t>Extended-release tablet</w:t>
      </w:r>
    </w:p>
    <w:p w:rsidR="0009633C" w:rsidRPr="0009633C" w:rsidRDefault="0009633C" w:rsidP="00D90BD5">
      <w:pPr>
        <w:pStyle w:val="NoSpacing"/>
        <w:rPr>
          <w:rFonts w:ascii="Arial" w:hAnsi="Arial" w:cs="Arial"/>
          <w:bCs/>
          <w:sz w:val="20"/>
          <w:szCs w:val="20"/>
        </w:rPr>
      </w:pPr>
      <w:r>
        <w:rPr>
          <w:rFonts w:ascii="Arial" w:hAnsi="Arial" w:cs="Arial"/>
          <w:b/>
          <w:sz w:val="20"/>
          <w:szCs w:val="20"/>
        </w:rPr>
        <w:t xml:space="preserve">NDCs: </w:t>
      </w:r>
      <w:r w:rsidR="008742B4">
        <w:rPr>
          <w:rFonts w:ascii="Arial" w:hAnsi="Arial" w:cs="Arial"/>
          <w:sz w:val="20"/>
          <w:szCs w:val="20"/>
        </w:rPr>
        <w:t>65597-0301-10, 65597-0302-10, 65597-0303-10</w:t>
      </w:r>
      <w:r w:rsidR="00C11CE5" w:rsidRPr="00C11CE5">
        <w:rPr>
          <w:rFonts w:ascii="Arial" w:hAnsi="Arial" w:cs="Arial"/>
          <w:sz w:val="20"/>
          <w:szCs w:val="20"/>
        </w:rPr>
        <w:t xml:space="preserve">, </w:t>
      </w:r>
      <w:r w:rsidR="008742B4">
        <w:rPr>
          <w:rFonts w:ascii="Arial" w:hAnsi="Arial" w:cs="Arial"/>
          <w:sz w:val="20"/>
          <w:szCs w:val="20"/>
        </w:rPr>
        <w:t>65597-0304-10</w:t>
      </w:r>
    </w:p>
    <w:p w:rsidR="009F5A3B" w:rsidRPr="0044122B" w:rsidRDefault="009F5A3B" w:rsidP="004920E8">
      <w:pPr>
        <w:pStyle w:val="NoSpacing"/>
        <w:rPr>
          <w:rFonts w:ascii="Arial" w:hAnsi="Arial" w:cs="Arial"/>
          <w:sz w:val="20"/>
          <w:szCs w:val="20"/>
        </w:rPr>
      </w:pPr>
      <w:r w:rsidRPr="0044122B">
        <w:rPr>
          <w:rFonts w:ascii="Arial" w:hAnsi="Arial" w:cs="Arial"/>
          <w:b/>
          <w:sz w:val="20"/>
          <w:szCs w:val="20"/>
        </w:rPr>
        <w:t>Manufacturer</w:t>
      </w:r>
      <w:r w:rsidRPr="0044122B">
        <w:rPr>
          <w:rFonts w:ascii="Arial" w:hAnsi="Arial" w:cs="Arial"/>
          <w:sz w:val="20"/>
          <w:szCs w:val="20"/>
        </w:rPr>
        <w:t>:</w:t>
      </w:r>
      <w:r w:rsidR="00730BE7" w:rsidRPr="0044122B">
        <w:rPr>
          <w:rFonts w:ascii="Arial" w:hAnsi="Arial" w:cs="Arial"/>
          <w:sz w:val="20"/>
          <w:szCs w:val="20"/>
        </w:rPr>
        <w:t xml:space="preserve"> </w:t>
      </w:r>
      <w:proofErr w:type="spellStart"/>
      <w:r w:rsidR="00C413E3">
        <w:rPr>
          <w:rFonts w:ascii="Arial" w:hAnsi="Arial" w:cs="Arial"/>
          <w:sz w:val="20"/>
          <w:szCs w:val="20"/>
        </w:rPr>
        <w:t>Inspirion</w:t>
      </w:r>
      <w:proofErr w:type="spellEnd"/>
      <w:r w:rsidR="00C413E3">
        <w:rPr>
          <w:rFonts w:ascii="Arial" w:hAnsi="Arial" w:cs="Arial"/>
          <w:sz w:val="20"/>
          <w:szCs w:val="20"/>
        </w:rPr>
        <w:t xml:space="preserve"> Delivery Sciences LLC/</w:t>
      </w:r>
      <w:r w:rsidR="004F641C">
        <w:rPr>
          <w:rFonts w:ascii="Arial" w:hAnsi="Arial" w:cs="Arial"/>
          <w:sz w:val="20"/>
          <w:szCs w:val="20"/>
        </w:rPr>
        <w:t>Daiichi Sankyo, Inc.</w:t>
      </w:r>
    </w:p>
    <w:p w:rsidR="00D82FB1" w:rsidRPr="0009633C" w:rsidRDefault="002F791F" w:rsidP="004920E8">
      <w:pPr>
        <w:pStyle w:val="NoSpacing"/>
        <w:rPr>
          <w:rFonts w:ascii="Arial" w:hAnsi="Arial" w:cs="Arial"/>
          <w:sz w:val="20"/>
          <w:szCs w:val="20"/>
        </w:rPr>
      </w:pPr>
      <w:r>
        <w:rPr>
          <w:rFonts w:ascii="Arial" w:hAnsi="Arial" w:cs="Arial"/>
          <w:b/>
          <w:sz w:val="20"/>
          <w:szCs w:val="20"/>
        </w:rPr>
        <w:t xml:space="preserve">ADF Product </w:t>
      </w:r>
      <w:r w:rsidR="0009633C">
        <w:rPr>
          <w:rFonts w:ascii="Arial" w:hAnsi="Arial" w:cs="Arial"/>
          <w:b/>
          <w:sz w:val="20"/>
          <w:szCs w:val="20"/>
        </w:rPr>
        <w:t xml:space="preserve">Classification: </w:t>
      </w:r>
      <w:r w:rsidR="004F641C">
        <w:rPr>
          <w:rFonts w:ascii="Arial" w:hAnsi="Arial" w:cs="Arial"/>
          <w:sz w:val="20"/>
          <w:szCs w:val="20"/>
        </w:rPr>
        <w:t>Physical/Chemical Barrier</w:t>
      </w:r>
    </w:p>
    <w:p w:rsidR="000401E7" w:rsidRPr="0044122B" w:rsidRDefault="000401E7" w:rsidP="004920E8">
      <w:pPr>
        <w:pStyle w:val="NoSpacing"/>
        <w:rPr>
          <w:rFonts w:ascii="Arial" w:hAnsi="Arial" w:cs="Arial"/>
          <w:sz w:val="20"/>
          <w:szCs w:val="20"/>
        </w:rPr>
      </w:pPr>
    </w:p>
    <w:p w:rsidR="009F5A3B" w:rsidRDefault="0009633C" w:rsidP="004920E8">
      <w:pPr>
        <w:pStyle w:val="NoSpacing"/>
        <w:rPr>
          <w:rFonts w:ascii="Arial" w:hAnsi="Arial" w:cs="Arial"/>
          <w:b/>
          <w:sz w:val="20"/>
          <w:szCs w:val="20"/>
          <w:u w:val="single"/>
        </w:rPr>
      </w:pPr>
      <w:r>
        <w:rPr>
          <w:rFonts w:ascii="Arial" w:hAnsi="Arial" w:cs="Arial"/>
          <w:b/>
          <w:sz w:val="20"/>
          <w:szCs w:val="20"/>
          <w:u w:val="single"/>
        </w:rPr>
        <w:t xml:space="preserve">Executive </w:t>
      </w:r>
      <w:r w:rsidR="009F5A3B" w:rsidRPr="0044122B">
        <w:rPr>
          <w:rFonts w:ascii="Arial" w:hAnsi="Arial" w:cs="Arial"/>
          <w:b/>
          <w:sz w:val="20"/>
          <w:szCs w:val="20"/>
          <w:u w:val="single"/>
        </w:rPr>
        <w:t>Summary</w:t>
      </w:r>
    </w:p>
    <w:p w:rsidR="00E446F8" w:rsidRDefault="00C55BFD" w:rsidP="00E446F8">
      <w:pPr>
        <w:autoSpaceDE w:val="0"/>
        <w:autoSpaceDN w:val="0"/>
        <w:adjustRightInd w:val="0"/>
        <w:spacing w:after="0" w:line="240" w:lineRule="auto"/>
        <w:rPr>
          <w:rFonts w:ascii="Arial" w:hAnsi="Arial" w:cs="Arial"/>
          <w:sz w:val="20"/>
          <w:szCs w:val="20"/>
        </w:rPr>
      </w:pPr>
      <w:proofErr w:type="spellStart"/>
      <w:r>
        <w:rPr>
          <w:rFonts w:ascii="Arial" w:hAnsi="Arial" w:cs="Arial"/>
          <w:bCs/>
          <w:sz w:val="20"/>
          <w:szCs w:val="20"/>
        </w:rPr>
        <w:t>MorphaBond</w:t>
      </w:r>
      <w:proofErr w:type="spellEnd"/>
      <w:r w:rsidR="00E446F8">
        <w:rPr>
          <w:rFonts w:ascii="Arial" w:hAnsi="Arial" w:cs="Arial"/>
          <w:bCs/>
          <w:sz w:val="20"/>
          <w:szCs w:val="20"/>
          <w:vertAlign w:val="superscript"/>
        </w:rPr>
        <w:t>®</w:t>
      </w:r>
      <w:r w:rsidR="00E446F8" w:rsidRPr="00320E3D">
        <w:rPr>
          <w:rFonts w:ascii="Arial" w:hAnsi="Arial" w:cs="Arial"/>
          <w:bCs/>
          <w:sz w:val="20"/>
          <w:szCs w:val="20"/>
        </w:rPr>
        <w:t xml:space="preserve"> ER</w:t>
      </w:r>
      <w:r>
        <w:rPr>
          <w:rFonts w:ascii="Arial" w:hAnsi="Arial" w:cs="Arial"/>
          <w:bCs/>
          <w:sz w:val="20"/>
          <w:szCs w:val="20"/>
        </w:rPr>
        <w:t xml:space="preserve"> (morphine</w:t>
      </w:r>
      <w:r w:rsidR="00E446F8">
        <w:rPr>
          <w:rFonts w:ascii="Arial" w:hAnsi="Arial" w:cs="Arial"/>
          <w:bCs/>
          <w:sz w:val="20"/>
          <w:szCs w:val="20"/>
        </w:rPr>
        <w:t xml:space="preserve"> extended-release)</w:t>
      </w:r>
      <w:r>
        <w:rPr>
          <w:rFonts w:ascii="Arial" w:hAnsi="Arial" w:cs="Arial"/>
          <w:bCs/>
          <w:sz w:val="20"/>
          <w:szCs w:val="20"/>
        </w:rPr>
        <w:t xml:space="preserve"> is an opioid agonist that </w:t>
      </w:r>
      <w:r w:rsidR="00E446F8">
        <w:rPr>
          <w:rFonts w:ascii="Arial" w:hAnsi="Arial" w:cs="Arial"/>
          <w:bCs/>
          <w:sz w:val="20"/>
          <w:szCs w:val="20"/>
        </w:rPr>
        <w:t>is Food and Drug Administration (FDA)-approved</w:t>
      </w:r>
      <w:r w:rsidR="00E446F8" w:rsidRPr="00320E3D">
        <w:rPr>
          <w:rFonts w:ascii="Arial" w:hAnsi="Arial" w:cs="Arial"/>
          <w:bCs/>
          <w:sz w:val="20"/>
          <w:szCs w:val="20"/>
        </w:rPr>
        <w:t xml:space="preserve"> for the management of pain </w:t>
      </w:r>
      <w:r w:rsidR="00E446F8">
        <w:rPr>
          <w:rFonts w:ascii="Arial" w:hAnsi="Arial" w:cs="Arial"/>
          <w:bCs/>
          <w:sz w:val="20"/>
          <w:szCs w:val="20"/>
        </w:rPr>
        <w:t xml:space="preserve">that is </w:t>
      </w:r>
      <w:r w:rsidR="00E446F8" w:rsidRPr="00320E3D">
        <w:rPr>
          <w:rFonts w:ascii="Arial" w:hAnsi="Arial" w:cs="Arial"/>
          <w:bCs/>
          <w:sz w:val="20"/>
          <w:szCs w:val="20"/>
        </w:rPr>
        <w:t>severe enough to require daily, around-the-clock, long-term opioid treatment</w:t>
      </w:r>
      <w:r w:rsidR="00E446F8">
        <w:rPr>
          <w:rFonts w:ascii="Arial" w:hAnsi="Arial" w:cs="Arial"/>
          <w:bCs/>
          <w:sz w:val="20"/>
          <w:szCs w:val="20"/>
        </w:rPr>
        <w:t>,</w:t>
      </w:r>
      <w:r w:rsidR="00E446F8" w:rsidRPr="00320E3D">
        <w:rPr>
          <w:rFonts w:ascii="Arial" w:hAnsi="Arial" w:cs="Arial"/>
          <w:bCs/>
          <w:sz w:val="20"/>
          <w:szCs w:val="20"/>
        </w:rPr>
        <w:t xml:space="preserve"> and for which alternative treatment options are inadequate</w:t>
      </w:r>
      <w:r w:rsidR="00E446F8">
        <w:rPr>
          <w:rFonts w:ascii="Arial" w:hAnsi="Arial" w:cs="Arial"/>
          <w:bCs/>
          <w:sz w:val="20"/>
          <w:szCs w:val="20"/>
        </w:rPr>
        <w:t xml:space="preserve">. </w:t>
      </w:r>
      <w:r w:rsidR="00E446F8" w:rsidRPr="00320E3D">
        <w:rPr>
          <w:rFonts w:ascii="Arial" w:hAnsi="Arial" w:cs="Arial"/>
          <w:bCs/>
          <w:sz w:val="20"/>
          <w:szCs w:val="20"/>
        </w:rPr>
        <w:t xml:space="preserve">This agent, like other long-acting opioids, should be reserved for use in patients for whom alternative treatment options </w:t>
      </w:r>
      <w:r w:rsidR="0035516C">
        <w:rPr>
          <w:rFonts w:ascii="Arial" w:hAnsi="Arial" w:cs="Arial"/>
          <w:bCs/>
          <w:sz w:val="20"/>
          <w:szCs w:val="20"/>
        </w:rPr>
        <w:t>(e.g., non-opioid analgesics or</w:t>
      </w:r>
      <w:r w:rsidR="00E446F8" w:rsidRPr="00320E3D">
        <w:rPr>
          <w:rFonts w:ascii="Arial" w:hAnsi="Arial" w:cs="Arial"/>
          <w:bCs/>
          <w:sz w:val="20"/>
          <w:szCs w:val="20"/>
        </w:rPr>
        <w:t xml:space="preserve"> </w:t>
      </w:r>
      <w:r w:rsidR="0035516C">
        <w:rPr>
          <w:rFonts w:ascii="Arial" w:hAnsi="Arial" w:cs="Arial"/>
          <w:bCs/>
          <w:sz w:val="20"/>
          <w:szCs w:val="20"/>
        </w:rPr>
        <w:t xml:space="preserve">immediate-release </w:t>
      </w:r>
      <w:r w:rsidR="00E446F8" w:rsidRPr="00320E3D">
        <w:rPr>
          <w:rFonts w:ascii="Arial" w:hAnsi="Arial" w:cs="Arial"/>
          <w:bCs/>
          <w:sz w:val="20"/>
          <w:szCs w:val="20"/>
        </w:rPr>
        <w:t>opioids) are ineffective, not tolerated, or would be otherwise inadequate to provide sufficient management of pain</w:t>
      </w:r>
      <w:r w:rsidR="0035516C">
        <w:rPr>
          <w:rFonts w:ascii="Arial" w:hAnsi="Arial" w:cs="Arial"/>
          <w:bCs/>
          <w:sz w:val="20"/>
          <w:szCs w:val="20"/>
        </w:rPr>
        <w:t>. I</w:t>
      </w:r>
      <w:r w:rsidR="00AF6C34">
        <w:rPr>
          <w:rFonts w:ascii="Arial" w:hAnsi="Arial" w:cs="Arial"/>
          <w:bCs/>
          <w:sz w:val="20"/>
          <w:szCs w:val="20"/>
        </w:rPr>
        <w:t>t is</w:t>
      </w:r>
      <w:r w:rsidR="00E446F8">
        <w:rPr>
          <w:rFonts w:ascii="Arial" w:hAnsi="Arial" w:cs="Arial"/>
          <w:bCs/>
          <w:sz w:val="20"/>
          <w:szCs w:val="20"/>
        </w:rPr>
        <w:t xml:space="preserve"> not indicated for use on an as-needed basis.</w:t>
      </w:r>
      <w:r w:rsidR="00E446F8">
        <w:rPr>
          <w:rFonts w:ascii="Arial" w:hAnsi="Arial" w:cs="Arial"/>
          <w:bCs/>
          <w:sz w:val="20"/>
          <w:szCs w:val="20"/>
          <w:vertAlign w:val="superscript"/>
        </w:rPr>
        <w:t>1</w:t>
      </w:r>
      <w:r w:rsidR="00E446F8">
        <w:rPr>
          <w:rFonts w:ascii="Arial" w:hAnsi="Arial" w:cs="Arial"/>
          <w:bCs/>
          <w:sz w:val="20"/>
          <w:szCs w:val="20"/>
        </w:rPr>
        <w:t xml:space="preserve"> </w:t>
      </w:r>
      <w:proofErr w:type="spellStart"/>
      <w:r>
        <w:rPr>
          <w:rFonts w:ascii="Arial" w:hAnsi="Arial" w:cs="Arial"/>
          <w:bCs/>
          <w:sz w:val="20"/>
          <w:szCs w:val="20"/>
        </w:rPr>
        <w:t>MorphaBond</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(morphine extended-release) </w:t>
      </w:r>
      <w:r w:rsidR="00E446F8">
        <w:rPr>
          <w:rFonts w:ascii="Arial" w:hAnsi="Arial" w:cs="Arial"/>
          <w:sz w:val="20"/>
          <w:szCs w:val="20"/>
        </w:rPr>
        <w:t>is being evaluated by the Drug Formulary Commission, as it is a relatively new FDA-labeled abuse-deterrent formulation (ADF) in the marketplace to be considered for inclusion on the Massachusetts formulary of interchangeable abuse-deterrent drugs, as outlined in Chapter 258 of the Acts of 2014.</w:t>
      </w:r>
    </w:p>
    <w:p w:rsidR="00667EE8" w:rsidRDefault="00667EE8" w:rsidP="00E446F8">
      <w:pPr>
        <w:autoSpaceDE w:val="0"/>
        <w:autoSpaceDN w:val="0"/>
        <w:adjustRightInd w:val="0"/>
        <w:spacing w:after="0" w:line="240" w:lineRule="auto"/>
        <w:rPr>
          <w:rFonts w:ascii="Arial" w:hAnsi="Arial" w:cs="Arial"/>
          <w:sz w:val="20"/>
          <w:szCs w:val="20"/>
        </w:rPr>
      </w:pPr>
    </w:p>
    <w:p w:rsidR="00667EE8" w:rsidRPr="009E4410" w:rsidRDefault="00667EE8" w:rsidP="00E446F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efficacy and safety of </w:t>
      </w:r>
      <w:proofErr w:type="spellStart"/>
      <w:r w:rsidR="00F7222A">
        <w:rPr>
          <w:rFonts w:ascii="Arial" w:hAnsi="Arial" w:cs="Arial"/>
          <w:bCs/>
          <w:sz w:val="20"/>
          <w:szCs w:val="20"/>
        </w:rPr>
        <w:t>MorphaBond</w:t>
      </w:r>
      <w:proofErr w:type="spellEnd"/>
      <w:r w:rsidR="00F7222A">
        <w:rPr>
          <w:rFonts w:ascii="Arial" w:hAnsi="Arial" w:cs="Arial"/>
          <w:bCs/>
          <w:sz w:val="20"/>
          <w:szCs w:val="20"/>
          <w:vertAlign w:val="superscript"/>
        </w:rPr>
        <w:t>®</w:t>
      </w:r>
      <w:r w:rsidR="00F7222A" w:rsidRPr="00320E3D">
        <w:rPr>
          <w:rFonts w:ascii="Arial" w:hAnsi="Arial" w:cs="Arial"/>
          <w:bCs/>
          <w:sz w:val="20"/>
          <w:szCs w:val="20"/>
        </w:rPr>
        <w:t xml:space="preserve"> ER</w:t>
      </w:r>
      <w:r w:rsidR="00F7222A">
        <w:rPr>
          <w:rFonts w:ascii="Arial" w:hAnsi="Arial" w:cs="Arial"/>
          <w:bCs/>
          <w:sz w:val="20"/>
          <w:szCs w:val="20"/>
        </w:rPr>
        <w:t xml:space="preserve"> (morphine extended-release) is based upon safety and efficacy data of MS Contin</w:t>
      </w:r>
      <w:r w:rsidR="00F7222A">
        <w:rPr>
          <w:rFonts w:ascii="Arial" w:hAnsi="Arial" w:cs="Arial"/>
          <w:bCs/>
          <w:sz w:val="20"/>
          <w:szCs w:val="20"/>
          <w:vertAlign w:val="superscript"/>
        </w:rPr>
        <w:t>®</w:t>
      </w:r>
      <w:r w:rsidR="00F7222A">
        <w:rPr>
          <w:rFonts w:ascii="Arial" w:hAnsi="Arial" w:cs="Arial"/>
          <w:bCs/>
          <w:sz w:val="20"/>
          <w:szCs w:val="20"/>
        </w:rPr>
        <w:t xml:space="preserve"> (morphine extended-release), as </w:t>
      </w:r>
      <w:proofErr w:type="spellStart"/>
      <w:r w:rsidR="00F7222A">
        <w:rPr>
          <w:rFonts w:ascii="Arial" w:hAnsi="Arial" w:cs="Arial"/>
          <w:bCs/>
          <w:sz w:val="20"/>
          <w:szCs w:val="20"/>
        </w:rPr>
        <w:t>MorphaBond</w:t>
      </w:r>
      <w:proofErr w:type="spellEnd"/>
      <w:r w:rsidR="00F7222A">
        <w:rPr>
          <w:rFonts w:ascii="Arial" w:hAnsi="Arial" w:cs="Arial"/>
          <w:bCs/>
          <w:sz w:val="20"/>
          <w:szCs w:val="20"/>
          <w:vertAlign w:val="superscript"/>
        </w:rPr>
        <w:t>®</w:t>
      </w:r>
      <w:r w:rsidR="00F7222A" w:rsidRPr="00320E3D">
        <w:rPr>
          <w:rFonts w:ascii="Arial" w:hAnsi="Arial" w:cs="Arial"/>
          <w:bCs/>
          <w:sz w:val="20"/>
          <w:szCs w:val="20"/>
        </w:rPr>
        <w:t xml:space="preserve"> ER</w:t>
      </w:r>
      <w:r w:rsidR="00F7222A">
        <w:rPr>
          <w:rFonts w:ascii="Arial" w:hAnsi="Arial" w:cs="Arial"/>
          <w:bCs/>
          <w:sz w:val="20"/>
          <w:szCs w:val="20"/>
        </w:rPr>
        <w:t xml:space="preserve"> (morphine extended-release) was developed under the 505 (b)(2) pathway and demonstrated bioequivalence to MS </w:t>
      </w:r>
      <w:proofErr w:type="spellStart"/>
      <w:r w:rsidR="00F7222A">
        <w:rPr>
          <w:rFonts w:ascii="Arial" w:hAnsi="Arial" w:cs="Arial"/>
          <w:bCs/>
          <w:sz w:val="20"/>
          <w:szCs w:val="20"/>
        </w:rPr>
        <w:t>Contin</w:t>
      </w:r>
      <w:proofErr w:type="spellEnd"/>
      <w:r w:rsidR="00F7222A">
        <w:rPr>
          <w:rFonts w:ascii="Arial" w:hAnsi="Arial" w:cs="Arial"/>
          <w:bCs/>
          <w:sz w:val="20"/>
          <w:szCs w:val="20"/>
          <w:vertAlign w:val="superscript"/>
        </w:rPr>
        <w:t>®</w:t>
      </w:r>
      <w:r w:rsidR="00F7222A">
        <w:rPr>
          <w:rFonts w:ascii="Arial" w:hAnsi="Arial" w:cs="Arial"/>
          <w:bCs/>
          <w:sz w:val="20"/>
          <w:szCs w:val="20"/>
        </w:rPr>
        <w:t xml:space="preserve"> (morphine extended-release)</w:t>
      </w:r>
      <w:r>
        <w:rPr>
          <w:rFonts w:ascii="Arial" w:hAnsi="Arial" w:cs="Arial"/>
          <w:bCs/>
          <w:sz w:val="20"/>
          <w:szCs w:val="20"/>
        </w:rPr>
        <w:t>.</w:t>
      </w:r>
      <w:r w:rsidR="00F7222A">
        <w:rPr>
          <w:rFonts w:ascii="Arial" w:hAnsi="Arial" w:cs="Arial"/>
          <w:bCs/>
          <w:sz w:val="20"/>
          <w:szCs w:val="20"/>
          <w:vertAlign w:val="superscript"/>
        </w:rPr>
        <w:t>2</w:t>
      </w:r>
      <w:r>
        <w:rPr>
          <w:rFonts w:ascii="Arial" w:hAnsi="Arial" w:cs="Arial"/>
          <w:bCs/>
          <w:sz w:val="20"/>
          <w:szCs w:val="20"/>
        </w:rPr>
        <w:t xml:space="preserve"> </w:t>
      </w:r>
      <w:proofErr w:type="spellStart"/>
      <w:r w:rsidR="00C413E3" w:rsidRPr="00C413E3">
        <w:rPr>
          <w:rFonts w:ascii="Arial" w:hAnsi="Arial" w:cs="Arial"/>
          <w:bCs/>
          <w:sz w:val="20"/>
          <w:szCs w:val="20"/>
        </w:rPr>
        <w:t>MorphaBond</w:t>
      </w:r>
      <w:proofErr w:type="spellEnd"/>
      <w:r w:rsidR="00C413E3" w:rsidRPr="00C413E3">
        <w:rPr>
          <w:rFonts w:ascii="Arial" w:hAnsi="Arial" w:cs="Arial"/>
          <w:bCs/>
          <w:sz w:val="20"/>
          <w:szCs w:val="20"/>
          <w:vertAlign w:val="superscript"/>
        </w:rPr>
        <w:t>®</w:t>
      </w:r>
      <w:r w:rsidR="00C413E3" w:rsidRPr="00C413E3">
        <w:rPr>
          <w:rFonts w:ascii="Arial" w:hAnsi="Arial" w:cs="Arial"/>
          <w:bCs/>
          <w:sz w:val="20"/>
          <w:szCs w:val="20"/>
        </w:rPr>
        <w:t xml:space="preserve"> ER (morphine extended-release)</w:t>
      </w:r>
      <w:r w:rsidR="00C413E3">
        <w:rPr>
          <w:rFonts w:ascii="Arial" w:hAnsi="Arial" w:cs="Arial"/>
          <w:bCs/>
          <w:sz w:val="20"/>
          <w:szCs w:val="20"/>
        </w:rPr>
        <w:t xml:space="preserve"> is formulated as an extended-release tablet</w:t>
      </w:r>
      <w:r w:rsidR="005370AE">
        <w:rPr>
          <w:rFonts w:ascii="Arial" w:hAnsi="Arial" w:cs="Arial"/>
          <w:bCs/>
          <w:sz w:val="20"/>
          <w:szCs w:val="20"/>
        </w:rPr>
        <w:t xml:space="preserve"> with physicochemical properties that are expected to reduce abuse by the intranasal and oral routes of administration.</w:t>
      </w:r>
      <w:r w:rsidR="005370AE">
        <w:rPr>
          <w:rFonts w:ascii="Arial" w:hAnsi="Arial" w:cs="Arial"/>
          <w:bCs/>
          <w:sz w:val="20"/>
          <w:szCs w:val="20"/>
          <w:vertAlign w:val="superscript"/>
        </w:rPr>
        <w:t>1</w:t>
      </w:r>
      <w:r w:rsidR="005370AE">
        <w:rPr>
          <w:rFonts w:ascii="Arial" w:hAnsi="Arial" w:cs="Arial"/>
          <w:bCs/>
          <w:sz w:val="20"/>
          <w:szCs w:val="20"/>
        </w:rPr>
        <w:t xml:space="preserve"> </w:t>
      </w:r>
      <w:r w:rsidR="009E4410">
        <w:rPr>
          <w:rFonts w:ascii="Arial" w:hAnsi="Arial" w:cs="Arial"/>
          <w:bCs/>
          <w:sz w:val="20"/>
          <w:szCs w:val="20"/>
        </w:rPr>
        <w:t xml:space="preserve">The abuse-deterrent technology platform used to formulate </w:t>
      </w:r>
      <w:proofErr w:type="spellStart"/>
      <w:r w:rsidR="009E4410" w:rsidRPr="00C413E3">
        <w:rPr>
          <w:rFonts w:ascii="Arial" w:hAnsi="Arial" w:cs="Arial"/>
          <w:bCs/>
          <w:sz w:val="20"/>
          <w:szCs w:val="20"/>
        </w:rPr>
        <w:t>MorphaBond</w:t>
      </w:r>
      <w:proofErr w:type="spellEnd"/>
      <w:r w:rsidR="009E4410" w:rsidRPr="00C413E3">
        <w:rPr>
          <w:rFonts w:ascii="Arial" w:hAnsi="Arial" w:cs="Arial"/>
          <w:bCs/>
          <w:sz w:val="20"/>
          <w:szCs w:val="20"/>
          <w:vertAlign w:val="superscript"/>
        </w:rPr>
        <w:t>®</w:t>
      </w:r>
      <w:r w:rsidR="009E4410" w:rsidRPr="00C413E3">
        <w:rPr>
          <w:rFonts w:ascii="Arial" w:hAnsi="Arial" w:cs="Arial"/>
          <w:bCs/>
          <w:sz w:val="20"/>
          <w:szCs w:val="20"/>
        </w:rPr>
        <w:t xml:space="preserve"> ER (morphine extended-release)</w:t>
      </w:r>
      <w:r w:rsidR="009E4410">
        <w:rPr>
          <w:rFonts w:ascii="Arial" w:hAnsi="Arial" w:cs="Arial"/>
          <w:bCs/>
          <w:sz w:val="20"/>
          <w:szCs w:val="20"/>
        </w:rPr>
        <w:t xml:space="preserve"> is referred to by the manufacturer as </w:t>
      </w:r>
      <w:proofErr w:type="spellStart"/>
      <w:r w:rsidR="009E4410">
        <w:rPr>
          <w:rFonts w:ascii="Arial" w:hAnsi="Arial" w:cs="Arial"/>
          <w:bCs/>
          <w:sz w:val="20"/>
          <w:szCs w:val="20"/>
        </w:rPr>
        <w:t>SentryBond</w:t>
      </w:r>
      <w:proofErr w:type="spellEnd"/>
      <w:r w:rsidR="009E4410">
        <w:rPr>
          <w:rFonts w:ascii="Arial" w:hAnsi="Arial" w:cs="Arial"/>
          <w:bCs/>
          <w:sz w:val="20"/>
          <w:szCs w:val="20"/>
          <w:vertAlign w:val="superscript"/>
        </w:rPr>
        <w:t>®</w:t>
      </w:r>
      <w:r w:rsidR="009E4410">
        <w:rPr>
          <w:rFonts w:ascii="Arial" w:hAnsi="Arial" w:cs="Arial"/>
          <w:bCs/>
          <w:sz w:val="20"/>
          <w:szCs w:val="20"/>
        </w:rPr>
        <w:t>, and it is designed to maintain the intended release profile of the extended-release opioid contained in the formulation when subjected to physical manipulation or attempts to extract chemically.</w:t>
      </w:r>
      <w:r w:rsidR="009E4410">
        <w:rPr>
          <w:rFonts w:ascii="Arial" w:hAnsi="Arial" w:cs="Arial"/>
          <w:bCs/>
          <w:sz w:val="20"/>
          <w:szCs w:val="20"/>
          <w:vertAlign w:val="superscript"/>
        </w:rPr>
        <w:t>3</w:t>
      </w:r>
    </w:p>
    <w:p w:rsidR="00857F09" w:rsidRDefault="00857F09" w:rsidP="00E212A9">
      <w:pPr>
        <w:pStyle w:val="NoSpacing"/>
        <w:rPr>
          <w:rFonts w:ascii="Arial" w:hAnsi="Arial" w:cs="Arial"/>
          <w:b/>
          <w:sz w:val="20"/>
          <w:szCs w:val="20"/>
          <w:u w:val="single"/>
        </w:rPr>
      </w:pPr>
    </w:p>
    <w:p w:rsidR="00D5223A" w:rsidRPr="001A0C99" w:rsidRDefault="00D5223A" w:rsidP="00D5223A">
      <w:pPr>
        <w:pStyle w:val="NoSpacing"/>
        <w:rPr>
          <w:rFonts w:ascii="Arial" w:hAnsi="Arial" w:cs="Arial"/>
          <w:bCs/>
          <w:sz w:val="20"/>
          <w:szCs w:val="20"/>
        </w:rPr>
      </w:pPr>
      <w:r w:rsidRPr="001A0C99">
        <w:rPr>
          <w:rFonts w:ascii="Arial" w:hAnsi="Arial" w:cs="Arial"/>
          <w:bCs/>
          <w:i/>
          <w:sz w:val="20"/>
          <w:szCs w:val="20"/>
        </w:rPr>
        <w:t>In vitro</w:t>
      </w:r>
      <w:r w:rsidRPr="001A0C99">
        <w:rPr>
          <w:rFonts w:ascii="Arial" w:hAnsi="Arial" w:cs="Arial"/>
          <w:bCs/>
          <w:sz w:val="20"/>
          <w:szCs w:val="20"/>
        </w:rPr>
        <w:t xml:space="preserve"> manipulation and extraction study data indicates that attempts to crush or cut </w:t>
      </w:r>
      <w:proofErr w:type="spellStart"/>
      <w:r w:rsidRPr="001A0C99">
        <w:rPr>
          <w:rFonts w:ascii="Arial" w:hAnsi="Arial" w:cs="Arial"/>
          <w:bCs/>
          <w:sz w:val="20"/>
          <w:szCs w:val="20"/>
        </w:rPr>
        <w:t>MorphaBond</w:t>
      </w:r>
      <w:proofErr w:type="spellEnd"/>
      <w:r w:rsidRPr="001A0C99">
        <w:rPr>
          <w:rFonts w:ascii="Arial" w:hAnsi="Arial" w:cs="Arial"/>
          <w:bCs/>
          <w:sz w:val="20"/>
          <w:szCs w:val="20"/>
          <w:vertAlign w:val="superscript"/>
        </w:rPr>
        <w:t>®</w:t>
      </w:r>
      <w:r w:rsidRPr="001A0C99">
        <w:rPr>
          <w:rFonts w:ascii="Arial" w:hAnsi="Arial" w:cs="Arial"/>
          <w:bCs/>
          <w:sz w:val="20"/>
          <w:szCs w:val="20"/>
        </w:rPr>
        <w:t xml:space="preserve"> ER (morphine extended-release) tablets </w:t>
      </w:r>
      <w:r>
        <w:rPr>
          <w:rFonts w:ascii="Arial" w:hAnsi="Arial" w:cs="Arial"/>
          <w:bCs/>
          <w:sz w:val="20"/>
          <w:szCs w:val="20"/>
        </w:rPr>
        <w:t xml:space="preserve">is difficult using all but one household tool, </w:t>
      </w:r>
      <w:r w:rsidRPr="001A0C99">
        <w:rPr>
          <w:rFonts w:ascii="Arial" w:hAnsi="Arial" w:cs="Arial"/>
          <w:bCs/>
          <w:sz w:val="20"/>
          <w:szCs w:val="20"/>
        </w:rPr>
        <w:t xml:space="preserve">and </w:t>
      </w:r>
      <w:r>
        <w:rPr>
          <w:rFonts w:ascii="Arial" w:hAnsi="Arial" w:cs="Arial"/>
          <w:bCs/>
          <w:sz w:val="20"/>
          <w:szCs w:val="20"/>
        </w:rPr>
        <w:t xml:space="preserve">attempts to </w:t>
      </w:r>
      <w:r w:rsidRPr="001A0C99">
        <w:rPr>
          <w:rFonts w:ascii="Arial" w:hAnsi="Arial" w:cs="Arial"/>
          <w:bCs/>
          <w:sz w:val="20"/>
          <w:szCs w:val="20"/>
        </w:rPr>
        <w:t xml:space="preserve">dissolve </w:t>
      </w:r>
      <w:r>
        <w:rPr>
          <w:rFonts w:ascii="Arial" w:hAnsi="Arial" w:cs="Arial"/>
          <w:bCs/>
          <w:sz w:val="20"/>
          <w:szCs w:val="20"/>
        </w:rPr>
        <w:t>the manipulated</w:t>
      </w:r>
      <w:r w:rsidRPr="001A0C99">
        <w:rPr>
          <w:rFonts w:ascii="Arial" w:hAnsi="Arial" w:cs="Arial"/>
          <w:bCs/>
          <w:sz w:val="20"/>
          <w:szCs w:val="20"/>
        </w:rPr>
        <w:t xml:space="preserve"> tablets results in formation of a viscous material that is not able to pass through a syringe. In addition, a relatively low amount of morphine was extracted from intact and ground </w:t>
      </w:r>
      <w:proofErr w:type="spellStart"/>
      <w:r w:rsidRPr="001A0C99">
        <w:rPr>
          <w:rFonts w:ascii="Arial" w:hAnsi="Arial" w:cs="Arial"/>
          <w:bCs/>
          <w:sz w:val="20"/>
          <w:szCs w:val="20"/>
        </w:rPr>
        <w:t>MorphaBond</w:t>
      </w:r>
      <w:proofErr w:type="spellEnd"/>
      <w:r w:rsidRPr="001A0C99">
        <w:rPr>
          <w:rFonts w:ascii="Arial" w:hAnsi="Arial" w:cs="Arial"/>
          <w:bCs/>
          <w:sz w:val="20"/>
          <w:szCs w:val="20"/>
          <w:vertAlign w:val="superscript"/>
        </w:rPr>
        <w:t>®</w:t>
      </w:r>
      <w:r w:rsidRPr="001A0C99">
        <w:rPr>
          <w:rFonts w:ascii="Arial" w:hAnsi="Arial" w:cs="Arial"/>
          <w:bCs/>
          <w:sz w:val="20"/>
          <w:szCs w:val="20"/>
        </w:rPr>
        <w:t xml:space="preserve"> ER (morphine extended-release) tablets using a panel of solvents, and appears to release active ingredient slower than other comparable ADFs. Results from an intranasal clinical abuse potential study</w:t>
      </w:r>
      <w:r>
        <w:rPr>
          <w:rFonts w:ascii="Arial" w:hAnsi="Arial" w:cs="Arial"/>
          <w:bCs/>
          <w:sz w:val="20"/>
          <w:szCs w:val="20"/>
        </w:rPr>
        <w:t xml:space="preserve"> in 27 nondependent opioid users</w:t>
      </w:r>
      <w:r w:rsidRPr="001A0C99">
        <w:rPr>
          <w:rFonts w:ascii="Arial" w:hAnsi="Arial" w:cs="Arial"/>
          <w:bCs/>
          <w:sz w:val="20"/>
          <w:szCs w:val="20"/>
        </w:rPr>
        <w:t xml:space="preserve"> indicate that crushed </w:t>
      </w:r>
      <w:proofErr w:type="spellStart"/>
      <w:r w:rsidRPr="001A0C99">
        <w:rPr>
          <w:rFonts w:ascii="Arial" w:hAnsi="Arial" w:cs="Arial"/>
          <w:bCs/>
          <w:sz w:val="20"/>
          <w:szCs w:val="20"/>
        </w:rPr>
        <w:t>MorphaBond</w:t>
      </w:r>
      <w:proofErr w:type="spellEnd"/>
      <w:r w:rsidRPr="001A0C99">
        <w:rPr>
          <w:rFonts w:ascii="Arial" w:hAnsi="Arial" w:cs="Arial"/>
          <w:bCs/>
          <w:sz w:val="20"/>
          <w:szCs w:val="20"/>
          <w:vertAlign w:val="superscript"/>
        </w:rPr>
        <w:t>®</w:t>
      </w:r>
      <w:r w:rsidRPr="001A0C99">
        <w:rPr>
          <w:rFonts w:ascii="Arial" w:hAnsi="Arial" w:cs="Arial"/>
          <w:bCs/>
          <w:sz w:val="20"/>
          <w:szCs w:val="20"/>
        </w:rPr>
        <w:t xml:space="preserve"> ER (morphine extended-release) was associated with statistically significant lower maximum drug liking scores (</w:t>
      </w:r>
      <w:proofErr w:type="spellStart"/>
      <w:r w:rsidRPr="001A0C99">
        <w:rPr>
          <w:rFonts w:ascii="Arial" w:hAnsi="Arial" w:cs="Arial"/>
          <w:bCs/>
          <w:sz w:val="20"/>
          <w:szCs w:val="20"/>
        </w:rPr>
        <w:t>E</w:t>
      </w:r>
      <w:r w:rsidRPr="001A0C99">
        <w:rPr>
          <w:rFonts w:ascii="Arial" w:hAnsi="Arial" w:cs="Arial"/>
          <w:bCs/>
          <w:sz w:val="20"/>
          <w:szCs w:val="20"/>
          <w:vertAlign w:val="subscript"/>
        </w:rPr>
        <w:t>max</w:t>
      </w:r>
      <w:proofErr w:type="spellEnd"/>
      <w:r w:rsidRPr="001A0C99">
        <w:rPr>
          <w:rFonts w:ascii="Arial" w:hAnsi="Arial" w:cs="Arial"/>
          <w:bCs/>
          <w:sz w:val="20"/>
          <w:szCs w:val="20"/>
        </w:rPr>
        <w:t>) compared to crushed MS Contin</w:t>
      </w:r>
      <w:r w:rsidRPr="001A0C99">
        <w:rPr>
          <w:rFonts w:ascii="Arial" w:hAnsi="Arial" w:cs="Arial"/>
          <w:bCs/>
          <w:sz w:val="20"/>
          <w:szCs w:val="20"/>
          <w:vertAlign w:val="superscript"/>
        </w:rPr>
        <w:t>®</w:t>
      </w:r>
      <w:r w:rsidRPr="001A0C99">
        <w:rPr>
          <w:rFonts w:ascii="Arial" w:hAnsi="Arial" w:cs="Arial"/>
          <w:bCs/>
          <w:sz w:val="20"/>
          <w:szCs w:val="20"/>
        </w:rPr>
        <w:t xml:space="preserve"> (morp</w:t>
      </w:r>
      <w:r>
        <w:rPr>
          <w:rFonts w:ascii="Arial" w:hAnsi="Arial" w:cs="Arial"/>
          <w:bCs/>
          <w:sz w:val="20"/>
          <w:szCs w:val="20"/>
        </w:rPr>
        <w:t>hine extended-release) (71.13  versus 84.79</w:t>
      </w:r>
      <w:r w:rsidRPr="001A0C99">
        <w:rPr>
          <w:rFonts w:ascii="Arial" w:hAnsi="Arial" w:cs="Arial"/>
          <w:bCs/>
          <w:sz w:val="20"/>
          <w:szCs w:val="20"/>
        </w:rPr>
        <w:t>, respectively; P&lt;0.0001).</w:t>
      </w:r>
      <w:r>
        <w:rPr>
          <w:rFonts w:ascii="Arial" w:hAnsi="Arial" w:cs="Arial"/>
          <w:bCs/>
          <w:sz w:val="20"/>
          <w:szCs w:val="20"/>
        </w:rPr>
        <w:t xml:space="preserve"> </w:t>
      </w:r>
      <w:proofErr w:type="spellStart"/>
      <w:r>
        <w:rPr>
          <w:rFonts w:ascii="Arial" w:hAnsi="Arial" w:cs="Arial"/>
          <w:bCs/>
          <w:sz w:val="20"/>
          <w:szCs w:val="20"/>
        </w:rPr>
        <w:t>E</w:t>
      </w:r>
      <w:r>
        <w:rPr>
          <w:rFonts w:ascii="Arial" w:hAnsi="Arial" w:cs="Arial"/>
          <w:bCs/>
          <w:sz w:val="20"/>
          <w:szCs w:val="20"/>
          <w:vertAlign w:val="subscript"/>
        </w:rPr>
        <w:t>max</w:t>
      </w:r>
      <w:proofErr w:type="spellEnd"/>
      <w:r>
        <w:rPr>
          <w:rFonts w:ascii="Arial" w:hAnsi="Arial" w:cs="Arial"/>
          <w:bCs/>
          <w:sz w:val="20"/>
          <w:szCs w:val="20"/>
        </w:rPr>
        <w:t xml:space="preserve"> for willingness to take drug again was also significantly lower for crushed </w:t>
      </w:r>
      <w:proofErr w:type="spellStart"/>
      <w:r w:rsidRPr="001A0C99">
        <w:rPr>
          <w:rFonts w:ascii="Arial" w:hAnsi="Arial" w:cs="Arial"/>
          <w:bCs/>
          <w:sz w:val="20"/>
          <w:szCs w:val="20"/>
        </w:rPr>
        <w:t>MorphaBond</w:t>
      </w:r>
      <w:proofErr w:type="spellEnd"/>
      <w:r w:rsidRPr="001A0C99">
        <w:rPr>
          <w:rFonts w:ascii="Arial" w:hAnsi="Arial" w:cs="Arial"/>
          <w:bCs/>
          <w:sz w:val="20"/>
          <w:szCs w:val="20"/>
          <w:vertAlign w:val="superscript"/>
        </w:rPr>
        <w:t>®</w:t>
      </w:r>
      <w:r w:rsidRPr="001A0C99">
        <w:rPr>
          <w:rFonts w:ascii="Arial" w:hAnsi="Arial" w:cs="Arial"/>
          <w:bCs/>
          <w:sz w:val="20"/>
          <w:szCs w:val="20"/>
        </w:rPr>
        <w:t xml:space="preserve"> ER (morphine extended-release)</w:t>
      </w:r>
      <w:r>
        <w:rPr>
          <w:rFonts w:ascii="Arial" w:hAnsi="Arial" w:cs="Arial"/>
          <w:bCs/>
          <w:sz w:val="20"/>
          <w:szCs w:val="20"/>
        </w:rPr>
        <w:t xml:space="preserve"> compared to </w:t>
      </w:r>
      <w:r w:rsidRPr="001A0C99">
        <w:rPr>
          <w:rFonts w:ascii="Arial" w:hAnsi="Arial" w:cs="Arial"/>
          <w:bCs/>
          <w:sz w:val="20"/>
          <w:szCs w:val="20"/>
        </w:rPr>
        <w:t>crushed MS Contin</w:t>
      </w:r>
      <w:r w:rsidRPr="001A0C99">
        <w:rPr>
          <w:rFonts w:ascii="Arial" w:hAnsi="Arial" w:cs="Arial"/>
          <w:bCs/>
          <w:sz w:val="20"/>
          <w:szCs w:val="20"/>
          <w:vertAlign w:val="superscript"/>
        </w:rPr>
        <w:t>®</w:t>
      </w:r>
      <w:r w:rsidRPr="001A0C99">
        <w:rPr>
          <w:rFonts w:ascii="Arial" w:hAnsi="Arial" w:cs="Arial"/>
          <w:bCs/>
          <w:sz w:val="20"/>
          <w:szCs w:val="20"/>
        </w:rPr>
        <w:t xml:space="preserve"> (morphine extended-release) </w:t>
      </w:r>
      <w:r>
        <w:rPr>
          <w:rFonts w:ascii="Arial" w:hAnsi="Arial" w:cs="Arial"/>
          <w:bCs/>
          <w:sz w:val="20"/>
          <w:szCs w:val="20"/>
        </w:rPr>
        <w:t>(66.6 versus 76.5, respectively; P=0.0341).</w:t>
      </w:r>
      <w:r>
        <w:rPr>
          <w:rFonts w:ascii="Arial" w:hAnsi="Arial" w:cs="Arial"/>
          <w:bCs/>
          <w:sz w:val="20"/>
          <w:szCs w:val="20"/>
          <w:vertAlign w:val="superscript"/>
        </w:rPr>
        <w:t>2,</w:t>
      </w:r>
      <w:r w:rsidRPr="001A0C99">
        <w:rPr>
          <w:rFonts w:ascii="Arial" w:hAnsi="Arial" w:cs="Arial"/>
          <w:bCs/>
          <w:sz w:val="20"/>
          <w:szCs w:val="20"/>
          <w:vertAlign w:val="superscript"/>
        </w:rPr>
        <w:t>4</w:t>
      </w:r>
    </w:p>
    <w:p w:rsidR="00F7222A" w:rsidRDefault="00F7222A"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9E4410" w:rsidRDefault="009E4410" w:rsidP="00E212A9">
      <w:pPr>
        <w:pStyle w:val="NoSpacing"/>
        <w:rPr>
          <w:rFonts w:ascii="Arial" w:hAnsi="Arial" w:cs="Arial"/>
          <w:b/>
          <w:sz w:val="20"/>
          <w:szCs w:val="20"/>
          <w:u w:val="single"/>
        </w:rPr>
      </w:pPr>
    </w:p>
    <w:p w:rsidR="004F0A79" w:rsidRDefault="004F0A79" w:rsidP="00E212A9">
      <w:pPr>
        <w:pStyle w:val="NoSpacing"/>
        <w:rPr>
          <w:rFonts w:ascii="Arial" w:hAnsi="Arial" w:cs="Arial"/>
          <w:b/>
          <w:sz w:val="20"/>
          <w:szCs w:val="20"/>
          <w:u w:val="single"/>
        </w:rPr>
      </w:pPr>
    </w:p>
    <w:p w:rsidR="004F0A79" w:rsidRDefault="004F0A79" w:rsidP="00E212A9">
      <w:pPr>
        <w:pStyle w:val="NoSpacing"/>
        <w:rPr>
          <w:rFonts w:ascii="Arial" w:hAnsi="Arial" w:cs="Arial"/>
          <w:b/>
          <w:sz w:val="20"/>
          <w:szCs w:val="20"/>
          <w:u w:val="single"/>
        </w:rPr>
      </w:pPr>
    </w:p>
    <w:p w:rsidR="00683940" w:rsidRDefault="00683940" w:rsidP="00E212A9">
      <w:pPr>
        <w:pStyle w:val="NoSpacing"/>
        <w:rPr>
          <w:rFonts w:ascii="Arial" w:hAnsi="Arial" w:cs="Arial"/>
          <w:b/>
          <w:sz w:val="20"/>
          <w:szCs w:val="20"/>
          <w:u w:val="single"/>
        </w:rPr>
      </w:pPr>
    </w:p>
    <w:p w:rsidR="00683940" w:rsidRDefault="00683940" w:rsidP="00E212A9">
      <w:pPr>
        <w:pStyle w:val="NoSpacing"/>
        <w:rPr>
          <w:rFonts w:ascii="Arial" w:hAnsi="Arial" w:cs="Arial"/>
          <w:b/>
          <w:sz w:val="20"/>
          <w:szCs w:val="20"/>
          <w:u w:val="single"/>
        </w:rPr>
      </w:pPr>
    </w:p>
    <w:p w:rsidR="00D74B0B" w:rsidRDefault="00AB342E" w:rsidP="00E212A9">
      <w:pPr>
        <w:pStyle w:val="NoSpacing"/>
        <w:rPr>
          <w:rFonts w:ascii="Arial" w:hAnsi="Arial" w:cs="Arial"/>
          <w:sz w:val="20"/>
          <w:szCs w:val="20"/>
        </w:rPr>
      </w:pPr>
      <w:r>
        <w:rPr>
          <w:rFonts w:ascii="Arial" w:hAnsi="Arial" w:cs="Arial"/>
          <w:b/>
          <w:sz w:val="20"/>
          <w:szCs w:val="20"/>
          <w:u w:val="single"/>
        </w:rPr>
        <w:lastRenderedPageBreak/>
        <w:t>Reference Data</w:t>
      </w:r>
    </w:p>
    <w:p w:rsidR="00D74B0B" w:rsidRPr="00AF589E" w:rsidRDefault="00B83CEC" w:rsidP="00D74B0B">
      <w:pPr>
        <w:spacing w:after="0" w:line="240" w:lineRule="auto"/>
        <w:rPr>
          <w:rFonts w:ascii="Arial" w:hAnsi="Arial" w:cs="Arial"/>
          <w:sz w:val="20"/>
          <w:szCs w:val="20"/>
        </w:rPr>
      </w:pP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is an extended-release tablet formulation of morphine</w:t>
      </w:r>
      <w:r w:rsidR="00285C33">
        <w:rPr>
          <w:rFonts w:ascii="Arial" w:hAnsi="Arial" w:cs="Arial"/>
          <w:bCs/>
          <w:sz w:val="20"/>
          <w:szCs w:val="20"/>
        </w:rPr>
        <w:t>.</w:t>
      </w:r>
      <w:r>
        <w:rPr>
          <w:rFonts w:ascii="Arial" w:hAnsi="Arial" w:cs="Arial"/>
          <w:bCs/>
          <w:sz w:val="20"/>
          <w:szCs w:val="20"/>
        </w:rPr>
        <w:t xml:space="preserve"> </w:t>
      </w:r>
      <w:r w:rsidR="00285C33">
        <w:rPr>
          <w:rFonts w:ascii="Arial" w:hAnsi="Arial" w:cs="Arial"/>
          <w:bCs/>
          <w:sz w:val="20"/>
          <w:szCs w:val="20"/>
        </w:rPr>
        <w:t>Morphine is an</w:t>
      </w:r>
      <w:r>
        <w:rPr>
          <w:rFonts w:ascii="Arial" w:hAnsi="Arial" w:cs="Arial"/>
          <w:bCs/>
          <w:sz w:val="20"/>
          <w:szCs w:val="20"/>
        </w:rPr>
        <w:t xml:space="preserve"> opioid agonist that</w:t>
      </w:r>
      <w:r w:rsidR="00D74B0B">
        <w:rPr>
          <w:rFonts w:ascii="Arial" w:hAnsi="Arial" w:cs="Arial"/>
          <w:bCs/>
          <w:sz w:val="20"/>
          <w:szCs w:val="20"/>
        </w:rPr>
        <w:t xml:space="preserve"> is </w:t>
      </w:r>
      <w:r w:rsidR="00285C33">
        <w:rPr>
          <w:rFonts w:ascii="Arial" w:hAnsi="Arial" w:cs="Arial"/>
          <w:bCs/>
          <w:sz w:val="20"/>
          <w:szCs w:val="20"/>
        </w:rPr>
        <w:t>relatively selective for the µ opioid receptor</w:t>
      </w:r>
      <w:r w:rsidR="00285C33" w:rsidRPr="00457378">
        <w:rPr>
          <w:rFonts w:ascii="Arial" w:hAnsi="Arial" w:cs="Arial"/>
          <w:sz w:val="20"/>
          <w:szCs w:val="20"/>
        </w:rPr>
        <w:t>; although, other opioid receptor subtypes may be stimulated at higher doses.</w:t>
      </w:r>
      <w:r w:rsidR="00D74B0B" w:rsidRPr="00D74B0B">
        <w:rPr>
          <w:rFonts w:ascii="Arial" w:hAnsi="Arial" w:cs="Arial"/>
          <w:sz w:val="20"/>
          <w:szCs w:val="20"/>
          <w:vertAlign w:val="superscript"/>
        </w:rPr>
        <w:t>1</w:t>
      </w:r>
      <w:r w:rsidR="00285C33">
        <w:rPr>
          <w:rFonts w:ascii="Arial" w:hAnsi="Arial" w:cs="Arial"/>
          <w:sz w:val="20"/>
          <w:szCs w:val="20"/>
        </w:rPr>
        <w:t xml:space="preserve"> </w:t>
      </w:r>
      <w:r w:rsidR="00285C33" w:rsidRPr="00457378">
        <w:rPr>
          <w:rFonts w:ascii="Arial" w:hAnsi="Arial" w:cs="Arial"/>
          <w:sz w:val="20"/>
          <w:szCs w:val="20"/>
        </w:rPr>
        <w:t>Stimulation of the µ opioid receptors results in analgesia, decreased gastrointestinal motility, euphoria, physical dependence, respiratory depression and sedation.</w:t>
      </w:r>
      <w:r w:rsidR="00285C33">
        <w:rPr>
          <w:rFonts w:ascii="Arial" w:hAnsi="Arial" w:cs="Arial"/>
          <w:sz w:val="20"/>
          <w:szCs w:val="20"/>
          <w:vertAlign w:val="superscript"/>
        </w:rPr>
        <w:t xml:space="preserve">5 </w:t>
      </w:r>
      <w:r w:rsidR="00AF589E">
        <w:rPr>
          <w:rFonts w:ascii="Arial" w:hAnsi="Arial" w:cs="Arial"/>
          <w:sz w:val="20"/>
          <w:szCs w:val="20"/>
        </w:rPr>
        <w:t xml:space="preserve">The abuse-deterrent properties of </w:t>
      </w:r>
      <w:proofErr w:type="spellStart"/>
      <w:r w:rsidR="00AF589E">
        <w:rPr>
          <w:rFonts w:ascii="Arial" w:hAnsi="Arial" w:cs="Arial"/>
          <w:sz w:val="20"/>
          <w:szCs w:val="20"/>
        </w:rPr>
        <w:t>MorphaBond</w:t>
      </w:r>
      <w:proofErr w:type="spellEnd"/>
      <w:r w:rsidR="00AF589E">
        <w:rPr>
          <w:rFonts w:ascii="Arial" w:hAnsi="Arial" w:cs="Arial"/>
          <w:sz w:val="20"/>
          <w:szCs w:val="20"/>
          <w:vertAlign w:val="superscript"/>
        </w:rPr>
        <w:t>®</w:t>
      </w:r>
      <w:r w:rsidR="00AF589E">
        <w:rPr>
          <w:rFonts w:ascii="Arial" w:hAnsi="Arial" w:cs="Arial"/>
          <w:sz w:val="20"/>
          <w:szCs w:val="20"/>
        </w:rPr>
        <w:t xml:space="preserve"> ER (morphine extended-release) are most comparable to those of OxyContin</w:t>
      </w:r>
      <w:r w:rsidR="00AF589E">
        <w:rPr>
          <w:rFonts w:ascii="Arial" w:hAnsi="Arial" w:cs="Arial"/>
          <w:sz w:val="20"/>
          <w:szCs w:val="20"/>
          <w:vertAlign w:val="superscript"/>
        </w:rPr>
        <w:t>®</w:t>
      </w:r>
      <w:r w:rsidR="00AF589E">
        <w:rPr>
          <w:rFonts w:ascii="Arial" w:hAnsi="Arial" w:cs="Arial"/>
          <w:sz w:val="20"/>
          <w:szCs w:val="20"/>
        </w:rPr>
        <w:t xml:space="preserve"> (oxycodone extended-release) and </w:t>
      </w:r>
      <w:r w:rsidR="00AF589E" w:rsidRPr="00760BD3">
        <w:rPr>
          <w:rFonts w:ascii="Arial" w:hAnsi="Arial" w:cs="Arial"/>
          <w:sz w:val="20"/>
          <w:szCs w:val="20"/>
        </w:rPr>
        <w:t>Hysingla ER</w:t>
      </w:r>
      <w:r w:rsidR="00AF589E" w:rsidRPr="00760BD3">
        <w:rPr>
          <w:rFonts w:ascii="Arial" w:hAnsi="Arial" w:cs="Arial"/>
          <w:sz w:val="20"/>
          <w:szCs w:val="20"/>
          <w:vertAlign w:val="superscript"/>
        </w:rPr>
        <w:t>®</w:t>
      </w:r>
      <w:r w:rsidR="00AF589E" w:rsidRPr="00760BD3">
        <w:rPr>
          <w:rFonts w:ascii="Arial" w:hAnsi="Arial" w:cs="Arial"/>
          <w:sz w:val="20"/>
          <w:szCs w:val="20"/>
        </w:rPr>
        <w:t xml:space="preserve"> (hydrocodone extended-release) </w:t>
      </w:r>
      <w:r w:rsidR="00AF589E">
        <w:rPr>
          <w:rFonts w:ascii="Arial" w:hAnsi="Arial" w:cs="Arial"/>
          <w:sz w:val="20"/>
          <w:szCs w:val="20"/>
        </w:rPr>
        <w:t>in that all three of these medications are formulated as tablets that resist crushing, cutting or breaking, and attempts to dissolve these formulations results in the formation of a viscous material that resists passage through a needle.</w:t>
      </w:r>
      <w:r w:rsidR="00AF589E">
        <w:rPr>
          <w:rFonts w:ascii="Arial" w:hAnsi="Arial" w:cs="Arial"/>
          <w:sz w:val="20"/>
          <w:szCs w:val="20"/>
          <w:vertAlign w:val="superscript"/>
        </w:rPr>
        <w:t>1,6,7</w:t>
      </w:r>
      <w:r w:rsidR="00AF589E">
        <w:rPr>
          <w:rFonts w:ascii="Arial" w:hAnsi="Arial" w:cs="Arial"/>
          <w:sz w:val="20"/>
          <w:szCs w:val="20"/>
        </w:rPr>
        <w:t xml:space="preserve"> Similar drugs within the long-acting opioid class are listed in Table 1.</w:t>
      </w:r>
    </w:p>
    <w:p w:rsidR="00D74B0B" w:rsidRDefault="00D74B0B" w:rsidP="00D74B0B">
      <w:pPr>
        <w:spacing w:after="0" w:line="240" w:lineRule="auto"/>
        <w:rPr>
          <w:rFonts w:ascii="Arial" w:hAnsi="Arial" w:cs="Arial"/>
          <w:sz w:val="20"/>
          <w:szCs w:val="20"/>
        </w:rPr>
      </w:pPr>
    </w:p>
    <w:p w:rsidR="00A0691A" w:rsidRPr="00285C33" w:rsidRDefault="00A0691A" w:rsidP="00A0691A">
      <w:pPr>
        <w:spacing w:after="0" w:line="240" w:lineRule="auto"/>
        <w:rPr>
          <w:rFonts w:ascii="Arial" w:hAnsi="Arial" w:cs="Arial"/>
          <w:sz w:val="20"/>
          <w:szCs w:val="20"/>
        </w:rPr>
      </w:pPr>
      <w:proofErr w:type="gramStart"/>
      <w:r w:rsidRPr="00A0691A">
        <w:rPr>
          <w:rFonts w:ascii="Arial" w:hAnsi="Arial" w:cs="Arial"/>
          <w:b/>
          <w:sz w:val="20"/>
          <w:szCs w:val="20"/>
        </w:rPr>
        <w:t>Table 1.</w:t>
      </w:r>
      <w:proofErr w:type="gramEnd"/>
      <w:r w:rsidRPr="00A0691A">
        <w:rPr>
          <w:rFonts w:ascii="Arial" w:hAnsi="Arial" w:cs="Arial"/>
          <w:b/>
          <w:sz w:val="20"/>
          <w:szCs w:val="20"/>
        </w:rPr>
        <w:t xml:space="preserve"> Long-Acting Opioid Availability</w:t>
      </w:r>
      <w:r w:rsidR="00C65543">
        <w:rPr>
          <w:rFonts w:ascii="Arial" w:hAnsi="Arial" w:cs="Arial"/>
          <w:b/>
          <w:sz w:val="20"/>
          <w:szCs w:val="20"/>
          <w:vertAlign w:val="superscript"/>
        </w:rPr>
        <w:t>8</w:t>
      </w:r>
      <w:proofErr w:type="gramStart"/>
      <w:r w:rsidR="00C65543">
        <w:rPr>
          <w:rFonts w:ascii="Arial" w:hAnsi="Arial" w:cs="Arial"/>
          <w:b/>
          <w:sz w:val="20"/>
          <w:szCs w:val="20"/>
          <w:vertAlign w:val="superscript"/>
        </w:rPr>
        <w:t>,9</w:t>
      </w:r>
      <w:proofErr w:type="gramEnd"/>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0"/>
        <w:gridCol w:w="3060"/>
        <w:gridCol w:w="2466"/>
      </w:tblGrid>
      <w:tr w:rsidR="0093521C" w:rsidRPr="00B5437C" w:rsidTr="0093521C">
        <w:trPr>
          <w:tblHeader/>
        </w:trPr>
        <w:tc>
          <w:tcPr>
            <w:tcW w:w="4050" w:type="dxa"/>
            <w:tcBorders>
              <w:bottom w:val="single" w:sz="4" w:space="0" w:color="000000"/>
            </w:tcBorders>
            <w:shd w:val="clear" w:color="auto" w:fill="C0C0C0"/>
            <w:vAlign w:val="center"/>
          </w:tcPr>
          <w:p w:rsidR="0093521C" w:rsidRPr="00B5437C" w:rsidRDefault="0093521C" w:rsidP="0093521C">
            <w:pPr>
              <w:pStyle w:val="NoSpacing"/>
              <w:jc w:val="center"/>
              <w:rPr>
                <w:rFonts w:ascii="Arial" w:hAnsi="Arial" w:cs="Arial"/>
                <w:b/>
                <w:sz w:val="20"/>
                <w:szCs w:val="20"/>
              </w:rPr>
            </w:pPr>
            <w:r w:rsidRPr="00B5437C">
              <w:rPr>
                <w:rFonts w:ascii="Arial" w:hAnsi="Arial" w:cs="Arial"/>
                <w:b/>
                <w:sz w:val="20"/>
                <w:szCs w:val="20"/>
              </w:rPr>
              <w:t>Generic Name (Trade name)</w:t>
            </w:r>
          </w:p>
        </w:tc>
        <w:tc>
          <w:tcPr>
            <w:tcW w:w="3060" w:type="dxa"/>
            <w:tcBorders>
              <w:bottom w:val="single" w:sz="4" w:space="0" w:color="000000"/>
            </w:tcBorders>
            <w:shd w:val="clear" w:color="auto" w:fill="C0C0C0"/>
          </w:tcPr>
          <w:p w:rsidR="0093521C" w:rsidRPr="00B5437C" w:rsidRDefault="0093521C" w:rsidP="0093521C">
            <w:pPr>
              <w:pStyle w:val="NoSpacing"/>
              <w:jc w:val="center"/>
              <w:rPr>
                <w:rFonts w:ascii="Arial" w:hAnsi="Arial" w:cs="Arial"/>
                <w:b/>
                <w:sz w:val="20"/>
                <w:szCs w:val="20"/>
              </w:rPr>
            </w:pPr>
            <w:r>
              <w:rPr>
                <w:rFonts w:ascii="Arial" w:hAnsi="Arial" w:cs="Arial"/>
                <w:b/>
                <w:sz w:val="20"/>
                <w:szCs w:val="20"/>
              </w:rPr>
              <w:t>Abuse Deterrent Formulation Available</w:t>
            </w:r>
          </w:p>
        </w:tc>
        <w:tc>
          <w:tcPr>
            <w:tcW w:w="2466" w:type="dxa"/>
            <w:tcBorders>
              <w:bottom w:val="single" w:sz="4" w:space="0" w:color="000000"/>
            </w:tcBorders>
            <w:shd w:val="clear" w:color="auto" w:fill="C0C0C0"/>
          </w:tcPr>
          <w:p w:rsidR="0093521C" w:rsidRPr="00B5437C" w:rsidRDefault="0093521C" w:rsidP="0093521C">
            <w:pPr>
              <w:pStyle w:val="NoSpacing"/>
              <w:jc w:val="center"/>
              <w:rPr>
                <w:rFonts w:ascii="Arial" w:hAnsi="Arial" w:cs="Arial"/>
                <w:b/>
                <w:sz w:val="20"/>
                <w:szCs w:val="20"/>
              </w:rPr>
            </w:pPr>
            <w:r>
              <w:rPr>
                <w:rFonts w:ascii="Arial" w:hAnsi="Arial" w:cs="Arial"/>
                <w:b/>
                <w:sz w:val="20"/>
                <w:szCs w:val="20"/>
              </w:rPr>
              <w:t xml:space="preserve">Commercially Available </w:t>
            </w:r>
          </w:p>
        </w:tc>
      </w:tr>
      <w:tr w:rsidR="0093521C" w:rsidRPr="00B5437C" w:rsidTr="0093521C">
        <w:tc>
          <w:tcPr>
            <w:tcW w:w="4050" w:type="dxa"/>
          </w:tcPr>
          <w:p w:rsidR="0093521C" w:rsidRPr="00A956C8" w:rsidRDefault="0093521C" w:rsidP="0093521C">
            <w:pPr>
              <w:pStyle w:val="NoSpacing"/>
              <w:rPr>
                <w:rFonts w:ascii="Arial" w:hAnsi="Arial" w:cs="Arial"/>
                <w:sz w:val="20"/>
                <w:szCs w:val="20"/>
              </w:rPr>
            </w:pPr>
            <w:r>
              <w:rPr>
                <w:rFonts w:ascii="Arial" w:hAnsi="Arial" w:cs="Arial"/>
                <w:sz w:val="20"/>
                <w:szCs w:val="20"/>
              </w:rPr>
              <w:t>Buprenorphine (Belbuca</w:t>
            </w:r>
            <w:r w:rsidRPr="00D52883">
              <w:rPr>
                <w:rFonts w:ascii="Arial" w:hAnsi="Arial" w:cs="Arial"/>
                <w:sz w:val="20"/>
                <w:szCs w:val="20"/>
                <w:vertAlign w:val="superscript"/>
              </w:rPr>
              <w:t>®</w:t>
            </w:r>
            <w:r>
              <w:rPr>
                <w:rFonts w:ascii="Arial" w:hAnsi="Arial" w:cs="Arial"/>
                <w:sz w:val="20"/>
                <w:szCs w:val="20"/>
              </w:rPr>
              <w:t>, Butrans</w:t>
            </w:r>
            <w:r w:rsidRPr="00D52883">
              <w:rPr>
                <w:rFonts w:ascii="Arial" w:hAnsi="Arial" w:cs="Arial"/>
                <w:sz w:val="20"/>
                <w:szCs w:val="20"/>
                <w:vertAlign w:val="superscript"/>
              </w:rPr>
              <w:t>®</w:t>
            </w:r>
            <w:r>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Pr>
                <w:rFonts w:ascii="Arial" w:hAnsi="Arial" w:cs="Arial"/>
                <w:sz w:val="20"/>
                <w:szCs w:val="20"/>
              </w:rPr>
              <w:t>-</w:t>
            </w:r>
          </w:p>
        </w:tc>
        <w:tc>
          <w:tcPr>
            <w:tcW w:w="2466" w:type="dxa"/>
          </w:tcPr>
          <w:p w:rsidR="0093521C" w:rsidRPr="00064254" w:rsidRDefault="0093521C" w:rsidP="0093521C">
            <w:pPr>
              <w:spacing w:after="0" w:line="240" w:lineRule="auto"/>
              <w:jc w:val="center"/>
              <w:rPr>
                <w:rStyle w:val="st1"/>
                <w:rFonts w:ascii="MS Gothic" w:eastAsia="MS Gothic" w:hAnsi="MS Gothic" w:cs="MS Gothic"/>
                <w:lang w:val="en"/>
              </w:rP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6D2582" w:rsidRDefault="0093521C" w:rsidP="0093521C">
            <w:pPr>
              <w:pStyle w:val="NoSpacing"/>
              <w:rPr>
                <w:rFonts w:ascii="Arial" w:hAnsi="Arial" w:cs="Arial"/>
                <w:sz w:val="20"/>
                <w:szCs w:val="20"/>
                <w:highlight w:val="yellow"/>
              </w:rPr>
            </w:pPr>
            <w:r w:rsidRPr="00D52883">
              <w:rPr>
                <w:rFonts w:ascii="Arial" w:hAnsi="Arial" w:cs="Arial"/>
                <w:sz w:val="20"/>
                <w:szCs w:val="20"/>
              </w:rPr>
              <w:t>Fentanyl (Duragesic</w:t>
            </w:r>
            <w:r w:rsidRPr="00D52883">
              <w:rPr>
                <w:rFonts w:ascii="Arial" w:hAnsi="Arial" w:cs="Arial"/>
                <w:sz w:val="20"/>
                <w:szCs w:val="20"/>
                <w:vertAlign w:val="superscript"/>
              </w:rPr>
              <w:t>®</w:t>
            </w:r>
            <w:r w:rsidRPr="00D52883">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Hydrocodone (Hysingla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AE30C6" w:rsidRPr="00B5437C" w:rsidTr="0093521C">
        <w:tc>
          <w:tcPr>
            <w:tcW w:w="4050" w:type="dxa"/>
          </w:tcPr>
          <w:p w:rsidR="00AE30C6" w:rsidRPr="00AE30C6" w:rsidRDefault="00AE30C6" w:rsidP="0093521C">
            <w:pPr>
              <w:pStyle w:val="NoSpacing"/>
              <w:rPr>
                <w:rFonts w:ascii="Arial" w:hAnsi="Arial" w:cs="Arial"/>
                <w:sz w:val="20"/>
                <w:szCs w:val="20"/>
              </w:rPr>
            </w:pPr>
            <w:r>
              <w:rPr>
                <w:rFonts w:ascii="Arial" w:hAnsi="Arial" w:cs="Arial"/>
                <w:sz w:val="20"/>
                <w:szCs w:val="20"/>
              </w:rPr>
              <w:t>Hydrocodone (</w:t>
            </w:r>
            <w:proofErr w:type="spellStart"/>
            <w:r>
              <w:rPr>
                <w:rFonts w:ascii="Arial" w:hAnsi="Arial" w:cs="Arial"/>
                <w:sz w:val="20"/>
                <w:szCs w:val="20"/>
              </w:rPr>
              <w:t>Vantrela</w:t>
            </w:r>
            <w:proofErr w:type="spellEnd"/>
            <w:r>
              <w:rPr>
                <w:rFonts w:ascii="Arial" w:hAnsi="Arial" w:cs="Arial"/>
                <w:sz w:val="20"/>
                <w:szCs w:val="20"/>
                <w:vertAlign w:val="superscript"/>
              </w:rPr>
              <w:t>®</w:t>
            </w:r>
            <w:r>
              <w:rPr>
                <w:rFonts w:ascii="Arial" w:hAnsi="Arial" w:cs="Arial"/>
                <w:sz w:val="20"/>
                <w:szCs w:val="20"/>
              </w:rPr>
              <w:t xml:space="preserve"> ER)</w:t>
            </w:r>
          </w:p>
        </w:tc>
        <w:tc>
          <w:tcPr>
            <w:tcW w:w="3060" w:type="dxa"/>
          </w:tcPr>
          <w:p w:rsidR="00AE30C6" w:rsidRPr="00136CA1" w:rsidRDefault="00AE30C6" w:rsidP="0093521C">
            <w:pPr>
              <w:pStyle w:val="NoSpacing"/>
              <w:jc w:val="center"/>
              <w:rPr>
                <w:rFonts w:ascii="Arial" w:hAnsi="Arial" w:cs="Arial"/>
                <w:sz w:val="20"/>
                <w:szCs w:val="20"/>
              </w:rPr>
            </w:pPr>
            <w:r w:rsidRPr="00AE30C6">
              <w:rPr>
                <w:rFonts w:ascii="MS Gothic" w:eastAsia="MS Gothic" w:hAnsi="MS Gothic" w:cs="MS Gothic" w:hint="eastAsia"/>
                <w:sz w:val="20"/>
                <w:szCs w:val="20"/>
              </w:rPr>
              <w:t>✓</w:t>
            </w:r>
          </w:p>
        </w:tc>
        <w:tc>
          <w:tcPr>
            <w:tcW w:w="2466" w:type="dxa"/>
          </w:tcPr>
          <w:p w:rsidR="00AE30C6" w:rsidRPr="00E16889" w:rsidRDefault="00E16889" w:rsidP="0093521C">
            <w:pPr>
              <w:spacing w:after="0" w:line="240" w:lineRule="auto"/>
              <w:jc w:val="center"/>
              <w:rPr>
                <w:rStyle w:val="st1"/>
                <w:rFonts w:ascii="Arial" w:eastAsia="MS Gothic" w:hAnsi="Arial" w:cs="Arial"/>
                <w:sz w:val="20"/>
                <w:szCs w:val="20"/>
                <w:lang w:val="en"/>
              </w:rPr>
            </w:pPr>
            <w:r>
              <w:rPr>
                <w:rStyle w:val="st1"/>
                <w:rFonts w:ascii="MS Gothic" w:eastAsia="MS Gothic" w:hAnsi="MS Gothic" w:cs="MS Gothic"/>
                <w:lang w:val="en"/>
              </w:rPr>
              <w:t xml:space="preserve"> </w:t>
            </w:r>
            <w:r w:rsidRPr="00136CA1">
              <w:rPr>
                <w:rStyle w:val="st1"/>
                <w:rFonts w:ascii="MS Gothic" w:eastAsia="MS Gothic" w:hAnsi="MS Gothic" w:cs="MS Gothic" w:hint="eastAsia"/>
                <w:lang w:val="en"/>
              </w:rPr>
              <w:t>✓</w:t>
            </w:r>
            <w:r>
              <w:rPr>
                <w:rStyle w:val="st1"/>
                <w:rFonts w:ascii="Arial" w:eastAsia="MS Gothic" w:hAnsi="Arial" w:cs="Arial"/>
                <w:sz w:val="20"/>
                <w:szCs w:val="20"/>
                <w:lang w:val="en"/>
              </w:rPr>
              <w:t>*</w:t>
            </w:r>
          </w:p>
        </w:tc>
      </w:tr>
      <w:tr w:rsidR="0093521C" w:rsidRPr="00B5437C"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Hydrocodone (Zohydro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rsidR="0093521C" w:rsidRPr="00BE62A6" w:rsidRDefault="0093521C" w:rsidP="0093521C">
            <w:pPr>
              <w:spacing w:after="0" w:line="240" w:lineRule="auto"/>
              <w:jc w:val="center"/>
            </w:pPr>
            <w:r w:rsidRPr="00BE62A6">
              <w:rPr>
                <w:rStyle w:val="st1"/>
                <w:rFonts w:ascii="MS Gothic" w:eastAsia="MS Gothic" w:hAnsi="MS Gothic" w:cs="MS Gothic" w:hint="eastAsia"/>
                <w:lang w:val="en"/>
              </w:rPr>
              <w:t>✓</w:t>
            </w:r>
          </w:p>
        </w:tc>
      </w:tr>
      <w:tr w:rsidR="0093521C" w:rsidRPr="00B5437C" w:rsidTr="0093521C">
        <w:trPr>
          <w:trHeight w:val="70"/>
        </w:trPr>
        <w:tc>
          <w:tcPr>
            <w:tcW w:w="4050" w:type="dxa"/>
          </w:tcPr>
          <w:p w:rsidR="0093521C" w:rsidRPr="006D2582" w:rsidRDefault="0093521C" w:rsidP="0093521C">
            <w:pPr>
              <w:pStyle w:val="NoSpacing"/>
              <w:rPr>
                <w:rFonts w:ascii="Arial" w:hAnsi="Arial" w:cs="Arial"/>
                <w:sz w:val="20"/>
                <w:szCs w:val="20"/>
                <w:highlight w:val="yellow"/>
              </w:rPr>
            </w:pPr>
            <w:r w:rsidRPr="00D52883">
              <w:rPr>
                <w:rFonts w:ascii="Arial" w:hAnsi="Arial" w:cs="Arial"/>
                <w:sz w:val="20"/>
                <w:szCs w:val="20"/>
              </w:rPr>
              <w:t>Hydromorphone (Exalgo</w:t>
            </w:r>
            <w:r w:rsidRPr="00D52883">
              <w:rPr>
                <w:rFonts w:ascii="Arial" w:hAnsi="Arial" w:cs="Arial"/>
                <w:sz w:val="20"/>
                <w:szCs w:val="20"/>
                <w:vertAlign w:val="superscript"/>
              </w:rPr>
              <w:t>®</w:t>
            </w:r>
            <w:r w:rsidRPr="00D52883">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C05448" w:rsidRDefault="0093521C" w:rsidP="0093521C">
            <w:pPr>
              <w:pStyle w:val="NoSpacing"/>
              <w:rPr>
                <w:rFonts w:ascii="Arial" w:hAnsi="Arial" w:cs="Arial"/>
                <w:sz w:val="20"/>
                <w:szCs w:val="20"/>
              </w:rPr>
            </w:pPr>
            <w:r>
              <w:rPr>
                <w:rFonts w:ascii="Arial" w:hAnsi="Arial" w:cs="Arial"/>
                <w:sz w:val="20"/>
                <w:szCs w:val="20"/>
              </w:rPr>
              <w:t>Levorphanol</w:t>
            </w:r>
            <w:r w:rsidR="00C05448">
              <w:rPr>
                <w:rFonts w:ascii="Arial" w:hAnsi="Arial" w:cs="Arial"/>
                <w:sz w:val="20"/>
                <w:szCs w:val="20"/>
              </w:rPr>
              <w:t xml:space="preserve"> (Levo-Dromoran</w:t>
            </w:r>
            <w:r w:rsidR="00C05448">
              <w:rPr>
                <w:rFonts w:ascii="Arial" w:hAnsi="Arial" w:cs="Arial"/>
                <w:sz w:val="20"/>
                <w:szCs w:val="20"/>
                <w:vertAlign w:val="superscript"/>
              </w:rPr>
              <w:t>®</w:t>
            </w:r>
            <w:r w:rsidR="00C05448">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FE2809" w:rsidRDefault="0093521C" w:rsidP="0093521C">
            <w:pPr>
              <w:pStyle w:val="NoSpacing"/>
              <w:rPr>
                <w:rFonts w:ascii="Arial" w:hAnsi="Arial" w:cs="Arial"/>
                <w:sz w:val="20"/>
                <w:szCs w:val="20"/>
              </w:rPr>
            </w:pPr>
            <w:r w:rsidRPr="00FE2809">
              <w:rPr>
                <w:rFonts w:ascii="Arial" w:hAnsi="Arial" w:cs="Arial"/>
                <w:sz w:val="20"/>
                <w:szCs w:val="20"/>
              </w:rPr>
              <w:t>Methadone (Diskets Disper</w:t>
            </w:r>
            <w:r>
              <w:rPr>
                <w:rFonts w:ascii="Arial" w:hAnsi="Arial" w:cs="Arial"/>
                <w:sz w:val="20"/>
                <w:szCs w:val="20"/>
              </w:rPr>
              <w:t>s</w:t>
            </w:r>
            <w:r w:rsidRPr="00FE2809">
              <w:rPr>
                <w:rFonts w:ascii="Arial" w:hAnsi="Arial" w:cs="Arial"/>
                <w:sz w:val="20"/>
                <w:szCs w:val="20"/>
              </w:rPr>
              <w:t>ible</w:t>
            </w:r>
            <w:r w:rsidRPr="00FE2809">
              <w:rPr>
                <w:rFonts w:ascii="Arial" w:hAnsi="Arial" w:cs="Arial"/>
                <w:sz w:val="20"/>
                <w:szCs w:val="20"/>
                <w:vertAlign w:val="superscript"/>
              </w:rPr>
              <w:t>®</w:t>
            </w:r>
            <w:r w:rsidRPr="00FE2809">
              <w:rPr>
                <w:rFonts w:ascii="Arial" w:hAnsi="Arial" w:cs="Arial"/>
                <w:sz w:val="20"/>
                <w:szCs w:val="20"/>
              </w:rPr>
              <w:t>, Dolophine</w:t>
            </w:r>
            <w:r w:rsidRPr="00FE2809">
              <w:rPr>
                <w:rFonts w:ascii="Arial" w:hAnsi="Arial" w:cs="Arial"/>
                <w:sz w:val="20"/>
                <w:szCs w:val="20"/>
                <w:vertAlign w:val="superscript"/>
              </w:rPr>
              <w:t>®</w:t>
            </w:r>
            <w:r w:rsidRPr="00FE2809">
              <w:rPr>
                <w:rFonts w:ascii="Arial" w:hAnsi="Arial" w:cs="Arial"/>
                <w:sz w:val="20"/>
                <w:szCs w:val="20"/>
              </w:rPr>
              <w:t>, Methadose</w:t>
            </w:r>
            <w:r w:rsidRPr="00FE2809">
              <w:rPr>
                <w:rFonts w:ascii="Arial" w:hAnsi="Arial" w:cs="Arial"/>
                <w:sz w:val="20"/>
                <w:szCs w:val="20"/>
                <w:vertAlign w:val="superscript"/>
              </w:rPr>
              <w:t>®</w:t>
            </w:r>
            <w:r w:rsidRPr="00FE2809">
              <w:rPr>
                <w:rFonts w:ascii="Arial" w:hAnsi="Arial" w:cs="Arial"/>
                <w:sz w:val="20"/>
                <w:szCs w:val="20"/>
              </w:rPr>
              <w:t>, Methadone Intensol</w:t>
            </w:r>
            <w:r w:rsidRPr="00FE2809">
              <w:rPr>
                <w:rFonts w:ascii="Arial" w:hAnsi="Arial" w:cs="Arial"/>
                <w:sz w:val="20"/>
                <w:szCs w:val="20"/>
                <w:vertAlign w:val="superscript"/>
              </w:rPr>
              <w:t>®</w:t>
            </w:r>
            <w:r w:rsidRPr="00FE2809">
              <w:rPr>
                <w:rFonts w:ascii="Arial" w:hAnsi="Arial" w:cs="Arial"/>
                <w:sz w:val="20"/>
                <w:szCs w:val="20"/>
              </w:rPr>
              <w:t>)</w:t>
            </w:r>
          </w:p>
        </w:tc>
        <w:tc>
          <w:tcPr>
            <w:tcW w:w="3060" w:type="dxa"/>
          </w:tcPr>
          <w:p w:rsidR="0093521C" w:rsidRPr="00FE2809" w:rsidRDefault="0093521C" w:rsidP="0093521C">
            <w:pPr>
              <w:pStyle w:val="NoSpacing"/>
              <w:jc w:val="center"/>
              <w:rPr>
                <w:rFonts w:ascii="Arial" w:hAnsi="Arial" w:cs="Arial"/>
                <w:sz w:val="20"/>
                <w:szCs w:val="20"/>
              </w:rPr>
            </w:pPr>
            <w:r w:rsidRPr="00FE2809">
              <w:rPr>
                <w:rFonts w:ascii="Arial" w:hAnsi="Arial" w:cs="Arial"/>
                <w:sz w:val="20"/>
                <w:szCs w:val="20"/>
              </w:rPr>
              <w:t>-</w:t>
            </w:r>
          </w:p>
        </w:tc>
        <w:tc>
          <w:tcPr>
            <w:tcW w:w="2466" w:type="dxa"/>
          </w:tcPr>
          <w:p w:rsidR="0093521C" w:rsidRPr="00FE2809" w:rsidRDefault="0093521C" w:rsidP="0093521C">
            <w:pPr>
              <w:spacing w:after="0" w:line="240" w:lineRule="auto"/>
              <w:jc w:val="center"/>
            </w:pPr>
            <w:r w:rsidRPr="00FE2809">
              <w:rPr>
                <w:rStyle w:val="st1"/>
                <w:rFonts w:ascii="MS Gothic" w:eastAsia="MS Gothic" w:hAnsi="MS Gothic" w:cs="MS Gothic" w:hint="eastAsia"/>
                <w:lang w:val="en"/>
              </w:rPr>
              <w:t>✓</w:t>
            </w:r>
          </w:p>
        </w:tc>
      </w:tr>
      <w:tr w:rsidR="0093521C" w:rsidRPr="00B5437C" w:rsidTr="0093521C">
        <w:tc>
          <w:tcPr>
            <w:tcW w:w="4050" w:type="dxa"/>
          </w:tcPr>
          <w:p w:rsidR="0093521C" w:rsidRPr="006D2582" w:rsidRDefault="0093521C" w:rsidP="0093521C">
            <w:pPr>
              <w:pStyle w:val="NoSpacing"/>
              <w:rPr>
                <w:rFonts w:ascii="Arial" w:hAnsi="Arial" w:cs="Arial"/>
                <w:sz w:val="20"/>
                <w:szCs w:val="20"/>
                <w:highlight w:val="yellow"/>
              </w:rPr>
            </w:pPr>
            <w:r w:rsidRPr="008E4FB0">
              <w:rPr>
                <w:rFonts w:ascii="Arial" w:hAnsi="Arial" w:cs="Arial"/>
                <w:sz w:val="20"/>
                <w:szCs w:val="20"/>
              </w:rPr>
              <w:t>Morphine sulfate (Avinza</w:t>
            </w:r>
            <w:r w:rsidRPr="008E4FB0">
              <w:rPr>
                <w:rFonts w:ascii="Arial" w:hAnsi="Arial" w:cs="Arial"/>
                <w:sz w:val="20"/>
                <w:szCs w:val="20"/>
                <w:vertAlign w:val="superscript"/>
              </w:rPr>
              <w:t>®</w:t>
            </w:r>
            <w:r w:rsidRPr="008E4FB0">
              <w:rPr>
                <w:rFonts w:ascii="Arial" w:hAnsi="Arial" w:cs="Arial"/>
                <w:sz w:val="20"/>
                <w:szCs w:val="20"/>
              </w:rPr>
              <w:t>, Kadian</w:t>
            </w:r>
            <w:r w:rsidRPr="008E4FB0">
              <w:rPr>
                <w:rFonts w:ascii="Arial" w:hAnsi="Arial" w:cs="Arial"/>
                <w:sz w:val="20"/>
                <w:szCs w:val="20"/>
                <w:vertAlign w:val="superscript"/>
              </w:rPr>
              <w:t>®</w:t>
            </w:r>
            <w:r w:rsidRPr="008E4FB0">
              <w:rPr>
                <w:rFonts w:ascii="Arial" w:hAnsi="Arial" w:cs="Arial"/>
                <w:sz w:val="20"/>
                <w:szCs w:val="20"/>
              </w:rPr>
              <w:t>, MS Contin</w:t>
            </w:r>
            <w:r w:rsidRPr="008E4FB0">
              <w:rPr>
                <w:rFonts w:ascii="Arial" w:hAnsi="Arial" w:cs="Arial"/>
                <w:sz w:val="20"/>
                <w:szCs w:val="20"/>
                <w:vertAlign w:val="superscript"/>
              </w:rPr>
              <w:t>®</w:t>
            </w:r>
            <w:r w:rsidRPr="008E4FB0">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C75E2" w:rsidRPr="00B5437C" w:rsidTr="0093521C">
        <w:tc>
          <w:tcPr>
            <w:tcW w:w="4050" w:type="dxa"/>
          </w:tcPr>
          <w:p w:rsidR="009C75E2" w:rsidRPr="009C75E2" w:rsidRDefault="009C75E2" w:rsidP="0093521C">
            <w:pPr>
              <w:pStyle w:val="NoSpacing"/>
              <w:rPr>
                <w:rFonts w:ascii="Arial" w:hAnsi="Arial" w:cs="Arial"/>
                <w:sz w:val="20"/>
                <w:szCs w:val="20"/>
              </w:rPr>
            </w:pPr>
            <w:r>
              <w:rPr>
                <w:rFonts w:ascii="Arial" w:hAnsi="Arial" w:cs="Arial"/>
                <w:sz w:val="20"/>
                <w:szCs w:val="20"/>
              </w:rPr>
              <w:t>Morphine sulfate (</w:t>
            </w:r>
            <w:proofErr w:type="spellStart"/>
            <w:r>
              <w:rPr>
                <w:rFonts w:ascii="Arial" w:hAnsi="Arial" w:cs="Arial"/>
                <w:sz w:val="20"/>
                <w:szCs w:val="20"/>
              </w:rPr>
              <w:t>Arymo</w:t>
            </w:r>
            <w:proofErr w:type="spellEnd"/>
            <w:r>
              <w:rPr>
                <w:rFonts w:ascii="Arial" w:hAnsi="Arial" w:cs="Arial"/>
                <w:sz w:val="20"/>
                <w:szCs w:val="20"/>
                <w:vertAlign w:val="superscript"/>
              </w:rPr>
              <w:t>®</w:t>
            </w:r>
            <w:r>
              <w:rPr>
                <w:rFonts w:ascii="Arial" w:hAnsi="Arial" w:cs="Arial"/>
                <w:sz w:val="20"/>
                <w:szCs w:val="20"/>
              </w:rPr>
              <w:t xml:space="preserve"> ER)</w:t>
            </w:r>
          </w:p>
        </w:tc>
        <w:tc>
          <w:tcPr>
            <w:tcW w:w="3060" w:type="dxa"/>
          </w:tcPr>
          <w:p w:rsidR="009C75E2" w:rsidRPr="00136CA1" w:rsidRDefault="009C75E2" w:rsidP="0093521C">
            <w:pPr>
              <w:pStyle w:val="NoSpacing"/>
              <w:jc w:val="center"/>
              <w:rPr>
                <w:rStyle w:val="st1"/>
                <w:rFonts w:ascii="MS Gothic" w:eastAsia="MS Gothic" w:hAnsi="MS Gothic" w:cs="MS Gothic"/>
                <w:lang w:val="en"/>
              </w:rPr>
            </w:pPr>
            <w:r w:rsidRPr="009C75E2">
              <w:rPr>
                <w:rStyle w:val="st1"/>
                <w:rFonts w:ascii="MS Gothic" w:eastAsia="MS Gothic" w:hAnsi="MS Gothic" w:cs="MS Gothic"/>
                <w:lang w:val="en"/>
              </w:rPr>
              <w:t>✓</w:t>
            </w:r>
          </w:p>
        </w:tc>
        <w:tc>
          <w:tcPr>
            <w:tcW w:w="2466" w:type="dxa"/>
          </w:tcPr>
          <w:p w:rsidR="009C75E2" w:rsidRPr="00E16889" w:rsidRDefault="00E16889" w:rsidP="0093521C">
            <w:pPr>
              <w:spacing w:after="0" w:line="240" w:lineRule="auto"/>
              <w:jc w:val="center"/>
              <w:rPr>
                <w:rStyle w:val="st1"/>
                <w:rFonts w:ascii="Arial" w:eastAsia="MS Gothic" w:hAnsi="Arial" w:cs="Arial"/>
                <w:lang w:val="en"/>
              </w:rPr>
            </w:pPr>
            <w:r>
              <w:rPr>
                <w:rStyle w:val="st1"/>
                <w:rFonts w:ascii="MS Gothic" w:eastAsia="MS Gothic" w:hAnsi="MS Gothic" w:cs="MS Gothic"/>
                <w:lang w:val="en"/>
              </w:rPr>
              <w:t xml:space="preserve"> </w:t>
            </w:r>
            <w:r w:rsidRPr="00136CA1">
              <w:rPr>
                <w:rStyle w:val="st1"/>
                <w:rFonts w:ascii="MS Gothic" w:eastAsia="MS Gothic" w:hAnsi="MS Gothic" w:cs="MS Gothic" w:hint="eastAsia"/>
                <w:lang w:val="en"/>
              </w:rPr>
              <w:t>✓</w:t>
            </w:r>
            <w:r w:rsidRPr="00E16889">
              <w:rPr>
                <w:rStyle w:val="st1"/>
                <w:rFonts w:ascii="Arial" w:eastAsia="MS Gothic" w:hAnsi="Arial" w:cs="Arial"/>
                <w:sz w:val="20"/>
                <w:szCs w:val="20"/>
                <w:lang w:val="en"/>
              </w:rPr>
              <w:t>*</w:t>
            </w:r>
          </w:p>
        </w:tc>
      </w:tr>
      <w:tr w:rsidR="0093521C" w:rsidRPr="00B5437C" w:rsidTr="0093521C">
        <w:tc>
          <w:tcPr>
            <w:tcW w:w="4050" w:type="dxa"/>
          </w:tcPr>
          <w:p w:rsidR="0093521C" w:rsidRPr="00573A3A" w:rsidRDefault="0093521C" w:rsidP="0093521C">
            <w:pPr>
              <w:pStyle w:val="NoSpacing"/>
              <w:rPr>
                <w:rFonts w:ascii="Arial" w:hAnsi="Arial" w:cs="Arial"/>
                <w:sz w:val="20"/>
                <w:szCs w:val="20"/>
              </w:rPr>
            </w:pPr>
            <w:r>
              <w:rPr>
                <w:rFonts w:ascii="Arial" w:hAnsi="Arial" w:cs="Arial"/>
                <w:sz w:val="20"/>
                <w:szCs w:val="20"/>
              </w:rPr>
              <w:t>Morphine sulfate (</w:t>
            </w:r>
            <w:proofErr w:type="spellStart"/>
            <w:r>
              <w:rPr>
                <w:rFonts w:ascii="Arial" w:hAnsi="Arial" w:cs="Arial"/>
                <w:sz w:val="20"/>
                <w:szCs w:val="20"/>
              </w:rPr>
              <w:t>MorphaBond</w:t>
            </w:r>
            <w:proofErr w:type="spellEnd"/>
            <w:r>
              <w:rPr>
                <w:rFonts w:ascii="Arial" w:hAnsi="Arial" w:cs="Arial"/>
                <w:sz w:val="20"/>
                <w:szCs w:val="20"/>
                <w:vertAlign w:val="superscript"/>
              </w:rPr>
              <w:t>®</w:t>
            </w:r>
            <w:r w:rsidR="00467D29">
              <w:rPr>
                <w:rFonts w:ascii="Arial" w:hAnsi="Arial" w:cs="Arial"/>
                <w:sz w:val="20"/>
                <w:szCs w:val="20"/>
              </w:rPr>
              <w:t xml:space="preserve"> ER</w:t>
            </w:r>
            <w:r>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064254" w:rsidRDefault="00CB48D0" w:rsidP="0093521C">
            <w:pPr>
              <w:spacing w:after="0" w:line="240" w:lineRule="auto"/>
              <w:jc w:val="center"/>
              <w:rPr>
                <w:rStyle w:val="st1"/>
                <w:rFonts w:ascii="MS Gothic" w:eastAsia="MS Gothic" w:hAnsi="MS Gothic" w:cs="MS Gothic"/>
                <w:lang w:val="en"/>
              </w:rPr>
            </w:pPr>
            <w:r>
              <w:rPr>
                <w:rStyle w:val="st1"/>
                <w:rFonts w:ascii="MS Gothic" w:eastAsia="MS Gothic" w:hAnsi="MS Gothic" w:cs="MS Gothic"/>
                <w:lang w:val="en"/>
              </w:rPr>
              <w:t xml:space="preserve"> </w:t>
            </w:r>
            <w:r w:rsidRPr="00136CA1">
              <w:rPr>
                <w:rStyle w:val="st1"/>
                <w:rFonts w:ascii="MS Gothic" w:eastAsia="MS Gothic" w:hAnsi="MS Gothic" w:cs="MS Gothic" w:hint="eastAsia"/>
                <w:lang w:val="en"/>
              </w:rPr>
              <w:t>✓</w:t>
            </w:r>
            <w:r w:rsidRPr="00E16889">
              <w:rPr>
                <w:rStyle w:val="st1"/>
                <w:rFonts w:ascii="Arial" w:eastAsia="MS Gothic" w:hAnsi="Arial" w:cs="Arial"/>
                <w:sz w:val="20"/>
                <w:szCs w:val="20"/>
                <w:lang w:val="en"/>
              </w:rPr>
              <w:t>*</w:t>
            </w:r>
          </w:p>
        </w:tc>
      </w:tr>
      <w:tr w:rsidR="0093521C" w:rsidRPr="00B5437C"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Morphine sulfate/naltrexone (Embeda</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r w:rsidR="0093521C" w:rsidRPr="00B5437C" w:rsidTr="0093521C">
        <w:trPr>
          <w:trHeight w:val="70"/>
        </w:trPr>
        <w:tc>
          <w:tcPr>
            <w:tcW w:w="4050" w:type="dxa"/>
          </w:tcPr>
          <w:p w:rsidR="0093521C" w:rsidRPr="00BE62A6" w:rsidRDefault="0093521C" w:rsidP="0093521C">
            <w:pPr>
              <w:pStyle w:val="NoSpacing"/>
              <w:rPr>
                <w:rFonts w:ascii="Arial" w:hAnsi="Arial" w:cs="Arial"/>
                <w:sz w:val="20"/>
                <w:szCs w:val="20"/>
              </w:rPr>
            </w:pPr>
            <w:r w:rsidRPr="00BE62A6">
              <w:rPr>
                <w:rFonts w:ascii="Arial" w:hAnsi="Arial" w:cs="Arial"/>
                <w:sz w:val="20"/>
                <w:szCs w:val="20"/>
              </w:rPr>
              <w:t>Oxycodone (OxyContin</w:t>
            </w:r>
            <w:r w:rsidRPr="00BE62A6">
              <w:rPr>
                <w:rFonts w:ascii="Arial" w:hAnsi="Arial" w:cs="Arial"/>
                <w:sz w:val="20"/>
                <w:szCs w:val="20"/>
                <w:vertAlign w:val="superscript"/>
              </w:rPr>
              <w:t>®</w:t>
            </w:r>
            <w:r w:rsidRPr="00BE62A6">
              <w:rPr>
                <w:rFonts w:ascii="Arial" w:hAnsi="Arial" w:cs="Arial"/>
                <w:sz w:val="20"/>
                <w:szCs w:val="20"/>
              </w:rPr>
              <w:t>)</w:t>
            </w:r>
          </w:p>
        </w:tc>
        <w:tc>
          <w:tcPr>
            <w:tcW w:w="3060" w:type="dxa"/>
          </w:tcPr>
          <w:p w:rsidR="0093521C" w:rsidRPr="00BE62A6" w:rsidRDefault="0093521C" w:rsidP="0093521C">
            <w:pPr>
              <w:pStyle w:val="NoSpacing"/>
              <w:jc w:val="center"/>
              <w:rPr>
                <w:rFonts w:ascii="Arial" w:hAnsi="Arial" w:cs="Arial"/>
                <w:sz w:val="20"/>
                <w:szCs w:val="20"/>
              </w:rPr>
            </w:pPr>
            <w:r w:rsidRPr="00BE62A6">
              <w:rPr>
                <w:rStyle w:val="st1"/>
                <w:rFonts w:ascii="MS Gothic" w:eastAsia="MS Gothic" w:hAnsi="MS Gothic" w:cs="MS Gothic" w:hint="eastAsia"/>
                <w:lang w:val="en"/>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rPr>
          <w:trHeight w:val="70"/>
        </w:trPr>
        <w:tc>
          <w:tcPr>
            <w:tcW w:w="4050" w:type="dxa"/>
          </w:tcPr>
          <w:p w:rsidR="0093521C" w:rsidRPr="00573A3A" w:rsidRDefault="0093521C" w:rsidP="0093521C">
            <w:pPr>
              <w:pStyle w:val="NoSpacing"/>
              <w:rPr>
                <w:rFonts w:ascii="Arial" w:hAnsi="Arial" w:cs="Arial"/>
                <w:sz w:val="20"/>
                <w:szCs w:val="20"/>
              </w:rPr>
            </w:pPr>
            <w:r>
              <w:rPr>
                <w:rFonts w:ascii="Arial" w:hAnsi="Arial" w:cs="Arial"/>
                <w:sz w:val="20"/>
                <w:szCs w:val="20"/>
              </w:rPr>
              <w:t>Oxycodone (</w:t>
            </w: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sidR="006D6556">
              <w:rPr>
                <w:rFonts w:ascii="Arial" w:hAnsi="Arial" w:cs="Arial"/>
                <w:sz w:val="20"/>
                <w:szCs w:val="20"/>
              </w:rPr>
              <w:t>)</w:t>
            </w:r>
          </w:p>
        </w:tc>
        <w:tc>
          <w:tcPr>
            <w:tcW w:w="3060" w:type="dxa"/>
          </w:tcPr>
          <w:p w:rsidR="0093521C" w:rsidRPr="00BE62A6" w:rsidRDefault="0093521C" w:rsidP="0093521C">
            <w:pPr>
              <w:pStyle w:val="NoSpacing"/>
              <w:jc w:val="center"/>
              <w:rPr>
                <w:rStyle w:val="st1"/>
                <w:rFonts w:ascii="MS Gothic" w:eastAsia="MS Gothic" w:hAnsi="MS Gothic" w:cs="MS Gothic"/>
                <w:lang w:val="en"/>
              </w:rPr>
            </w:pPr>
            <w:r w:rsidRPr="00BE62A6">
              <w:rPr>
                <w:rStyle w:val="st1"/>
                <w:rFonts w:ascii="MS Gothic" w:eastAsia="MS Gothic" w:hAnsi="MS Gothic" w:cs="MS Gothic" w:hint="eastAsia"/>
                <w:lang w:val="en"/>
              </w:rPr>
              <w:t>✓</w:t>
            </w:r>
          </w:p>
        </w:tc>
        <w:tc>
          <w:tcPr>
            <w:tcW w:w="2466" w:type="dxa"/>
          </w:tcPr>
          <w:p w:rsidR="0093521C" w:rsidRPr="00064254" w:rsidRDefault="00AE0E67" w:rsidP="0093521C">
            <w:pPr>
              <w:spacing w:after="0" w:line="240" w:lineRule="auto"/>
              <w:jc w:val="center"/>
              <w:rPr>
                <w:rStyle w:val="st1"/>
                <w:rFonts w:ascii="MS Gothic" w:eastAsia="MS Gothic" w:hAnsi="MS Gothic" w:cs="MS Gothic"/>
                <w:lang w:val="en"/>
              </w:rPr>
            </w:pPr>
            <w:r w:rsidRPr="00AE0E67">
              <w:rPr>
                <w:rStyle w:val="st1"/>
                <w:rFonts w:ascii="MS Gothic" w:eastAsia="MS Gothic" w:hAnsi="MS Gothic" w:cs="MS Gothic"/>
                <w:lang w:val="en"/>
              </w:rPr>
              <w:t>✓</w:t>
            </w:r>
          </w:p>
        </w:tc>
      </w:tr>
      <w:tr w:rsidR="0093521C" w:rsidRPr="00136CA1"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Oxycodone/naloxone (Targiniq</w:t>
            </w:r>
            <w:r>
              <w:rPr>
                <w:rFonts w:ascii="Arial" w:hAnsi="Arial" w:cs="Arial"/>
                <w:sz w:val="20"/>
                <w:szCs w:val="20"/>
              </w:rPr>
              <w:t xml:space="preserve">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136CA1" w:rsidRDefault="0093521C" w:rsidP="0093521C">
            <w:pPr>
              <w:spacing w:after="0" w:line="240" w:lineRule="auto"/>
              <w:jc w:val="center"/>
              <w:rPr>
                <w:rStyle w:val="st1"/>
                <w:rFonts w:ascii="MS Gothic" w:eastAsia="MS Gothic" w:hAnsi="MS Gothic" w:cs="MS Gothic"/>
                <w:lang w:val="en"/>
              </w:rPr>
            </w:pPr>
            <w:r w:rsidRPr="00136CA1">
              <w:rPr>
                <w:rStyle w:val="st1"/>
                <w:rFonts w:ascii="MS Gothic" w:eastAsia="MS Gothic" w:hAnsi="MS Gothic" w:cs="MS Gothic"/>
                <w:lang w:val="en"/>
              </w:rPr>
              <w:t>-</w:t>
            </w:r>
          </w:p>
        </w:tc>
      </w:tr>
      <w:tr w:rsidR="00AE0E67" w:rsidRPr="00136CA1" w:rsidTr="0093521C">
        <w:tc>
          <w:tcPr>
            <w:tcW w:w="4050" w:type="dxa"/>
          </w:tcPr>
          <w:p w:rsidR="00AE0E67" w:rsidRPr="00AE0E67" w:rsidRDefault="00AE0E67" w:rsidP="0093521C">
            <w:pPr>
              <w:pStyle w:val="NoSpacing"/>
              <w:rPr>
                <w:rFonts w:ascii="Arial" w:hAnsi="Arial" w:cs="Arial"/>
                <w:sz w:val="20"/>
                <w:szCs w:val="20"/>
              </w:rPr>
            </w:pPr>
            <w:r>
              <w:rPr>
                <w:rFonts w:ascii="Arial" w:hAnsi="Arial" w:cs="Arial"/>
                <w:sz w:val="20"/>
                <w:szCs w:val="20"/>
              </w:rPr>
              <w:t>Oxycodone/naltrexone (</w:t>
            </w: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w:t>
            </w:r>
          </w:p>
        </w:tc>
        <w:tc>
          <w:tcPr>
            <w:tcW w:w="3060" w:type="dxa"/>
          </w:tcPr>
          <w:p w:rsidR="00AE0E67" w:rsidRPr="00136CA1" w:rsidRDefault="00AE0E67" w:rsidP="0093521C">
            <w:pPr>
              <w:pStyle w:val="NoSpacing"/>
              <w:jc w:val="center"/>
              <w:rPr>
                <w:rStyle w:val="st1"/>
                <w:rFonts w:ascii="MS Gothic" w:eastAsia="MS Gothic" w:hAnsi="MS Gothic" w:cs="MS Gothic"/>
                <w:lang w:val="en"/>
              </w:rPr>
            </w:pPr>
            <w:r w:rsidRPr="00136CA1">
              <w:rPr>
                <w:rStyle w:val="st1"/>
                <w:rFonts w:ascii="MS Gothic" w:eastAsia="MS Gothic" w:hAnsi="MS Gothic" w:cs="MS Gothic" w:hint="eastAsia"/>
                <w:lang w:val="en"/>
              </w:rPr>
              <w:t>✓</w:t>
            </w:r>
          </w:p>
        </w:tc>
        <w:tc>
          <w:tcPr>
            <w:tcW w:w="2466" w:type="dxa"/>
          </w:tcPr>
          <w:p w:rsidR="00AE0E67" w:rsidRPr="00E16889" w:rsidRDefault="00E16889" w:rsidP="0093521C">
            <w:pPr>
              <w:spacing w:after="0" w:line="240" w:lineRule="auto"/>
              <w:jc w:val="center"/>
              <w:rPr>
                <w:rStyle w:val="st1"/>
                <w:rFonts w:ascii="Arial" w:eastAsia="MS Gothic" w:hAnsi="Arial" w:cs="Arial"/>
                <w:lang w:val="en"/>
              </w:rPr>
            </w:pPr>
            <w:r>
              <w:rPr>
                <w:rStyle w:val="st1"/>
                <w:rFonts w:ascii="MS Gothic" w:eastAsia="MS Gothic" w:hAnsi="MS Gothic" w:cs="MS Gothic"/>
                <w:lang w:val="en"/>
              </w:rPr>
              <w:t xml:space="preserve"> </w:t>
            </w:r>
            <w:r w:rsidRPr="00136CA1">
              <w:rPr>
                <w:rStyle w:val="st1"/>
                <w:rFonts w:ascii="MS Gothic" w:eastAsia="MS Gothic" w:hAnsi="MS Gothic" w:cs="MS Gothic" w:hint="eastAsia"/>
                <w:lang w:val="en"/>
              </w:rPr>
              <w:t>✓</w:t>
            </w:r>
            <w:r w:rsidRPr="00E16889">
              <w:rPr>
                <w:rStyle w:val="st1"/>
                <w:rFonts w:ascii="Arial" w:eastAsia="MS Gothic" w:hAnsi="Arial" w:cs="Arial"/>
                <w:sz w:val="20"/>
                <w:szCs w:val="20"/>
                <w:lang w:val="en"/>
              </w:rPr>
              <w:t>*</w:t>
            </w:r>
          </w:p>
        </w:tc>
      </w:tr>
      <w:tr w:rsidR="0093521C" w:rsidRPr="00136CA1"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Oxymorphone (Opana</w:t>
            </w:r>
            <w:r w:rsidRPr="00136CA1">
              <w:rPr>
                <w:rFonts w:ascii="Arial" w:hAnsi="Arial" w:cs="Arial"/>
                <w:sz w:val="20"/>
                <w:szCs w:val="20"/>
                <w:vertAlign w:val="superscript"/>
              </w:rPr>
              <w:t>®</w:t>
            </w:r>
            <w:r w:rsidRPr="00136CA1">
              <w:rPr>
                <w:rFonts w:ascii="Arial" w:hAnsi="Arial" w:cs="Arial"/>
                <w:sz w:val="20"/>
                <w:szCs w:val="20"/>
              </w:rPr>
              <w:t xml:space="preserve"> ER)</w:t>
            </w:r>
          </w:p>
        </w:tc>
        <w:tc>
          <w:tcPr>
            <w:tcW w:w="3060" w:type="dxa"/>
          </w:tcPr>
          <w:p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r w:rsidR="0093521C" w:rsidRPr="00136CA1" w:rsidTr="0093521C">
        <w:trPr>
          <w:trHeight w:val="70"/>
        </w:trPr>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Tapentadol (Nucynta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bl>
    <w:p w:rsidR="004F44E7" w:rsidRPr="00E16889" w:rsidRDefault="00E16889" w:rsidP="00E212A9">
      <w:pPr>
        <w:pStyle w:val="NoSpacing"/>
        <w:rPr>
          <w:rFonts w:ascii="Arial" w:hAnsi="Arial" w:cs="Arial"/>
          <w:sz w:val="16"/>
          <w:szCs w:val="16"/>
        </w:rPr>
      </w:pPr>
      <w:r w:rsidRPr="00E16889">
        <w:rPr>
          <w:rFonts w:ascii="Arial" w:hAnsi="Arial" w:cs="Arial"/>
          <w:sz w:val="16"/>
          <w:szCs w:val="16"/>
        </w:rPr>
        <w:t>*Manufacturer reports launch sche</w:t>
      </w:r>
      <w:r w:rsidR="00CB48D0">
        <w:rPr>
          <w:rFonts w:ascii="Arial" w:hAnsi="Arial" w:cs="Arial"/>
          <w:sz w:val="16"/>
          <w:szCs w:val="16"/>
        </w:rPr>
        <w:t>duled for first half of</w:t>
      </w:r>
      <w:r w:rsidRPr="00E16889">
        <w:rPr>
          <w:rFonts w:ascii="Arial" w:hAnsi="Arial" w:cs="Arial"/>
          <w:sz w:val="16"/>
          <w:szCs w:val="16"/>
        </w:rPr>
        <w:t xml:space="preserve"> 2017</w:t>
      </w:r>
    </w:p>
    <w:p w:rsidR="00E16889" w:rsidRDefault="00E16889" w:rsidP="00E212A9">
      <w:pPr>
        <w:pStyle w:val="NoSpacing"/>
        <w:rPr>
          <w:rFonts w:ascii="Arial" w:hAnsi="Arial" w:cs="Arial"/>
          <w:b/>
          <w:sz w:val="20"/>
          <w:szCs w:val="20"/>
        </w:rPr>
      </w:pPr>
    </w:p>
    <w:p w:rsidR="00201C3C" w:rsidRDefault="00A0691A" w:rsidP="00201C3C">
      <w:pPr>
        <w:pStyle w:val="NoSpacing"/>
        <w:rPr>
          <w:rFonts w:ascii="Arial" w:hAnsi="Arial" w:cs="Arial"/>
          <w:b/>
          <w:sz w:val="20"/>
          <w:szCs w:val="20"/>
          <w:u w:val="single"/>
        </w:rPr>
      </w:pPr>
      <w:r>
        <w:rPr>
          <w:rFonts w:ascii="Arial" w:hAnsi="Arial" w:cs="Arial"/>
          <w:b/>
          <w:sz w:val="20"/>
          <w:szCs w:val="20"/>
          <w:u w:val="single"/>
        </w:rPr>
        <w:t>Therapeutic Indications/Efficacy</w:t>
      </w:r>
    </w:p>
    <w:p w:rsidR="00C96864" w:rsidRDefault="00560D04" w:rsidP="00FD63AA">
      <w:pPr>
        <w:spacing w:after="0" w:line="240" w:lineRule="auto"/>
        <w:rPr>
          <w:rFonts w:ascii="Arial" w:hAnsi="Arial" w:cs="Arial"/>
          <w:bCs/>
          <w:sz w:val="20"/>
          <w:szCs w:val="20"/>
        </w:rPr>
      </w:pPr>
      <w:r>
        <w:rPr>
          <w:rFonts w:ascii="Arial" w:hAnsi="Arial" w:cs="Arial"/>
          <w:sz w:val="20"/>
          <w:szCs w:val="20"/>
        </w:rPr>
        <w:t xml:space="preserve">An </w:t>
      </w:r>
      <w:r>
        <w:rPr>
          <w:rFonts w:ascii="Arial" w:hAnsi="Arial" w:cs="Arial"/>
          <w:i/>
          <w:sz w:val="20"/>
          <w:szCs w:val="20"/>
        </w:rPr>
        <w:t>in</w:t>
      </w:r>
      <w:r>
        <w:rPr>
          <w:rFonts w:ascii="Arial" w:hAnsi="Arial" w:cs="Arial"/>
          <w:sz w:val="20"/>
          <w:szCs w:val="20"/>
        </w:rPr>
        <w:t xml:space="preserve"> </w:t>
      </w:r>
      <w:r>
        <w:rPr>
          <w:rFonts w:ascii="Arial" w:hAnsi="Arial" w:cs="Arial"/>
          <w:i/>
          <w:sz w:val="20"/>
          <w:szCs w:val="20"/>
        </w:rPr>
        <w:t>vitro</w:t>
      </w:r>
      <w:r>
        <w:rPr>
          <w:rFonts w:ascii="Arial" w:hAnsi="Arial" w:cs="Arial"/>
          <w:sz w:val="20"/>
          <w:szCs w:val="20"/>
        </w:rPr>
        <w:t xml:space="preserve"> laboratory manipulation study was performed to assess the physical properties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to determine resistance to manipulation.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and MS Contin</w:t>
      </w:r>
      <w:r>
        <w:rPr>
          <w:rFonts w:ascii="Arial" w:hAnsi="Arial" w:cs="Arial"/>
          <w:bCs/>
          <w:sz w:val="20"/>
          <w:szCs w:val="20"/>
          <w:vertAlign w:val="superscript"/>
        </w:rPr>
        <w:t>®</w:t>
      </w:r>
      <w:r>
        <w:rPr>
          <w:rFonts w:ascii="Arial" w:hAnsi="Arial" w:cs="Arial"/>
          <w:bCs/>
          <w:sz w:val="20"/>
          <w:szCs w:val="20"/>
        </w:rPr>
        <w:t xml:space="preserve"> (morphine extended-release) tablets were compared in this study. Seven different household instruments were used for a maximum of five minutes on each formulation</w:t>
      </w:r>
      <w:r w:rsidR="005969DB">
        <w:rPr>
          <w:rFonts w:ascii="Arial" w:hAnsi="Arial" w:cs="Arial"/>
          <w:bCs/>
          <w:sz w:val="20"/>
          <w:szCs w:val="20"/>
        </w:rPr>
        <w:t>.</w:t>
      </w:r>
      <w:r>
        <w:rPr>
          <w:rFonts w:ascii="Arial" w:hAnsi="Arial" w:cs="Arial"/>
          <w:bCs/>
          <w:sz w:val="20"/>
          <w:szCs w:val="20"/>
        </w:rPr>
        <w:t xml:space="preserve"> In addition to use of the household tools, </w:t>
      </w:r>
      <w:r w:rsidR="00437813">
        <w:rPr>
          <w:rFonts w:ascii="Arial" w:hAnsi="Arial" w:cs="Arial"/>
          <w:bCs/>
          <w:sz w:val="20"/>
          <w:szCs w:val="20"/>
        </w:rPr>
        <w:t xml:space="preserve">pre-treatment of the products with </w:t>
      </w:r>
      <w:r>
        <w:rPr>
          <w:rFonts w:ascii="Arial" w:hAnsi="Arial" w:cs="Arial"/>
          <w:bCs/>
          <w:sz w:val="20"/>
          <w:szCs w:val="20"/>
        </w:rPr>
        <w:t>a standard kitchen microwave, freezer and oven were used to determine if these altered the difficulty leve</w:t>
      </w:r>
      <w:r w:rsidR="00437813">
        <w:rPr>
          <w:rFonts w:ascii="Arial" w:hAnsi="Arial" w:cs="Arial"/>
          <w:bCs/>
          <w:sz w:val="20"/>
          <w:szCs w:val="20"/>
        </w:rPr>
        <w:t>l of manipulation</w:t>
      </w:r>
      <w:r>
        <w:rPr>
          <w:rFonts w:ascii="Arial" w:hAnsi="Arial" w:cs="Arial"/>
          <w:bCs/>
          <w:sz w:val="20"/>
          <w:szCs w:val="20"/>
        </w:rPr>
        <w:t>.</w:t>
      </w:r>
      <w:r w:rsidR="00437813">
        <w:rPr>
          <w:rFonts w:ascii="Arial" w:hAnsi="Arial" w:cs="Arial"/>
          <w:bCs/>
          <w:sz w:val="20"/>
          <w:szCs w:val="20"/>
        </w:rPr>
        <w:t xml:space="preserve"> </w:t>
      </w:r>
      <w:r w:rsidR="00E61017">
        <w:rPr>
          <w:rFonts w:ascii="Arial" w:hAnsi="Arial" w:cs="Arial"/>
          <w:bCs/>
          <w:sz w:val="20"/>
          <w:szCs w:val="20"/>
        </w:rPr>
        <w:t>The primary endpoints were the average time and difficulty to physically manipulate</w:t>
      </w:r>
      <w:r>
        <w:rPr>
          <w:rFonts w:ascii="Arial" w:hAnsi="Arial" w:cs="Arial"/>
          <w:bCs/>
          <w:sz w:val="20"/>
          <w:szCs w:val="20"/>
        </w:rPr>
        <w:t xml:space="preserve"> </w:t>
      </w:r>
      <w:proofErr w:type="spellStart"/>
      <w:r w:rsidR="00E61017" w:rsidRPr="00C413E3">
        <w:rPr>
          <w:rFonts w:ascii="Arial" w:hAnsi="Arial" w:cs="Arial"/>
          <w:bCs/>
          <w:sz w:val="20"/>
          <w:szCs w:val="20"/>
        </w:rPr>
        <w:t>MorphaBond</w:t>
      </w:r>
      <w:proofErr w:type="spellEnd"/>
      <w:r w:rsidR="00E61017" w:rsidRPr="00C413E3">
        <w:rPr>
          <w:rFonts w:ascii="Arial" w:hAnsi="Arial" w:cs="Arial"/>
          <w:bCs/>
          <w:sz w:val="20"/>
          <w:szCs w:val="20"/>
          <w:vertAlign w:val="superscript"/>
        </w:rPr>
        <w:t>®</w:t>
      </w:r>
      <w:r w:rsidR="00E61017" w:rsidRPr="00C413E3">
        <w:rPr>
          <w:rFonts w:ascii="Arial" w:hAnsi="Arial" w:cs="Arial"/>
          <w:bCs/>
          <w:sz w:val="20"/>
          <w:szCs w:val="20"/>
        </w:rPr>
        <w:t xml:space="preserve"> ER (morphine extended-release)</w:t>
      </w:r>
      <w:r w:rsidR="00E61017">
        <w:rPr>
          <w:rFonts w:ascii="Arial" w:hAnsi="Arial" w:cs="Arial"/>
          <w:bCs/>
          <w:sz w:val="20"/>
          <w:szCs w:val="20"/>
        </w:rPr>
        <w:t xml:space="preserve"> and MS Contin</w:t>
      </w:r>
      <w:r w:rsidR="00E61017">
        <w:rPr>
          <w:rFonts w:ascii="Arial" w:hAnsi="Arial" w:cs="Arial"/>
          <w:bCs/>
          <w:sz w:val="20"/>
          <w:szCs w:val="20"/>
          <w:vertAlign w:val="superscript"/>
        </w:rPr>
        <w:t>®</w:t>
      </w:r>
      <w:r w:rsidR="00E61017">
        <w:rPr>
          <w:rFonts w:ascii="Arial" w:hAnsi="Arial" w:cs="Arial"/>
          <w:bCs/>
          <w:sz w:val="20"/>
          <w:szCs w:val="20"/>
        </w:rPr>
        <w:t xml:space="preserve"> (morphine extended-release). </w:t>
      </w:r>
      <w:r w:rsidR="00C972B5">
        <w:rPr>
          <w:rFonts w:ascii="Arial" w:hAnsi="Arial" w:cs="Arial"/>
          <w:bCs/>
          <w:sz w:val="20"/>
          <w:szCs w:val="20"/>
        </w:rPr>
        <w:t>The difficulty to manipulate the products was assessed using 10-point rating scale where 1 was “very easy” to manipulate and 10 represented “impossible” to manipulate.</w:t>
      </w:r>
      <w:r w:rsidR="00E61017">
        <w:rPr>
          <w:rFonts w:ascii="Arial" w:hAnsi="Arial" w:cs="Arial"/>
          <w:bCs/>
          <w:sz w:val="20"/>
          <w:szCs w:val="20"/>
        </w:rPr>
        <w:t xml:space="preserve"> Time to manipulate was measured in seconds, and 300 seconds was the maximum time allowed.</w:t>
      </w:r>
      <w:r w:rsidR="002662EF">
        <w:rPr>
          <w:rFonts w:ascii="Arial" w:hAnsi="Arial" w:cs="Arial"/>
          <w:bCs/>
          <w:sz w:val="20"/>
          <w:szCs w:val="20"/>
        </w:rPr>
        <w:t xml:space="preserve"> Values for difficulty to manipulate </w:t>
      </w:r>
      <w:proofErr w:type="spellStart"/>
      <w:r w:rsidR="002662EF" w:rsidRPr="00C413E3">
        <w:rPr>
          <w:rFonts w:ascii="Arial" w:hAnsi="Arial" w:cs="Arial"/>
          <w:bCs/>
          <w:sz w:val="20"/>
          <w:szCs w:val="20"/>
        </w:rPr>
        <w:lastRenderedPageBreak/>
        <w:t>MorphaBond</w:t>
      </w:r>
      <w:proofErr w:type="spellEnd"/>
      <w:r w:rsidR="002662EF" w:rsidRPr="00C413E3">
        <w:rPr>
          <w:rFonts w:ascii="Arial" w:hAnsi="Arial" w:cs="Arial"/>
          <w:bCs/>
          <w:sz w:val="20"/>
          <w:szCs w:val="20"/>
          <w:vertAlign w:val="superscript"/>
        </w:rPr>
        <w:t>®</w:t>
      </w:r>
      <w:r w:rsidR="002662EF" w:rsidRPr="00C413E3">
        <w:rPr>
          <w:rFonts w:ascii="Arial" w:hAnsi="Arial" w:cs="Arial"/>
          <w:bCs/>
          <w:sz w:val="20"/>
          <w:szCs w:val="20"/>
        </w:rPr>
        <w:t xml:space="preserve"> ER (morphine extended-release)</w:t>
      </w:r>
      <w:r w:rsidR="002662EF">
        <w:rPr>
          <w:rFonts w:ascii="Arial" w:hAnsi="Arial" w:cs="Arial"/>
          <w:bCs/>
          <w:sz w:val="20"/>
          <w:szCs w:val="20"/>
        </w:rPr>
        <w:t xml:space="preserve"> tablets with instruments 1 through 7 were 8.6, 1, 7.4, 6.4, 10, 10 and 10, respectively compared to 1 for all values for MS Contin</w:t>
      </w:r>
      <w:r w:rsidR="002662EF">
        <w:rPr>
          <w:rFonts w:ascii="Arial" w:hAnsi="Arial" w:cs="Arial"/>
          <w:bCs/>
          <w:sz w:val="20"/>
          <w:szCs w:val="20"/>
          <w:vertAlign w:val="superscript"/>
        </w:rPr>
        <w:t>®</w:t>
      </w:r>
      <w:r w:rsidR="002662EF">
        <w:rPr>
          <w:rFonts w:ascii="Arial" w:hAnsi="Arial" w:cs="Arial"/>
          <w:bCs/>
          <w:sz w:val="20"/>
          <w:szCs w:val="20"/>
        </w:rPr>
        <w:t xml:space="preserve"> (morphine extended-release).</w:t>
      </w:r>
      <w:r w:rsidR="002662EF" w:rsidRPr="002662EF">
        <w:rPr>
          <w:rFonts w:ascii="Arial" w:hAnsi="Arial" w:cs="Arial"/>
          <w:bCs/>
          <w:sz w:val="20"/>
          <w:szCs w:val="20"/>
        </w:rPr>
        <w:t xml:space="preserve"> </w:t>
      </w:r>
      <w:r w:rsidR="002662EF">
        <w:rPr>
          <w:rFonts w:ascii="Arial" w:hAnsi="Arial" w:cs="Arial"/>
          <w:bCs/>
          <w:sz w:val="20"/>
          <w:szCs w:val="20"/>
        </w:rPr>
        <w:t xml:space="preserve">Values for time to manipulate </w:t>
      </w:r>
      <w:proofErr w:type="spellStart"/>
      <w:r w:rsidR="002662EF" w:rsidRPr="00C413E3">
        <w:rPr>
          <w:rFonts w:ascii="Arial" w:hAnsi="Arial" w:cs="Arial"/>
          <w:bCs/>
          <w:sz w:val="20"/>
          <w:szCs w:val="20"/>
        </w:rPr>
        <w:t>MorphaBond</w:t>
      </w:r>
      <w:proofErr w:type="spellEnd"/>
      <w:r w:rsidR="002662EF" w:rsidRPr="00C413E3">
        <w:rPr>
          <w:rFonts w:ascii="Arial" w:hAnsi="Arial" w:cs="Arial"/>
          <w:bCs/>
          <w:sz w:val="20"/>
          <w:szCs w:val="20"/>
          <w:vertAlign w:val="superscript"/>
        </w:rPr>
        <w:t>®</w:t>
      </w:r>
      <w:r w:rsidR="002662EF" w:rsidRPr="00C413E3">
        <w:rPr>
          <w:rFonts w:ascii="Arial" w:hAnsi="Arial" w:cs="Arial"/>
          <w:bCs/>
          <w:sz w:val="20"/>
          <w:szCs w:val="20"/>
        </w:rPr>
        <w:t xml:space="preserve"> ER (morphine extended-release)</w:t>
      </w:r>
      <w:r w:rsidR="002662EF">
        <w:rPr>
          <w:rFonts w:ascii="Arial" w:hAnsi="Arial" w:cs="Arial"/>
          <w:bCs/>
          <w:sz w:val="20"/>
          <w:szCs w:val="20"/>
        </w:rPr>
        <w:t xml:space="preserve"> tablets with instruments 1 through 7 were 300, 8.6, 60, 49, 300, 300 and 300, respectively compared to 14.4, 5, 7.4, 42.8, 9, 4.8 and 5.6 for MS Contin</w:t>
      </w:r>
      <w:r w:rsidR="002662EF">
        <w:rPr>
          <w:rFonts w:ascii="Arial" w:hAnsi="Arial" w:cs="Arial"/>
          <w:bCs/>
          <w:sz w:val="20"/>
          <w:szCs w:val="20"/>
          <w:vertAlign w:val="superscript"/>
        </w:rPr>
        <w:t>®</w:t>
      </w:r>
      <w:r w:rsidR="002662EF">
        <w:rPr>
          <w:rFonts w:ascii="Arial" w:hAnsi="Arial" w:cs="Arial"/>
          <w:bCs/>
          <w:sz w:val="20"/>
          <w:szCs w:val="20"/>
        </w:rPr>
        <w:t xml:space="preserve"> (morphine extended-release).</w:t>
      </w:r>
      <w:r w:rsidR="002662EF">
        <w:rPr>
          <w:rFonts w:ascii="Arial" w:hAnsi="Arial" w:cs="Arial"/>
          <w:bCs/>
          <w:sz w:val="20"/>
          <w:szCs w:val="20"/>
          <w:vertAlign w:val="superscript"/>
        </w:rPr>
        <w:t>2</w:t>
      </w:r>
    </w:p>
    <w:p w:rsidR="002662EF" w:rsidRDefault="002662EF" w:rsidP="00FD63AA">
      <w:pPr>
        <w:spacing w:after="0" w:line="240" w:lineRule="auto"/>
        <w:rPr>
          <w:rFonts w:ascii="Arial" w:hAnsi="Arial" w:cs="Arial"/>
          <w:bCs/>
          <w:sz w:val="20"/>
          <w:szCs w:val="20"/>
        </w:rPr>
      </w:pPr>
    </w:p>
    <w:p w:rsidR="00917154" w:rsidRDefault="00260908" w:rsidP="00FD63AA">
      <w:pPr>
        <w:spacing w:after="0" w:line="240" w:lineRule="auto"/>
        <w:rPr>
          <w:rFonts w:ascii="Arial" w:hAnsi="Arial" w:cs="Arial"/>
          <w:bCs/>
          <w:sz w:val="20"/>
          <w:szCs w:val="20"/>
        </w:rPr>
      </w:pPr>
      <w:r w:rsidRPr="00260908">
        <w:rPr>
          <w:rFonts w:ascii="Arial" w:hAnsi="Arial" w:cs="Arial"/>
          <w:sz w:val="20"/>
          <w:szCs w:val="20"/>
        </w:rPr>
        <w:t xml:space="preserve">An </w:t>
      </w:r>
      <w:r w:rsidRPr="00260908">
        <w:rPr>
          <w:rFonts w:ascii="Arial" w:hAnsi="Arial" w:cs="Arial"/>
          <w:i/>
          <w:sz w:val="20"/>
          <w:szCs w:val="20"/>
        </w:rPr>
        <w:t>in</w:t>
      </w:r>
      <w:r w:rsidRPr="00260908">
        <w:rPr>
          <w:rFonts w:ascii="Arial" w:hAnsi="Arial" w:cs="Arial"/>
          <w:sz w:val="20"/>
          <w:szCs w:val="20"/>
        </w:rPr>
        <w:t xml:space="preserve"> </w:t>
      </w:r>
      <w:r w:rsidRPr="00260908">
        <w:rPr>
          <w:rFonts w:ascii="Arial" w:hAnsi="Arial" w:cs="Arial"/>
          <w:i/>
          <w:sz w:val="20"/>
          <w:szCs w:val="20"/>
        </w:rPr>
        <w:t>vitro</w:t>
      </w:r>
      <w:r>
        <w:rPr>
          <w:rFonts w:ascii="Arial" w:hAnsi="Arial" w:cs="Arial"/>
          <w:sz w:val="20"/>
          <w:szCs w:val="20"/>
        </w:rPr>
        <w:t xml:space="preserve"> laboratory study was performed to assess the </w:t>
      </w:r>
      <w:r w:rsidR="00C972B5">
        <w:rPr>
          <w:rFonts w:ascii="Arial" w:hAnsi="Arial" w:cs="Arial"/>
          <w:sz w:val="20"/>
          <w:szCs w:val="20"/>
        </w:rPr>
        <w:t xml:space="preserve">primary endpoint of </w:t>
      </w:r>
      <w:proofErr w:type="spellStart"/>
      <w:r>
        <w:rPr>
          <w:rFonts w:ascii="Arial" w:hAnsi="Arial" w:cs="Arial"/>
          <w:sz w:val="20"/>
          <w:szCs w:val="20"/>
        </w:rPr>
        <w:t>syringeability</w:t>
      </w:r>
      <w:proofErr w:type="spellEnd"/>
      <w:r>
        <w:rPr>
          <w:rFonts w:ascii="Arial" w:hAnsi="Arial" w:cs="Arial"/>
          <w:sz w:val="20"/>
          <w:szCs w:val="20"/>
        </w:rPr>
        <w:t xml:space="preserve"> and extractability of morphine from </w:t>
      </w:r>
      <w:r>
        <w:rPr>
          <w:rFonts w:ascii="Arial" w:hAnsi="Arial" w:cs="Arial"/>
          <w:bCs/>
          <w:sz w:val="20"/>
          <w:szCs w:val="20"/>
        </w:rPr>
        <w:t xml:space="preserve">intact, crushed and cut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tablets </w:t>
      </w:r>
      <w:r w:rsidR="00D57941">
        <w:rPr>
          <w:rFonts w:ascii="Arial" w:hAnsi="Arial" w:cs="Arial"/>
          <w:bCs/>
          <w:sz w:val="20"/>
          <w:szCs w:val="20"/>
        </w:rPr>
        <w:t>compared to</w:t>
      </w:r>
      <w:r>
        <w:rPr>
          <w:rFonts w:ascii="Arial" w:hAnsi="Arial" w:cs="Arial"/>
          <w:bCs/>
          <w:sz w:val="20"/>
          <w:szCs w:val="20"/>
        </w:rPr>
        <w:t xml:space="preserve"> crushed MS Contin</w:t>
      </w:r>
      <w:r>
        <w:rPr>
          <w:rFonts w:ascii="Arial" w:hAnsi="Arial" w:cs="Arial"/>
          <w:bCs/>
          <w:sz w:val="20"/>
          <w:szCs w:val="20"/>
          <w:vertAlign w:val="superscript"/>
        </w:rPr>
        <w:t>®</w:t>
      </w:r>
      <w:r>
        <w:rPr>
          <w:rFonts w:ascii="Arial" w:hAnsi="Arial" w:cs="Arial"/>
          <w:bCs/>
          <w:sz w:val="20"/>
          <w:szCs w:val="20"/>
        </w:rPr>
        <w:t xml:space="preserve"> (morphine extended-release) tablets.</w:t>
      </w:r>
      <w:r w:rsidR="00BC580E">
        <w:rPr>
          <w:rFonts w:ascii="Arial" w:hAnsi="Arial" w:cs="Arial"/>
          <w:bCs/>
          <w:sz w:val="20"/>
          <w:szCs w:val="20"/>
        </w:rPr>
        <w:t xml:space="preserve"> Crushed, cut and intact tablets were placed in vials with 1 mL or 5 mL of water with and without agitation for up to 30 minutes. The resultant substances were then assessed for </w:t>
      </w:r>
      <w:r w:rsidR="00C972B5">
        <w:rPr>
          <w:rFonts w:ascii="Arial" w:hAnsi="Arial" w:cs="Arial"/>
          <w:bCs/>
          <w:sz w:val="20"/>
          <w:szCs w:val="20"/>
        </w:rPr>
        <w:t xml:space="preserve">and </w:t>
      </w:r>
      <w:r w:rsidR="00BC580E">
        <w:rPr>
          <w:rFonts w:ascii="Arial" w:hAnsi="Arial" w:cs="Arial"/>
          <w:bCs/>
          <w:sz w:val="20"/>
          <w:szCs w:val="20"/>
        </w:rPr>
        <w:t>rated on a scale of 1 to 10 with 1 representing “very easy to syringe” and 10 representing “impossible to syringe</w:t>
      </w:r>
      <w:r w:rsidR="00C972B5">
        <w:rPr>
          <w:rFonts w:ascii="Arial" w:hAnsi="Arial" w:cs="Arial"/>
          <w:bCs/>
          <w:sz w:val="20"/>
          <w:szCs w:val="20"/>
        </w:rPr>
        <w:t>.</w:t>
      </w:r>
      <w:r w:rsidR="00BC580E">
        <w:rPr>
          <w:rFonts w:ascii="Arial" w:hAnsi="Arial" w:cs="Arial"/>
          <w:bCs/>
          <w:sz w:val="20"/>
          <w:szCs w:val="20"/>
        </w:rPr>
        <w:t xml:space="preserve">” Crushed and cut </w:t>
      </w:r>
      <w:proofErr w:type="spellStart"/>
      <w:r w:rsidR="00BC580E" w:rsidRPr="00C413E3">
        <w:rPr>
          <w:rFonts w:ascii="Arial" w:hAnsi="Arial" w:cs="Arial"/>
          <w:bCs/>
          <w:sz w:val="20"/>
          <w:szCs w:val="20"/>
        </w:rPr>
        <w:t>MorphaBond</w:t>
      </w:r>
      <w:proofErr w:type="spellEnd"/>
      <w:r w:rsidR="00BC580E" w:rsidRPr="00C413E3">
        <w:rPr>
          <w:rFonts w:ascii="Arial" w:hAnsi="Arial" w:cs="Arial"/>
          <w:bCs/>
          <w:sz w:val="20"/>
          <w:szCs w:val="20"/>
          <w:vertAlign w:val="superscript"/>
        </w:rPr>
        <w:t>®</w:t>
      </w:r>
      <w:r w:rsidR="00BC580E" w:rsidRPr="00C413E3">
        <w:rPr>
          <w:rFonts w:ascii="Arial" w:hAnsi="Arial" w:cs="Arial"/>
          <w:bCs/>
          <w:sz w:val="20"/>
          <w:szCs w:val="20"/>
        </w:rPr>
        <w:t xml:space="preserve"> ER (morphine extended-release)</w:t>
      </w:r>
      <w:r w:rsidR="00BC580E">
        <w:rPr>
          <w:rFonts w:ascii="Arial" w:hAnsi="Arial" w:cs="Arial"/>
          <w:bCs/>
          <w:sz w:val="20"/>
          <w:szCs w:val="20"/>
        </w:rPr>
        <w:t xml:space="preserve"> tablets resulted in a viscous substance that was not </w:t>
      </w:r>
      <w:proofErr w:type="spellStart"/>
      <w:r w:rsidR="00BC580E">
        <w:rPr>
          <w:rFonts w:ascii="Arial" w:hAnsi="Arial" w:cs="Arial"/>
          <w:bCs/>
          <w:sz w:val="20"/>
          <w:szCs w:val="20"/>
        </w:rPr>
        <w:t>syringeable</w:t>
      </w:r>
      <w:proofErr w:type="spellEnd"/>
      <w:r w:rsidR="00BC580E">
        <w:rPr>
          <w:rFonts w:ascii="Arial" w:hAnsi="Arial" w:cs="Arial"/>
          <w:bCs/>
          <w:sz w:val="20"/>
          <w:szCs w:val="20"/>
        </w:rPr>
        <w:t>, all with a difficulty level of 10 regardless of volume of water, use of agitation, or needle size (up to 18-gauge attempted).</w:t>
      </w:r>
      <w:r w:rsidR="00917154">
        <w:rPr>
          <w:rFonts w:ascii="Arial" w:hAnsi="Arial" w:cs="Arial"/>
          <w:bCs/>
          <w:sz w:val="20"/>
          <w:szCs w:val="20"/>
        </w:rPr>
        <w:t xml:space="preserve"> Dissolution</w:t>
      </w:r>
      <w:r w:rsidR="00BC580E">
        <w:rPr>
          <w:rFonts w:ascii="Arial" w:hAnsi="Arial" w:cs="Arial"/>
          <w:bCs/>
          <w:sz w:val="20"/>
          <w:szCs w:val="20"/>
        </w:rPr>
        <w:t xml:space="preserve"> </w:t>
      </w:r>
      <w:r w:rsidR="00917154">
        <w:rPr>
          <w:rFonts w:ascii="Arial" w:hAnsi="Arial" w:cs="Arial"/>
          <w:bCs/>
          <w:sz w:val="20"/>
          <w:szCs w:val="20"/>
        </w:rPr>
        <w:t xml:space="preserve">of intact </w:t>
      </w:r>
      <w:proofErr w:type="spellStart"/>
      <w:r w:rsidR="00917154" w:rsidRPr="00C413E3">
        <w:rPr>
          <w:rFonts w:ascii="Arial" w:hAnsi="Arial" w:cs="Arial"/>
          <w:bCs/>
          <w:sz w:val="20"/>
          <w:szCs w:val="20"/>
        </w:rPr>
        <w:t>MorphaBond</w:t>
      </w:r>
      <w:proofErr w:type="spellEnd"/>
      <w:r w:rsidR="00917154" w:rsidRPr="00C413E3">
        <w:rPr>
          <w:rFonts w:ascii="Arial" w:hAnsi="Arial" w:cs="Arial"/>
          <w:bCs/>
          <w:sz w:val="20"/>
          <w:szCs w:val="20"/>
          <w:vertAlign w:val="superscript"/>
        </w:rPr>
        <w:t>®</w:t>
      </w:r>
      <w:r w:rsidR="00917154" w:rsidRPr="00C413E3">
        <w:rPr>
          <w:rFonts w:ascii="Arial" w:hAnsi="Arial" w:cs="Arial"/>
          <w:bCs/>
          <w:sz w:val="20"/>
          <w:szCs w:val="20"/>
        </w:rPr>
        <w:t xml:space="preserve"> ER (morphine extended-release)</w:t>
      </w:r>
      <w:r w:rsidR="00917154">
        <w:rPr>
          <w:rFonts w:ascii="Arial" w:hAnsi="Arial" w:cs="Arial"/>
          <w:bCs/>
          <w:sz w:val="20"/>
          <w:szCs w:val="20"/>
        </w:rPr>
        <w:t xml:space="preserve"> tablets resulted in a </w:t>
      </w:r>
      <w:proofErr w:type="spellStart"/>
      <w:r w:rsidR="00917154">
        <w:rPr>
          <w:rFonts w:ascii="Arial" w:hAnsi="Arial" w:cs="Arial"/>
          <w:bCs/>
          <w:sz w:val="20"/>
          <w:szCs w:val="20"/>
        </w:rPr>
        <w:t>syringeable</w:t>
      </w:r>
      <w:proofErr w:type="spellEnd"/>
      <w:r w:rsidR="00917154">
        <w:rPr>
          <w:rFonts w:ascii="Arial" w:hAnsi="Arial" w:cs="Arial"/>
          <w:bCs/>
          <w:sz w:val="20"/>
          <w:szCs w:val="20"/>
        </w:rPr>
        <w:t xml:space="preserve"> solution; however, a maximum of 13% of the morphine was released from intact tablets in 5 mL of agitated water after 30 minutes. Crushed MS Contin</w:t>
      </w:r>
      <w:r w:rsidR="00917154">
        <w:rPr>
          <w:rFonts w:ascii="Arial" w:hAnsi="Arial" w:cs="Arial"/>
          <w:bCs/>
          <w:sz w:val="20"/>
          <w:szCs w:val="20"/>
          <w:vertAlign w:val="superscript"/>
        </w:rPr>
        <w:t>®</w:t>
      </w:r>
      <w:r w:rsidR="00917154">
        <w:rPr>
          <w:rFonts w:ascii="Arial" w:hAnsi="Arial" w:cs="Arial"/>
          <w:bCs/>
          <w:sz w:val="20"/>
          <w:szCs w:val="20"/>
        </w:rPr>
        <w:t xml:space="preserve"> (morphine extended-release) passed through the smallest needle used (27-gauge) with a difficulty level of 1 for both the 1 mL and 5 mL samples, and up to 70% of morphine was extracted after 10 minutes.</w:t>
      </w:r>
      <w:r w:rsidR="00917154">
        <w:rPr>
          <w:rFonts w:ascii="Arial" w:hAnsi="Arial" w:cs="Arial"/>
          <w:bCs/>
          <w:sz w:val="20"/>
          <w:szCs w:val="20"/>
          <w:vertAlign w:val="superscript"/>
        </w:rPr>
        <w:t>2</w:t>
      </w:r>
    </w:p>
    <w:p w:rsidR="00917154" w:rsidRDefault="00917154" w:rsidP="00FD63AA">
      <w:pPr>
        <w:spacing w:after="0" w:line="240" w:lineRule="auto"/>
        <w:rPr>
          <w:rFonts w:ascii="Arial" w:hAnsi="Arial" w:cs="Arial"/>
          <w:bCs/>
          <w:sz w:val="20"/>
          <w:szCs w:val="20"/>
        </w:rPr>
      </w:pPr>
    </w:p>
    <w:p w:rsidR="002662EF" w:rsidRDefault="00917154" w:rsidP="00FD63AA">
      <w:pPr>
        <w:spacing w:after="0" w:line="240" w:lineRule="auto"/>
        <w:rPr>
          <w:rFonts w:ascii="Arial" w:hAnsi="Arial" w:cs="Arial"/>
          <w:bCs/>
          <w:sz w:val="20"/>
          <w:szCs w:val="20"/>
        </w:rPr>
      </w:pPr>
      <w:r>
        <w:rPr>
          <w:rFonts w:ascii="Arial" w:hAnsi="Arial" w:cs="Arial"/>
          <w:bCs/>
          <w:sz w:val="20"/>
          <w:szCs w:val="20"/>
        </w:rPr>
        <w:t xml:space="preserve"> </w:t>
      </w:r>
      <w:r w:rsidR="008B52E3">
        <w:rPr>
          <w:rFonts w:ascii="Arial" w:hAnsi="Arial" w:cs="Arial"/>
          <w:bCs/>
          <w:i/>
          <w:sz w:val="20"/>
          <w:szCs w:val="20"/>
        </w:rPr>
        <w:t>In vitro</w:t>
      </w:r>
      <w:r w:rsidR="008B52E3">
        <w:rPr>
          <w:rFonts w:ascii="Arial" w:hAnsi="Arial" w:cs="Arial"/>
          <w:bCs/>
          <w:sz w:val="20"/>
          <w:szCs w:val="20"/>
        </w:rPr>
        <w:t xml:space="preserve"> large volume extraction studies were performed to assess extractability of morphine from both intact and ground </w:t>
      </w:r>
      <w:proofErr w:type="spellStart"/>
      <w:r w:rsidR="008B52E3" w:rsidRPr="00C413E3">
        <w:rPr>
          <w:rFonts w:ascii="Arial" w:hAnsi="Arial" w:cs="Arial"/>
          <w:bCs/>
          <w:sz w:val="20"/>
          <w:szCs w:val="20"/>
        </w:rPr>
        <w:t>MorphaBond</w:t>
      </w:r>
      <w:proofErr w:type="spellEnd"/>
      <w:r w:rsidR="008B52E3" w:rsidRPr="00C413E3">
        <w:rPr>
          <w:rFonts w:ascii="Arial" w:hAnsi="Arial" w:cs="Arial"/>
          <w:bCs/>
          <w:sz w:val="20"/>
          <w:szCs w:val="20"/>
          <w:vertAlign w:val="superscript"/>
        </w:rPr>
        <w:t>®</w:t>
      </w:r>
      <w:r w:rsidR="008B52E3" w:rsidRPr="00C413E3">
        <w:rPr>
          <w:rFonts w:ascii="Arial" w:hAnsi="Arial" w:cs="Arial"/>
          <w:bCs/>
          <w:sz w:val="20"/>
          <w:szCs w:val="20"/>
        </w:rPr>
        <w:t xml:space="preserve"> ER (morphine extended-release)</w:t>
      </w:r>
      <w:r w:rsidR="008B52E3">
        <w:rPr>
          <w:rFonts w:ascii="Arial" w:hAnsi="Arial" w:cs="Arial"/>
          <w:bCs/>
          <w:sz w:val="20"/>
          <w:szCs w:val="20"/>
        </w:rPr>
        <w:t xml:space="preserve"> tablets. One study evaluated the percentage of morphine released from intact and ground tablets in 30 mL in a panel of readily available household solvents, aqueous solvents, ethanol-based solutions and laboratory/organic solvents after 30 minutes. The highest</w:t>
      </w:r>
      <w:r w:rsidR="00930B65">
        <w:rPr>
          <w:rFonts w:ascii="Arial" w:hAnsi="Arial" w:cs="Arial"/>
          <w:bCs/>
          <w:sz w:val="20"/>
          <w:szCs w:val="20"/>
        </w:rPr>
        <w:t xml:space="preserve"> mean</w:t>
      </w:r>
      <w:r w:rsidR="008B52E3">
        <w:rPr>
          <w:rFonts w:ascii="Arial" w:hAnsi="Arial" w:cs="Arial"/>
          <w:bCs/>
          <w:sz w:val="20"/>
          <w:szCs w:val="20"/>
        </w:rPr>
        <w:t xml:space="preserve"> amount of morphine extracted after 30 minutes </w:t>
      </w:r>
      <w:r w:rsidR="00930B65">
        <w:rPr>
          <w:rFonts w:ascii="Arial" w:hAnsi="Arial" w:cs="Arial"/>
          <w:bCs/>
          <w:sz w:val="20"/>
          <w:szCs w:val="20"/>
        </w:rPr>
        <w:t xml:space="preserve">in aqueous solutions was ≤ 18% from ground </w:t>
      </w:r>
      <w:proofErr w:type="spellStart"/>
      <w:r w:rsidR="00930B65" w:rsidRPr="00C413E3">
        <w:rPr>
          <w:rFonts w:ascii="Arial" w:hAnsi="Arial" w:cs="Arial"/>
          <w:bCs/>
          <w:sz w:val="20"/>
          <w:szCs w:val="20"/>
        </w:rPr>
        <w:t>MorphaBond</w:t>
      </w:r>
      <w:proofErr w:type="spellEnd"/>
      <w:r w:rsidR="00930B65" w:rsidRPr="00C413E3">
        <w:rPr>
          <w:rFonts w:ascii="Arial" w:hAnsi="Arial" w:cs="Arial"/>
          <w:bCs/>
          <w:sz w:val="20"/>
          <w:szCs w:val="20"/>
          <w:vertAlign w:val="superscript"/>
        </w:rPr>
        <w:t>®</w:t>
      </w:r>
      <w:r w:rsidR="00930B65" w:rsidRPr="00C413E3">
        <w:rPr>
          <w:rFonts w:ascii="Arial" w:hAnsi="Arial" w:cs="Arial"/>
          <w:bCs/>
          <w:sz w:val="20"/>
          <w:szCs w:val="20"/>
        </w:rPr>
        <w:t xml:space="preserve"> ER (morphine extended-release)</w:t>
      </w:r>
      <w:r w:rsidR="00930B65">
        <w:rPr>
          <w:rFonts w:ascii="Arial" w:hAnsi="Arial" w:cs="Arial"/>
          <w:bCs/>
          <w:sz w:val="20"/>
          <w:szCs w:val="20"/>
        </w:rPr>
        <w:t xml:space="preserve"> tablets. The highest mean amount of morphine extracted was seen in a solvent labeled “Household Solvent B”. Numerical values were not reported for the amount of morphine extracted in Household Solvent B; however, a graph shows between 30% and 40% of morphine in both intact and ground </w:t>
      </w:r>
      <w:proofErr w:type="spellStart"/>
      <w:r w:rsidR="00930B65" w:rsidRPr="00C413E3">
        <w:rPr>
          <w:rFonts w:ascii="Arial" w:hAnsi="Arial" w:cs="Arial"/>
          <w:bCs/>
          <w:sz w:val="20"/>
          <w:szCs w:val="20"/>
        </w:rPr>
        <w:t>MorphaBond</w:t>
      </w:r>
      <w:proofErr w:type="spellEnd"/>
      <w:r w:rsidR="00930B65" w:rsidRPr="00C413E3">
        <w:rPr>
          <w:rFonts w:ascii="Arial" w:hAnsi="Arial" w:cs="Arial"/>
          <w:bCs/>
          <w:sz w:val="20"/>
          <w:szCs w:val="20"/>
          <w:vertAlign w:val="superscript"/>
        </w:rPr>
        <w:t>®</w:t>
      </w:r>
      <w:r w:rsidR="00930B65" w:rsidRPr="00C413E3">
        <w:rPr>
          <w:rFonts w:ascii="Arial" w:hAnsi="Arial" w:cs="Arial"/>
          <w:bCs/>
          <w:sz w:val="20"/>
          <w:szCs w:val="20"/>
        </w:rPr>
        <w:t xml:space="preserve"> ER </w:t>
      </w:r>
      <w:proofErr w:type="gramStart"/>
      <w:r w:rsidR="00930B65" w:rsidRPr="00C413E3">
        <w:rPr>
          <w:rFonts w:ascii="Arial" w:hAnsi="Arial" w:cs="Arial"/>
          <w:bCs/>
          <w:sz w:val="20"/>
          <w:szCs w:val="20"/>
        </w:rPr>
        <w:t>(morphine extended-release)</w:t>
      </w:r>
      <w:r w:rsidR="00930B65">
        <w:rPr>
          <w:rFonts w:ascii="Arial" w:hAnsi="Arial" w:cs="Arial"/>
          <w:bCs/>
          <w:sz w:val="20"/>
          <w:szCs w:val="20"/>
        </w:rPr>
        <w:t xml:space="preserve"> tablets was</w:t>
      </w:r>
      <w:proofErr w:type="gramEnd"/>
      <w:r w:rsidR="00930B65">
        <w:rPr>
          <w:rFonts w:ascii="Arial" w:hAnsi="Arial" w:cs="Arial"/>
          <w:bCs/>
          <w:sz w:val="20"/>
          <w:szCs w:val="20"/>
        </w:rPr>
        <w:t xml:space="preserve"> released after 30 minutes. A separate </w:t>
      </w:r>
      <w:r w:rsidR="00930B65">
        <w:rPr>
          <w:rFonts w:ascii="Arial" w:hAnsi="Arial" w:cs="Arial"/>
          <w:bCs/>
          <w:i/>
          <w:sz w:val="20"/>
          <w:szCs w:val="20"/>
        </w:rPr>
        <w:t>in vitro</w:t>
      </w:r>
      <w:r w:rsidR="00930B65">
        <w:rPr>
          <w:rFonts w:ascii="Arial" w:hAnsi="Arial" w:cs="Arial"/>
          <w:bCs/>
          <w:sz w:val="20"/>
          <w:szCs w:val="20"/>
        </w:rPr>
        <w:t xml:space="preserve"> large volume extraction study found that it took approximately </w:t>
      </w:r>
      <w:r w:rsidR="0038101E">
        <w:rPr>
          <w:rFonts w:ascii="Arial" w:hAnsi="Arial" w:cs="Arial"/>
          <w:bCs/>
          <w:sz w:val="20"/>
          <w:szCs w:val="20"/>
        </w:rPr>
        <w:t xml:space="preserve">six hours to release 75% of the active ingredient in </w:t>
      </w:r>
      <w:proofErr w:type="spellStart"/>
      <w:r w:rsidR="0038101E" w:rsidRPr="00C413E3">
        <w:rPr>
          <w:rFonts w:ascii="Arial" w:hAnsi="Arial" w:cs="Arial"/>
          <w:bCs/>
          <w:sz w:val="20"/>
          <w:szCs w:val="20"/>
        </w:rPr>
        <w:t>MorphaBond</w:t>
      </w:r>
      <w:proofErr w:type="spellEnd"/>
      <w:r w:rsidR="0038101E" w:rsidRPr="00C413E3">
        <w:rPr>
          <w:rFonts w:ascii="Arial" w:hAnsi="Arial" w:cs="Arial"/>
          <w:bCs/>
          <w:sz w:val="20"/>
          <w:szCs w:val="20"/>
          <w:vertAlign w:val="superscript"/>
        </w:rPr>
        <w:t>®</w:t>
      </w:r>
      <w:r w:rsidR="0038101E" w:rsidRPr="00C413E3">
        <w:rPr>
          <w:rFonts w:ascii="Arial" w:hAnsi="Arial" w:cs="Arial"/>
          <w:bCs/>
          <w:sz w:val="20"/>
          <w:szCs w:val="20"/>
        </w:rPr>
        <w:t xml:space="preserve"> ER (morphine extended-release)</w:t>
      </w:r>
      <w:r w:rsidR="0038101E">
        <w:rPr>
          <w:rFonts w:ascii="Arial" w:hAnsi="Arial" w:cs="Arial"/>
          <w:bCs/>
          <w:sz w:val="20"/>
          <w:szCs w:val="20"/>
        </w:rPr>
        <w:t xml:space="preserve"> which represented a much longer time than it took to release 75% of active ingredient from Hysingla ER</w:t>
      </w:r>
      <w:r w:rsidR="0038101E">
        <w:rPr>
          <w:rFonts w:ascii="Arial" w:hAnsi="Arial" w:cs="Arial"/>
          <w:bCs/>
          <w:sz w:val="20"/>
          <w:szCs w:val="20"/>
          <w:vertAlign w:val="superscript"/>
        </w:rPr>
        <w:t>®</w:t>
      </w:r>
      <w:r w:rsidR="0038101E">
        <w:rPr>
          <w:rFonts w:ascii="Arial" w:hAnsi="Arial" w:cs="Arial"/>
          <w:bCs/>
          <w:sz w:val="20"/>
          <w:szCs w:val="20"/>
        </w:rPr>
        <w:t xml:space="preserve"> (hydrocodone extended-release), OxyContin</w:t>
      </w:r>
      <w:r w:rsidR="0038101E">
        <w:rPr>
          <w:rFonts w:ascii="Arial" w:hAnsi="Arial" w:cs="Arial"/>
          <w:bCs/>
          <w:sz w:val="20"/>
          <w:szCs w:val="20"/>
          <w:vertAlign w:val="superscript"/>
        </w:rPr>
        <w:t>®</w:t>
      </w:r>
      <w:r w:rsidR="0038101E">
        <w:rPr>
          <w:rFonts w:ascii="Arial" w:hAnsi="Arial" w:cs="Arial"/>
          <w:bCs/>
          <w:sz w:val="20"/>
          <w:szCs w:val="20"/>
        </w:rPr>
        <w:t xml:space="preserve"> (oxycodone extended-release) and Embeda</w:t>
      </w:r>
      <w:r w:rsidR="0038101E">
        <w:rPr>
          <w:rFonts w:ascii="Arial" w:hAnsi="Arial" w:cs="Arial"/>
          <w:bCs/>
          <w:sz w:val="20"/>
          <w:szCs w:val="20"/>
          <w:vertAlign w:val="superscript"/>
        </w:rPr>
        <w:t>®</w:t>
      </w:r>
      <w:r w:rsidR="0038101E">
        <w:rPr>
          <w:rFonts w:ascii="Arial" w:hAnsi="Arial" w:cs="Arial"/>
          <w:bCs/>
          <w:sz w:val="20"/>
          <w:szCs w:val="20"/>
        </w:rPr>
        <w:t xml:space="preserve"> (morphine extended-release/naltrexone) (30 minutes, 15 minutes and 5 minutes, respectively). </w:t>
      </w:r>
      <w:r w:rsidR="00C81DEE">
        <w:rPr>
          <w:rFonts w:ascii="Arial" w:hAnsi="Arial" w:cs="Arial"/>
          <w:bCs/>
          <w:sz w:val="20"/>
          <w:szCs w:val="20"/>
        </w:rPr>
        <w:t xml:space="preserve">In addition, manipulation of </w:t>
      </w:r>
      <w:proofErr w:type="spellStart"/>
      <w:r w:rsidR="00C81DEE" w:rsidRPr="00C413E3">
        <w:rPr>
          <w:rFonts w:ascii="Arial" w:hAnsi="Arial" w:cs="Arial"/>
          <w:bCs/>
          <w:sz w:val="20"/>
          <w:szCs w:val="20"/>
        </w:rPr>
        <w:t>MorphaBond</w:t>
      </w:r>
      <w:proofErr w:type="spellEnd"/>
      <w:r w:rsidR="00C81DEE" w:rsidRPr="00C413E3">
        <w:rPr>
          <w:rFonts w:ascii="Arial" w:hAnsi="Arial" w:cs="Arial"/>
          <w:bCs/>
          <w:sz w:val="20"/>
          <w:szCs w:val="20"/>
          <w:vertAlign w:val="superscript"/>
        </w:rPr>
        <w:t>®</w:t>
      </w:r>
      <w:r w:rsidR="00C81DEE" w:rsidRPr="00C413E3">
        <w:rPr>
          <w:rFonts w:ascii="Arial" w:hAnsi="Arial" w:cs="Arial"/>
          <w:bCs/>
          <w:sz w:val="20"/>
          <w:szCs w:val="20"/>
        </w:rPr>
        <w:t xml:space="preserve"> ER (morphine extended-release)</w:t>
      </w:r>
      <w:r w:rsidR="00C81DEE">
        <w:rPr>
          <w:rFonts w:ascii="Arial" w:hAnsi="Arial" w:cs="Arial"/>
          <w:bCs/>
          <w:sz w:val="20"/>
          <w:szCs w:val="20"/>
        </w:rPr>
        <w:t xml:space="preserve"> tablets </w:t>
      </w:r>
      <w:r w:rsidR="00FA27BB">
        <w:rPr>
          <w:rFonts w:ascii="Arial" w:hAnsi="Arial" w:cs="Arial"/>
          <w:bCs/>
          <w:sz w:val="20"/>
          <w:szCs w:val="20"/>
        </w:rPr>
        <w:t xml:space="preserve">reduced the mean amount of morphine released in common edible solvents compared to intact </w:t>
      </w:r>
      <w:proofErr w:type="spellStart"/>
      <w:r w:rsidR="00FA27BB" w:rsidRPr="00C413E3">
        <w:rPr>
          <w:rFonts w:ascii="Arial" w:hAnsi="Arial" w:cs="Arial"/>
          <w:bCs/>
          <w:sz w:val="20"/>
          <w:szCs w:val="20"/>
        </w:rPr>
        <w:t>MorphaBond</w:t>
      </w:r>
      <w:proofErr w:type="spellEnd"/>
      <w:r w:rsidR="00FA27BB" w:rsidRPr="00C413E3">
        <w:rPr>
          <w:rFonts w:ascii="Arial" w:hAnsi="Arial" w:cs="Arial"/>
          <w:bCs/>
          <w:sz w:val="20"/>
          <w:szCs w:val="20"/>
          <w:vertAlign w:val="superscript"/>
        </w:rPr>
        <w:t>®</w:t>
      </w:r>
      <w:r w:rsidR="00FA27BB" w:rsidRPr="00C413E3">
        <w:rPr>
          <w:rFonts w:ascii="Arial" w:hAnsi="Arial" w:cs="Arial"/>
          <w:bCs/>
          <w:sz w:val="20"/>
          <w:szCs w:val="20"/>
        </w:rPr>
        <w:t xml:space="preserve"> ER (morphine extended-release)</w:t>
      </w:r>
      <w:r w:rsidR="00FA27BB">
        <w:rPr>
          <w:rFonts w:ascii="Arial" w:hAnsi="Arial" w:cs="Arial"/>
          <w:bCs/>
          <w:sz w:val="20"/>
          <w:szCs w:val="20"/>
        </w:rPr>
        <w:t xml:space="preserve"> tablets by 2%. </w:t>
      </w:r>
      <w:r w:rsidR="0038101E">
        <w:rPr>
          <w:rFonts w:ascii="Arial" w:hAnsi="Arial" w:cs="Arial"/>
          <w:bCs/>
          <w:sz w:val="20"/>
          <w:szCs w:val="20"/>
        </w:rPr>
        <w:t xml:space="preserve">Of note, a major limitation of this study was that </w:t>
      </w:r>
      <w:r w:rsidR="00C81DEE">
        <w:rPr>
          <w:rFonts w:ascii="Arial" w:hAnsi="Arial" w:cs="Arial"/>
          <w:bCs/>
          <w:sz w:val="20"/>
          <w:szCs w:val="20"/>
        </w:rPr>
        <w:t xml:space="preserve">only </w:t>
      </w:r>
      <w:r w:rsidR="0038101E">
        <w:rPr>
          <w:rFonts w:ascii="Arial" w:hAnsi="Arial" w:cs="Arial"/>
          <w:bCs/>
          <w:sz w:val="20"/>
          <w:szCs w:val="20"/>
        </w:rPr>
        <w:t>one commonly injectable/ingestible solvent was used for comparison</w:t>
      </w:r>
      <w:r w:rsidR="00C81DEE">
        <w:rPr>
          <w:rFonts w:ascii="Arial" w:hAnsi="Arial" w:cs="Arial"/>
          <w:bCs/>
          <w:sz w:val="20"/>
          <w:szCs w:val="20"/>
        </w:rPr>
        <w:t xml:space="preserve"> of the time to release 75% of active ingredient</w:t>
      </w:r>
      <w:r w:rsidR="0038101E">
        <w:rPr>
          <w:rFonts w:ascii="Arial" w:hAnsi="Arial" w:cs="Arial"/>
          <w:bCs/>
          <w:sz w:val="20"/>
          <w:szCs w:val="20"/>
        </w:rPr>
        <w:t>, which may introduce the possibility of bias</w:t>
      </w:r>
      <w:r w:rsidR="00FA27BB">
        <w:rPr>
          <w:rFonts w:ascii="Arial" w:hAnsi="Arial" w:cs="Arial"/>
          <w:bCs/>
          <w:sz w:val="20"/>
          <w:szCs w:val="20"/>
        </w:rPr>
        <w:t xml:space="preserve"> in the selection of that solvent</w:t>
      </w:r>
      <w:r w:rsidR="0038101E">
        <w:rPr>
          <w:rFonts w:ascii="Arial" w:hAnsi="Arial" w:cs="Arial"/>
          <w:bCs/>
          <w:sz w:val="20"/>
          <w:szCs w:val="20"/>
        </w:rPr>
        <w:t>.</w:t>
      </w:r>
      <w:r w:rsidR="00C81DEE">
        <w:rPr>
          <w:rFonts w:ascii="Arial" w:hAnsi="Arial" w:cs="Arial"/>
          <w:bCs/>
          <w:sz w:val="20"/>
          <w:szCs w:val="20"/>
          <w:vertAlign w:val="superscript"/>
        </w:rPr>
        <w:t>2</w:t>
      </w:r>
    </w:p>
    <w:p w:rsidR="009D52CF" w:rsidRDefault="009D52CF" w:rsidP="00FD63AA">
      <w:pPr>
        <w:spacing w:after="0" w:line="240" w:lineRule="auto"/>
        <w:rPr>
          <w:rFonts w:ascii="Arial" w:hAnsi="Arial" w:cs="Arial"/>
          <w:bCs/>
          <w:sz w:val="20"/>
          <w:szCs w:val="20"/>
        </w:rPr>
      </w:pPr>
    </w:p>
    <w:p w:rsidR="009D52CF" w:rsidRPr="007C45A3" w:rsidRDefault="007D78FE" w:rsidP="00FD63AA">
      <w:pPr>
        <w:spacing w:after="0" w:line="240" w:lineRule="auto"/>
        <w:rPr>
          <w:rFonts w:ascii="Arial" w:hAnsi="Arial" w:cs="Arial"/>
          <w:sz w:val="20"/>
          <w:szCs w:val="20"/>
        </w:rPr>
      </w:pPr>
      <w:r>
        <w:rPr>
          <w:rFonts w:ascii="Arial" w:hAnsi="Arial" w:cs="Arial"/>
          <w:sz w:val="20"/>
          <w:szCs w:val="20"/>
        </w:rPr>
        <w:t xml:space="preserve">A randomized, double-blind, double-dummy, placebo-controlled, four-way crossover study was conducted to assess the clinical abuse potential of crushed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administered intranasally compared to intranasal placebo, crushed intranasal MS Contin</w:t>
      </w:r>
      <w:r>
        <w:rPr>
          <w:rFonts w:ascii="Arial" w:hAnsi="Arial" w:cs="Arial"/>
          <w:bCs/>
          <w:sz w:val="20"/>
          <w:szCs w:val="20"/>
          <w:vertAlign w:val="superscript"/>
        </w:rPr>
        <w:t>®</w:t>
      </w:r>
      <w:r>
        <w:rPr>
          <w:rFonts w:ascii="Arial" w:hAnsi="Arial" w:cs="Arial"/>
          <w:bCs/>
          <w:sz w:val="20"/>
          <w:szCs w:val="20"/>
        </w:rPr>
        <w:t xml:space="preserve"> (morphine extended-release) and intact</w:t>
      </w:r>
      <w:r w:rsidRPr="007D78FE">
        <w:rPr>
          <w:rFonts w:ascii="Arial" w:hAnsi="Arial" w:cs="Arial"/>
          <w:bCs/>
          <w:sz w:val="20"/>
          <w:szCs w:val="20"/>
        </w:rPr>
        <w:t xml:space="preserve">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given by mouth. After a naloxone challenge and drug discrimination phase, 27 nondependent opioid users were randomized to one of four treatment sequences with at least seven day washout periods between each treatment.</w:t>
      </w:r>
      <w:r w:rsidR="00BF51DD">
        <w:rPr>
          <w:rFonts w:ascii="Arial" w:hAnsi="Arial" w:cs="Arial"/>
          <w:bCs/>
          <w:sz w:val="20"/>
          <w:szCs w:val="20"/>
        </w:rPr>
        <w:t xml:space="preserve"> The primary endpoint was the mean maximum drug liking score (</w:t>
      </w:r>
      <w:proofErr w:type="spellStart"/>
      <w:r w:rsidR="00BF51DD">
        <w:rPr>
          <w:rFonts w:ascii="Arial" w:hAnsi="Arial" w:cs="Arial"/>
          <w:bCs/>
          <w:sz w:val="20"/>
          <w:szCs w:val="20"/>
        </w:rPr>
        <w:t>E</w:t>
      </w:r>
      <w:r w:rsidR="00BF51DD">
        <w:rPr>
          <w:rFonts w:ascii="Arial" w:hAnsi="Arial" w:cs="Arial"/>
          <w:bCs/>
          <w:sz w:val="20"/>
          <w:szCs w:val="20"/>
          <w:vertAlign w:val="subscript"/>
        </w:rPr>
        <w:t>max</w:t>
      </w:r>
      <w:proofErr w:type="spellEnd"/>
      <w:r w:rsidR="00BF51DD">
        <w:rPr>
          <w:rFonts w:ascii="Arial" w:hAnsi="Arial" w:cs="Arial"/>
          <w:bCs/>
          <w:sz w:val="20"/>
          <w:szCs w:val="20"/>
        </w:rPr>
        <w:t>) on the Visual Analogue Scale (VAS). Secondary endpoints included overall drug liking scores on the VAS, willingness to take drug again scores on the VAS, Drug Effects Questionnaire</w:t>
      </w:r>
      <w:r w:rsidR="00D64EBD">
        <w:rPr>
          <w:rFonts w:ascii="Arial" w:hAnsi="Arial" w:cs="Arial"/>
          <w:bCs/>
          <w:sz w:val="20"/>
          <w:szCs w:val="20"/>
        </w:rPr>
        <w:t xml:space="preserve"> (DEQ)</w:t>
      </w:r>
      <w:r w:rsidR="00BF51DD">
        <w:rPr>
          <w:rFonts w:ascii="Arial" w:hAnsi="Arial" w:cs="Arial"/>
          <w:bCs/>
          <w:sz w:val="20"/>
          <w:szCs w:val="20"/>
        </w:rPr>
        <w:t xml:space="preserve"> scores on the VAS, Addiction Research Center Inventory/Morphine Benzedrine Group</w:t>
      </w:r>
      <w:r w:rsidR="00C2766C">
        <w:rPr>
          <w:rFonts w:ascii="Arial" w:hAnsi="Arial" w:cs="Arial"/>
          <w:bCs/>
          <w:sz w:val="20"/>
          <w:szCs w:val="20"/>
        </w:rPr>
        <w:t xml:space="preserve"> (ARCI/MBG)</w:t>
      </w:r>
      <w:r w:rsidR="00BF51DD">
        <w:rPr>
          <w:rFonts w:ascii="Arial" w:hAnsi="Arial" w:cs="Arial"/>
          <w:bCs/>
          <w:sz w:val="20"/>
          <w:szCs w:val="20"/>
        </w:rPr>
        <w:t xml:space="preserve"> subscale scores, and adverse events. Crushed </w:t>
      </w:r>
      <w:proofErr w:type="spellStart"/>
      <w:r w:rsidR="00BF51DD" w:rsidRPr="00C413E3">
        <w:rPr>
          <w:rFonts w:ascii="Arial" w:hAnsi="Arial" w:cs="Arial"/>
          <w:bCs/>
          <w:sz w:val="20"/>
          <w:szCs w:val="20"/>
        </w:rPr>
        <w:t>MorphaBond</w:t>
      </w:r>
      <w:proofErr w:type="spellEnd"/>
      <w:r w:rsidR="00BF51DD" w:rsidRPr="00C413E3">
        <w:rPr>
          <w:rFonts w:ascii="Arial" w:hAnsi="Arial" w:cs="Arial"/>
          <w:bCs/>
          <w:sz w:val="20"/>
          <w:szCs w:val="20"/>
          <w:vertAlign w:val="superscript"/>
        </w:rPr>
        <w:t>®</w:t>
      </w:r>
      <w:r w:rsidR="00BF51DD" w:rsidRPr="00C413E3">
        <w:rPr>
          <w:rFonts w:ascii="Arial" w:hAnsi="Arial" w:cs="Arial"/>
          <w:bCs/>
          <w:sz w:val="20"/>
          <w:szCs w:val="20"/>
        </w:rPr>
        <w:t xml:space="preserve"> ER (morphine extended-release)</w:t>
      </w:r>
      <w:r w:rsidR="00BF51DD">
        <w:rPr>
          <w:rFonts w:ascii="Arial" w:hAnsi="Arial" w:cs="Arial"/>
          <w:bCs/>
          <w:sz w:val="20"/>
          <w:szCs w:val="20"/>
        </w:rPr>
        <w:t xml:space="preserve"> </w:t>
      </w:r>
      <w:r w:rsidR="009152FA">
        <w:rPr>
          <w:rFonts w:ascii="Arial" w:hAnsi="Arial" w:cs="Arial"/>
          <w:bCs/>
          <w:sz w:val="20"/>
          <w:szCs w:val="20"/>
        </w:rPr>
        <w:t>used</w:t>
      </w:r>
      <w:r>
        <w:rPr>
          <w:rFonts w:ascii="Arial" w:hAnsi="Arial" w:cs="Arial"/>
          <w:bCs/>
          <w:sz w:val="20"/>
          <w:szCs w:val="20"/>
        </w:rPr>
        <w:t xml:space="preserve"> </w:t>
      </w:r>
      <w:proofErr w:type="spellStart"/>
      <w:r w:rsidR="00BF51DD">
        <w:rPr>
          <w:rFonts w:ascii="Arial" w:hAnsi="Arial" w:cs="Arial"/>
          <w:bCs/>
          <w:sz w:val="20"/>
          <w:szCs w:val="20"/>
        </w:rPr>
        <w:t>intranasal</w:t>
      </w:r>
      <w:r w:rsidR="00167A54">
        <w:rPr>
          <w:rFonts w:ascii="Arial" w:hAnsi="Arial" w:cs="Arial"/>
          <w:bCs/>
          <w:sz w:val="20"/>
          <w:szCs w:val="20"/>
        </w:rPr>
        <w:t>l</w:t>
      </w:r>
      <w:r w:rsidR="009152FA">
        <w:rPr>
          <w:rFonts w:ascii="Arial" w:hAnsi="Arial" w:cs="Arial"/>
          <w:bCs/>
          <w:sz w:val="20"/>
          <w:szCs w:val="20"/>
        </w:rPr>
        <w:t>y</w:t>
      </w:r>
      <w:proofErr w:type="spellEnd"/>
      <w:r w:rsidR="00BF51DD">
        <w:rPr>
          <w:rFonts w:ascii="Arial" w:hAnsi="Arial" w:cs="Arial"/>
          <w:bCs/>
          <w:sz w:val="20"/>
          <w:szCs w:val="20"/>
        </w:rPr>
        <w:t xml:space="preserve"> was associated with a statistically significant reduction in </w:t>
      </w:r>
      <w:proofErr w:type="spellStart"/>
      <w:r w:rsidR="00BF51DD">
        <w:rPr>
          <w:rFonts w:ascii="Arial" w:hAnsi="Arial" w:cs="Arial"/>
          <w:bCs/>
          <w:sz w:val="20"/>
          <w:szCs w:val="20"/>
        </w:rPr>
        <w:t>E</w:t>
      </w:r>
      <w:r w:rsidR="00BF51DD">
        <w:rPr>
          <w:rFonts w:ascii="Arial" w:hAnsi="Arial" w:cs="Arial"/>
          <w:bCs/>
          <w:sz w:val="20"/>
          <w:szCs w:val="20"/>
          <w:vertAlign w:val="subscript"/>
        </w:rPr>
        <w:t>max</w:t>
      </w:r>
      <w:proofErr w:type="spellEnd"/>
      <w:r w:rsidR="00BF51DD">
        <w:rPr>
          <w:rFonts w:ascii="Arial" w:hAnsi="Arial" w:cs="Arial"/>
          <w:bCs/>
          <w:sz w:val="20"/>
          <w:szCs w:val="20"/>
        </w:rPr>
        <w:t xml:space="preserve"> VAS </w:t>
      </w:r>
      <w:r w:rsidR="00D50C8B">
        <w:rPr>
          <w:rFonts w:ascii="Arial" w:hAnsi="Arial" w:cs="Arial"/>
          <w:bCs/>
          <w:sz w:val="20"/>
          <w:szCs w:val="20"/>
        </w:rPr>
        <w:t xml:space="preserve">drug liking </w:t>
      </w:r>
      <w:r w:rsidR="00BF51DD">
        <w:rPr>
          <w:rFonts w:ascii="Arial" w:hAnsi="Arial" w:cs="Arial"/>
          <w:bCs/>
          <w:sz w:val="20"/>
          <w:szCs w:val="20"/>
        </w:rPr>
        <w:t xml:space="preserve">scores compared to crushed MS </w:t>
      </w:r>
      <w:proofErr w:type="spellStart"/>
      <w:r w:rsidR="00BF51DD">
        <w:rPr>
          <w:rFonts w:ascii="Arial" w:hAnsi="Arial" w:cs="Arial"/>
          <w:bCs/>
          <w:sz w:val="20"/>
          <w:szCs w:val="20"/>
        </w:rPr>
        <w:t>Contin</w:t>
      </w:r>
      <w:proofErr w:type="spellEnd"/>
      <w:r w:rsidR="00BF51DD">
        <w:rPr>
          <w:rFonts w:ascii="Arial" w:hAnsi="Arial" w:cs="Arial"/>
          <w:bCs/>
          <w:sz w:val="20"/>
          <w:szCs w:val="20"/>
          <w:vertAlign w:val="superscript"/>
        </w:rPr>
        <w:t>®</w:t>
      </w:r>
      <w:r w:rsidR="00BF51DD">
        <w:rPr>
          <w:rFonts w:ascii="Arial" w:hAnsi="Arial" w:cs="Arial"/>
          <w:bCs/>
          <w:sz w:val="20"/>
          <w:szCs w:val="20"/>
        </w:rPr>
        <w:t xml:space="preserve"> (morphine extended-release) </w:t>
      </w:r>
      <w:r w:rsidR="00C2766C">
        <w:rPr>
          <w:rFonts w:ascii="Arial" w:hAnsi="Arial" w:cs="Arial"/>
          <w:bCs/>
          <w:sz w:val="20"/>
          <w:szCs w:val="20"/>
        </w:rPr>
        <w:t>(71.13 versus 84.79, respectively; P&lt;0.0001)</w:t>
      </w:r>
      <w:r w:rsidR="009152FA">
        <w:rPr>
          <w:rFonts w:ascii="Arial" w:hAnsi="Arial" w:cs="Arial"/>
          <w:bCs/>
          <w:sz w:val="20"/>
          <w:szCs w:val="20"/>
        </w:rPr>
        <w:t>. T</w:t>
      </w:r>
      <w:r w:rsidR="00C2766C">
        <w:rPr>
          <w:rFonts w:ascii="Arial" w:hAnsi="Arial" w:cs="Arial"/>
          <w:bCs/>
          <w:sz w:val="20"/>
          <w:szCs w:val="20"/>
        </w:rPr>
        <w:t xml:space="preserve">here was no statistically significant difference in </w:t>
      </w:r>
      <w:proofErr w:type="spellStart"/>
      <w:r w:rsidR="00C2766C">
        <w:rPr>
          <w:rFonts w:ascii="Arial" w:hAnsi="Arial" w:cs="Arial"/>
          <w:bCs/>
          <w:sz w:val="20"/>
          <w:szCs w:val="20"/>
        </w:rPr>
        <w:t>E</w:t>
      </w:r>
      <w:r w:rsidR="00C2766C">
        <w:rPr>
          <w:rFonts w:ascii="Arial" w:hAnsi="Arial" w:cs="Arial"/>
          <w:bCs/>
          <w:sz w:val="20"/>
          <w:szCs w:val="20"/>
          <w:vertAlign w:val="subscript"/>
        </w:rPr>
        <w:t>max</w:t>
      </w:r>
      <w:proofErr w:type="spellEnd"/>
      <w:r w:rsidR="00C2766C">
        <w:rPr>
          <w:rFonts w:ascii="Arial" w:hAnsi="Arial" w:cs="Arial"/>
          <w:bCs/>
          <w:sz w:val="20"/>
          <w:szCs w:val="20"/>
        </w:rPr>
        <w:t xml:space="preserve"> VAS </w:t>
      </w:r>
      <w:r w:rsidR="00D50C8B">
        <w:rPr>
          <w:rFonts w:ascii="Arial" w:hAnsi="Arial" w:cs="Arial"/>
          <w:bCs/>
          <w:sz w:val="20"/>
          <w:szCs w:val="20"/>
        </w:rPr>
        <w:t xml:space="preserve">drug liking </w:t>
      </w:r>
      <w:r w:rsidR="00C2766C">
        <w:rPr>
          <w:rFonts w:ascii="Arial" w:hAnsi="Arial" w:cs="Arial"/>
          <w:bCs/>
          <w:sz w:val="20"/>
          <w:szCs w:val="20"/>
        </w:rPr>
        <w:t xml:space="preserve">scores between crushed </w:t>
      </w:r>
      <w:proofErr w:type="spellStart"/>
      <w:r w:rsidR="00C2766C" w:rsidRPr="00C413E3">
        <w:rPr>
          <w:rFonts w:ascii="Arial" w:hAnsi="Arial" w:cs="Arial"/>
          <w:bCs/>
          <w:sz w:val="20"/>
          <w:szCs w:val="20"/>
        </w:rPr>
        <w:t>MorphaBond</w:t>
      </w:r>
      <w:proofErr w:type="spellEnd"/>
      <w:r w:rsidR="00C2766C" w:rsidRPr="00C413E3">
        <w:rPr>
          <w:rFonts w:ascii="Arial" w:hAnsi="Arial" w:cs="Arial"/>
          <w:bCs/>
          <w:sz w:val="20"/>
          <w:szCs w:val="20"/>
          <w:vertAlign w:val="superscript"/>
        </w:rPr>
        <w:t>®</w:t>
      </w:r>
      <w:r w:rsidR="00C2766C" w:rsidRPr="00C413E3">
        <w:rPr>
          <w:rFonts w:ascii="Arial" w:hAnsi="Arial" w:cs="Arial"/>
          <w:bCs/>
          <w:sz w:val="20"/>
          <w:szCs w:val="20"/>
        </w:rPr>
        <w:t xml:space="preserve"> ER (morphine extended-</w:t>
      </w:r>
      <w:r w:rsidR="00C2766C" w:rsidRPr="00C413E3">
        <w:rPr>
          <w:rFonts w:ascii="Arial" w:hAnsi="Arial" w:cs="Arial"/>
          <w:bCs/>
          <w:sz w:val="20"/>
          <w:szCs w:val="20"/>
        </w:rPr>
        <w:lastRenderedPageBreak/>
        <w:t>release)</w:t>
      </w:r>
      <w:r w:rsidR="00C2766C">
        <w:rPr>
          <w:rFonts w:ascii="Arial" w:hAnsi="Arial" w:cs="Arial"/>
          <w:bCs/>
          <w:sz w:val="20"/>
          <w:szCs w:val="20"/>
        </w:rPr>
        <w:t xml:space="preserve"> </w:t>
      </w:r>
      <w:r w:rsidR="009152FA">
        <w:rPr>
          <w:rFonts w:ascii="Arial" w:hAnsi="Arial" w:cs="Arial"/>
          <w:bCs/>
          <w:sz w:val="20"/>
          <w:szCs w:val="20"/>
        </w:rPr>
        <w:t xml:space="preserve">used </w:t>
      </w:r>
      <w:proofErr w:type="spellStart"/>
      <w:r w:rsidR="00C2766C">
        <w:rPr>
          <w:rFonts w:ascii="Arial" w:hAnsi="Arial" w:cs="Arial"/>
          <w:bCs/>
          <w:sz w:val="20"/>
          <w:szCs w:val="20"/>
        </w:rPr>
        <w:t>intranasal</w:t>
      </w:r>
      <w:r w:rsidR="009152FA">
        <w:rPr>
          <w:rFonts w:ascii="Arial" w:hAnsi="Arial" w:cs="Arial"/>
          <w:bCs/>
          <w:sz w:val="20"/>
          <w:szCs w:val="20"/>
        </w:rPr>
        <w:t>ly</w:t>
      </w:r>
      <w:proofErr w:type="spellEnd"/>
      <w:r w:rsidR="00C2766C">
        <w:rPr>
          <w:rFonts w:ascii="Arial" w:hAnsi="Arial" w:cs="Arial"/>
          <w:bCs/>
          <w:sz w:val="20"/>
          <w:szCs w:val="20"/>
        </w:rPr>
        <w:t xml:space="preserve"> and intact </w:t>
      </w:r>
      <w:proofErr w:type="spellStart"/>
      <w:r w:rsidR="00C2766C" w:rsidRPr="00C413E3">
        <w:rPr>
          <w:rFonts w:ascii="Arial" w:hAnsi="Arial" w:cs="Arial"/>
          <w:bCs/>
          <w:sz w:val="20"/>
          <w:szCs w:val="20"/>
        </w:rPr>
        <w:t>MorphaBond</w:t>
      </w:r>
      <w:proofErr w:type="spellEnd"/>
      <w:r w:rsidR="00C2766C" w:rsidRPr="00C413E3">
        <w:rPr>
          <w:rFonts w:ascii="Arial" w:hAnsi="Arial" w:cs="Arial"/>
          <w:bCs/>
          <w:sz w:val="20"/>
          <w:szCs w:val="20"/>
          <w:vertAlign w:val="superscript"/>
        </w:rPr>
        <w:t>®</w:t>
      </w:r>
      <w:r w:rsidR="00C2766C" w:rsidRPr="00C413E3">
        <w:rPr>
          <w:rFonts w:ascii="Arial" w:hAnsi="Arial" w:cs="Arial"/>
          <w:bCs/>
          <w:sz w:val="20"/>
          <w:szCs w:val="20"/>
        </w:rPr>
        <w:t xml:space="preserve"> ER (morphine extended-release)</w:t>
      </w:r>
      <w:r w:rsidR="00C2766C">
        <w:rPr>
          <w:rFonts w:ascii="Arial" w:hAnsi="Arial" w:cs="Arial"/>
          <w:bCs/>
          <w:sz w:val="20"/>
          <w:szCs w:val="20"/>
        </w:rPr>
        <w:t xml:space="preserve"> taken by mouth (71.13 versus 67.03, respectively; P=not significant). VAS scores on DEQ questions related to any effects, good effects and drug high were significantly lower with crushed </w:t>
      </w:r>
      <w:proofErr w:type="spellStart"/>
      <w:r w:rsidR="00C2766C" w:rsidRPr="00C413E3">
        <w:rPr>
          <w:rFonts w:ascii="Arial" w:hAnsi="Arial" w:cs="Arial"/>
          <w:bCs/>
          <w:sz w:val="20"/>
          <w:szCs w:val="20"/>
        </w:rPr>
        <w:t>MorphaBond</w:t>
      </w:r>
      <w:proofErr w:type="spellEnd"/>
      <w:r w:rsidR="00C2766C" w:rsidRPr="00C413E3">
        <w:rPr>
          <w:rFonts w:ascii="Arial" w:hAnsi="Arial" w:cs="Arial"/>
          <w:bCs/>
          <w:sz w:val="20"/>
          <w:szCs w:val="20"/>
          <w:vertAlign w:val="superscript"/>
        </w:rPr>
        <w:t>®</w:t>
      </w:r>
      <w:r w:rsidR="00C2766C" w:rsidRPr="00C413E3">
        <w:rPr>
          <w:rFonts w:ascii="Arial" w:hAnsi="Arial" w:cs="Arial"/>
          <w:bCs/>
          <w:sz w:val="20"/>
          <w:szCs w:val="20"/>
        </w:rPr>
        <w:t xml:space="preserve"> ER (morphine extended-release)</w:t>
      </w:r>
      <w:r w:rsidR="00C2766C">
        <w:rPr>
          <w:rFonts w:ascii="Arial" w:hAnsi="Arial" w:cs="Arial"/>
          <w:bCs/>
          <w:sz w:val="20"/>
          <w:szCs w:val="20"/>
        </w:rPr>
        <w:t xml:space="preserve"> </w:t>
      </w:r>
      <w:r w:rsidR="009152FA">
        <w:rPr>
          <w:rFonts w:ascii="Arial" w:hAnsi="Arial" w:cs="Arial"/>
          <w:bCs/>
          <w:sz w:val="20"/>
          <w:szCs w:val="20"/>
        </w:rPr>
        <w:t xml:space="preserve">used </w:t>
      </w:r>
      <w:r w:rsidR="00C2766C">
        <w:rPr>
          <w:rFonts w:ascii="Arial" w:hAnsi="Arial" w:cs="Arial"/>
          <w:bCs/>
          <w:sz w:val="20"/>
          <w:szCs w:val="20"/>
        </w:rPr>
        <w:t>intranasal</w:t>
      </w:r>
      <w:r w:rsidR="009152FA">
        <w:rPr>
          <w:rFonts w:ascii="Arial" w:hAnsi="Arial" w:cs="Arial"/>
          <w:bCs/>
          <w:sz w:val="20"/>
          <w:szCs w:val="20"/>
        </w:rPr>
        <w:t>ly</w:t>
      </w:r>
      <w:r w:rsidR="00C2766C">
        <w:rPr>
          <w:rFonts w:ascii="Arial" w:hAnsi="Arial" w:cs="Arial"/>
          <w:bCs/>
          <w:sz w:val="20"/>
          <w:szCs w:val="20"/>
        </w:rPr>
        <w:t xml:space="preserve"> compared to crushed MS </w:t>
      </w:r>
      <w:proofErr w:type="spellStart"/>
      <w:r w:rsidR="00C2766C">
        <w:rPr>
          <w:rFonts w:ascii="Arial" w:hAnsi="Arial" w:cs="Arial"/>
          <w:bCs/>
          <w:sz w:val="20"/>
          <w:szCs w:val="20"/>
        </w:rPr>
        <w:t>Contin</w:t>
      </w:r>
      <w:proofErr w:type="spellEnd"/>
      <w:r w:rsidR="00C2766C">
        <w:rPr>
          <w:rFonts w:ascii="Arial" w:hAnsi="Arial" w:cs="Arial"/>
          <w:bCs/>
          <w:sz w:val="20"/>
          <w:szCs w:val="20"/>
          <w:vertAlign w:val="superscript"/>
        </w:rPr>
        <w:t>®</w:t>
      </w:r>
      <w:r w:rsidR="00C2766C">
        <w:rPr>
          <w:rFonts w:ascii="Arial" w:hAnsi="Arial" w:cs="Arial"/>
          <w:bCs/>
          <w:sz w:val="20"/>
          <w:szCs w:val="20"/>
        </w:rPr>
        <w:t xml:space="preserve"> (morphine extended-release) (P=0.003, P=0.004, P=0.001, respectively</w:t>
      </w:r>
      <w:r w:rsidR="009152FA">
        <w:rPr>
          <w:rFonts w:ascii="Arial" w:hAnsi="Arial" w:cs="Arial"/>
          <w:bCs/>
          <w:sz w:val="20"/>
          <w:szCs w:val="20"/>
        </w:rPr>
        <w:t>.</w:t>
      </w:r>
      <w:r w:rsidR="00C2766C">
        <w:rPr>
          <w:rFonts w:ascii="Arial" w:hAnsi="Arial" w:cs="Arial"/>
          <w:bCs/>
          <w:sz w:val="20"/>
          <w:szCs w:val="20"/>
        </w:rPr>
        <w:t>)</w:t>
      </w:r>
      <w:r w:rsidR="009152FA">
        <w:rPr>
          <w:rFonts w:ascii="Arial" w:hAnsi="Arial" w:cs="Arial"/>
          <w:bCs/>
          <w:sz w:val="20"/>
          <w:szCs w:val="20"/>
        </w:rPr>
        <w:t xml:space="preserve"> </w:t>
      </w:r>
      <w:r w:rsidR="00C2766C">
        <w:rPr>
          <w:rFonts w:ascii="Arial" w:hAnsi="Arial" w:cs="Arial"/>
          <w:bCs/>
          <w:sz w:val="20"/>
          <w:szCs w:val="20"/>
        </w:rPr>
        <w:t xml:space="preserve">VAS scores for overall drug liking and willingness to take drug again were statistically significantly lower for crushed </w:t>
      </w:r>
      <w:proofErr w:type="spellStart"/>
      <w:r w:rsidR="00C2766C" w:rsidRPr="00C413E3">
        <w:rPr>
          <w:rFonts w:ascii="Arial" w:hAnsi="Arial" w:cs="Arial"/>
          <w:bCs/>
          <w:sz w:val="20"/>
          <w:szCs w:val="20"/>
        </w:rPr>
        <w:t>MorphaBond</w:t>
      </w:r>
      <w:proofErr w:type="spellEnd"/>
      <w:r w:rsidR="00C2766C" w:rsidRPr="00C413E3">
        <w:rPr>
          <w:rFonts w:ascii="Arial" w:hAnsi="Arial" w:cs="Arial"/>
          <w:bCs/>
          <w:sz w:val="20"/>
          <w:szCs w:val="20"/>
          <w:vertAlign w:val="superscript"/>
        </w:rPr>
        <w:t>®</w:t>
      </w:r>
      <w:r w:rsidR="00C2766C" w:rsidRPr="00C413E3">
        <w:rPr>
          <w:rFonts w:ascii="Arial" w:hAnsi="Arial" w:cs="Arial"/>
          <w:bCs/>
          <w:sz w:val="20"/>
          <w:szCs w:val="20"/>
        </w:rPr>
        <w:t xml:space="preserve"> ER (morphine extended-release)</w:t>
      </w:r>
      <w:r w:rsidR="00C2766C">
        <w:rPr>
          <w:rFonts w:ascii="Arial" w:hAnsi="Arial" w:cs="Arial"/>
          <w:bCs/>
          <w:sz w:val="20"/>
          <w:szCs w:val="20"/>
        </w:rPr>
        <w:t xml:space="preserve"> </w:t>
      </w:r>
      <w:r w:rsidR="009152FA">
        <w:rPr>
          <w:rFonts w:ascii="Arial" w:hAnsi="Arial" w:cs="Arial"/>
          <w:bCs/>
          <w:sz w:val="20"/>
          <w:szCs w:val="20"/>
        </w:rPr>
        <w:t xml:space="preserve">used </w:t>
      </w:r>
      <w:r w:rsidR="00C2766C">
        <w:rPr>
          <w:rFonts w:ascii="Arial" w:hAnsi="Arial" w:cs="Arial"/>
          <w:bCs/>
          <w:sz w:val="20"/>
          <w:szCs w:val="20"/>
        </w:rPr>
        <w:t>intranasal</w:t>
      </w:r>
      <w:r w:rsidR="009152FA">
        <w:rPr>
          <w:rFonts w:ascii="Arial" w:hAnsi="Arial" w:cs="Arial"/>
          <w:bCs/>
          <w:sz w:val="20"/>
          <w:szCs w:val="20"/>
        </w:rPr>
        <w:t>ly</w:t>
      </w:r>
      <w:r w:rsidR="00C2766C">
        <w:rPr>
          <w:rFonts w:ascii="Arial" w:hAnsi="Arial" w:cs="Arial"/>
          <w:bCs/>
          <w:sz w:val="20"/>
          <w:szCs w:val="20"/>
        </w:rPr>
        <w:t xml:space="preserve"> compared to crushed MS </w:t>
      </w:r>
      <w:proofErr w:type="spellStart"/>
      <w:r w:rsidR="00C2766C">
        <w:rPr>
          <w:rFonts w:ascii="Arial" w:hAnsi="Arial" w:cs="Arial"/>
          <w:bCs/>
          <w:sz w:val="20"/>
          <w:szCs w:val="20"/>
        </w:rPr>
        <w:t>Contin</w:t>
      </w:r>
      <w:proofErr w:type="spellEnd"/>
      <w:r w:rsidR="00C2766C">
        <w:rPr>
          <w:rFonts w:ascii="Arial" w:hAnsi="Arial" w:cs="Arial"/>
          <w:bCs/>
          <w:sz w:val="20"/>
          <w:szCs w:val="20"/>
          <w:vertAlign w:val="superscript"/>
        </w:rPr>
        <w:t>®</w:t>
      </w:r>
      <w:r w:rsidR="00C2766C">
        <w:rPr>
          <w:rFonts w:ascii="Arial" w:hAnsi="Arial" w:cs="Arial"/>
          <w:bCs/>
          <w:sz w:val="20"/>
          <w:szCs w:val="20"/>
        </w:rPr>
        <w:t xml:space="preserve"> (morphine extended-release) (P=0.007 and 0.0341, respectively). There was no </w:t>
      </w:r>
      <w:r w:rsidR="001175C2">
        <w:rPr>
          <w:rFonts w:ascii="Arial" w:hAnsi="Arial" w:cs="Arial"/>
          <w:bCs/>
          <w:sz w:val="20"/>
          <w:szCs w:val="20"/>
        </w:rPr>
        <w:t xml:space="preserve">statistically </w:t>
      </w:r>
      <w:r w:rsidR="00C2766C">
        <w:rPr>
          <w:rFonts w:ascii="Arial" w:hAnsi="Arial" w:cs="Arial"/>
          <w:bCs/>
          <w:sz w:val="20"/>
          <w:szCs w:val="20"/>
        </w:rPr>
        <w:t xml:space="preserve">significant difference in ARCI/MBG subscale scores between </w:t>
      </w:r>
      <w:r w:rsidR="001175C2">
        <w:rPr>
          <w:rFonts w:ascii="Arial" w:hAnsi="Arial" w:cs="Arial"/>
          <w:bCs/>
          <w:sz w:val="20"/>
          <w:szCs w:val="20"/>
        </w:rPr>
        <w:t xml:space="preserve">crushed </w:t>
      </w:r>
      <w:proofErr w:type="spellStart"/>
      <w:r w:rsidR="00C2766C" w:rsidRPr="00C413E3">
        <w:rPr>
          <w:rFonts w:ascii="Arial" w:hAnsi="Arial" w:cs="Arial"/>
          <w:bCs/>
          <w:sz w:val="20"/>
          <w:szCs w:val="20"/>
        </w:rPr>
        <w:t>MorphaBond</w:t>
      </w:r>
      <w:proofErr w:type="spellEnd"/>
      <w:r w:rsidR="00C2766C" w:rsidRPr="00C413E3">
        <w:rPr>
          <w:rFonts w:ascii="Arial" w:hAnsi="Arial" w:cs="Arial"/>
          <w:bCs/>
          <w:sz w:val="20"/>
          <w:szCs w:val="20"/>
          <w:vertAlign w:val="superscript"/>
        </w:rPr>
        <w:t>®</w:t>
      </w:r>
      <w:r w:rsidR="00C2766C" w:rsidRPr="00C413E3">
        <w:rPr>
          <w:rFonts w:ascii="Arial" w:hAnsi="Arial" w:cs="Arial"/>
          <w:bCs/>
          <w:sz w:val="20"/>
          <w:szCs w:val="20"/>
        </w:rPr>
        <w:t xml:space="preserve"> ER (morphine extended-release)</w:t>
      </w:r>
      <w:r w:rsidR="001175C2">
        <w:rPr>
          <w:rFonts w:ascii="Arial" w:hAnsi="Arial" w:cs="Arial"/>
          <w:bCs/>
          <w:sz w:val="20"/>
          <w:szCs w:val="20"/>
        </w:rPr>
        <w:t xml:space="preserve"> </w:t>
      </w:r>
      <w:r w:rsidR="009152FA">
        <w:rPr>
          <w:rFonts w:ascii="Arial" w:hAnsi="Arial" w:cs="Arial"/>
          <w:bCs/>
          <w:sz w:val="20"/>
          <w:szCs w:val="20"/>
        </w:rPr>
        <w:t xml:space="preserve">used </w:t>
      </w:r>
      <w:proofErr w:type="spellStart"/>
      <w:r w:rsidR="009152FA">
        <w:rPr>
          <w:rFonts w:ascii="Arial" w:hAnsi="Arial" w:cs="Arial"/>
          <w:bCs/>
          <w:sz w:val="20"/>
          <w:szCs w:val="20"/>
        </w:rPr>
        <w:t>intranasally</w:t>
      </w:r>
      <w:proofErr w:type="spellEnd"/>
      <w:r w:rsidR="001175C2">
        <w:rPr>
          <w:rFonts w:ascii="Arial" w:hAnsi="Arial" w:cs="Arial"/>
          <w:bCs/>
          <w:sz w:val="20"/>
          <w:szCs w:val="20"/>
        </w:rPr>
        <w:t xml:space="preserve"> and crushed MS Contin</w:t>
      </w:r>
      <w:r w:rsidR="001175C2">
        <w:rPr>
          <w:rFonts w:ascii="Arial" w:hAnsi="Arial" w:cs="Arial"/>
          <w:bCs/>
          <w:sz w:val="20"/>
          <w:szCs w:val="20"/>
          <w:vertAlign w:val="superscript"/>
        </w:rPr>
        <w:t>®</w:t>
      </w:r>
      <w:r w:rsidR="001175C2">
        <w:rPr>
          <w:rFonts w:ascii="Arial" w:hAnsi="Arial" w:cs="Arial"/>
          <w:bCs/>
          <w:sz w:val="20"/>
          <w:szCs w:val="20"/>
        </w:rPr>
        <w:t xml:space="preserve"> (morphine extended-release) (8.48 versus 10.56, respectively; P=0.0511). </w:t>
      </w:r>
      <w:r w:rsidR="007C45A3">
        <w:rPr>
          <w:rFonts w:ascii="Arial" w:hAnsi="Arial" w:cs="Arial"/>
          <w:bCs/>
          <w:sz w:val="20"/>
          <w:szCs w:val="20"/>
        </w:rPr>
        <w:t>Adverse events were generally considered mild and common to opioids and opioids administered intranasally across all treatments.</w:t>
      </w:r>
      <w:r w:rsidR="007C45A3">
        <w:rPr>
          <w:rFonts w:ascii="Arial" w:hAnsi="Arial" w:cs="Arial"/>
          <w:bCs/>
          <w:sz w:val="20"/>
          <w:szCs w:val="20"/>
          <w:vertAlign w:val="superscript"/>
        </w:rPr>
        <w:t>4</w:t>
      </w:r>
    </w:p>
    <w:p w:rsidR="00683940" w:rsidRDefault="00683940" w:rsidP="00AE32D7">
      <w:pPr>
        <w:pStyle w:val="NoSpacing"/>
        <w:rPr>
          <w:rFonts w:ascii="Arial" w:hAnsi="Arial" w:cs="Arial"/>
          <w:b/>
          <w:sz w:val="20"/>
          <w:szCs w:val="20"/>
          <w:u w:val="single"/>
        </w:rPr>
      </w:pPr>
      <w:bookmarkStart w:id="0" w:name="SpecialPopulations"/>
    </w:p>
    <w:p w:rsidR="00AE32D7" w:rsidRPr="00662317" w:rsidRDefault="00AE32D7" w:rsidP="00AE32D7">
      <w:pPr>
        <w:pStyle w:val="NoSpacing"/>
        <w:rPr>
          <w:rFonts w:ascii="Arial" w:hAnsi="Arial" w:cs="Arial"/>
          <w:b/>
          <w:sz w:val="20"/>
          <w:szCs w:val="20"/>
          <w:u w:val="single"/>
          <w:vertAlign w:val="superscript"/>
        </w:rPr>
      </w:pPr>
      <w:r w:rsidRPr="0044122B">
        <w:rPr>
          <w:rFonts w:ascii="Arial" w:hAnsi="Arial" w:cs="Arial"/>
          <w:b/>
          <w:sz w:val="20"/>
          <w:szCs w:val="20"/>
          <w:u w:val="single"/>
        </w:rPr>
        <w:t>Pharmacokinetics</w:t>
      </w:r>
      <w:r w:rsidR="00A1361E">
        <w:rPr>
          <w:rFonts w:ascii="Arial" w:hAnsi="Arial" w:cs="Arial"/>
          <w:b/>
          <w:sz w:val="20"/>
          <w:szCs w:val="20"/>
          <w:u w:val="single"/>
        </w:rPr>
        <w:t>/Pharmacogenomics</w:t>
      </w:r>
    </w:p>
    <w:p w:rsidR="007009D6" w:rsidRDefault="007009D6" w:rsidP="00AE32D7">
      <w:pPr>
        <w:pStyle w:val="NoSpacing"/>
        <w:rPr>
          <w:rFonts w:ascii="Arial" w:hAnsi="Arial" w:cs="Arial"/>
          <w:b/>
          <w:i/>
          <w:sz w:val="20"/>
          <w:szCs w:val="20"/>
        </w:rPr>
      </w:pPr>
    </w:p>
    <w:p w:rsidR="00AE32D7" w:rsidRPr="001723DB" w:rsidRDefault="007009D6" w:rsidP="00AE32D7">
      <w:pPr>
        <w:pStyle w:val="NoSpacing"/>
        <w:rPr>
          <w:rFonts w:ascii="Arial" w:hAnsi="Arial" w:cs="Arial"/>
          <w:i/>
          <w:sz w:val="20"/>
          <w:szCs w:val="20"/>
        </w:rPr>
      </w:pPr>
      <w:r w:rsidRPr="001723DB">
        <w:rPr>
          <w:rFonts w:ascii="Arial" w:hAnsi="Arial" w:cs="Arial"/>
          <w:i/>
          <w:sz w:val="20"/>
          <w:szCs w:val="20"/>
        </w:rPr>
        <w:t>Absorption</w:t>
      </w:r>
    </w:p>
    <w:p w:rsidR="00662317" w:rsidRPr="00683940" w:rsidRDefault="0020592B" w:rsidP="00683940">
      <w:pPr>
        <w:pStyle w:val="NoSpacing"/>
        <w:rPr>
          <w:rFonts w:ascii="Arial" w:hAnsi="Arial" w:cs="Arial"/>
          <w:sz w:val="20"/>
          <w:szCs w:val="20"/>
        </w:rPr>
      </w:pPr>
      <w:r>
        <w:rPr>
          <w:rFonts w:ascii="Arial" w:hAnsi="Arial" w:cs="Arial"/>
          <w:sz w:val="20"/>
          <w:szCs w:val="20"/>
        </w:rPr>
        <w:t xml:space="preserve">The oral bioavailability of </w:t>
      </w:r>
      <w:r w:rsidR="00683940">
        <w:rPr>
          <w:rFonts w:ascii="Arial" w:hAnsi="Arial" w:cs="Arial"/>
          <w:sz w:val="20"/>
          <w:szCs w:val="20"/>
        </w:rPr>
        <w:t xml:space="preserve">morphine is approximately 20 to 40%. When </w:t>
      </w:r>
      <w:proofErr w:type="spellStart"/>
      <w:r w:rsidR="00683940" w:rsidRPr="00C413E3">
        <w:rPr>
          <w:rFonts w:ascii="Arial" w:hAnsi="Arial" w:cs="Arial"/>
          <w:bCs/>
          <w:sz w:val="20"/>
          <w:szCs w:val="20"/>
        </w:rPr>
        <w:t>MorphaBond</w:t>
      </w:r>
      <w:proofErr w:type="spellEnd"/>
      <w:r w:rsidR="00683940" w:rsidRPr="00C413E3">
        <w:rPr>
          <w:rFonts w:ascii="Arial" w:hAnsi="Arial" w:cs="Arial"/>
          <w:bCs/>
          <w:sz w:val="20"/>
          <w:szCs w:val="20"/>
          <w:vertAlign w:val="superscript"/>
        </w:rPr>
        <w:t>®</w:t>
      </w:r>
      <w:r w:rsidR="00683940" w:rsidRPr="00C413E3">
        <w:rPr>
          <w:rFonts w:ascii="Arial" w:hAnsi="Arial" w:cs="Arial"/>
          <w:bCs/>
          <w:sz w:val="20"/>
          <w:szCs w:val="20"/>
        </w:rPr>
        <w:t xml:space="preserve"> ER (morphine extended-release)</w:t>
      </w:r>
      <w:r w:rsidR="00683940">
        <w:rPr>
          <w:rFonts w:ascii="Arial" w:hAnsi="Arial" w:cs="Arial"/>
          <w:bCs/>
          <w:sz w:val="20"/>
          <w:szCs w:val="20"/>
        </w:rPr>
        <w:t xml:space="preserve"> is given at a fixed dose and </w:t>
      </w:r>
      <w:r w:rsidR="000C3D2E">
        <w:rPr>
          <w:rFonts w:ascii="Arial" w:hAnsi="Arial" w:cs="Arial"/>
          <w:bCs/>
          <w:sz w:val="20"/>
          <w:szCs w:val="20"/>
        </w:rPr>
        <w:t>frequency</w:t>
      </w:r>
      <w:r w:rsidR="00683940">
        <w:rPr>
          <w:rFonts w:ascii="Arial" w:hAnsi="Arial" w:cs="Arial"/>
          <w:bCs/>
          <w:sz w:val="20"/>
          <w:szCs w:val="20"/>
        </w:rPr>
        <w:t xml:space="preserve"> steady-state is achieved in approximately one day.</w:t>
      </w:r>
      <w:r w:rsidR="00683940">
        <w:rPr>
          <w:rFonts w:ascii="Arial" w:hAnsi="Arial" w:cs="Arial"/>
          <w:bCs/>
          <w:sz w:val="20"/>
          <w:szCs w:val="20"/>
          <w:vertAlign w:val="superscript"/>
        </w:rPr>
        <w:t>1</w:t>
      </w:r>
    </w:p>
    <w:p w:rsidR="00662317" w:rsidRDefault="00662317" w:rsidP="00AE32D7">
      <w:pPr>
        <w:pStyle w:val="NoSpacing"/>
        <w:rPr>
          <w:rFonts w:ascii="Arial" w:hAnsi="Arial" w:cs="Arial"/>
          <w:sz w:val="20"/>
          <w:szCs w:val="20"/>
        </w:rPr>
      </w:pPr>
    </w:p>
    <w:p w:rsidR="00C574FF" w:rsidRPr="001723DB" w:rsidRDefault="00C574FF" w:rsidP="00AE32D7">
      <w:pPr>
        <w:pStyle w:val="NoSpacing"/>
        <w:rPr>
          <w:rFonts w:ascii="Arial" w:hAnsi="Arial" w:cs="Arial"/>
          <w:sz w:val="20"/>
          <w:szCs w:val="20"/>
        </w:rPr>
      </w:pPr>
      <w:r w:rsidRPr="001723DB">
        <w:rPr>
          <w:rFonts w:ascii="Arial" w:hAnsi="Arial" w:cs="Arial"/>
          <w:i/>
          <w:sz w:val="20"/>
          <w:szCs w:val="20"/>
        </w:rPr>
        <w:t>Distribution</w:t>
      </w:r>
    </w:p>
    <w:p w:rsidR="00FA25C3" w:rsidRPr="00662317" w:rsidRDefault="00DE40D5" w:rsidP="00AE32D7">
      <w:pPr>
        <w:pStyle w:val="NoSpacing"/>
        <w:rPr>
          <w:rFonts w:ascii="Arial" w:hAnsi="Arial" w:cs="Arial"/>
          <w:sz w:val="20"/>
          <w:szCs w:val="20"/>
          <w:vertAlign w:val="superscript"/>
        </w:rPr>
      </w:pPr>
      <w:r w:rsidRPr="00DE40D5">
        <w:rPr>
          <w:rFonts w:ascii="Arial" w:hAnsi="Arial" w:cs="Arial"/>
          <w:sz w:val="20"/>
          <w:szCs w:val="20"/>
        </w:rPr>
        <w:t>The volume of distribution (V</w:t>
      </w:r>
      <w:r w:rsidR="00683940">
        <w:rPr>
          <w:rFonts w:ascii="Arial" w:hAnsi="Arial" w:cs="Arial"/>
          <w:sz w:val="20"/>
          <w:szCs w:val="20"/>
        </w:rPr>
        <w:t>D</w:t>
      </w:r>
      <w:r w:rsidRPr="00DE40D5">
        <w:rPr>
          <w:rFonts w:ascii="Arial" w:hAnsi="Arial" w:cs="Arial"/>
          <w:sz w:val="20"/>
          <w:szCs w:val="20"/>
        </w:rPr>
        <w:t>) for</w:t>
      </w:r>
      <w:r w:rsidR="00B73F8E">
        <w:rPr>
          <w:rFonts w:ascii="Arial" w:hAnsi="Arial" w:cs="Arial"/>
          <w:sz w:val="20"/>
          <w:szCs w:val="20"/>
        </w:rPr>
        <w:t xml:space="preserve"> oral</w:t>
      </w:r>
      <w:r w:rsidRPr="00DE40D5">
        <w:rPr>
          <w:rFonts w:ascii="Arial" w:hAnsi="Arial" w:cs="Arial"/>
          <w:sz w:val="20"/>
          <w:szCs w:val="20"/>
        </w:rPr>
        <w:t xml:space="preserve"> </w:t>
      </w:r>
      <w:r w:rsidR="00683940">
        <w:rPr>
          <w:rFonts w:ascii="Arial" w:hAnsi="Arial" w:cs="Arial"/>
          <w:sz w:val="20"/>
          <w:szCs w:val="20"/>
        </w:rPr>
        <w:t>morphine is approximately 3 to 4</w:t>
      </w:r>
      <w:r w:rsidRPr="00DE40D5">
        <w:rPr>
          <w:rFonts w:ascii="Arial" w:hAnsi="Arial" w:cs="Arial"/>
          <w:sz w:val="20"/>
          <w:szCs w:val="20"/>
        </w:rPr>
        <w:t xml:space="preserve"> L/kg</w:t>
      </w:r>
      <w:r w:rsidR="00662317" w:rsidRPr="00662317">
        <w:rPr>
          <w:rFonts w:ascii="Arial" w:hAnsi="Arial" w:cs="Arial"/>
          <w:sz w:val="20"/>
          <w:szCs w:val="20"/>
        </w:rPr>
        <w:t>. Pla</w:t>
      </w:r>
      <w:r w:rsidR="00683940">
        <w:rPr>
          <w:rFonts w:ascii="Arial" w:hAnsi="Arial" w:cs="Arial"/>
          <w:sz w:val="20"/>
          <w:szCs w:val="20"/>
        </w:rPr>
        <w:t>sma protein binding of morphine</w:t>
      </w:r>
      <w:r w:rsidR="00662317" w:rsidRPr="00662317">
        <w:rPr>
          <w:rFonts w:ascii="Arial" w:hAnsi="Arial" w:cs="Arial"/>
          <w:sz w:val="20"/>
          <w:szCs w:val="20"/>
        </w:rPr>
        <w:t xml:space="preserve"> is </w:t>
      </w:r>
      <w:r>
        <w:rPr>
          <w:rFonts w:ascii="Arial" w:hAnsi="Arial" w:cs="Arial"/>
          <w:sz w:val="20"/>
          <w:szCs w:val="20"/>
        </w:rPr>
        <w:t>approximately</w:t>
      </w:r>
      <w:r w:rsidR="00683940">
        <w:rPr>
          <w:rFonts w:ascii="Arial" w:hAnsi="Arial" w:cs="Arial"/>
          <w:sz w:val="20"/>
          <w:szCs w:val="20"/>
        </w:rPr>
        <w:t xml:space="preserve"> 30 to 3</w:t>
      </w:r>
      <w:r w:rsidR="00662317" w:rsidRPr="00662317">
        <w:rPr>
          <w:rFonts w:ascii="Arial" w:hAnsi="Arial" w:cs="Arial"/>
          <w:sz w:val="20"/>
          <w:szCs w:val="20"/>
        </w:rPr>
        <w:t xml:space="preserve">5%. </w:t>
      </w:r>
      <w:r w:rsidR="00683940">
        <w:rPr>
          <w:rFonts w:ascii="Arial" w:hAnsi="Arial" w:cs="Arial"/>
          <w:sz w:val="20"/>
          <w:szCs w:val="20"/>
        </w:rPr>
        <w:t>After absorption, morphine is distributed to the skeletal muscle, kidneys, liver, intestinal tract, lungs, spleen and brain. In addition, morphine</w:t>
      </w:r>
      <w:r w:rsidR="00662317" w:rsidRPr="00662317">
        <w:rPr>
          <w:rFonts w:ascii="Arial" w:hAnsi="Arial" w:cs="Arial"/>
          <w:sz w:val="20"/>
          <w:szCs w:val="20"/>
        </w:rPr>
        <w:t xml:space="preserve"> has been found to</w:t>
      </w:r>
      <w:r w:rsidR="00683940">
        <w:rPr>
          <w:rFonts w:ascii="Arial" w:hAnsi="Arial" w:cs="Arial"/>
          <w:sz w:val="20"/>
          <w:szCs w:val="20"/>
        </w:rPr>
        <w:t xml:space="preserve"> cross the placenta and</w:t>
      </w:r>
      <w:r w:rsidR="00662317" w:rsidRPr="00662317">
        <w:rPr>
          <w:rFonts w:ascii="Arial" w:hAnsi="Arial" w:cs="Arial"/>
          <w:sz w:val="20"/>
          <w:szCs w:val="20"/>
        </w:rPr>
        <w:t xml:space="preserve"> be excreted in</w:t>
      </w:r>
      <w:r w:rsidR="00683940">
        <w:rPr>
          <w:rFonts w:ascii="Arial" w:hAnsi="Arial" w:cs="Arial"/>
          <w:sz w:val="20"/>
          <w:szCs w:val="20"/>
        </w:rPr>
        <w:t>to the</w:t>
      </w:r>
      <w:r w:rsidR="00662317" w:rsidRPr="00662317">
        <w:rPr>
          <w:rFonts w:ascii="Arial" w:hAnsi="Arial" w:cs="Arial"/>
          <w:sz w:val="20"/>
          <w:szCs w:val="20"/>
        </w:rPr>
        <w:t xml:space="preserve"> breast milk</w:t>
      </w:r>
      <w:r w:rsidR="00662317">
        <w:rPr>
          <w:rFonts w:ascii="Arial" w:hAnsi="Arial" w:cs="Arial"/>
          <w:sz w:val="20"/>
          <w:szCs w:val="20"/>
        </w:rPr>
        <w:t>.</w:t>
      </w:r>
      <w:r w:rsidR="00662317">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FA25C3" w:rsidRPr="001723DB" w:rsidRDefault="00FA25C3" w:rsidP="00AE32D7">
      <w:pPr>
        <w:pStyle w:val="NoSpacing"/>
        <w:rPr>
          <w:rFonts w:ascii="Arial" w:hAnsi="Arial" w:cs="Arial"/>
          <w:i/>
          <w:sz w:val="20"/>
          <w:szCs w:val="20"/>
        </w:rPr>
      </w:pPr>
      <w:r w:rsidRPr="001723DB">
        <w:rPr>
          <w:rFonts w:ascii="Arial" w:hAnsi="Arial" w:cs="Arial"/>
          <w:i/>
          <w:sz w:val="20"/>
          <w:szCs w:val="20"/>
        </w:rPr>
        <w:t>Metabolism</w:t>
      </w:r>
    </w:p>
    <w:p w:rsidR="00FA25C3" w:rsidRPr="00662317" w:rsidRDefault="00B73F8E" w:rsidP="00AE32D7">
      <w:pPr>
        <w:pStyle w:val="NoSpacing"/>
        <w:rPr>
          <w:rFonts w:ascii="Arial" w:hAnsi="Arial" w:cs="Arial"/>
          <w:sz w:val="20"/>
          <w:szCs w:val="20"/>
          <w:vertAlign w:val="superscript"/>
        </w:rPr>
      </w:pPr>
      <w:r>
        <w:rPr>
          <w:rFonts w:ascii="Arial" w:hAnsi="Arial" w:cs="Arial"/>
          <w:sz w:val="20"/>
          <w:szCs w:val="20"/>
        </w:rPr>
        <w:t>Morphine undergoes glucuronidation to morphine-3-glucuronide (M3G, approximately 50%) and morphine-6-glucuronide (M6G, approximately 5 to 15%)</w:t>
      </w:r>
      <w:r w:rsidR="00662317">
        <w:rPr>
          <w:rFonts w:ascii="Arial" w:hAnsi="Arial" w:cs="Arial"/>
          <w:sz w:val="20"/>
          <w:szCs w:val="20"/>
        </w:rPr>
        <w:t>.</w:t>
      </w:r>
      <w:r>
        <w:rPr>
          <w:rFonts w:ascii="Arial" w:hAnsi="Arial" w:cs="Arial"/>
          <w:sz w:val="20"/>
          <w:szCs w:val="20"/>
        </w:rPr>
        <w:t xml:space="preserve"> Minor pathways of metabolism include sulfation to morphine-3-etheral sulfate and demethylation. M6G is an active metabolite, but has poor ability to cross the blood-brain barrier.</w:t>
      </w:r>
      <w:r w:rsidR="00662317">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FA25C3" w:rsidRPr="001723DB" w:rsidRDefault="00FA25C3" w:rsidP="00AE32D7">
      <w:pPr>
        <w:pStyle w:val="NoSpacing"/>
        <w:rPr>
          <w:rFonts w:ascii="Arial" w:hAnsi="Arial" w:cs="Arial"/>
          <w:i/>
          <w:sz w:val="20"/>
          <w:szCs w:val="20"/>
        </w:rPr>
      </w:pPr>
      <w:r w:rsidRPr="001723DB">
        <w:rPr>
          <w:rFonts w:ascii="Arial" w:hAnsi="Arial" w:cs="Arial"/>
          <w:i/>
          <w:sz w:val="20"/>
          <w:szCs w:val="20"/>
        </w:rPr>
        <w:t>Excretion</w:t>
      </w:r>
    </w:p>
    <w:p w:rsidR="004037B6" w:rsidRPr="00ED265B" w:rsidRDefault="00B73F8E" w:rsidP="00AE32D7">
      <w:pPr>
        <w:pStyle w:val="NoSpacing"/>
        <w:rPr>
          <w:rFonts w:ascii="Arial" w:hAnsi="Arial" w:cs="Arial"/>
          <w:sz w:val="20"/>
          <w:szCs w:val="20"/>
        </w:rPr>
      </w:pPr>
      <w:r>
        <w:rPr>
          <w:rFonts w:ascii="Arial" w:hAnsi="Arial" w:cs="Arial"/>
          <w:sz w:val="20"/>
          <w:szCs w:val="20"/>
        </w:rPr>
        <w:t xml:space="preserve">Morphine is primarily excreted as M3G </w:t>
      </w:r>
      <w:r w:rsidR="00C36EE9">
        <w:rPr>
          <w:rFonts w:ascii="Arial" w:hAnsi="Arial" w:cs="Arial"/>
          <w:sz w:val="20"/>
          <w:szCs w:val="20"/>
        </w:rPr>
        <w:t>in the urine; however, approximately 10% of a dose of morphine is excreted unchanged in the urine</w:t>
      </w:r>
      <w:r w:rsidR="00662317" w:rsidRPr="00662317">
        <w:rPr>
          <w:rFonts w:ascii="Arial" w:hAnsi="Arial" w:cs="Arial"/>
          <w:sz w:val="20"/>
          <w:szCs w:val="20"/>
        </w:rPr>
        <w:t>.</w:t>
      </w:r>
      <w:r w:rsidR="00C36EE9">
        <w:rPr>
          <w:rFonts w:ascii="Arial" w:hAnsi="Arial" w:cs="Arial"/>
          <w:sz w:val="20"/>
          <w:szCs w:val="20"/>
        </w:rPr>
        <w:t xml:space="preserve"> A minor pathway of excretion occurs as glucuronide conjugate in the bile. In addition, there is a minor amount of enterohepatic recycling.</w:t>
      </w:r>
      <w:r w:rsidR="00662317">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662317" w:rsidRDefault="00662317" w:rsidP="00AE32D7">
      <w:pPr>
        <w:pStyle w:val="NoSpacing"/>
        <w:rPr>
          <w:rFonts w:ascii="Arial" w:hAnsi="Arial" w:cs="Arial"/>
          <w:sz w:val="20"/>
          <w:szCs w:val="20"/>
        </w:rPr>
      </w:pPr>
      <w:r>
        <w:rPr>
          <w:rFonts w:ascii="Arial" w:hAnsi="Arial" w:cs="Arial"/>
          <w:i/>
          <w:sz w:val="20"/>
          <w:szCs w:val="20"/>
        </w:rPr>
        <w:t>Food Effects</w:t>
      </w:r>
    </w:p>
    <w:p w:rsidR="007B758F" w:rsidRPr="000C3D2E" w:rsidRDefault="00F6787F" w:rsidP="00AE32D7">
      <w:pPr>
        <w:pStyle w:val="NoSpacing"/>
        <w:rPr>
          <w:rFonts w:ascii="Arial" w:hAnsi="Arial" w:cs="Arial"/>
          <w:sz w:val="20"/>
          <w:szCs w:val="20"/>
        </w:rPr>
      </w:pPr>
      <w:r>
        <w:rPr>
          <w:rFonts w:ascii="Arial" w:hAnsi="Arial" w:cs="Arial"/>
          <w:sz w:val="20"/>
          <w:szCs w:val="20"/>
        </w:rPr>
        <w:t xml:space="preserve">The effect of food upon the bioavailability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has not been evaluated for all strengths; however, </w:t>
      </w:r>
      <w:r w:rsidR="000C3D2E">
        <w:rPr>
          <w:rFonts w:ascii="Arial" w:hAnsi="Arial" w:cs="Arial"/>
          <w:bCs/>
          <w:sz w:val="20"/>
          <w:szCs w:val="20"/>
        </w:rPr>
        <w:t xml:space="preserve">administration of a single dose of </w:t>
      </w:r>
      <w:proofErr w:type="spellStart"/>
      <w:r w:rsidR="000C3D2E" w:rsidRPr="00C413E3">
        <w:rPr>
          <w:rFonts w:ascii="Arial" w:hAnsi="Arial" w:cs="Arial"/>
          <w:bCs/>
          <w:sz w:val="20"/>
          <w:szCs w:val="20"/>
        </w:rPr>
        <w:t>MorphaBond</w:t>
      </w:r>
      <w:proofErr w:type="spellEnd"/>
      <w:r w:rsidR="000C3D2E" w:rsidRPr="00C413E3">
        <w:rPr>
          <w:rFonts w:ascii="Arial" w:hAnsi="Arial" w:cs="Arial"/>
          <w:bCs/>
          <w:sz w:val="20"/>
          <w:szCs w:val="20"/>
          <w:vertAlign w:val="superscript"/>
        </w:rPr>
        <w:t>®</w:t>
      </w:r>
      <w:r w:rsidR="000C3D2E" w:rsidRPr="00C413E3">
        <w:rPr>
          <w:rFonts w:ascii="Arial" w:hAnsi="Arial" w:cs="Arial"/>
          <w:bCs/>
          <w:sz w:val="20"/>
          <w:szCs w:val="20"/>
        </w:rPr>
        <w:t xml:space="preserve"> ER (morphine extended-release)</w:t>
      </w:r>
      <w:r w:rsidR="000C3D2E">
        <w:rPr>
          <w:rFonts w:ascii="Arial" w:hAnsi="Arial" w:cs="Arial"/>
          <w:bCs/>
          <w:sz w:val="20"/>
          <w:szCs w:val="20"/>
        </w:rPr>
        <w:t xml:space="preserve"> with a high fat meal resulted in a 33% increase in peak plasma concentration </w:t>
      </w:r>
      <w:r w:rsidR="00F15B35">
        <w:rPr>
          <w:rFonts w:ascii="Arial" w:hAnsi="Arial" w:cs="Arial"/>
          <w:bCs/>
          <w:sz w:val="20"/>
          <w:szCs w:val="20"/>
        </w:rPr>
        <w:t>(C</w:t>
      </w:r>
      <w:r w:rsidR="00F15B35">
        <w:rPr>
          <w:rFonts w:ascii="Arial" w:hAnsi="Arial" w:cs="Arial"/>
          <w:bCs/>
          <w:sz w:val="20"/>
          <w:szCs w:val="20"/>
          <w:vertAlign w:val="subscript"/>
        </w:rPr>
        <w:t>max</w:t>
      </w:r>
      <w:r w:rsidR="00F15B35">
        <w:rPr>
          <w:rFonts w:ascii="Arial" w:hAnsi="Arial" w:cs="Arial"/>
          <w:bCs/>
          <w:sz w:val="20"/>
          <w:szCs w:val="20"/>
        </w:rPr>
        <w:t xml:space="preserve">) </w:t>
      </w:r>
      <w:r w:rsidR="000C3D2E">
        <w:rPr>
          <w:rFonts w:ascii="Arial" w:hAnsi="Arial" w:cs="Arial"/>
          <w:bCs/>
          <w:sz w:val="20"/>
          <w:szCs w:val="20"/>
        </w:rPr>
        <w:t>of morphine with no change in overall exposure (AUC) compared to administration in a fasted state</w:t>
      </w:r>
      <w:r w:rsidR="007B758F" w:rsidRPr="00662317">
        <w:rPr>
          <w:rFonts w:ascii="Arial" w:hAnsi="Arial" w:cs="Arial"/>
          <w:sz w:val="20"/>
          <w:szCs w:val="20"/>
        </w:rPr>
        <w:t>.</w:t>
      </w:r>
      <w:r w:rsidR="007B758F">
        <w:rPr>
          <w:rFonts w:ascii="Arial" w:hAnsi="Arial" w:cs="Arial"/>
          <w:sz w:val="20"/>
          <w:szCs w:val="20"/>
          <w:vertAlign w:val="superscript"/>
        </w:rPr>
        <w:t>1</w:t>
      </w:r>
    </w:p>
    <w:p w:rsidR="00DA4CF8" w:rsidRDefault="00DA4CF8" w:rsidP="00AE32D7">
      <w:pPr>
        <w:pStyle w:val="NoSpacing"/>
        <w:rPr>
          <w:rFonts w:ascii="Arial" w:hAnsi="Arial" w:cs="Arial"/>
          <w:sz w:val="20"/>
          <w:szCs w:val="20"/>
        </w:rPr>
      </w:pPr>
    </w:p>
    <w:p w:rsidR="00DA4CF8" w:rsidRDefault="00DA4CF8" w:rsidP="00AE32D7">
      <w:pPr>
        <w:pStyle w:val="NoSpacing"/>
        <w:rPr>
          <w:rFonts w:ascii="Arial" w:hAnsi="Arial" w:cs="Arial"/>
          <w:sz w:val="20"/>
          <w:szCs w:val="20"/>
        </w:rPr>
      </w:pPr>
      <w:r>
        <w:rPr>
          <w:rFonts w:ascii="Arial" w:hAnsi="Arial" w:cs="Arial"/>
          <w:i/>
          <w:sz w:val="20"/>
          <w:szCs w:val="20"/>
        </w:rPr>
        <w:t>Effects of Tampering</w:t>
      </w:r>
    </w:p>
    <w:p w:rsidR="002E4FEA" w:rsidRDefault="00D550C6" w:rsidP="002E4FEA">
      <w:pPr>
        <w:spacing w:after="0" w:line="240" w:lineRule="auto"/>
        <w:rPr>
          <w:rFonts w:ascii="Arial" w:hAnsi="Arial" w:cs="Arial"/>
          <w:bCs/>
          <w:sz w:val="20"/>
          <w:szCs w:val="20"/>
          <w:vertAlign w:val="superscript"/>
        </w:rPr>
      </w:pPr>
      <w:r>
        <w:rPr>
          <w:rFonts w:ascii="Arial" w:hAnsi="Arial" w:cs="Arial"/>
          <w:sz w:val="20"/>
          <w:szCs w:val="20"/>
        </w:rPr>
        <w:t>T</w:t>
      </w:r>
      <w:r w:rsidR="00AA1DF1" w:rsidRPr="00AA3D30">
        <w:rPr>
          <w:rFonts w:ascii="Arial" w:hAnsi="Arial" w:cs="Arial"/>
          <w:sz w:val="20"/>
          <w:szCs w:val="20"/>
        </w:rPr>
        <w:t xml:space="preserve">he </w:t>
      </w:r>
      <w:r w:rsidR="00AA1DF1">
        <w:rPr>
          <w:rFonts w:ascii="Arial" w:hAnsi="Arial" w:cs="Arial"/>
          <w:sz w:val="20"/>
          <w:szCs w:val="20"/>
        </w:rPr>
        <w:t>median</w:t>
      </w:r>
      <w:r>
        <w:rPr>
          <w:rFonts w:ascii="Arial" w:hAnsi="Arial" w:cs="Arial"/>
          <w:sz w:val="20"/>
          <w:szCs w:val="20"/>
        </w:rPr>
        <w:t xml:space="preserve"> time to peak plasma concentration</w:t>
      </w:r>
      <w:r w:rsidR="00AA1DF1">
        <w:rPr>
          <w:rFonts w:ascii="Arial" w:hAnsi="Arial" w:cs="Arial"/>
          <w:sz w:val="20"/>
          <w:szCs w:val="20"/>
        </w:rPr>
        <w:t xml:space="preserve"> </w:t>
      </w:r>
      <w:r>
        <w:rPr>
          <w:rFonts w:ascii="Arial" w:hAnsi="Arial" w:cs="Arial"/>
          <w:sz w:val="20"/>
          <w:szCs w:val="20"/>
        </w:rPr>
        <w:t>(</w:t>
      </w:r>
      <w:proofErr w:type="spellStart"/>
      <w:r w:rsidR="00AA1DF1">
        <w:rPr>
          <w:rFonts w:ascii="Arial" w:hAnsi="Arial" w:cs="Arial"/>
          <w:sz w:val="20"/>
          <w:szCs w:val="20"/>
        </w:rPr>
        <w:t>T</w:t>
      </w:r>
      <w:r w:rsidR="00AA1DF1">
        <w:rPr>
          <w:rFonts w:ascii="Arial" w:hAnsi="Arial" w:cs="Arial"/>
          <w:sz w:val="20"/>
          <w:szCs w:val="20"/>
          <w:vertAlign w:val="subscript"/>
        </w:rPr>
        <w:t>max</w:t>
      </w:r>
      <w:proofErr w:type="spellEnd"/>
      <w:r>
        <w:rPr>
          <w:rFonts w:ascii="Arial" w:hAnsi="Arial" w:cs="Arial"/>
          <w:sz w:val="20"/>
          <w:szCs w:val="20"/>
        </w:rPr>
        <w:t>)</w:t>
      </w:r>
      <w:r w:rsidR="00AA1DF1">
        <w:rPr>
          <w:rFonts w:ascii="Arial" w:hAnsi="Arial" w:cs="Arial"/>
          <w:sz w:val="20"/>
          <w:szCs w:val="20"/>
        </w:rPr>
        <w:t xml:space="preserve"> for </w:t>
      </w:r>
      <w:r>
        <w:rPr>
          <w:rFonts w:ascii="Arial" w:hAnsi="Arial" w:cs="Arial"/>
          <w:sz w:val="20"/>
          <w:szCs w:val="20"/>
        </w:rPr>
        <w:t>morphine</w:t>
      </w:r>
      <w:r w:rsidR="00AA1DF1">
        <w:rPr>
          <w:rFonts w:ascii="Arial" w:hAnsi="Arial" w:cs="Arial"/>
          <w:sz w:val="20"/>
          <w:szCs w:val="20"/>
        </w:rPr>
        <w:t xml:space="preserve"> was </w:t>
      </w:r>
      <w:r>
        <w:rPr>
          <w:rFonts w:ascii="Arial" w:hAnsi="Arial" w:cs="Arial"/>
          <w:sz w:val="20"/>
          <w:szCs w:val="20"/>
        </w:rPr>
        <w:t>identical between crushed</w:t>
      </w:r>
      <w:r w:rsidRPr="00D550C6">
        <w:rPr>
          <w:rFonts w:ascii="Arial" w:hAnsi="Arial" w:cs="Arial"/>
          <w:bCs/>
          <w:sz w:val="20"/>
          <w:szCs w:val="20"/>
        </w:rPr>
        <w:t xml:space="preserve">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w:t>
      </w:r>
      <w:proofErr w:type="spellStart"/>
      <w:r>
        <w:rPr>
          <w:rFonts w:ascii="Arial" w:hAnsi="Arial" w:cs="Arial"/>
          <w:bCs/>
          <w:sz w:val="20"/>
          <w:szCs w:val="20"/>
        </w:rPr>
        <w:t>intranasal</w:t>
      </w:r>
      <w:r w:rsidR="00AD1D26">
        <w:rPr>
          <w:rFonts w:ascii="Arial" w:hAnsi="Arial" w:cs="Arial"/>
          <w:bCs/>
          <w:sz w:val="20"/>
          <w:szCs w:val="20"/>
        </w:rPr>
        <w:t>ly</w:t>
      </w:r>
      <w:proofErr w:type="spellEnd"/>
      <w:r>
        <w:rPr>
          <w:rFonts w:ascii="Arial" w:hAnsi="Arial" w:cs="Arial"/>
          <w:bCs/>
          <w:sz w:val="20"/>
          <w:szCs w:val="20"/>
        </w:rPr>
        <w:t xml:space="preserve"> and intact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by mouth at 1.6 hours (ranges 1.0 to 3.1 and 0.5 to 3.1, respectively)</w:t>
      </w:r>
      <w:r w:rsidR="00AA1DF1">
        <w:rPr>
          <w:rFonts w:ascii="Arial" w:hAnsi="Arial" w:cs="Arial"/>
          <w:sz w:val="20"/>
          <w:szCs w:val="20"/>
        </w:rPr>
        <w:t xml:space="preserve">. The overall plasma exposure </w:t>
      </w:r>
      <w:r w:rsidR="00F91BF7">
        <w:rPr>
          <w:rFonts w:ascii="Arial" w:hAnsi="Arial" w:cs="Arial"/>
          <w:sz w:val="20"/>
          <w:szCs w:val="20"/>
        </w:rPr>
        <w:t>to morphine and M6G (AUC</w:t>
      </w:r>
      <w:r w:rsidR="00F91BF7">
        <w:rPr>
          <w:rFonts w:ascii="Arial" w:hAnsi="Arial" w:cs="Arial"/>
          <w:sz w:val="20"/>
          <w:szCs w:val="20"/>
          <w:vertAlign w:val="subscript"/>
        </w:rPr>
        <w:t>0-t</w:t>
      </w:r>
      <w:r w:rsidR="00F91BF7">
        <w:rPr>
          <w:rFonts w:ascii="Arial" w:hAnsi="Arial" w:cs="Arial"/>
          <w:sz w:val="20"/>
          <w:szCs w:val="20"/>
        </w:rPr>
        <w:t xml:space="preserve"> morphine + AUC</w:t>
      </w:r>
      <w:r w:rsidR="00F91BF7">
        <w:rPr>
          <w:rFonts w:ascii="Arial" w:hAnsi="Arial" w:cs="Arial"/>
          <w:sz w:val="20"/>
          <w:szCs w:val="20"/>
          <w:vertAlign w:val="subscript"/>
        </w:rPr>
        <w:t>0-t</w:t>
      </w:r>
      <w:r w:rsidR="00F91BF7">
        <w:rPr>
          <w:rFonts w:ascii="Arial" w:hAnsi="Arial" w:cs="Arial"/>
          <w:sz w:val="20"/>
          <w:szCs w:val="20"/>
        </w:rPr>
        <w:t xml:space="preserve"> M6G) </w:t>
      </w:r>
      <w:r w:rsidR="00AA1DF1" w:rsidRPr="00AA3D30">
        <w:rPr>
          <w:rFonts w:ascii="Arial" w:hAnsi="Arial" w:cs="Arial"/>
          <w:sz w:val="20"/>
          <w:szCs w:val="20"/>
        </w:rPr>
        <w:t xml:space="preserve">was </w:t>
      </w:r>
      <w:r w:rsidR="00F91BF7">
        <w:rPr>
          <w:rFonts w:ascii="Arial" w:hAnsi="Arial" w:cs="Arial"/>
          <w:sz w:val="20"/>
          <w:szCs w:val="20"/>
        </w:rPr>
        <w:t>approximately 37</w:t>
      </w:r>
      <w:r w:rsidR="00AA1DF1" w:rsidRPr="00AA3D30">
        <w:rPr>
          <w:rFonts w:ascii="Arial" w:hAnsi="Arial" w:cs="Arial"/>
          <w:sz w:val="20"/>
          <w:szCs w:val="20"/>
        </w:rPr>
        <w:t xml:space="preserve">% lower with crushed </w:t>
      </w:r>
      <w:proofErr w:type="spellStart"/>
      <w:r w:rsidR="00F91BF7" w:rsidRPr="00C413E3">
        <w:rPr>
          <w:rFonts w:ascii="Arial" w:hAnsi="Arial" w:cs="Arial"/>
          <w:bCs/>
          <w:sz w:val="20"/>
          <w:szCs w:val="20"/>
        </w:rPr>
        <w:t>MorphaBond</w:t>
      </w:r>
      <w:proofErr w:type="spellEnd"/>
      <w:r w:rsidR="00F91BF7" w:rsidRPr="00C413E3">
        <w:rPr>
          <w:rFonts w:ascii="Arial" w:hAnsi="Arial" w:cs="Arial"/>
          <w:bCs/>
          <w:sz w:val="20"/>
          <w:szCs w:val="20"/>
          <w:vertAlign w:val="superscript"/>
        </w:rPr>
        <w:t>®</w:t>
      </w:r>
      <w:r w:rsidR="00F91BF7" w:rsidRPr="00C413E3">
        <w:rPr>
          <w:rFonts w:ascii="Arial" w:hAnsi="Arial" w:cs="Arial"/>
          <w:bCs/>
          <w:sz w:val="20"/>
          <w:szCs w:val="20"/>
        </w:rPr>
        <w:t xml:space="preserve"> ER (morphine extended-release)</w:t>
      </w:r>
      <w:r w:rsidR="00F91BF7">
        <w:rPr>
          <w:rFonts w:ascii="Arial" w:hAnsi="Arial" w:cs="Arial"/>
          <w:bCs/>
          <w:sz w:val="20"/>
          <w:szCs w:val="20"/>
        </w:rPr>
        <w:t xml:space="preserve"> intranasal</w:t>
      </w:r>
      <w:r w:rsidR="00AD1D26">
        <w:rPr>
          <w:rFonts w:ascii="Arial" w:hAnsi="Arial" w:cs="Arial"/>
          <w:bCs/>
          <w:sz w:val="20"/>
          <w:szCs w:val="20"/>
        </w:rPr>
        <w:t>ly</w:t>
      </w:r>
      <w:r w:rsidR="00F91BF7">
        <w:rPr>
          <w:rFonts w:ascii="Arial" w:hAnsi="Arial" w:cs="Arial"/>
          <w:bCs/>
          <w:sz w:val="20"/>
          <w:szCs w:val="20"/>
        </w:rPr>
        <w:t xml:space="preserve"> </w:t>
      </w:r>
      <w:r w:rsidR="00AA1DF1">
        <w:rPr>
          <w:rFonts w:ascii="Arial" w:hAnsi="Arial" w:cs="Arial"/>
          <w:sz w:val="20"/>
          <w:szCs w:val="20"/>
        </w:rPr>
        <w:t>compared to</w:t>
      </w:r>
      <w:r w:rsidR="00AA1DF1" w:rsidRPr="00AA3D30">
        <w:rPr>
          <w:rFonts w:ascii="Arial" w:hAnsi="Arial" w:cs="Arial"/>
          <w:sz w:val="20"/>
          <w:szCs w:val="20"/>
        </w:rPr>
        <w:t xml:space="preserve"> </w:t>
      </w:r>
      <w:r w:rsidR="00F91BF7">
        <w:rPr>
          <w:rFonts w:ascii="Arial" w:hAnsi="Arial" w:cs="Arial"/>
          <w:sz w:val="20"/>
          <w:szCs w:val="20"/>
        </w:rPr>
        <w:t xml:space="preserve">intact </w:t>
      </w:r>
      <w:proofErr w:type="spellStart"/>
      <w:r w:rsidR="00F91BF7" w:rsidRPr="00C413E3">
        <w:rPr>
          <w:rFonts w:ascii="Arial" w:hAnsi="Arial" w:cs="Arial"/>
          <w:bCs/>
          <w:sz w:val="20"/>
          <w:szCs w:val="20"/>
        </w:rPr>
        <w:t>MorphaBond</w:t>
      </w:r>
      <w:proofErr w:type="spellEnd"/>
      <w:r w:rsidR="00F91BF7" w:rsidRPr="00C413E3">
        <w:rPr>
          <w:rFonts w:ascii="Arial" w:hAnsi="Arial" w:cs="Arial"/>
          <w:bCs/>
          <w:sz w:val="20"/>
          <w:szCs w:val="20"/>
          <w:vertAlign w:val="superscript"/>
        </w:rPr>
        <w:t>®</w:t>
      </w:r>
      <w:r w:rsidR="00F91BF7" w:rsidRPr="00C413E3">
        <w:rPr>
          <w:rFonts w:ascii="Arial" w:hAnsi="Arial" w:cs="Arial"/>
          <w:bCs/>
          <w:sz w:val="20"/>
          <w:szCs w:val="20"/>
        </w:rPr>
        <w:t xml:space="preserve"> ER (morphine extended-release)</w:t>
      </w:r>
      <w:r w:rsidR="00F91BF7">
        <w:rPr>
          <w:rFonts w:ascii="Arial" w:hAnsi="Arial" w:cs="Arial"/>
          <w:bCs/>
          <w:sz w:val="20"/>
          <w:szCs w:val="20"/>
        </w:rPr>
        <w:t xml:space="preserve"> </w:t>
      </w:r>
      <w:r w:rsidR="00D64EBD">
        <w:rPr>
          <w:rFonts w:ascii="Arial" w:hAnsi="Arial" w:cs="Arial"/>
          <w:bCs/>
          <w:sz w:val="20"/>
          <w:szCs w:val="20"/>
        </w:rPr>
        <w:t>by mouth</w:t>
      </w:r>
      <w:r w:rsidR="00F91BF7">
        <w:rPr>
          <w:rFonts w:ascii="Arial" w:hAnsi="Arial" w:cs="Arial"/>
          <w:bCs/>
          <w:sz w:val="20"/>
          <w:szCs w:val="20"/>
        </w:rPr>
        <w:t xml:space="preserve"> (620.3 </w:t>
      </w:r>
      <w:proofErr w:type="spellStart"/>
      <w:r w:rsidR="00F91BF7">
        <w:rPr>
          <w:rFonts w:ascii="Arial" w:hAnsi="Arial" w:cs="Arial"/>
          <w:bCs/>
          <w:sz w:val="20"/>
          <w:szCs w:val="20"/>
        </w:rPr>
        <w:t>ng●hr</w:t>
      </w:r>
      <w:proofErr w:type="spellEnd"/>
      <w:r w:rsidR="00F91BF7">
        <w:rPr>
          <w:rFonts w:ascii="Arial" w:hAnsi="Arial" w:cs="Arial"/>
          <w:bCs/>
          <w:sz w:val="20"/>
          <w:szCs w:val="20"/>
        </w:rPr>
        <w:t xml:space="preserve">/mL versus 938.8 </w:t>
      </w:r>
      <w:proofErr w:type="spellStart"/>
      <w:r w:rsidR="00F91BF7">
        <w:rPr>
          <w:rFonts w:ascii="Arial" w:hAnsi="Arial" w:cs="Arial"/>
          <w:bCs/>
          <w:sz w:val="20"/>
          <w:szCs w:val="20"/>
        </w:rPr>
        <w:t>ng●hr</w:t>
      </w:r>
      <w:proofErr w:type="spellEnd"/>
      <w:r w:rsidR="00F91BF7">
        <w:rPr>
          <w:rFonts w:ascii="Arial" w:hAnsi="Arial" w:cs="Arial"/>
          <w:bCs/>
          <w:sz w:val="20"/>
          <w:szCs w:val="20"/>
        </w:rPr>
        <w:t>/mL, respectively)</w:t>
      </w:r>
      <w:r w:rsidR="00AA1DF1" w:rsidRPr="00AA3D30">
        <w:rPr>
          <w:rFonts w:ascii="Arial" w:hAnsi="Arial" w:cs="Arial"/>
          <w:sz w:val="20"/>
          <w:szCs w:val="20"/>
        </w:rPr>
        <w:t>. In addition, the mean</w:t>
      </w:r>
      <w:r w:rsidR="0072035B">
        <w:rPr>
          <w:rFonts w:ascii="Arial" w:hAnsi="Arial" w:cs="Arial"/>
          <w:sz w:val="20"/>
          <w:szCs w:val="20"/>
        </w:rPr>
        <w:t xml:space="preserve"> (SD)</w:t>
      </w:r>
      <w:r w:rsidR="00AA1DF1" w:rsidRPr="00AA3D30">
        <w:rPr>
          <w:rFonts w:ascii="Arial" w:hAnsi="Arial" w:cs="Arial"/>
          <w:sz w:val="20"/>
          <w:szCs w:val="20"/>
        </w:rPr>
        <w:t xml:space="preserve"> C</w:t>
      </w:r>
      <w:r w:rsidR="00AA1DF1" w:rsidRPr="00AA3D30">
        <w:rPr>
          <w:rFonts w:ascii="Arial" w:hAnsi="Arial" w:cs="Arial"/>
          <w:sz w:val="20"/>
          <w:szCs w:val="20"/>
          <w:vertAlign w:val="subscript"/>
        </w:rPr>
        <w:t>max</w:t>
      </w:r>
      <w:r w:rsidR="00AA1DF1" w:rsidRPr="00AA3D30">
        <w:rPr>
          <w:rFonts w:ascii="Arial" w:hAnsi="Arial" w:cs="Arial"/>
          <w:sz w:val="20"/>
          <w:szCs w:val="20"/>
        </w:rPr>
        <w:t xml:space="preserve"> </w:t>
      </w:r>
      <w:r w:rsidR="00AA1DF1">
        <w:rPr>
          <w:rFonts w:ascii="Arial" w:hAnsi="Arial" w:cs="Arial"/>
          <w:sz w:val="20"/>
          <w:szCs w:val="20"/>
        </w:rPr>
        <w:t xml:space="preserve">for </w:t>
      </w:r>
      <w:r w:rsidR="0072035B">
        <w:rPr>
          <w:rFonts w:ascii="Arial" w:hAnsi="Arial" w:cs="Arial"/>
          <w:sz w:val="20"/>
          <w:szCs w:val="20"/>
        </w:rPr>
        <w:t xml:space="preserve">morphine was numerically higher with crushed </w:t>
      </w:r>
      <w:proofErr w:type="spellStart"/>
      <w:r w:rsidR="0072035B" w:rsidRPr="00C413E3">
        <w:rPr>
          <w:rFonts w:ascii="Arial" w:hAnsi="Arial" w:cs="Arial"/>
          <w:bCs/>
          <w:sz w:val="20"/>
          <w:szCs w:val="20"/>
        </w:rPr>
        <w:t>MorphaBond</w:t>
      </w:r>
      <w:proofErr w:type="spellEnd"/>
      <w:r w:rsidR="0072035B" w:rsidRPr="00C413E3">
        <w:rPr>
          <w:rFonts w:ascii="Arial" w:hAnsi="Arial" w:cs="Arial"/>
          <w:bCs/>
          <w:sz w:val="20"/>
          <w:szCs w:val="20"/>
          <w:vertAlign w:val="superscript"/>
        </w:rPr>
        <w:t>®</w:t>
      </w:r>
      <w:r w:rsidR="0072035B" w:rsidRPr="00C413E3">
        <w:rPr>
          <w:rFonts w:ascii="Arial" w:hAnsi="Arial" w:cs="Arial"/>
          <w:bCs/>
          <w:sz w:val="20"/>
          <w:szCs w:val="20"/>
        </w:rPr>
        <w:t xml:space="preserve"> ER (morphine extended-release)</w:t>
      </w:r>
      <w:r w:rsidR="0072035B">
        <w:rPr>
          <w:rFonts w:ascii="Arial" w:hAnsi="Arial" w:cs="Arial"/>
          <w:bCs/>
          <w:sz w:val="20"/>
          <w:szCs w:val="20"/>
        </w:rPr>
        <w:t xml:space="preserve"> intranasal</w:t>
      </w:r>
      <w:r w:rsidR="00AD1D26">
        <w:rPr>
          <w:rFonts w:ascii="Arial" w:hAnsi="Arial" w:cs="Arial"/>
          <w:bCs/>
          <w:sz w:val="20"/>
          <w:szCs w:val="20"/>
        </w:rPr>
        <w:t>ly</w:t>
      </w:r>
      <w:r w:rsidR="0072035B">
        <w:rPr>
          <w:rFonts w:ascii="Arial" w:hAnsi="Arial" w:cs="Arial"/>
          <w:bCs/>
          <w:sz w:val="20"/>
          <w:szCs w:val="20"/>
        </w:rPr>
        <w:t xml:space="preserve"> (26.2 ng/mL [11.2]) compared to intact </w:t>
      </w:r>
      <w:proofErr w:type="spellStart"/>
      <w:r w:rsidR="0072035B" w:rsidRPr="00C413E3">
        <w:rPr>
          <w:rFonts w:ascii="Arial" w:hAnsi="Arial" w:cs="Arial"/>
          <w:bCs/>
          <w:sz w:val="20"/>
          <w:szCs w:val="20"/>
        </w:rPr>
        <w:t>MorphaBond</w:t>
      </w:r>
      <w:proofErr w:type="spellEnd"/>
      <w:r w:rsidR="0072035B" w:rsidRPr="00C413E3">
        <w:rPr>
          <w:rFonts w:ascii="Arial" w:hAnsi="Arial" w:cs="Arial"/>
          <w:bCs/>
          <w:sz w:val="20"/>
          <w:szCs w:val="20"/>
          <w:vertAlign w:val="superscript"/>
        </w:rPr>
        <w:t>®</w:t>
      </w:r>
      <w:r w:rsidR="0072035B" w:rsidRPr="00C413E3">
        <w:rPr>
          <w:rFonts w:ascii="Arial" w:hAnsi="Arial" w:cs="Arial"/>
          <w:bCs/>
          <w:sz w:val="20"/>
          <w:szCs w:val="20"/>
        </w:rPr>
        <w:t xml:space="preserve"> ER (morphine extended-release)</w:t>
      </w:r>
      <w:r w:rsidR="0072035B">
        <w:rPr>
          <w:rFonts w:ascii="Arial" w:hAnsi="Arial" w:cs="Arial"/>
          <w:bCs/>
          <w:sz w:val="20"/>
          <w:szCs w:val="20"/>
        </w:rPr>
        <w:t xml:space="preserve"> by mouth (18.6 ng/mL [5.7]); however, this was not statistically significant.</w:t>
      </w:r>
      <w:r w:rsidR="0072035B">
        <w:rPr>
          <w:rFonts w:ascii="Arial" w:hAnsi="Arial" w:cs="Arial"/>
          <w:bCs/>
          <w:sz w:val="20"/>
          <w:szCs w:val="20"/>
          <w:vertAlign w:val="superscript"/>
        </w:rPr>
        <w:t>2</w:t>
      </w:r>
      <w:proofErr w:type="gramStart"/>
      <w:r w:rsidR="0072035B">
        <w:rPr>
          <w:rFonts w:ascii="Arial" w:hAnsi="Arial" w:cs="Arial"/>
          <w:bCs/>
          <w:sz w:val="20"/>
          <w:szCs w:val="20"/>
          <w:vertAlign w:val="superscript"/>
        </w:rPr>
        <w:t>,9</w:t>
      </w:r>
      <w:proofErr w:type="gramEnd"/>
    </w:p>
    <w:p w:rsidR="00D50C8B" w:rsidRDefault="00D50C8B" w:rsidP="002E4FEA">
      <w:pPr>
        <w:spacing w:after="0" w:line="240" w:lineRule="auto"/>
        <w:rPr>
          <w:rFonts w:ascii="Arial" w:hAnsi="Arial" w:cs="Arial"/>
          <w:b/>
          <w:i/>
          <w:sz w:val="20"/>
          <w:szCs w:val="20"/>
        </w:rPr>
      </w:pPr>
    </w:p>
    <w:p w:rsidR="004037B6" w:rsidRDefault="004037B6" w:rsidP="002E4FEA">
      <w:pPr>
        <w:spacing w:after="0" w:line="240" w:lineRule="auto"/>
        <w:rPr>
          <w:rFonts w:ascii="Arial" w:hAnsi="Arial" w:cs="Arial"/>
          <w:sz w:val="20"/>
          <w:szCs w:val="20"/>
        </w:rPr>
      </w:pPr>
      <w:proofErr w:type="spellStart"/>
      <w:r>
        <w:rPr>
          <w:rFonts w:ascii="Arial" w:hAnsi="Arial" w:cs="Arial"/>
          <w:b/>
          <w:i/>
          <w:sz w:val="20"/>
          <w:szCs w:val="20"/>
        </w:rPr>
        <w:lastRenderedPageBreak/>
        <w:t>Pharmacogenomic</w:t>
      </w:r>
      <w:proofErr w:type="spellEnd"/>
      <w:r>
        <w:rPr>
          <w:rFonts w:ascii="Arial" w:hAnsi="Arial" w:cs="Arial"/>
          <w:b/>
          <w:i/>
          <w:sz w:val="20"/>
          <w:szCs w:val="20"/>
        </w:rPr>
        <w:t xml:space="preserve"> Considerations:</w:t>
      </w:r>
    </w:p>
    <w:p w:rsidR="008A7C98" w:rsidRPr="008A7C98" w:rsidRDefault="001B3508" w:rsidP="00AE32D7">
      <w:pPr>
        <w:pStyle w:val="NoSpacing"/>
        <w:rPr>
          <w:rFonts w:ascii="Arial" w:hAnsi="Arial" w:cs="Arial"/>
          <w:sz w:val="20"/>
          <w:szCs w:val="20"/>
          <w:vertAlign w:val="superscript"/>
        </w:rPr>
      </w:pPr>
      <w:r>
        <w:rPr>
          <w:rFonts w:ascii="Arial" w:hAnsi="Arial" w:cs="Arial"/>
          <w:sz w:val="20"/>
          <w:szCs w:val="20"/>
        </w:rPr>
        <w:t>Evidence is available that suggests certain genetic variants may be related to requirement of higher doses of morphine for adequate analgesia; however</w:t>
      </w:r>
      <w:r w:rsidR="00AD1D26">
        <w:rPr>
          <w:rFonts w:ascii="Arial" w:hAnsi="Arial" w:cs="Arial"/>
          <w:sz w:val="20"/>
          <w:szCs w:val="20"/>
        </w:rPr>
        <w:t>,</w:t>
      </w:r>
      <w:r>
        <w:rPr>
          <w:rFonts w:ascii="Arial" w:hAnsi="Arial" w:cs="Arial"/>
          <w:sz w:val="20"/>
          <w:szCs w:val="20"/>
        </w:rPr>
        <w:t xml:space="preserve"> this evidence is based on studies with small sample sizes</w:t>
      </w:r>
      <w:r w:rsidR="008A7C98" w:rsidRPr="00512B7D">
        <w:rPr>
          <w:rFonts w:ascii="Arial" w:hAnsi="Arial" w:cs="Arial"/>
          <w:sz w:val="20"/>
          <w:szCs w:val="20"/>
        </w:rPr>
        <w:t>.</w:t>
      </w:r>
      <w:r>
        <w:rPr>
          <w:rFonts w:ascii="Arial" w:hAnsi="Arial" w:cs="Arial"/>
          <w:sz w:val="20"/>
          <w:szCs w:val="20"/>
        </w:rPr>
        <w:t xml:space="preserve"> A large study of 2,294 cancer patients, 830 of which were on morphine, was conducted to evaluate whether genetic variants were associated with opioid doses. The study failed to replicate previous findings of genetic associations </w:t>
      </w:r>
      <w:r w:rsidR="0019762B">
        <w:rPr>
          <w:rFonts w:ascii="Arial" w:hAnsi="Arial" w:cs="Arial"/>
          <w:sz w:val="20"/>
          <w:szCs w:val="20"/>
        </w:rPr>
        <w:t>related to opioid efficacy (including morphine), suggesting that pharmacogenetics of opioids need not be considered in clinical decision making.</w:t>
      </w:r>
      <w:r w:rsidR="0019762B">
        <w:rPr>
          <w:rFonts w:ascii="Arial" w:hAnsi="Arial" w:cs="Arial"/>
          <w:sz w:val="20"/>
          <w:szCs w:val="20"/>
          <w:vertAlign w:val="superscript"/>
        </w:rPr>
        <w:t>10</w:t>
      </w:r>
      <w:proofErr w:type="gramStart"/>
      <w:r w:rsidR="0019762B">
        <w:rPr>
          <w:rFonts w:ascii="Arial" w:hAnsi="Arial" w:cs="Arial"/>
          <w:sz w:val="20"/>
          <w:szCs w:val="20"/>
          <w:vertAlign w:val="superscript"/>
        </w:rPr>
        <w:t>,11</w:t>
      </w:r>
      <w:proofErr w:type="gramEnd"/>
    </w:p>
    <w:p w:rsidR="007009D6" w:rsidRPr="0044122B" w:rsidRDefault="007009D6" w:rsidP="00AE32D7">
      <w:pPr>
        <w:pStyle w:val="NoSpacing"/>
        <w:rPr>
          <w:rFonts w:ascii="Arial" w:hAnsi="Arial" w:cs="Arial"/>
          <w:color w:val="0000FF"/>
          <w:sz w:val="20"/>
          <w:szCs w:val="20"/>
        </w:rPr>
      </w:pPr>
    </w:p>
    <w:p w:rsidR="00AE32D7" w:rsidRPr="00AB10CC" w:rsidRDefault="00AE32D7" w:rsidP="00AE32D7">
      <w:pPr>
        <w:pStyle w:val="NoSpacing"/>
        <w:rPr>
          <w:rFonts w:ascii="Arial" w:hAnsi="Arial" w:cs="Arial"/>
          <w:sz w:val="20"/>
          <w:szCs w:val="20"/>
        </w:rPr>
      </w:pPr>
      <w:proofErr w:type="gramStart"/>
      <w:r w:rsidRPr="0044122B">
        <w:rPr>
          <w:rFonts w:ascii="Arial" w:hAnsi="Arial" w:cs="Arial"/>
          <w:b/>
          <w:sz w:val="20"/>
          <w:szCs w:val="20"/>
        </w:rPr>
        <w:t>Table</w:t>
      </w:r>
      <w:r w:rsidRPr="001522E0">
        <w:rPr>
          <w:rFonts w:ascii="Arial" w:hAnsi="Arial" w:cs="Arial"/>
          <w:b/>
          <w:sz w:val="20"/>
          <w:szCs w:val="20"/>
        </w:rPr>
        <w:t xml:space="preserve"> </w:t>
      </w:r>
      <w:r w:rsidR="00F43A7F">
        <w:rPr>
          <w:rFonts w:ascii="Arial" w:hAnsi="Arial" w:cs="Arial"/>
          <w:b/>
          <w:sz w:val="20"/>
          <w:szCs w:val="20"/>
        </w:rPr>
        <w:t>2</w:t>
      </w:r>
      <w:r w:rsidRPr="0044122B">
        <w:rPr>
          <w:rFonts w:ascii="Arial" w:hAnsi="Arial" w:cs="Arial"/>
          <w:b/>
          <w:sz w:val="20"/>
          <w:szCs w:val="20"/>
        </w:rPr>
        <w:t>.</w:t>
      </w:r>
      <w:proofErr w:type="gramEnd"/>
      <w:r w:rsidRPr="0044122B">
        <w:rPr>
          <w:rFonts w:ascii="Arial" w:hAnsi="Arial" w:cs="Arial"/>
          <w:b/>
          <w:sz w:val="20"/>
          <w:szCs w:val="20"/>
        </w:rPr>
        <w:t xml:space="preserve"> Pharmacokinetics</w:t>
      </w:r>
      <w:r w:rsidR="00AB10CC">
        <w:rPr>
          <w:rFonts w:ascii="Arial" w:hAnsi="Arial" w:cs="Arial"/>
          <w:b/>
          <w:sz w:val="20"/>
          <w:szCs w:val="20"/>
          <w:vertAlign w:val="superscript"/>
        </w:rPr>
        <w:t>1</w:t>
      </w:r>
      <w:proofErr w:type="gramStart"/>
      <w:r w:rsidR="00C4435C">
        <w:rPr>
          <w:rFonts w:ascii="Arial" w:hAnsi="Arial" w:cs="Arial"/>
          <w:b/>
          <w:sz w:val="20"/>
          <w:szCs w:val="20"/>
          <w:vertAlign w:val="superscript"/>
        </w:rPr>
        <w:t>,9,12</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985"/>
        <w:gridCol w:w="1069"/>
        <w:gridCol w:w="1811"/>
        <w:gridCol w:w="2070"/>
        <w:gridCol w:w="1908"/>
      </w:tblGrid>
      <w:tr w:rsidR="00AE32D7" w:rsidRPr="00993018" w:rsidTr="006E62AB">
        <w:trPr>
          <w:tblHeader/>
        </w:trPr>
        <w:tc>
          <w:tcPr>
            <w:tcW w:w="1625"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Generic Name</w:t>
            </w:r>
          </w:p>
        </w:tc>
        <w:tc>
          <w:tcPr>
            <w:tcW w:w="985" w:type="dxa"/>
            <w:shd w:val="clear" w:color="auto" w:fill="C0C0C0"/>
            <w:vAlign w:val="center"/>
          </w:tcPr>
          <w:p w:rsidR="00AE32D7" w:rsidRPr="001522E0" w:rsidRDefault="00AE32D7" w:rsidP="00F9017C">
            <w:pPr>
              <w:spacing w:after="0" w:line="240" w:lineRule="auto"/>
              <w:jc w:val="center"/>
              <w:outlineLvl w:val="0"/>
              <w:rPr>
                <w:rFonts w:ascii="Arial" w:hAnsi="Arial" w:cs="Arial"/>
                <w:b/>
                <w:sz w:val="20"/>
                <w:szCs w:val="20"/>
              </w:rPr>
            </w:pPr>
            <w:proofErr w:type="spellStart"/>
            <w:r>
              <w:rPr>
                <w:rFonts w:ascii="Arial" w:hAnsi="Arial" w:cs="Arial"/>
                <w:b/>
                <w:sz w:val="20"/>
                <w:szCs w:val="20"/>
              </w:rPr>
              <w:t>T</w:t>
            </w:r>
            <w:r>
              <w:rPr>
                <w:rFonts w:ascii="Arial" w:hAnsi="Arial" w:cs="Arial"/>
                <w:b/>
                <w:sz w:val="20"/>
                <w:szCs w:val="20"/>
              </w:rPr>
              <w:softHyphen/>
            </w:r>
            <w:r>
              <w:rPr>
                <w:rFonts w:ascii="Arial" w:hAnsi="Arial" w:cs="Arial"/>
                <w:b/>
                <w:sz w:val="20"/>
                <w:szCs w:val="20"/>
                <w:vertAlign w:val="subscript"/>
              </w:rPr>
              <w:t>max</w:t>
            </w:r>
            <w:proofErr w:type="spellEnd"/>
          </w:p>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r w:rsidR="00C4435C">
              <w:rPr>
                <w:rFonts w:ascii="Arial" w:hAnsi="Arial" w:cs="Arial"/>
                <w:b/>
                <w:sz w:val="20"/>
                <w:szCs w:val="20"/>
              </w:rPr>
              <w:t>*</w:t>
            </w:r>
          </w:p>
        </w:tc>
        <w:tc>
          <w:tcPr>
            <w:tcW w:w="1069"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Duration</w:t>
            </w:r>
          </w:p>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p>
        </w:tc>
        <w:tc>
          <w:tcPr>
            <w:tcW w:w="1811"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Pr>
                <w:rFonts w:ascii="Arial" w:hAnsi="Arial" w:cs="Arial"/>
                <w:b/>
                <w:sz w:val="20"/>
                <w:szCs w:val="20"/>
              </w:rPr>
              <w:t>Clearance</w:t>
            </w:r>
          </w:p>
          <w:p w:rsidR="00AE32D7" w:rsidRPr="00993018" w:rsidRDefault="00AE32D7" w:rsidP="00F9017C">
            <w:pPr>
              <w:spacing w:after="0" w:line="240" w:lineRule="auto"/>
              <w:jc w:val="center"/>
              <w:outlineLvl w:val="0"/>
              <w:rPr>
                <w:rFonts w:ascii="Arial" w:hAnsi="Arial" w:cs="Arial"/>
                <w:b/>
                <w:sz w:val="20"/>
                <w:szCs w:val="20"/>
              </w:rPr>
            </w:pPr>
            <w:r>
              <w:rPr>
                <w:rFonts w:ascii="Arial" w:hAnsi="Arial" w:cs="Arial"/>
                <w:b/>
                <w:sz w:val="20"/>
                <w:szCs w:val="20"/>
              </w:rPr>
              <w:t>(</w:t>
            </w:r>
            <w:r w:rsidR="00C4435C">
              <w:rPr>
                <w:rFonts w:ascii="Arial" w:hAnsi="Arial" w:cs="Arial"/>
                <w:b/>
                <w:sz w:val="20"/>
                <w:szCs w:val="20"/>
              </w:rPr>
              <w:t>mL/min/kg</w:t>
            </w:r>
            <w:r>
              <w:rPr>
                <w:rFonts w:ascii="Arial" w:hAnsi="Arial" w:cs="Arial"/>
                <w:b/>
                <w:sz w:val="20"/>
                <w:szCs w:val="20"/>
              </w:rPr>
              <w:t>)</w:t>
            </w:r>
          </w:p>
        </w:tc>
        <w:tc>
          <w:tcPr>
            <w:tcW w:w="2070"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Active Metabolites</w:t>
            </w:r>
          </w:p>
        </w:tc>
        <w:tc>
          <w:tcPr>
            <w:tcW w:w="1908"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Serum Half-Life</w:t>
            </w:r>
          </w:p>
          <w:p w:rsidR="00AE32D7" w:rsidRPr="0013405C"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r w:rsidR="0013405C">
              <w:rPr>
                <w:rFonts w:ascii="Arial" w:hAnsi="Arial" w:cs="Arial"/>
                <w:b/>
                <w:sz w:val="20"/>
                <w:szCs w:val="20"/>
                <w:vertAlign w:val="superscript"/>
              </w:rPr>
              <w:t>†</w:t>
            </w:r>
          </w:p>
        </w:tc>
      </w:tr>
      <w:tr w:rsidR="00AE32D7" w:rsidRPr="00993018" w:rsidTr="006E62AB">
        <w:tc>
          <w:tcPr>
            <w:tcW w:w="1625" w:type="dxa"/>
            <w:vAlign w:val="center"/>
          </w:tcPr>
          <w:p w:rsidR="00AE32D7" w:rsidRPr="00993018" w:rsidRDefault="0019762B" w:rsidP="00F9017C">
            <w:pPr>
              <w:spacing w:after="0" w:line="240" w:lineRule="auto"/>
              <w:rPr>
                <w:rFonts w:ascii="Arial" w:hAnsi="Arial" w:cs="Arial"/>
                <w:sz w:val="20"/>
                <w:szCs w:val="20"/>
              </w:rPr>
            </w:pPr>
            <w:r>
              <w:rPr>
                <w:rFonts w:ascii="Arial" w:hAnsi="Arial" w:cs="Arial"/>
                <w:sz w:val="20"/>
                <w:szCs w:val="20"/>
              </w:rPr>
              <w:t>Morphine</w:t>
            </w:r>
          </w:p>
        </w:tc>
        <w:tc>
          <w:tcPr>
            <w:tcW w:w="985" w:type="dxa"/>
            <w:vAlign w:val="center"/>
          </w:tcPr>
          <w:p w:rsidR="00AE32D7" w:rsidRPr="00993018" w:rsidRDefault="00C4435C" w:rsidP="00F9017C">
            <w:pPr>
              <w:spacing w:after="0" w:line="240" w:lineRule="auto"/>
              <w:jc w:val="center"/>
              <w:rPr>
                <w:rFonts w:ascii="Arial" w:hAnsi="Arial" w:cs="Arial"/>
                <w:sz w:val="20"/>
                <w:szCs w:val="20"/>
              </w:rPr>
            </w:pPr>
            <w:r>
              <w:rPr>
                <w:rFonts w:ascii="Arial" w:hAnsi="Arial" w:cs="Arial"/>
                <w:sz w:val="20"/>
                <w:szCs w:val="20"/>
              </w:rPr>
              <w:t>1.6</w:t>
            </w:r>
          </w:p>
        </w:tc>
        <w:tc>
          <w:tcPr>
            <w:tcW w:w="1069" w:type="dxa"/>
            <w:vAlign w:val="center"/>
          </w:tcPr>
          <w:p w:rsidR="00AE32D7" w:rsidRPr="00993018" w:rsidRDefault="0050681F" w:rsidP="00F9017C">
            <w:pPr>
              <w:spacing w:after="0" w:line="240" w:lineRule="auto"/>
              <w:jc w:val="center"/>
              <w:rPr>
                <w:rFonts w:ascii="Arial" w:hAnsi="Arial" w:cs="Arial"/>
                <w:sz w:val="20"/>
                <w:szCs w:val="20"/>
              </w:rPr>
            </w:pPr>
            <w:r>
              <w:rPr>
                <w:rFonts w:ascii="Arial" w:hAnsi="Arial" w:cs="Arial"/>
                <w:sz w:val="20"/>
                <w:szCs w:val="20"/>
              </w:rPr>
              <w:t>12</w:t>
            </w:r>
          </w:p>
        </w:tc>
        <w:tc>
          <w:tcPr>
            <w:tcW w:w="1811" w:type="dxa"/>
            <w:vAlign w:val="center"/>
          </w:tcPr>
          <w:p w:rsidR="00AB10CC" w:rsidRPr="00993018" w:rsidRDefault="00C4435C" w:rsidP="00F9017C">
            <w:pPr>
              <w:spacing w:after="0" w:line="240" w:lineRule="auto"/>
              <w:jc w:val="center"/>
              <w:rPr>
                <w:rFonts w:ascii="Arial" w:hAnsi="Arial" w:cs="Arial"/>
                <w:sz w:val="20"/>
                <w:szCs w:val="20"/>
              </w:rPr>
            </w:pPr>
            <w:r>
              <w:rPr>
                <w:rFonts w:ascii="Arial" w:hAnsi="Arial" w:cs="Arial"/>
                <w:sz w:val="20"/>
                <w:szCs w:val="20"/>
              </w:rPr>
              <w:t>20 to 30</w:t>
            </w:r>
          </w:p>
        </w:tc>
        <w:tc>
          <w:tcPr>
            <w:tcW w:w="2070" w:type="dxa"/>
            <w:vAlign w:val="center"/>
          </w:tcPr>
          <w:p w:rsidR="00AB10CC" w:rsidRPr="00993018" w:rsidRDefault="00C4435C" w:rsidP="00C574FF">
            <w:pPr>
              <w:spacing w:after="0" w:line="240" w:lineRule="auto"/>
              <w:jc w:val="center"/>
              <w:rPr>
                <w:rFonts w:ascii="Arial" w:hAnsi="Arial" w:cs="Arial"/>
                <w:sz w:val="20"/>
                <w:szCs w:val="20"/>
              </w:rPr>
            </w:pPr>
            <w:r>
              <w:rPr>
                <w:rFonts w:ascii="Arial" w:hAnsi="Arial" w:cs="Arial"/>
                <w:sz w:val="20"/>
                <w:szCs w:val="20"/>
              </w:rPr>
              <w:t>Morphine-6-glucuronide (M6G)</w:t>
            </w:r>
          </w:p>
        </w:tc>
        <w:tc>
          <w:tcPr>
            <w:tcW w:w="1908" w:type="dxa"/>
            <w:vAlign w:val="center"/>
          </w:tcPr>
          <w:p w:rsidR="00AB10CC" w:rsidRPr="00993018" w:rsidRDefault="0013405C" w:rsidP="00F9017C">
            <w:pPr>
              <w:spacing w:after="0" w:line="240" w:lineRule="auto"/>
              <w:jc w:val="center"/>
              <w:rPr>
                <w:rFonts w:ascii="Arial" w:hAnsi="Arial" w:cs="Arial"/>
                <w:sz w:val="20"/>
                <w:szCs w:val="20"/>
              </w:rPr>
            </w:pPr>
            <w:r>
              <w:rPr>
                <w:rFonts w:ascii="Arial" w:hAnsi="Arial" w:cs="Arial"/>
                <w:sz w:val="20"/>
                <w:szCs w:val="20"/>
              </w:rPr>
              <w:t>9.5</w:t>
            </w:r>
          </w:p>
        </w:tc>
      </w:tr>
    </w:tbl>
    <w:p w:rsidR="009D3713" w:rsidRDefault="00C4435C" w:rsidP="00AE32D7">
      <w:pPr>
        <w:pStyle w:val="CommentText"/>
        <w:spacing w:after="0" w:line="240" w:lineRule="auto"/>
        <w:rPr>
          <w:rFonts w:ascii="Arial" w:hAnsi="Arial" w:cs="Arial"/>
          <w:sz w:val="16"/>
          <w:szCs w:val="16"/>
        </w:rPr>
      </w:pPr>
      <w:r>
        <w:rPr>
          <w:rFonts w:ascii="Arial" w:hAnsi="Arial" w:cs="Arial"/>
          <w:sz w:val="16"/>
          <w:szCs w:val="16"/>
        </w:rPr>
        <w:t xml:space="preserve">*Median </w:t>
      </w:r>
      <w:proofErr w:type="spellStart"/>
      <w:r>
        <w:rPr>
          <w:rFonts w:ascii="Arial" w:hAnsi="Arial" w:cs="Arial"/>
          <w:sz w:val="16"/>
          <w:szCs w:val="16"/>
        </w:rPr>
        <w:t>T</w:t>
      </w:r>
      <w:r>
        <w:rPr>
          <w:rFonts w:ascii="Arial" w:hAnsi="Arial" w:cs="Arial"/>
          <w:sz w:val="16"/>
          <w:szCs w:val="16"/>
          <w:vertAlign w:val="subscript"/>
        </w:rPr>
        <w:t>max</w:t>
      </w:r>
      <w:proofErr w:type="spellEnd"/>
      <w:r>
        <w:rPr>
          <w:rFonts w:ascii="Arial" w:hAnsi="Arial" w:cs="Arial"/>
          <w:sz w:val="16"/>
          <w:szCs w:val="16"/>
        </w:rPr>
        <w:t xml:space="preserve"> for single dose of 60 mg</w:t>
      </w:r>
    </w:p>
    <w:p w:rsidR="0013405C" w:rsidRPr="00C4435C" w:rsidRDefault="0013405C" w:rsidP="00AE32D7">
      <w:pPr>
        <w:pStyle w:val="CommentText"/>
        <w:spacing w:after="0" w:line="240" w:lineRule="auto"/>
        <w:rPr>
          <w:rFonts w:ascii="Arial" w:hAnsi="Arial" w:cs="Arial"/>
          <w:sz w:val="16"/>
          <w:szCs w:val="16"/>
        </w:rPr>
      </w:pPr>
      <w:r>
        <w:rPr>
          <w:rFonts w:ascii="Arial" w:hAnsi="Arial" w:cs="Arial"/>
          <w:sz w:val="16"/>
          <w:szCs w:val="16"/>
        </w:rPr>
        <w:t>†Mean serum half-life for single dose of 100 mg tablet</w:t>
      </w:r>
    </w:p>
    <w:p w:rsidR="00C4435C" w:rsidRDefault="00C4435C" w:rsidP="00AE32D7">
      <w:pPr>
        <w:pStyle w:val="CommentText"/>
        <w:spacing w:after="0" w:line="240" w:lineRule="auto"/>
        <w:rPr>
          <w:rFonts w:ascii="Arial" w:hAnsi="Arial" w:cs="Arial"/>
          <w:b/>
          <w:u w:val="single"/>
        </w:rPr>
      </w:pPr>
    </w:p>
    <w:p w:rsidR="00AA5B5A" w:rsidRPr="001723DB" w:rsidRDefault="00AA5B5A" w:rsidP="00AE32D7">
      <w:pPr>
        <w:pStyle w:val="CommentText"/>
        <w:spacing w:after="0" w:line="240" w:lineRule="auto"/>
        <w:rPr>
          <w:rFonts w:ascii="Arial" w:hAnsi="Arial" w:cs="Arial"/>
          <w:b/>
          <w:u w:val="single"/>
        </w:rPr>
      </w:pPr>
      <w:r w:rsidRPr="001723DB">
        <w:rPr>
          <w:rFonts w:ascii="Arial" w:hAnsi="Arial" w:cs="Arial"/>
          <w:b/>
          <w:u w:val="single"/>
        </w:rPr>
        <w:t>Special Populations</w:t>
      </w:r>
    </w:p>
    <w:p w:rsidR="00AA5B5A" w:rsidRDefault="00AA5B5A" w:rsidP="00AE32D7">
      <w:pPr>
        <w:pStyle w:val="CommentText"/>
        <w:spacing w:after="0" w:line="240" w:lineRule="auto"/>
        <w:rPr>
          <w:rFonts w:ascii="Arial" w:hAnsi="Arial" w:cs="Arial"/>
          <w:color w:val="008000"/>
        </w:rPr>
      </w:pPr>
    </w:p>
    <w:p w:rsidR="00AA5B5A" w:rsidRPr="001723DB" w:rsidRDefault="00F43A7F" w:rsidP="001723DB">
      <w:pPr>
        <w:pStyle w:val="CommentText"/>
        <w:spacing w:after="0"/>
        <w:rPr>
          <w:rFonts w:ascii="Arial" w:hAnsi="Arial" w:cs="Arial"/>
          <w:b/>
        </w:rPr>
      </w:pPr>
      <w:proofErr w:type="gramStart"/>
      <w:r>
        <w:rPr>
          <w:rFonts w:ascii="Arial" w:hAnsi="Arial" w:cs="Arial"/>
          <w:b/>
        </w:rPr>
        <w:t>Table 3</w:t>
      </w:r>
      <w:r w:rsidR="00AA5B5A" w:rsidRPr="001723DB">
        <w:rPr>
          <w:rFonts w:ascii="Arial" w:hAnsi="Arial" w:cs="Arial"/>
          <w:b/>
        </w:rPr>
        <w:t>.</w:t>
      </w:r>
      <w:proofErr w:type="gramEnd"/>
      <w:r w:rsidR="00AA5B5A" w:rsidRPr="001723DB">
        <w:rPr>
          <w:rFonts w:ascii="Arial" w:hAnsi="Arial" w:cs="Arial"/>
          <w:b/>
        </w:rPr>
        <w:t xml:space="preserve"> Special Populations</w:t>
      </w:r>
      <w:r w:rsidR="006244F2">
        <w:rPr>
          <w:rFonts w:ascii="Arial" w:hAnsi="Arial" w:cs="Arial"/>
          <w:b/>
          <w:vertAlign w:val="superscript"/>
        </w:rPr>
        <w:t>1</w:t>
      </w:r>
      <w:r w:rsidR="00AA5B5A" w:rsidRPr="001723DB">
        <w:rPr>
          <w:rFonts w:ascii="Arial" w:hAnsi="Arial" w:cs="Arial"/>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0"/>
        <w:gridCol w:w="4780"/>
      </w:tblGrid>
      <w:tr w:rsidR="001723DB" w:rsidRPr="001723DB" w:rsidTr="00AA5B5A">
        <w:trPr>
          <w:trHeight w:val="287"/>
          <w:tblHeader/>
        </w:trPr>
        <w:tc>
          <w:tcPr>
            <w:tcW w:w="4680" w:type="dxa"/>
            <w:shd w:val="clear" w:color="auto" w:fill="C0C0C0"/>
            <w:vAlign w:val="center"/>
          </w:tcPr>
          <w:p w:rsidR="00AA5B5A" w:rsidRPr="001723DB" w:rsidRDefault="00AA5B5A" w:rsidP="001723DB">
            <w:pPr>
              <w:pStyle w:val="CommentText"/>
              <w:spacing w:after="0"/>
              <w:jc w:val="center"/>
              <w:rPr>
                <w:rFonts w:ascii="Arial" w:hAnsi="Arial" w:cs="Arial"/>
                <w:b/>
              </w:rPr>
            </w:pPr>
            <w:r w:rsidRPr="001723DB">
              <w:rPr>
                <w:rFonts w:ascii="Arial" w:hAnsi="Arial" w:cs="Arial"/>
                <w:b/>
              </w:rPr>
              <w:t>Population</w:t>
            </w:r>
          </w:p>
        </w:tc>
        <w:tc>
          <w:tcPr>
            <w:tcW w:w="4780" w:type="dxa"/>
            <w:shd w:val="clear" w:color="auto" w:fill="C0C0C0"/>
            <w:vAlign w:val="center"/>
          </w:tcPr>
          <w:p w:rsidR="00AA5B5A" w:rsidRPr="001723DB" w:rsidRDefault="00AA5B5A" w:rsidP="001723DB">
            <w:pPr>
              <w:pStyle w:val="CommentText"/>
              <w:spacing w:after="0"/>
              <w:jc w:val="center"/>
              <w:rPr>
                <w:rFonts w:ascii="Arial" w:hAnsi="Arial" w:cs="Arial"/>
                <w:b/>
              </w:rPr>
            </w:pPr>
            <w:r w:rsidRPr="001723DB">
              <w:rPr>
                <w:rFonts w:ascii="Arial" w:hAnsi="Arial" w:cs="Arial"/>
                <w:b/>
              </w:rPr>
              <w:t>Precaution</w:t>
            </w:r>
          </w:p>
        </w:tc>
      </w:tr>
      <w:tr w:rsidR="00864803" w:rsidRPr="001723DB" w:rsidTr="00AA5B5A">
        <w:tc>
          <w:tcPr>
            <w:tcW w:w="4680" w:type="dxa"/>
          </w:tcPr>
          <w:p w:rsidR="00864803" w:rsidRPr="001723DB" w:rsidRDefault="00864803" w:rsidP="00DA3CCE">
            <w:pPr>
              <w:pStyle w:val="CommentText"/>
              <w:spacing w:after="0"/>
              <w:rPr>
                <w:rFonts w:ascii="Arial" w:hAnsi="Arial" w:cs="Arial"/>
              </w:rPr>
            </w:pPr>
            <w:r w:rsidRPr="001723DB">
              <w:rPr>
                <w:rFonts w:ascii="Arial" w:hAnsi="Arial" w:cs="Arial"/>
              </w:rPr>
              <w:t>Pregnancy/</w:t>
            </w:r>
            <w:r>
              <w:rPr>
                <w:rFonts w:ascii="Arial" w:hAnsi="Arial" w:cs="Arial"/>
              </w:rPr>
              <w:t>Lactation</w:t>
            </w:r>
          </w:p>
        </w:tc>
        <w:tc>
          <w:tcPr>
            <w:tcW w:w="4780" w:type="dxa"/>
          </w:tcPr>
          <w:p w:rsidR="00864803" w:rsidRDefault="00864803" w:rsidP="00DA3CCE">
            <w:pPr>
              <w:pStyle w:val="CommentText"/>
              <w:spacing w:after="0" w:line="240" w:lineRule="auto"/>
              <w:rPr>
                <w:rFonts w:ascii="Arial" w:hAnsi="Arial" w:cs="Arial"/>
              </w:rPr>
            </w:pPr>
            <w:r>
              <w:rPr>
                <w:rFonts w:ascii="Arial" w:hAnsi="Arial" w:cs="Arial"/>
              </w:rPr>
              <w:t xml:space="preserve">The prolonged use of opioids during pregnancy may result in physical dependence in the neonate and neonatal opioid withdrawal syndrome after birth. Opioids cross the placenta and may result in respiratory depression and psycho-physiologic effects in neonates. Based upon animal data, advise pregnant women of the potential risk to a fetus. Data from a population-based prospective cohort study that included 70 women exposed to morphine during the first trimester of pregnancy and 448 women exposed to morphine at any time during pregnancy did not indicate increased risk for congenital malformations. This study does not establish the absence of risk because of methodological limitations, including the small sample size and non-randomized design. There are no data available for </w:t>
            </w:r>
            <w:proofErr w:type="spellStart"/>
            <w:r w:rsidRPr="00C413E3">
              <w:rPr>
                <w:rFonts w:ascii="Arial" w:hAnsi="Arial" w:cs="Arial"/>
                <w:bCs/>
              </w:rPr>
              <w:t>MorphaBond</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w:t>
            </w:r>
            <w:r>
              <w:rPr>
                <w:rFonts w:ascii="Arial" w:hAnsi="Arial" w:cs="Arial"/>
              </w:rPr>
              <w:t xml:space="preserve">in pregnant women regarding potential for birth defects or miscarriage. </w:t>
            </w:r>
          </w:p>
          <w:p w:rsidR="00864803" w:rsidRDefault="00864803" w:rsidP="00DA3CCE">
            <w:pPr>
              <w:pStyle w:val="CommentText"/>
              <w:spacing w:after="0" w:line="240" w:lineRule="auto"/>
              <w:rPr>
                <w:rFonts w:ascii="Arial" w:hAnsi="Arial" w:cs="Arial"/>
              </w:rPr>
            </w:pPr>
          </w:p>
          <w:p w:rsidR="00864803" w:rsidRPr="001723DB" w:rsidRDefault="00864803" w:rsidP="00DA3CCE">
            <w:pPr>
              <w:pStyle w:val="CommentText"/>
              <w:spacing w:after="0" w:line="240" w:lineRule="auto"/>
              <w:rPr>
                <w:rFonts w:ascii="Arial" w:hAnsi="Arial" w:cs="Arial"/>
              </w:rPr>
            </w:pPr>
            <w:r>
              <w:rPr>
                <w:rFonts w:ascii="Arial" w:hAnsi="Arial" w:cs="Arial"/>
              </w:rPr>
              <w:t xml:space="preserve">Morphine is present in breast milk; lactation studies have not been conducted with extended-release formulations of morphine, including </w:t>
            </w:r>
            <w:proofErr w:type="spellStart"/>
            <w:r w:rsidRPr="00C413E3">
              <w:rPr>
                <w:rFonts w:ascii="Arial" w:hAnsi="Arial" w:cs="Arial"/>
                <w:bCs/>
              </w:rPr>
              <w:t>MorphaBond</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Because of the potential serious adverse reactions, advise patients that breastfeeding is not recommended during treatment with </w:t>
            </w:r>
            <w:proofErr w:type="spellStart"/>
            <w:r w:rsidRPr="00C413E3">
              <w:rPr>
                <w:rFonts w:ascii="Arial" w:hAnsi="Arial" w:cs="Arial"/>
                <w:bCs/>
              </w:rPr>
              <w:t>MorphaBond</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w:t>
            </w:r>
          </w:p>
        </w:tc>
      </w:tr>
      <w:tr w:rsidR="00864803" w:rsidRPr="001723DB" w:rsidTr="00AA5B5A">
        <w:tc>
          <w:tcPr>
            <w:tcW w:w="4680" w:type="dxa"/>
          </w:tcPr>
          <w:p w:rsidR="00864803" w:rsidRPr="001723DB" w:rsidRDefault="00864803" w:rsidP="00EA4A9B">
            <w:pPr>
              <w:pStyle w:val="CommentText"/>
              <w:spacing w:after="0"/>
              <w:rPr>
                <w:rFonts w:ascii="Arial" w:hAnsi="Arial" w:cs="Arial"/>
              </w:rPr>
            </w:pPr>
            <w:r>
              <w:rPr>
                <w:rFonts w:ascii="Arial" w:hAnsi="Arial" w:cs="Arial"/>
              </w:rPr>
              <w:t>Females and Males of Reproductive Potential</w:t>
            </w:r>
          </w:p>
        </w:tc>
        <w:tc>
          <w:tcPr>
            <w:tcW w:w="4780" w:type="dxa"/>
          </w:tcPr>
          <w:p w:rsidR="00864803" w:rsidRPr="001723DB" w:rsidRDefault="00864803" w:rsidP="00EA4A9B">
            <w:pPr>
              <w:pStyle w:val="CommentText"/>
              <w:spacing w:after="0" w:line="240" w:lineRule="auto"/>
              <w:rPr>
                <w:rFonts w:ascii="Arial" w:hAnsi="Arial" w:cs="Arial"/>
              </w:rPr>
            </w:pPr>
            <w:r>
              <w:rPr>
                <w:rFonts w:ascii="Arial" w:hAnsi="Arial" w:cs="Arial"/>
              </w:rPr>
              <w:t>Chronic use of opioids may cause reduced fertility in males and females of reproductive potential. It is not known whether effects on fertility are reversible. Animal data indicates morphine adversely affected fertility and reproductive endpoints in male rats and prolonged estrus cycle in female rats.</w:t>
            </w:r>
          </w:p>
        </w:tc>
      </w:tr>
      <w:tr w:rsidR="00864803" w:rsidRPr="001723DB" w:rsidTr="00AA5B5A">
        <w:tc>
          <w:tcPr>
            <w:tcW w:w="4680" w:type="dxa"/>
          </w:tcPr>
          <w:p w:rsidR="00864803" w:rsidRPr="001723DB" w:rsidRDefault="00864803" w:rsidP="00973842">
            <w:pPr>
              <w:pStyle w:val="CommentText"/>
              <w:spacing w:after="0"/>
              <w:rPr>
                <w:rFonts w:ascii="Arial" w:hAnsi="Arial" w:cs="Arial"/>
              </w:rPr>
            </w:pPr>
            <w:r w:rsidRPr="001723DB">
              <w:rPr>
                <w:rFonts w:ascii="Arial" w:hAnsi="Arial" w:cs="Arial"/>
              </w:rPr>
              <w:lastRenderedPageBreak/>
              <w:t>Children</w:t>
            </w:r>
          </w:p>
        </w:tc>
        <w:tc>
          <w:tcPr>
            <w:tcW w:w="4780" w:type="dxa"/>
          </w:tcPr>
          <w:p w:rsidR="00864803" w:rsidRPr="001723DB" w:rsidRDefault="00864803" w:rsidP="00973842">
            <w:pPr>
              <w:pStyle w:val="CommentText"/>
              <w:spacing w:after="0" w:line="240" w:lineRule="auto"/>
              <w:rPr>
                <w:rFonts w:ascii="Arial" w:hAnsi="Arial" w:cs="Arial"/>
              </w:rPr>
            </w:pPr>
            <w:r w:rsidRPr="0004196E">
              <w:rPr>
                <w:rFonts w:ascii="Arial" w:hAnsi="Arial" w:cs="Arial"/>
              </w:rPr>
              <w:t>Safety and efficacy</w:t>
            </w:r>
            <w:r>
              <w:rPr>
                <w:rFonts w:ascii="Arial" w:hAnsi="Arial" w:cs="Arial"/>
              </w:rPr>
              <w:t xml:space="preserve"> of </w:t>
            </w:r>
            <w:proofErr w:type="spellStart"/>
            <w:r w:rsidRPr="00C413E3">
              <w:rPr>
                <w:rFonts w:ascii="Arial" w:hAnsi="Arial" w:cs="Arial"/>
                <w:bCs/>
              </w:rPr>
              <w:t>MorphaBond</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w:t>
            </w:r>
            <w:r w:rsidRPr="0004196E">
              <w:rPr>
                <w:rFonts w:ascii="Arial" w:hAnsi="Arial" w:cs="Arial"/>
              </w:rPr>
              <w:t>have not been established</w:t>
            </w:r>
            <w:r>
              <w:rPr>
                <w:rFonts w:ascii="Arial" w:hAnsi="Arial" w:cs="Arial"/>
              </w:rPr>
              <w:t xml:space="preserve"> in patients below the age of 18 years</w:t>
            </w:r>
            <w:r w:rsidRPr="0004196E">
              <w:rPr>
                <w:rFonts w:ascii="Arial" w:hAnsi="Arial" w:cs="Arial"/>
              </w:rPr>
              <w:t>.</w:t>
            </w:r>
          </w:p>
        </w:tc>
      </w:tr>
      <w:tr w:rsidR="00864803" w:rsidRPr="001723DB" w:rsidTr="00AA5B5A">
        <w:tc>
          <w:tcPr>
            <w:tcW w:w="4680" w:type="dxa"/>
          </w:tcPr>
          <w:p w:rsidR="00864803" w:rsidRPr="001723DB" w:rsidRDefault="00864803" w:rsidP="00FD1819">
            <w:pPr>
              <w:pStyle w:val="CommentText"/>
              <w:spacing w:after="0"/>
              <w:rPr>
                <w:rFonts w:ascii="Arial" w:hAnsi="Arial" w:cs="Arial"/>
              </w:rPr>
            </w:pPr>
            <w:r w:rsidRPr="001723DB">
              <w:rPr>
                <w:rFonts w:ascii="Arial" w:hAnsi="Arial" w:cs="Arial"/>
              </w:rPr>
              <w:t>Elderly</w:t>
            </w:r>
          </w:p>
        </w:tc>
        <w:tc>
          <w:tcPr>
            <w:tcW w:w="4780" w:type="dxa"/>
          </w:tcPr>
          <w:p w:rsidR="00864803" w:rsidRPr="001723DB" w:rsidRDefault="00864803" w:rsidP="00FD1819">
            <w:pPr>
              <w:pStyle w:val="CommentText"/>
              <w:spacing w:after="0" w:line="240" w:lineRule="auto"/>
              <w:rPr>
                <w:rFonts w:ascii="Arial" w:hAnsi="Arial" w:cs="Arial"/>
              </w:rPr>
            </w:pPr>
            <w:r>
              <w:rPr>
                <w:rFonts w:ascii="Arial" w:hAnsi="Arial" w:cs="Arial"/>
              </w:rPr>
              <w:t>Clinical studies of morphine extended-release did not include a sufficient amount of subjects aged 65 and older to determine whether they respond differently from younger subjects. Morphine is substantially excreted by the kidney, and risk of adverse reactions to morphine may be greater in patients with impaired renal function. Elderly patients are more likely to have decreased renal function. As such, care should be taken in dose selection, and it may be useful to monitor renal function.</w:t>
            </w:r>
          </w:p>
        </w:tc>
      </w:tr>
      <w:tr w:rsidR="00864803" w:rsidRPr="001723DB" w:rsidTr="00AA5B5A">
        <w:tc>
          <w:tcPr>
            <w:tcW w:w="4680" w:type="dxa"/>
          </w:tcPr>
          <w:p w:rsidR="00864803" w:rsidRPr="001723DB" w:rsidRDefault="00864803" w:rsidP="00C75437">
            <w:pPr>
              <w:pStyle w:val="CommentText"/>
              <w:spacing w:after="0"/>
              <w:rPr>
                <w:rFonts w:ascii="Arial" w:hAnsi="Arial" w:cs="Arial"/>
              </w:rPr>
            </w:pPr>
            <w:r w:rsidRPr="001723DB">
              <w:rPr>
                <w:rFonts w:ascii="Arial" w:hAnsi="Arial" w:cs="Arial"/>
              </w:rPr>
              <w:t xml:space="preserve">Hepatic </w:t>
            </w:r>
            <w:r>
              <w:rPr>
                <w:rFonts w:ascii="Arial" w:hAnsi="Arial" w:cs="Arial"/>
              </w:rPr>
              <w:t>Impairment</w:t>
            </w:r>
          </w:p>
        </w:tc>
        <w:tc>
          <w:tcPr>
            <w:tcW w:w="4780" w:type="dxa"/>
          </w:tcPr>
          <w:p w:rsidR="00864803" w:rsidRPr="001723DB" w:rsidRDefault="00864803" w:rsidP="00C75437">
            <w:pPr>
              <w:pStyle w:val="CommentText"/>
              <w:spacing w:after="0" w:line="240" w:lineRule="auto"/>
              <w:rPr>
                <w:rFonts w:ascii="Arial" w:hAnsi="Arial" w:cs="Arial"/>
              </w:rPr>
            </w:pPr>
            <w:r>
              <w:rPr>
                <w:rFonts w:ascii="Arial" w:hAnsi="Arial" w:cs="Arial"/>
              </w:rPr>
              <w:t xml:space="preserve">The </w:t>
            </w:r>
            <w:r w:rsidR="00A07943">
              <w:rPr>
                <w:rFonts w:ascii="Arial" w:hAnsi="Arial" w:cs="Arial"/>
              </w:rPr>
              <w:t>pharmacokinetics of morphine is</w:t>
            </w:r>
            <w:bookmarkStart w:id="1" w:name="_GoBack"/>
            <w:bookmarkEnd w:id="1"/>
            <w:r>
              <w:rPr>
                <w:rFonts w:ascii="Arial" w:hAnsi="Arial" w:cs="Arial"/>
              </w:rPr>
              <w:t xml:space="preserve"> known to be significantly altered in patients with cirrhosis. Start these patients at a lower than usual dosage of </w:t>
            </w:r>
            <w:proofErr w:type="spellStart"/>
            <w:r w:rsidRPr="00C413E3">
              <w:rPr>
                <w:rFonts w:ascii="Arial" w:hAnsi="Arial" w:cs="Arial"/>
                <w:bCs/>
              </w:rPr>
              <w:t>MorphaBond</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and titrate slowly, monitoring for signs of respiratory depression, sedation and hypotension.</w:t>
            </w:r>
          </w:p>
        </w:tc>
      </w:tr>
      <w:tr w:rsidR="00864803" w:rsidRPr="001723DB" w:rsidTr="00AA5B5A">
        <w:tc>
          <w:tcPr>
            <w:tcW w:w="4680" w:type="dxa"/>
          </w:tcPr>
          <w:p w:rsidR="00864803" w:rsidRPr="001723DB" w:rsidRDefault="00864803" w:rsidP="00DC5FD3">
            <w:pPr>
              <w:pStyle w:val="CommentText"/>
              <w:spacing w:after="0"/>
              <w:rPr>
                <w:rFonts w:ascii="Arial" w:hAnsi="Arial" w:cs="Arial"/>
              </w:rPr>
            </w:pPr>
            <w:r w:rsidRPr="001723DB">
              <w:rPr>
                <w:rFonts w:ascii="Arial" w:hAnsi="Arial" w:cs="Arial"/>
              </w:rPr>
              <w:t xml:space="preserve">Renal </w:t>
            </w:r>
            <w:r>
              <w:rPr>
                <w:rFonts w:ascii="Arial" w:hAnsi="Arial" w:cs="Arial"/>
              </w:rPr>
              <w:t>Impairment</w:t>
            </w:r>
          </w:p>
        </w:tc>
        <w:tc>
          <w:tcPr>
            <w:tcW w:w="4780" w:type="dxa"/>
          </w:tcPr>
          <w:p w:rsidR="00864803" w:rsidRPr="001723DB" w:rsidRDefault="00864803" w:rsidP="00AD1D26">
            <w:pPr>
              <w:pStyle w:val="CommentText"/>
              <w:spacing w:after="0" w:line="240" w:lineRule="auto"/>
              <w:rPr>
                <w:rFonts w:ascii="Arial" w:hAnsi="Arial" w:cs="Arial"/>
              </w:rPr>
            </w:pPr>
            <w:r>
              <w:rPr>
                <w:rFonts w:ascii="Arial" w:hAnsi="Arial" w:cs="Arial"/>
              </w:rPr>
              <w:t xml:space="preserve">The pharmacokinetics of morphine </w:t>
            </w:r>
            <w:r w:rsidR="00AD1D26">
              <w:rPr>
                <w:rFonts w:ascii="Arial" w:hAnsi="Arial" w:cs="Arial"/>
              </w:rPr>
              <w:t xml:space="preserve">is </w:t>
            </w:r>
            <w:r>
              <w:rPr>
                <w:rFonts w:ascii="Arial" w:hAnsi="Arial" w:cs="Arial"/>
              </w:rPr>
              <w:t xml:space="preserve">altered in patients with renal impairment. Start these patients at a lower than usual dosage of </w:t>
            </w:r>
            <w:proofErr w:type="spellStart"/>
            <w:r w:rsidRPr="00C413E3">
              <w:rPr>
                <w:rFonts w:ascii="Arial" w:hAnsi="Arial" w:cs="Arial"/>
                <w:bCs/>
              </w:rPr>
              <w:t>MorphaBond</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and titrate slowly, monitoring for signs of respiratory depression, sedation and hypotension.</w:t>
            </w:r>
          </w:p>
        </w:tc>
      </w:tr>
    </w:tbl>
    <w:p w:rsidR="00AA5B5A" w:rsidRPr="001723DB" w:rsidRDefault="00AA5B5A" w:rsidP="00AE32D7">
      <w:pPr>
        <w:pStyle w:val="CommentText"/>
        <w:spacing w:after="0" w:line="240" w:lineRule="auto"/>
        <w:rPr>
          <w:rFonts w:ascii="Arial" w:hAnsi="Arial" w:cs="Arial"/>
          <w:color w:val="008000"/>
        </w:rPr>
      </w:pPr>
    </w:p>
    <w:p w:rsidR="00793E3B" w:rsidRPr="0044122B" w:rsidRDefault="00793E3B" w:rsidP="00793E3B">
      <w:pPr>
        <w:pStyle w:val="NoSpacing"/>
        <w:rPr>
          <w:rFonts w:ascii="Arial" w:hAnsi="Arial" w:cs="Arial"/>
          <w:b/>
          <w:sz w:val="20"/>
          <w:szCs w:val="20"/>
          <w:u w:val="single"/>
        </w:rPr>
      </w:pPr>
      <w:bookmarkStart w:id="2" w:name="DosageAdministration"/>
      <w:r w:rsidRPr="0044122B">
        <w:rPr>
          <w:rFonts w:ascii="Arial" w:hAnsi="Arial" w:cs="Arial"/>
          <w:b/>
          <w:sz w:val="20"/>
          <w:szCs w:val="20"/>
          <w:u w:val="single"/>
        </w:rPr>
        <w:t xml:space="preserve">Dosage </w:t>
      </w:r>
      <w:r w:rsidR="005732F0">
        <w:rPr>
          <w:rFonts w:ascii="Arial" w:hAnsi="Arial" w:cs="Arial"/>
          <w:b/>
          <w:sz w:val="20"/>
          <w:szCs w:val="20"/>
          <w:u w:val="single"/>
        </w:rPr>
        <w:t>Forms</w:t>
      </w:r>
    </w:p>
    <w:bookmarkEnd w:id="2"/>
    <w:p w:rsidR="00373B99" w:rsidRPr="0044122B" w:rsidRDefault="00373B99" w:rsidP="00793E3B">
      <w:pPr>
        <w:pStyle w:val="NoSpacing"/>
        <w:rPr>
          <w:rFonts w:ascii="Arial" w:hAnsi="Arial" w:cs="Arial"/>
          <w:color w:val="0000FF"/>
          <w:sz w:val="20"/>
          <w:szCs w:val="20"/>
        </w:rPr>
      </w:pPr>
    </w:p>
    <w:p w:rsidR="00793E3B" w:rsidRPr="00AC29F5" w:rsidRDefault="00793E3B" w:rsidP="00793E3B">
      <w:pPr>
        <w:spacing w:after="0" w:line="240" w:lineRule="auto"/>
        <w:rPr>
          <w:rFonts w:ascii="Arial" w:hAnsi="Arial" w:cs="Arial"/>
          <w:bCs/>
          <w:sz w:val="20"/>
          <w:szCs w:val="20"/>
          <w:vertAlign w:val="superscript"/>
        </w:rPr>
      </w:pPr>
      <w:proofErr w:type="gramStart"/>
      <w:r w:rsidRPr="0044122B">
        <w:rPr>
          <w:rFonts w:ascii="Arial" w:hAnsi="Arial" w:cs="Arial"/>
          <w:b/>
          <w:sz w:val="20"/>
          <w:szCs w:val="20"/>
        </w:rPr>
        <w:t xml:space="preserve">Table </w:t>
      </w:r>
      <w:r w:rsidR="00F43A7F">
        <w:rPr>
          <w:rFonts w:ascii="Arial" w:hAnsi="Arial" w:cs="Arial"/>
          <w:b/>
          <w:sz w:val="20"/>
          <w:szCs w:val="20"/>
        </w:rPr>
        <w:t>4</w:t>
      </w:r>
      <w:r w:rsidR="005732F0">
        <w:rPr>
          <w:rFonts w:ascii="Arial" w:hAnsi="Arial" w:cs="Arial"/>
          <w:b/>
          <w:sz w:val="20"/>
          <w:szCs w:val="20"/>
        </w:rPr>
        <w:t>.</w:t>
      </w:r>
      <w:proofErr w:type="gramEnd"/>
      <w:r w:rsidR="005732F0">
        <w:rPr>
          <w:rFonts w:ascii="Arial" w:hAnsi="Arial" w:cs="Arial"/>
          <w:b/>
          <w:sz w:val="20"/>
          <w:szCs w:val="20"/>
        </w:rPr>
        <w:t xml:space="preserve"> Availability, Storage and Handling</w:t>
      </w:r>
      <w:r w:rsidR="00AC29F5">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3080"/>
        <w:gridCol w:w="3190"/>
      </w:tblGrid>
      <w:tr w:rsidR="00793E3B" w:rsidRPr="0044122B" w:rsidTr="00F9017C">
        <w:trPr>
          <w:tblHeader/>
        </w:trPr>
        <w:tc>
          <w:tcPr>
            <w:tcW w:w="3190" w:type="dxa"/>
            <w:tcBorders>
              <w:bottom w:val="single" w:sz="4" w:space="0" w:color="000000"/>
            </w:tcBorders>
            <w:shd w:val="clear" w:color="auto" w:fill="C0C0C0"/>
            <w:vAlign w:val="center"/>
          </w:tcPr>
          <w:p w:rsidR="00793E3B" w:rsidRPr="0044122B" w:rsidRDefault="001861F2" w:rsidP="00F9017C">
            <w:pPr>
              <w:pStyle w:val="NoSpacing"/>
              <w:jc w:val="center"/>
              <w:rPr>
                <w:rFonts w:ascii="Arial" w:hAnsi="Arial" w:cs="Arial"/>
                <w:b/>
                <w:sz w:val="20"/>
                <w:szCs w:val="20"/>
              </w:rPr>
            </w:pPr>
            <w:r>
              <w:rPr>
                <w:rFonts w:ascii="Arial" w:hAnsi="Arial" w:cs="Arial"/>
                <w:b/>
                <w:sz w:val="20"/>
                <w:szCs w:val="20"/>
              </w:rPr>
              <w:t>Dosage Form</w:t>
            </w:r>
          </w:p>
        </w:tc>
        <w:tc>
          <w:tcPr>
            <w:tcW w:w="3080" w:type="dxa"/>
            <w:tcBorders>
              <w:bottom w:val="single" w:sz="4" w:space="0" w:color="000000"/>
            </w:tcBorders>
            <w:shd w:val="clear" w:color="auto" w:fill="C0C0C0"/>
            <w:vAlign w:val="center"/>
          </w:tcPr>
          <w:p w:rsidR="00793E3B" w:rsidRPr="0044122B" w:rsidRDefault="001861F2" w:rsidP="00F9017C">
            <w:pPr>
              <w:pStyle w:val="NoSpacing"/>
              <w:jc w:val="center"/>
              <w:rPr>
                <w:rFonts w:ascii="Arial" w:hAnsi="Arial" w:cs="Arial"/>
                <w:b/>
                <w:sz w:val="20"/>
                <w:szCs w:val="20"/>
              </w:rPr>
            </w:pPr>
            <w:r>
              <w:rPr>
                <w:rFonts w:ascii="Arial" w:hAnsi="Arial" w:cs="Arial"/>
                <w:b/>
                <w:sz w:val="20"/>
                <w:szCs w:val="20"/>
              </w:rPr>
              <w:t>Strength</w:t>
            </w:r>
          </w:p>
        </w:tc>
        <w:tc>
          <w:tcPr>
            <w:tcW w:w="3190" w:type="dxa"/>
            <w:tcBorders>
              <w:bottom w:val="single" w:sz="4" w:space="0" w:color="000000"/>
            </w:tcBorders>
            <w:shd w:val="clear" w:color="auto" w:fill="C0C0C0"/>
            <w:vAlign w:val="center"/>
          </w:tcPr>
          <w:p w:rsidR="00793E3B" w:rsidRPr="0044122B" w:rsidRDefault="005732F0" w:rsidP="00F9017C">
            <w:pPr>
              <w:pStyle w:val="NoSpacing"/>
              <w:jc w:val="center"/>
              <w:rPr>
                <w:rFonts w:ascii="Arial" w:hAnsi="Arial" w:cs="Arial"/>
                <w:b/>
                <w:sz w:val="20"/>
                <w:szCs w:val="20"/>
              </w:rPr>
            </w:pPr>
            <w:r>
              <w:rPr>
                <w:rFonts w:ascii="Arial" w:hAnsi="Arial" w:cs="Arial"/>
                <w:b/>
                <w:sz w:val="20"/>
                <w:szCs w:val="20"/>
              </w:rPr>
              <w:t>Special Handling</w:t>
            </w:r>
            <w:r w:rsidR="001861F2">
              <w:rPr>
                <w:rFonts w:ascii="Arial" w:hAnsi="Arial" w:cs="Arial"/>
                <w:b/>
                <w:sz w:val="20"/>
                <w:szCs w:val="20"/>
              </w:rPr>
              <w:t xml:space="preserve"> or Storage</w:t>
            </w:r>
          </w:p>
        </w:tc>
      </w:tr>
      <w:tr w:rsidR="00793E3B" w:rsidRPr="0044122B" w:rsidTr="00F9017C">
        <w:tc>
          <w:tcPr>
            <w:tcW w:w="3190" w:type="dxa"/>
          </w:tcPr>
          <w:p w:rsidR="00793E3B" w:rsidRPr="004D5C46" w:rsidRDefault="009411C8" w:rsidP="006D6556">
            <w:pPr>
              <w:spacing w:after="0" w:line="240" w:lineRule="auto"/>
              <w:rPr>
                <w:rFonts w:ascii="Arial" w:hAnsi="Arial" w:cs="Arial"/>
                <w:sz w:val="20"/>
                <w:szCs w:val="20"/>
              </w:rPr>
            </w:pPr>
            <w:r>
              <w:rPr>
                <w:rFonts w:ascii="Arial" w:hAnsi="Arial" w:cs="Arial"/>
                <w:sz w:val="20"/>
                <w:szCs w:val="20"/>
              </w:rPr>
              <w:t>Extended-release tablet</w:t>
            </w:r>
          </w:p>
        </w:tc>
        <w:tc>
          <w:tcPr>
            <w:tcW w:w="3080" w:type="dxa"/>
          </w:tcPr>
          <w:p w:rsidR="00793E3B" w:rsidRDefault="009411C8" w:rsidP="006069A2">
            <w:pPr>
              <w:pStyle w:val="NoSpacing"/>
              <w:jc w:val="center"/>
              <w:rPr>
                <w:rFonts w:ascii="Arial" w:hAnsi="Arial" w:cs="Arial"/>
                <w:sz w:val="20"/>
                <w:szCs w:val="20"/>
              </w:rPr>
            </w:pPr>
            <w:r>
              <w:rPr>
                <w:rFonts w:ascii="Arial" w:hAnsi="Arial" w:cs="Arial"/>
                <w:sz w:val="20"/>
                <w:szCs w:val="20"/>
              </w:rPr>
              <w:t>15 mg</w:t>
            </w:r>
          </w:p>
          <w:p w:rsidR="009411C8" w:rsidRDefault="009411C8" w:rsidP="006069A2">
            <w:pPr>
              <w:pStyle w:val="NoSpacing"/>
              <w:jc w:val="center"/>
              <w:rPr>
                <w:rFonts w:ascii="Arial" w:hAnsi="Arial" w:cs="Arial"/>
                <w:sz w:val="20"/>
                <w:szCs w:val="20"/>
              </w:rPr>
            </w:pPr>
            <w:r>
              <w:rPr>
                <w:rFonts w:ascii="Arial" w:hAnsi="Arial" w:cs="Arial"/>
                <w:sz w:val="20"/>
                <w:szCs w:val="20"/>
              </w:rPr>
              <w:t>30 mg</w:t>
            </w:r>
          </w:p>
          <w:p w:rsidR="009411C8" w:rsidRDefault="009411C8" w:rsidP="006069A2">
            <w:pPr>
              <w:pStyle w:val="NoSpacing"/>
              <w:jc w:val="center"/>
              <w:rPr>
                <w:rFonts w:ascii="Arial" w:hAnsi="Arial" w:cs="Arial"/>
                <w:sz w:val="20"/>
                <w:szCs w:val="20"/>
              </w:rPr>
            </w:pPr>
            <w:r>
              <w:rPr>
                <w:rFonts w:ascii="Arial" w:hAnsi="Arial" w:cs="Arial"/>
                <w:sz w:val="20"/>
                <w:szCs w:val="20"/>
              </w:rPr>
              <w:t>60 mg</w:t>
            </w:r>
          </w:p>
          <w:p w:rsidR="009411C8" w:rsidRPr="0044122B" w:rsidRDefault="009411C8" w:rsidP="006069A2">
            <w:pPr>
              <w:pStyle w:val="NoSpacing"/>
              <w:jc w:val="center"/>
              <w:rPr>
                <w:rFonts w:ascii="Arial" w:hAnsi="Arial" w:cs="Arial"/>
                <w:i/>
                <w:sz w:val="20"/>
                <w:szCs w:val="20"/>
              </w:rPr>
            </w:pPr>
            <w:r>
              <w:rPr>
                <w:rFonts w:ascii="Arial" w:hAnsi="Arial" w:cs="Arial"/>
                <w:sz w:val="20"/>
                <w:szCs w:val="20"/>
              </w:rPr>
              <w:t>100 mg</w:t>
            </w:r>
          </w:p>
        </w:tc>
        <w:tc>
          <w:tcPr>
            <w:tcW w:w="3190" w:type="dxa"/>
          </w:tcPr>
          <w:p w:rsidR="00793E3B" w:rsidRDefault="00BB7CAE" w:rsidP="00BB7CAE">
            <w:pPr>
              <w:pStyle w:val="NoSpacing"/>
              <w:rPr>
                <w:rFonts w:ascii="Arial" w:hAnsi="Arial" w:cs="Arial"/>
                <w:sz w:val="20"/>
                <w:szCs w:val="20"/>
              </w:rPr>
            </w:pPr>
            <w:r w:rsidRPr="00BB7CAE">
              <w:rPr>
                <w:rFonts w:ascii="Arial" w:hAnsi="Arial" w:cs="Arial"/>
                <w:sz w:val="20"/>
                <w:szCs w:val="20"/>
              </w:rPr>
              <w:t>Store at 25°C (77°F); excursions between 15° and 30°C (59° and 86°F)</w:t>
            </w:r>
            <w:r>
              <w:rPr>
                <w:rFonts w:ascii="Arial" w:hAnsi="Arial" w:cs="Arial"/>
                <w:sz w:val="20"/>
                <w:szCs w:val="20"/>
              </w:rPr>
              <w:t xml:space="preserve"> are permitted.</w:t>
            </w:r>
          </w:p>
          <w:p w:rsidR="00BB7CAE" w:rsidRDefault="00BB7CAE" w:rsidP="00BB7CAE">
            <w:pPr>
              <w:pStyle w:val="NoSpacing"/>
              <w:rPr>
                <w:rFonts w:ascii="Arial" w:hAnsi="Arial" w:cs="Arial"/>
                <w:sz w:val="20"/>
                <w:szCs w:val="20"/>
              </w:rPr>
            </w:pPr>
          </w:p>
          <w:p w:rsidR="00BB7CAE" w:rsidRPr="0039388F" w:rsidRDefault="00BB7CAE" w:rsidP="00BB7CAE">
            <w:pPr>
              <w:pStyle w:val="NoSpacing"/>
              <w:rPr>
                <w:rFonts w:ascii="Arial" w:hAnsi="Arial" w:cs="Arial"/>
                <w:sz w:val="20"/>
                <w:szCs w:val="20"/>
              </w:rPr>
            </w:pPr>
            <w:r>
              <w:rPr>
                <w:rFonts w:ascii="Arial" w:hAnsi="Arial" w:cs="Arial"/>
                <w:sz w:val="20"/>
                <w:szCs w:val="20"/>
              </w:rPr>
              <w:t>Dispense and store in tight, light-resistant container with child-resistant closure.</w:t>
            </w:r>
          </w:p>
        </w:tc>
      </w:tr>
    </w:tbl>
    <w:p w:rsidR="00793E3B" w:rsidRDefault="00793E3B" w:rsidP="004920E8">
      <w:pPr>
        <w:pStyle w:val="BodyTextIndent"/>
        <w:ind w:left="0"/>
        <w:rPr>
          <w:rFonts w:ascii="Arial" w:hAnsi="Arial" w:cs="Arial"/>
          <w:b/>
          <w:u w:val="single"/>
        </w:rPr>
      </w:pPr>
    </w:p>
    <w:p w:rsidR="005732F0" w:rsidRDefault="005732F0" w:rsidP="004920E8">
      <w:pPr>
        <w:pStyle w:val="BodyTextIndent"/>
        <w:ind w:left="0"/>
        <w:rPr>
          <w:rFonts w:ascii="Arial" w:hAnsi="Arial" w:cs="Arial"/>
          <w:b/>
          <w:u w:val="single"/>
        </w:rPr>
      </w:pPr>
      <w:r>
        <w:rPr>
          <w:rFonts w:ascii="Arial" w:hAnsi="Arial" w:cs="Arial"/>
          <w:b/>
          <w:u w:val="single"/>
        </w:rPr>
        <w:t>Dosage Range</w:t>
      </w:r>
    </w:p>
    <w:p w:rsidR="001417E9" w:rsidRDefault="001417E9" w:rsidP="004920E8">
      <w:pPr>
        <w:pStyle w:val="BodyTextIndent"/>
        <w:ind w:left="0"/>
        <w:rPr>
          <w:rFonts w:ascii="Arial" w:hAnsi="Arial" w:cs="Arial"/>
          <w:b/>
          <w:u w:val="single"/>
        </w:rPr>
      </w:pPr>
    </w:p>
    <w:p w:rsidR="005732F0" w:rsidRPr="00AC29F5" w:rsidRDefault="004F27CC" w:rsidP="004920E8">
      <w:pPr>
        <w:pStyle w:val="BodyTextIndent"/>
        <w:ind w:left="0"/>
        <w:rPr>
          <w:rFonts w:ascii="Arial" w:hAnsi="Arial" w:cs="Arial"/>
          <w:b/>
        </w:rPr>
      </w:pPr>
      <w:proofErr w:type="gramStart"/>
      <w:r>
        <w:rPr>
          <w:rFonts w:ascii="Arial" w:hAnsi="Arial" w:cs="Arial"/>
          <w:b/>
        </w:rPr>
        <w:t xml:space="preserve">Table </w:t>
      </w:r>
      <w:r w:rsidR="00F43A7F">
        <w:rPr>
          <w:rFonts w:ascii="Arial" w:hAnsi="Arial" w:cs="Arial"/>
          <w:b/>
        </w:rPr>
        <w:t>5</w:t>
      </w:r>
      <w:r w:rsidR="005732F0">
        <w:rPr>
          <w:rFonts w:ascii="Arial" w:hAnsi="Arial" w:cs="Arial"/>
          <w:b/>
        </w:rPr>
        <w:t>.</w:t>
      </w:r>
      <w:proofErr w:type="gramEnd"/>
      <w:r w:rsidR="005732F0">
        <w:rPr>
          <w:rFonts w:ascii="Arial" w:hAnsi="Arial" w:cs="Arial"/>
          <w:b/>
        </w:rPr>
        <w:t xml:space="preserve"> Dosing and Administration</w:t>
      </w:r>
      <w:r w:rsidR="00AC29F5">
        <w:rPr>
          <w:rFonts w:ascii="Arial" w:hAnsi="Arial" w:cs="Arial"/>
          <w:b/>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1760"/>
        <w:gridCol w:w="2250"/>
        <w:gridCol w:w="2250"/>
      </w:tblGrid>
      <w:tr w:rsidR="00E223B5" w:rsidRPr="0044122B" w:rsidTr="0083476D">
        <w:trPr>
          <w:tblHeader/>
        </w:trPr>
        <w:tc>
          <w:tcPr>
            <w:tcW w:w="3190" w:type="dxa"/>
            <w:tcBorders>
              <w:bottom w:val="single" w:sz="4" w:space="0" w:color="000000"/>
            </w:tcBorders>
            <w:shd w:val="clear" w:color="auto" w:fill="C0C0C0"/>
            <w:vAlign w:val="center"/>
          </w:tcPr>
          <w:p w:rsidR="00E223B5" w:rsidRPr="0044122B" w:rsidRDefault="00E223B5" w:rsidP="00F9017C">
            <w:pPr>
              <w:pStyle w:val="NoSpacing"/>
              <w:jc w:val="center"/>
              <w:rPr>
                <w:rFonts w:ascii="Arial" w:hAnsi="Arial" w:cs="Arial"/>
                <w:b/>
                <w:sz w:val="20"/>
                <w:szCs w:val="20"/>
              </w:rPr>
            </w:pPr>
            <w:r w:rsidRPr="0044122B">
              <w:rPr>
                <w:rFonts w:ascii="Arial" w:hAnsi="Arial" w:cs="Arial"/>
                <w:b/>
                <w:sz w:val="20"/>
                <w:szCs w:val="20"/>
              </w:rPr>
              <w:t>Adult Dose</w:t>
            </w:r>
          </w:p>
        </w:tc>
        <w:tc>
          <w:tcPr>
            <w:tcW w:w="1760" w:type="dxa"/>
            <w:tcBorders>
              <w:bottom w:val="single" w:sz="4" w:space="0" w:color="000000"/>
            </w:tcBorders>
            <w:shd w:val="clear" w:color="auto" w:fill="C0C0C0"/>
            <w:vAlign w:val="center"/>
          </w:tcPr>
          <w:p w:rsidR="00E223B5" w:rsidRPr="0044122B" w:rsidRDefault="00E223B5" w:rsidP="00F9017C">
            <w:pPr>
              <w:pStyle w:val="NoSpacing"/>
              <w:jc w:val="center"/>
              <w:rPr>
                <w:rFonts w:ascii="Arial" w:hAnsi="Arial" w:cs="Arial"/>
                <w:b/>
                <w:sz w:val="20"/>
                <w:szCs w:val="20"/>
              </w:rPr>
            </w:pPr>
            <w:r w:rsidRPr="0044122B">
              <w:rPr>
                <w:rFonts w:ascii="Arial" w:hAnsi="Arial" w:cs="Arial"/>
                <w:b/>
                <w:sz w:val="20"/>
                <w:szCs w:val="20"/>
              </w:rPr>
              <w:t>Pediatric Dose</w:t>
            </w:r>
          </w:p>
        </w:tc>
        <w:tc>
          <w:tcPr>
            <w:tcW w:w="2250" w:type="dxa"/>
            <w:tcBorders>
              <w:bottom w:val="single" w:sz="4" w:space="0" w:color="000000"/>
            </w:tcBorders>
            <w:shd w:val="clear" w:color="auto" w:fill="C0C0C0"/>
            <w:vAlign w:val="center"/>
          </w:tcPr>
          <w:p w:rsidR="00E223B5" w:rsidRPr="0044122B" w:rsidRDefault="00E223B5" w:rsidP="00F9017C">
            <w:pPr>
              <w:pStyle w:val="NoSpacing"/>
              <w:jc w:val="center"/>
              <w:rPr>
                <w:rFonts w:ascii="Arial" w:hAnsi="Arial" w:cs="Arial"/>
                <w:b/>
                <w:sz w:val="20"/>
                <w:szCs w:val="20"/>
              </w:rPr>
            </w:pPr>
            <w:r>
              <w:rPr>
                <w:rFonts w:ascii="Arial" w:hAnsi="Arial" w:cs="Arial"/>
                <w:b/>
                <w:sz w:val="20"/>
                <w:szCs w:val="20"/>
              </w:rPr>
              <w:t>Renal Dose</w:t>
            </w:r>
          </w:p>
        </w:tc>
        <w:tc>
          <w:tcPr>
            <w:tcW w:w="2250" w:type="dxa"/>
            <w:tcBorders>
              <w:bottom w:val="single" w:sz="4" w:space="0" w:color="000000"/>
            </w:tcBorders>
            <w:shd w:val="clear" w:color="auto" w:fill="C0C0C0"/>
            <w:vAlign w:val="center"/>
          </w:tcPr>
          <w:p w:rsidR="00E223B5" w:rsidRPr="0044122B" w:rsidRDefault="00E223B5" w:rsidP="00E223B5">
            <w:pPr>
              <w:pStyle w:val="NoSpacing"/>
              <w:jc w:val="center"/>
              <w:rPr>
                <w:rFonts w:ascii="Arial" w:hAnsi="Arial" w:cs="Arial"/>
                <w:b/>
                <w:sz w:val="20"/>
                <w:szCs w:val="20"/>
              </w:rPr>
            </w:pPr>
            <w:r>
              <w:rPr>
                <w:rFonts w:ascii="Arial" w:hAnsi="Arial" w:cs="Arial"/>
                <w:b/>
                <w:sz w:val="20"/>
                <w:szCs w:val="20"/>
              </w:rPr>
              <w:t>Hepatic Dose</w:t>
            </w:r>
          </w:p>
        </w:tc>
      </w:tr>
      <w:tr w:rsidR="00E223B5" w:rsidRPr="0044122B" w:rsidTr="0083476D">
        <w:tc>
          <w:tcPr>
            <w:tcW w:w="3190" w:type="dxa"/>
          </w:tcPr>
          <w:p w:rsidR="00A5284B" w:rsidRPr="00A5284B" w:rsidRDefault="00A5284B" w:rsidP="00A5284B">
            <w:pPr>
              <w:spacing w:after="0" w:line="240" w:lineRule="auto"/>
              <w:rPr>
                <w:rFonts w:ascii="Arial" w:hAnsi="Arial" w:cs="Arial"/>
                <w:sz w:val="20"/>
                <w:szCs w:val="20"/>
                <w:u w:val="single"/>
              </w:rPr>
            </w:pPr>
            <w:r w:rsidRPr="00A5284B">
              <w:rPr>
                <w:rFonts w:ascii="Arial" w:hAnsi="Arial" w:cs="Arial"/>
                <w:bCs/>
                <w:sz w:val="20"/>
                <w:szCs w:val="20"/>
                <w:u w:val="single"/>
              </w:rPr>
              <w:t>Management of pain that is severe enough to require daily, around-the-clock, long-term opioid treatment, and for which alternative treatment options are inadequate</w:t>
            </w:r>
            <w:r w:rsidRPr="00A5284B">
              <w:rPr>
                <w:rFonts w:ascii="Arial" w:hAnsi="Arial" w:cs="Arial"/>
                <w:sz w:val="20"/>
                <w:szCs w:val="20"/>
                <w:u w:val="single"/>
              </w:rPr>
              <w:t>:</w:t>
            </w:r>
          </w:p>
          <w:p w:rsidR="00A5284B" w:rsidRDefault="00A5284B" w:rsidP="00A5284B">
            <w:pPr>
              <w:spacing w:after="0" w:line="240" w:lineRule="auto"/>
              <w:rPr>
                <w:rFonts w:ascii="Arial" w:hAnsi="Arial" w:cs="Arial"/>
                <w:sz w:val="20"/>
                <w:szCs w:val="20"/>
              </w:rPr>
            </w:pPr>
            <w:r>
              <w:rPr>
                <w:rFonts w:ascii="Arial" w:hAnsi="Arial" w:cs="Arial"/>
                <w:sz w:val="20"/>
                <w:szCs w:val="20"/>
              </w:rPr>
              <w:t>Initial:</w:t>
            </w:r>
            <w:r w:rsidRPr="00A5284B">
              <w:rPr>
                <w:rFonts w:ascii="Arial" w:hAnsi="Arial" w:cs="Arial"/>
                <w:sz w:val="20"/>
                <w:szCs w:val="20"/>
              </w:rPr>
              <w:t xml:space="preserve"> 15 mg every 12 hours</w:t>
            </w:r>
          </w:p>
          <w:p w:rsidR="00A5284B" w:rsidRDefault="00A5284B" w:rsidP="00A5284B">
            <w:pPr>
              <w:spacing w:after="0" w:line="240" w:lineRule="auto"/>
              <w:rPr>
                <w:rFonts w:ascii="Arial" w:hAnsi="Arial" w:cs="Arial"/>
                <w:sz w:val="20"/>
                <w:szCs w:val="20"/>
              </w:rPr>
            </w:pPr>
          </w:p>
          <w:p w:rsidR="00E223B5" w:rsidRPr="004D5C46" w:rsidRDefault="00A5284B" w:rsidP="00A5284B">
            <w:pPr>
              <w:spacing w:after="0" w:line="240" w:lineRule="auto"/>
              <w:rPr>
                <w:rFonts w:ascii="Arial" w:hAnsi="Arial" w:cs="Arial"/>
                <w:sz w:val="20"/>
                <w:szCs w:val="20"/>
              </w:rPr>
            </w:pPr>
            <w:r>
              <w:rPr>
                <w:rFonts w:ascii="Arial" w:hAnsi="Arial" w:cs="Arial"/>
                <w:sz w:val="20"/>
                <w:szCs w:val="20"/>
              </w:rPr>
              <w:t>Maintenance:</w:t>
            </w:r>
            <w:r w:rsidRPr="00A5284B">
              <w:rPr>
                <w:rFonts w:ascii="Arial" w:hAnsi="Arial" w:cs="Arial"/>
                <w:sz w:val="20"/>
                <w:szCs w:val="20"/>
              </w:rPr>
              <w:t xml:space="preserve"> individually titrate to a dose that provides adequate </w:t>
            </w:r>
            <w:r w:rsidRPr="00A5284B">
              <w:rPr>
                <w:rFonts w:ascii="Arial" w:hAnsi="Arial" w:cs="Arial"/>
                <w:sz w:val="20"/>
                <w:szCs w:val="20"/>
              </w:rPr>
              <w:lastRenderedPageBreak/>
              <w:t>analgesia and minimizes adverse reactions every 1 to 2 days</w:t>
            </w:r>
          </w:p>
        </w:tc>
        <w:tc>
          <w:tcPr>
            <w:tcW w:w="1760" w:type="dxa"/>
          </w:tcPr>
          <w:p w:rsidR="00E223B5" w:rsidRPr="006069A2" w:rsidRDefault="006069A2" w:rsidP="00F9017C">
            <w:pPr>
              <w:pStyle w:val="NoSpacing"/>
              <w:rPr>
                <w:rFonts w:ascii="Arial" w:hAnsi="Arial" w:cs="Arial"/>
                <w:color w:val="0000FF"/>
                <w:sz w:val="20"/>
                <w:szCs w:val="20"/>
              </w:rPr>
            </w:pPr>
            <w:r w:rsidRPr="006069A2">
              <w:rPr>
                <w:rFonts w:ascii="Arial" w:hAnsi="Arial" w:cs="Arial"/>
                <w:sz w:val="20"/>
                <w:szCs w:val="20"/>
              </w:rPr>
              <w:lastRenderedPageBreak/>
              <w:t>Safety and efficacy in pediatric patients have not been established.</w:t>
            </w:r>
          </w:p>
        </w:tc>
        <w:tc>
          <w:tcPr>
            <w:tcW w:w="2250" w:type="dxa"/>
          </w:tcPr>
          <w:p w:rsidR="00E223B5" w:rsidRPr="0039388F" w:rsidRDefault="00A5284B" w:rsidP="00F9017C">
            <w:pPr>
              <w:spacing w:after="0" w:line="240" w:lineRule="auto"/>
              <w:rPr>
                <w:rFonts w:ascii="Arial" w:hAnsi="Arial" w:cs="Arial"/>
                <w:sz w:val="20"/>
                <w:szCs w:val="20"/>
              </w:rPr>
            </w:pPr>
            <w:r>
              <w:rPr>
                <w:rFonts w:ascii="Arial" w:hAnsi="Arial" w:cs="Arial"/>
                <w:sz w:val="20"/>
                <w:szCs w:val="20"/>
              </w:rPr>
              <w:t>Start with lower than usual dosage and titrate slowly while monitoring for respiratory depression, sedation and hypotension.</w:t>
            </w:r>
          </w:p>
        </w:tc>
        <w:tc>
          <w:tcPr>
            <w:tcW w:w="2250" w:type="dxa"/>
          </w:tcPr>
          <w:p w:rsidR="00E223B5" w:rsidRPr="0039388F" w:rsidRDefault="00A5284B" w:rsidP="00A5284B">
            <w:pPr>
              <w:spacing w:after="0" w:line="240" w:lineRule="auto"/>
              <w:rPr>
                <w:rFonts w:ascii="Arial" w:hAnsi="Arial" w:cs="Arial"/>
                <w:sz w:val="20"/>
                <w:szCs w:val="20"/>
              </w:rPr>
            </w:pPr>
            <w:r>
              <w:rPr>
                <w:rFonts w:ascii="Arial" w:hAnsi="Arial" w:cs="Arial"/>
                <w:sz w:val="20"/>
                <w:szCs w:val="20"/>
              </w:rPr>
              <w:t>Start with lower than usual dosage and titrate slowly while monitoring for respiratory depression, sedation and hypotension.</w:t>
            </w:r>
          </w:p>
        </w:tc>
      </w:tr>
    </w:tbl>
    <w:p w:rsidR="00970D56" w:rsidRPr="003371E3" w:rsidRDefault="00970D56" w:rsidP="004920E8">
      <w:pPr>
        <w:pStyle w:val="BodyTextIndent"/>
        <w:ind w:left="0"/>
        <w:rPr>
          <w:rFonts w:ascii="Arial" w:hAnsi="Arial" w:cs="Arial"/>
        </w:rPr>
      </w:pPr>
    </w:p>
    <w:p w:rsidR="003371E3" w:rsidRPr="003371E3" w:rsidRDefault="00F9017C" w:rsidP="003371E3">
      <w:pPr>
        <w:pStyle w:val="BodyTextIndent"/>
        <w:ind w:left="0"/>
        <w:rPr>
          <w:rFonts w:ascii="Arial" w:hAnsi="Arial" w:cs="Arial"/>
          <w:b/>
          <w:i/>
        </w:rPr>
      </w:pPr>
      <w:r>
        <w:rPr>
          <w:rFonts w:ascii="Arial" w:hAnsi="Arial" w:cs="Arial"/>
          <w:b/>
          <w:i/>
        </w:rPr>
        <w:t>Dosing Considerations</w:t>
      </w:r>
      <w:r w:rsidR="003371E3">
        <w:rPr>
          <w:rFonts w:ascii="Arial" w:hAnsi="Arial" w:cs="Arial"/>
          <w:b/>
          <w:i/>
        </w:rPr>
        <w:t>:</w:t>
      </w:r>
    </w:p>
    <w:p w:rsidR="003371E3" w:rsidRPr="00970D56" w:rsidRDefault="003371E3" w:rsidP="00970D56">
      <w:pPr>
        <w:pStyle w:val="BodyTextIndent"/>
        <w:ind w:left="0"/>
        <w:rPr>
          <w:rFonts w:ascii="Arial" w:hAnsi="Arial" w:cs="Arial"/>
          <w:u w:val="single"/>
        </w:rPr>
      </w:pPr>
      <w:r w:rsidRPr="003371E3">
        <w:rPr>
          <w:rFonts w:ascii="Arial" w:hAnsi="Arial" w:cs="Arial"/>
          <w:u w:val="single"/>
        </w:rPr>
        <w:t>Conv</w:t>
      </w:r>
      <w:r w:rsidR="00652FFB">
        <w:rPr>
          <w:rFonts w:ascii="Arial" w:hAnsi="Arial" w:cs="Arial"/>
          <w:u w:val="single"/>
        </w:rPr>
        <w:t>ersion from other oral morphine</w:t>
      </w:r>
      <w:r w:rsidRPr="003371E3">
        <w:rPr>
          <w:rFonts w:ascii="Arial" w:hAnsi="Arial" w:cs="Arial"/>
          <w:u w:val="single"/>
        </w:rPr>
        <w:t xml:space="preserve"> formulations to </w:t>
      </w:r>
      <w:proofErr w:type="spellStart"/>
      <w:r w:rsidR="001820A7" w:rsidRPr="001820A7">
        <w:rPr>
          <w:rFonts w:ascii="Arial" w:hAnsi="Arial" w:cs="Arial"/>
          <w:bCs/>
          <w:u w:val="single"/>
        </w:rPr>
        <w:t>MorphaBond</w:t>
      </w:r>
      <w:proofErr w:type="spellEnd"/>
      <w:r w:rsidR="001820A7" w:rsidRPr="001820A7">
        <w:rPr>
          <w:rFonts w:ascii="Arial" w:hAnsi="Arial" w:cs="Arial"/>
          <w:bCs/>
          <w:u w:val="single"/>
          <w:vertAlign w:val="superscript"/>
        </w:rPr>
        <w:t>®</w:t>
      </w:r>
      <w:r w:rsidR="001820A7" w:rsidRPr="001820A7">
        <w:rPr>
          <w:rFonts w:ascii="Arial" w:hAnsi="Arial" w:cs="Arial"/>
          <w:bCs/>
          <w:u w:val="single"/>
        </w:rPr>
        <w:t xml:space="preserve"> ER (morphine extended-release)</w:t>
      </w:r>
    </w:p>
    <w:p w:rsidR="003371E3" w:rsidRPr="00633DFD" w:rsidRDefault="003371E3" w:rsidP="003371E3">
      <w:pPr>
        <w:pStyle w:val="BodyTextIndent"/>
        <w:ind w:left="0"/>
        <w:rPr>
          <w:rFonts w:ascii="Arial" w:hAnsi="Arial" w:cs="Arial"/>
          <w:u w:val="single"/>
          <w:vertAlign w:val="superscript"/>
        </w:rPr>
      </w:pPr>
      <w:r w:rsidRPr="003371E3">
        <w:rPr>
          <w:rFonts w:ascii="Arial" w:hAnsi="Arial" w:cs="Arial"/>
        </w:rPr>
        <w:t xml:space="preserve">Patients receiving other oral </w:t>
      </w:r>
      <w:r w:rsidR="001820A7">
        <w:rPr>
          <w:rFonts w:ascii="Arial" w:hAnsi="Arial" w:cs="Arial"/>
        </w:rPr>
        <w:t>morphine</w:t>
      </w:r>
      <w:r w:rsidRPr="003371E3">
        <w:rPr>
          <w:rFonts w:ascii="Arial" w:hAnsi="Arial" w:cs="Arial"/>
        </w:rPr>
        <w:t xml:space="preserve"> formulations may be converted to </w:t>
      </w:r>
      <w:proofErr w:type="spellStart"/>
      <w:r w:rsidR="001820A7" w:rsidRPr="00C413E3">
        <w:rPr>
          <w:rFonts w:ascii="Arial" w:hAnsi="Arial" w:cs="Arial"/>
          <w:bCs/>
        </w:rPr>
        <w:t>MorphaBond</w:t>
      </w:r>
      <w:proofErr w:type="spellEnd"/>
      <w:r w:rsidR="001820A7" w:rsidRPr="00C413E3">
        <w:rPr>
          <w:rFonts w:ascii="Arial" w:hAnsi="Arial" w:cs="Arial"/>
          <w:bCs/>
          <w:vertAlign w:val="superscript"/>
        </w:rPr>
        <w:t>®</w:t>
      </w:r>
      <w:r w:rsidR="001820A7" w:rsidRPr="00C413E3">
        <w:rPr>
          <w:rFonts w:ascii="Arial" w:hAnsi="Arial" w:cs="Arial"/>
          <w:bCs/>
        </w:rPr>
        <w:t xml:space="preserve"> ER (morphine extended-release)</w:t>
      </w:r>
      <w:r w:rsidR="001820A7">
        <w:rPr>
          <w:rFonts w:ascii="Arial" w:hAnsi="Arial" w:cs="Arial"/>
          <w:bCs/>
        </w:rPr>
        <w:t xml:space="preserve"> </w:t>
      </w:r>
      <w:r w:rsidR="001820A7">
        <w:rPr>
          <w:rFonts w:ascii="Arial" w:hAnsi="Arial" w:cs="Arial"/>
        </w:rPr>
        <w:t>by administering one-</w:t>
      </w:r>
      <w:r w:rsidRPr="003371E3">
        <w:rPr>
          <w:rFonts w:ascii="Arial" w:hAnsi="Arial" w:cs="Arial"/>
        </w:rPr>
        <w:t xml:space="preserve">half of the patient's total daily oral </w:t>
      </w:r>
      <w:r w:rsidR="001820A7">
        <w:rPr>
          <w:rFonts w:ascii="Arial" w:hAnsi="Arial" w:cs="Arial"/>
        </w:rPr>
        <w:t>morphine</w:t>
      </w:r>
      <w:r w:rsidRPr="003371E3">
        <w:rPr>
          <w:rFonts w:ascii="Arial" w:hAnsi="Arial" w:cs="Arial"/>
        </w:rPr>
        <w:t xml:space="preserve"> dose as </w:t>
      </w:r>
      <w:proofErr w:type="spellStart"/>
      <w:r w:rsidR="001820A7" w:rsidRPr="00C413E3">
        <w:rPr>
          <w:rFonts w:ascii="Arial" w:hAnsi="Arial" w:cs="Arial"/>
          <w:bCs/>
        </w:rPr>
        <w:t>MorphaBond</w:t>
      </w:r>
      <w:proofErr w:type="spellEnd"/>
      <w:r w:rsidR="001820A7" w:rsidRPr="00C413E3">
        <w:rPr>
          <w:rFonts w:ascii="Arial" w:hAnsi="Arial" w:cs="Arial"/>
          <w:bCs/>
          <w:vertAlign w:val="superscript"/>
        </w:rPr>
        <w:t>®</w:t>
      </w:r>
      <w:r w:rsidR="001820A7" w:rsidRPr="00C413E3">
        <w:rPr>
          <w:rFonts w:ascii="Arial" w:hAnsi="Arial" w:cs="Arial"/>
          <w:bCs/>
        </w:rPr>
        <w:t xml:space="preserve"> ER (morphine extended-release)</w:t>
      </w:r>
      <w:r w:rsidR="001820A7">
        <w:rPr>
          <w:rFonts w:ascii="Arial" w:hAnsi="Arial" w:cs="Arial"/>
          <w:bCs/>
        </w:rPr>
        <w:t xml:space="preserve"> </w:t>
      </w:r>
      <w:r w:rsidRPr="003371E3">
        <w:rPr>
          <w:rFonts w:ascii="Arial" w:hAnsi="Arial" w:cs="Arial"/>
        </w:rPr>
        <w:t>every 12 hours.</w:t>
      </w:r>
      <w:r w:rsidR="00633DFD">
        <w:rPr>
          <w:rFonts w:ascii="Arial" w:hAnsi="Arial" w:cs="Arial"/>
          <w:vertAlign w:val="superscript"/>
        </w:rPr>
        <w:t>1</w:t>
      </w:r>
    </w:p>
    <w:p w:rsidR="003371E3" w:rsidRPr="003371E3" w:rsidRDefault="003371E3" w:rsidP="003371E3">
      <w:pPr>
        <w:pStyle w:val="BodyTextIndent"/>
        <w:rPr>
          <w:rFonts w:ascii="Arial" w:hAnsi="Arial" w:cs="Arial"/>
        </w:rPr>
      </w:pPr>
    </w:p>
    <w:p w:rsidR="001820A7" w:rsidRDefault="00970D56" w:rsidP="003371E3">
      <w:pPr>
        <w:pStyle w:val="BodyTextIndent"/>
        <w:ind w:left="0"/>
        <w:rPr>
          <w:rFonts w:ascii="Arial" w:hAnsi="Arial" w:cs="Arial"/>
          <w:bCs/>
          <w:u w:val="single"/>
        </w:rPr>
      </w:pPr>
      <w:r>
        <w:rPr>
          <w:rFonts w:ascii="Arial" w:hAnsi="Arial" w:cs="Arial"/>
          <w:u w:val="single"/>
        </w:rPr>
        <w:t>Conversion from other o</w:t>
      </w:r>
      <w:r w:rsidR="003371E3" w:rsidRPr="003371E3">
        <w:rPr>
          <w:rFonts w:ascii="Arial" w:hAnsi="Arial" w:cs="Arial"/>
          <w:u w:val="single"/>
        </w:rPr>
        <w:t xml:space="preserve">pioids to </w:t>
      </w:r>
      <w:proofErr w:type="spellStart"/>
      <w:r w:rsidR="001820A7" w:rsidRPr="001820A7">
        <w:rPr>
          <w:rFonts w:ascii="Arial" w:hAnsi="Arial" w:cs="Arial"/>
          <w:bCs/>
          <w:u w:val="single"/>
        </w:rPr>
        <w:t>MorphaBond</w:t>
      </w:r>
      <w:proofErr w:type="spellEnd"/>
      <w:r w:rsidR="001820A7" w:rsidRPr="001820A7">
        <w:rPr>
          <w:rFonts w:ascii="Arial" w:hAnsi="Arial" w:cs="Arial"/>
          <w:bCs/>
          <w:u w:val="single"/>
          <w:vertAlign w:val="superscript"/>
        </w:rPr>
        <w:t>®</w:t>
      </w:r>
      <w:r w:rsidR="001820A7" w:rsidRPr="001820A7">
        <w:rPr>
          <w:rFonts w:ascii="Arial" w:hAnsi="Arial" w:cs="Arial"/>
          <w:bCs/>
          <w:u w:val="single"/>
        </w:rPr>
        <w:t xml:space="preserve"> ER (morphine extended-release)</w:t>
      </w:r>
    </w:p>
    <w:p w:rsidR="003371E3" w:rsidRPr="00633DFD" w:rsidRDefault="003371E3" w:rsidP="003371E3">
      <w:pPr>
        <w:pStyle w:val="BodyTextIndent"/>
        <w:ind w:left="0"/>
        <w:rPr>
          <w:rFonts w:ascii="Arial" w:hAnsi="Arial" w:cs="Arial"/>
          <w:vertAlign w:val="superscript"/>
        </w:rPr>
      </w:pPr>
      <w:r w:rsidRPr="003371E3">
        <w:rPr>
          <w:rFonts w:ascii="Arial" w:hAnsi="Arial" w:cs="Arial"/>
        </w:rPr>
        <w:t xml:space="preserve">Discontinue all other around-the-clock opioid drugs when </w:t>
      </w:r>
      <w:proofErr w:type="spellStart"/>
      <w:r w:rsidR="00C11B29" w:rsidRPr="00C413E3">
        <w:rPr>
          <w:rFonts w:ascii="Arial" w:hAnsi="Arial" w:cs="Arial"/>
          <w:bCs/>
        </w:rPr>
        <w:t>MorphaBond</w:t>
      </w:r>
      <w:proofErr w:type="spellEnd"/>
      <w:r w:rsidR="00C11B29" w:rsidRPr="00C413E3">
        <w:rPr>
          <w:rFonts w:ascii="Arial" w:hAnsi="Arial" w:cs="Arial"/>
          <w:bCs/>
          <w:vertAlign w:val="superscript"/>
        </w:rPr>
        <w:t>®</w:t>
      </w:r>
      <w:r w:rsidR="00C11B29" w:rsidRPr="00C413E3">
        <w:rPr>
          <w:rFonts w:ascii="Arial" w:hAnsi="Arial" w:cs="Arial"/>
          <w:bCs/>
        </w:rPr>
        <w:t xml:space="preserve"> ER (morphine extended-release)</w:t>
      </w:r>
      <w:r w:rsidR="00C11B29">
        <w:rPr>
          <w:rFonts w:ascii="Arial" w:hAnsi="Arial" w:cs="Arial"/>
          <w:bCs/>
        </w:rPr>
        <w:t xml:space="preserve"> </w:t>
      </w:r>
      <w:r w:rsidRPr="003371E3">
        <w:rPr>
          <w:rFonts w:ascii="Arial" w:hAnsi="Arial" w:cs="Arial"/>
        </w:rPr>
        <w:t>therapy is initiated.</w:t>
      </w:r>
      <w:r w:rsidR="00633DFD">
        <w:rPr>
          <w:rFonts w:ascii="Arial" w:hAnsi="Arial" w:cs="Arial"/>
          <w:vertAlign w:val="superscript"/>
        </w:rPr>
        <w:t>1</w:t>
      </w:r>
    </w:p>
    <w:p w:rsidR="003371E3" w:rsidRPr="003371E3" w:rsidRDefault="003371E3" w:rsidP="003371E3">
      <w:pPr>
        <w:pStyle w:val="BodyTextIndent"/>
        <w:rPr>
          <w:rFonts w:ascii="Arial" w:hAnsi="Arial" w:cs="Arial"/>
        </w:rPr>
      </w:pPr>
    </w:p>
    <w:p w:rsidR="003371E3" w:rsidRPr="00633DFD" w:rsidRDefault="00C11B29" w:rsidP="003371E3">
      <w:pPr>
        <w:pStyle w:val="BodyTextIndent"/>
        <w:ind w:left="0"/>
        <w:rPr>
          <w:rFonts w:ascii="Arial" w:hAnsi="Arial" w:cs="Arial"/>
          <w:vertAlign w:val="superscript"/>
        </w:rPr>
      </w:pPr>
      <w:r>
        <w:rPr>
          <w:rFonts w:ascii="Arial" w:hAnsi="Arial" w:cs="Arial"/>
        </w:rPr>
        <w:t xml:space="preserve">There are no established conversion ratios for conversion from other opioids to </w:t>
      </w:r>
      <w:proofErr w:type="spellStart"/>
      <w:r w:rsidRPr="00C413E3">
        <w:rPr>
          <w:rFonts w:ascii="Arial" w:hAnsi="Arial" w:cs="Arial"/>
          <w:bCs/>
        </w:rPr>
        <w:t>MorphaBond</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defined by clinical trials. Initiate dosing using </w:t>
      </w:r>
      <w:proofErr w:type="spellStart"/>
      <w:r w:rsidRPr="00C413E3">
        <w:rPr>
          <w:rFonts w:ascii="Arial" w:hAnsi="Arial" w:cs="Arial"/>
          <w:bCs/>
        </w:rPr>
        <w:t>MorphaBond</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15 mg every 12 hours.</w:t>
      </w:r>
      <w:r w:rsidR="00633DFD">
        <w:rPr>
          <w:rFonts w:ascii="Arial" w:hAnsi="Arial" w:cs="Arial"/>
          <w:vertAlign w:val="superscript"/>
        </w:rPr>
        <w:t>1</w:t>
      </w:r>
    </w:p>
    <w:p w:rsidR="003371E3" w:rsidRPr="003371E3" w:rsidRDefault="003371E3" w:rsidP="003371E3">
      <w:pPr>
        <w:pStyle w:val="BodyTextIndent"/>
        <w:rPr>
          <w:rFonts w:ascii="Arial" w:hAnsi="Arial" w:cs="Arial"/>
        </w:rPr>
      </w:pPr>
    </w:p>
    <w:p w:rsidR="00F9017C" w:rsidRPr="0083735F" w:rsidRDefault="0083735F" w:rsidP="003371E3">
      <w:pPr>
        <w:pStyle w:val="BodyTextIndent"/>
        <w:ind w:left="0"/>
        <w:rPr>
          <w:rFonts w:ascii="Arial" w:hAnsi="Arial" w:cs="Arial"/>
        </w:rPr>
      </w:pPr>
      <w:r>
        <w:rPr>
          <w:rFonts w:ascii="Arial" w:hAnsi="Arial" w:cs="Arial"/>
        </w:rPr>
        <w:t>It is safer to underestimate a patient’s 24-hour oral morphine dosage and provide rescue medication than to overestimate the 24-hour oral morphine dosage and manage an adverse reaction due to an overdose. While useful tables of opioid equivalents are readily available, there is inter-patient variability in the relative potency of opioid drugs and formulations.</w:t>
      </w:r>
      <w:r>
        <w:rPr>
          <w:rFonts w:ascii="Arial" w:hAnsi="Arial" w:cs="Arial"/>
          <w:vertAlign w:val="superscript"/>
        </w:rPr>
        <w:t>1</w:t>
      </w:r>
    </w:p>
    <w:p w:rsidR="00970D56" w:rsidRDefault="00970D56" w:rsidP="003371E3">
      <w:pPr>
        <w:pStyle w:val="BodyTextIndent"/>
        <w:ind w:left="0"/>
        <w:rPr>
          <w:rFonts w:ascii="Arial" w:hAnsi="Arial" w:cs="Arial"/>
        </w:rPr>
      </w:pPr>
    </w:p>
    <w:p w:rsidR="007607D2" w:rsidRPr="00970D56" w:rsidRDefault="007607D2" w:rsidP="007607D2">
      <w:pPr>
        <w:pStyle w:val="BodyTextIndent"/>
        <w:ind w:left="0"/>
        <w:rPr>
          <w:rFonts w:ascii="Arial" w:hAnsi="Arial" w:cs="Arial"/>
        </w:rPr>
      </w:pPr>
      <w:r>
        <w:rPr>
          <w:rFonts w:ascii="Arial" w:hAnsi="Arial" w:cs="Arial"/>
          <w:u w:val="single"/>
        </w:rPr>
        <w:t>Conversion from parenteral morphine</w:t>
      </w:r>
      <w:r w:rsidR="0083735F">
        <w:rPr>
          <w:rFonts w:ascii="Arial" w:hAnsi="Arial" w:cs="Arial"/>
          <w:u w:val="single"/>
        </w:rPr>
        <w:t xml:space="preserve"> or other opioids (parenteral or oral)</w:t>
      </w:r>
      <w:r w:rsidRPr="00970D56">
        <w:rPr>
          <w:rFonts w:ascii="Arial" w:hAnsi="Arial" w:cs="Arial"/>
          <w:u w:val="single"/>
        </w:rPr>
        <w:t xml:space="preserve"> to </w:t>
      </w:r>
      <w:proofErr w:type="spellStart"/>
      <w:r w:rsidRPr="007607D2">
        <w:rPr>
          <w:rFonts w:ascii="Arial" w:hAnsi="Arial" w:cs="Arial"/>
          <w:bCs/>
          <w:u w:val="single"/>
        </w:rPr>
        <w:t>MorphaBond</w:t>
      </w:r>
      <w:proofErr w:type="spellEnd"/>
      <w:r w:rsidRPr="007607D2">
        <w:rPr>
          <w:rFonts w:ascii="Arial" w:hAnsi="Arial" w:cs="Arial"/>
          <w:bCs/>
          <w:u w:val="single"/>
          <w:vertAlign w:val="superscript"/>
        </w:rPr>
        <w:t>®</w:t>
      </w:r>
      <w:r w:rsidRPr="007607D2">
        <w:rPr>
          <w:rFonts w:ascii="Arial" w:hAnsi="Arial" w:cs="Arial"/>
          <w:bCs/>
          <w:u w:val="single"/>
        </w:rPr>
        <w:t xml:space="preserve"> ER (morphine extended-release)</w:t>
      </w:r>
    </w:p>
    <w:p w:rsidR="007607D2" w:rsidRDefault="0083735F" w:rsidP="007607D2">
      <w:pPr>
        <w:pStyle w:val="BodyTextIndent"/>
        <w:ind w:left="0"/>
        <w:rPr>
          <w:rFonts w:ascii="Arial" w:hAnsi="Arial" w:cs="Arial"/>
        </w:rPr>
      </w:pPr>
      <w:r>
        <w:rPr>
          <w:rFonts w:ascii="Arial" w:hAnsi="Arial" w:cs="Arial"/>
        </w:rPr>
        <w:t xml:space="preserve">When converting from parenteral morphine to </w:t>
      </w:r>
      <w:proofErr w:type="spellStart"/>
      <w:r w:rsidRPr="00C413E3">
        <w:rPr>
          <w:rFonts w:ascii="Arial" w:hAnsi="Arial" w:cs="Arial"/>
          <w:bCs/>
        </w:rPr>
        <w:t>MorphaBond</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consider that between 2 to 6 mg of oral morphine may be required to provide analgesia equivalent to 1 mg of parenteral morphine. Typically, a dose of morphine that is approximately three times the previous daily parenteral morphine requirement is sufficient</w:t>
      </w:r>
      <w:r w:rsidR="007607D2" w:rsidRPr="00970D56">
        <w:rPr>
          <w:rFonts w:ascii="Arial" w:hAnsi="Arial" w:cs="Arial"/>
        </w:rPr>
        <w:t>.</w:t>
      </w:r>
      <w:r w:rsidR="007607D2">
        <w:rPr>
          <w:rFonts w:ascii="Arial" w:hAnsi="Arial" w:cs="Arial"/>
          <w:vertAlign w:val="superscript"/>
        </w:rPr>
        <w:t>1</w:t>
      </w:r>
    </w:p>
    <w:p w:rsidR="0083735F" w:rsidRDefault="0083735F" w:rsidP="007607D2">
      <w:pPr>
        <w:pStyle w:val="BodyTextIndent"/>
        <w:ind w:left="0"/>
        <w:rPr>
          <w:rFonts w:ascii="Arial" w:hAnsi="Arial" w:cs="Arial"/>
        </w:rPr>
      </w:pPr>
    </w:p>
    <w:p w:rsidR="0083735F" w:rsidRPr="00425F54" w:rsidRDefault="0083735F" w:rsidP="007607D2">
      <w:pPr>
        <w:pStyle w:val="BodyTextIndent"/>
        <w:ind w:left="0"/>
        <w:rPr>
          <w:rFonts w:ascii="Arial" w:hAnsi="Arial" w:cs="Arial"/>
        </w:rPr>
      </w:pPr>
      <w:r>
        <w:rPr>
          <w:rFonts w:ascii="Arial" w:hAnsi="Arial" w:cs="Arial"/>
        </w:rPr>
        <w:t xml:space="preserve">When converting from other parenteral or oral non-morphine opioids to </w:t>
      </w:r>
      <w:proofErr w:type="spellStart"/>
      <w:r w:rsidRPr="00C413E3">
        <w:rPr>
          <w:rFonts w:ascii="Arial" w:hAnsi="Arial" w:cs="Arial"/>
          <w:bCs/>
        </w:rPr>
        <w:t>MorphaBond</w:t>
      </w:r>
      <w:proofErr w:type="spellEnd"/>
      <w:r w:rsidRPr="00C413E3">
        <w:rPr>
          <w:rFonts w:ascii="Arial" w:hAnsi="Arial" w:cs="Arial"/>
          <w:bCs/>
          <w:vertAlign w:val="superscript"/>
        </w:rPr>
        <w:t>®</w:t>
      </w:r>
      <w:r w:rsidRPr="00C413E3">
        <w:rPr>
          <w:rFonts w:ascii="Arial" w:hAnsi="Arial" w:cs="Arial"/>
          <w:bCs/>
        </w:rPr>
        <w:t xml:space="preserve"> ER (morphine extended-release)</w:t>
      </w:r>
      <w:r>
        <w:rPr>
          <w:rFonts w:ascii="Arial" w:hAnsi="Arial" w:cs="Arial"/>
          <w:bCs/>
        </w:rPr>
        <w:t xml:space="preserve"> specific recommendations for ratios are not available because of a lack of systematic evidence for these types of analgesic substitutions. Published relative potency data are available, but such ratios are approximations. In general, begin with half of the estimated daily morphine requirement as the initial dose, managing inadequate analgesia by supplementation with immediate-release morphine.</w:t>
      </w:r>
      <w:r>
        <w:rPr>
          <w:rFonts w:ascii="Arial" w:hAnsi="Arial" w:cs="Arial"/>
          <w:bCs/>
          <w:vertAlign w:val="superscript"/>
        </w:rPr>
        <w:t>1</w:t>
      </w:r>
    </w:p>
    <w:p w:rsidR="007607D2" w:rsidRDefault="007607D2" w:rsidP="0074685C">
      <w:pPr>
        <w:pStyle w:val="BodyTextIndent"/>
        <w:ind w:left="0"/>
        <w:rPr>
          <w:rFonts w:ascii="Arial" w:hAnsi="Arial" w:cs="Arial"/>
          <w:u w:val="single"/>
        </w:rPr>
      </w:pPr>
    </w:p>
    <w:p w:rsidR="0074685C" w:rsidRPr="00970D56" w:rsidRDefault="0074685C" w:rsidP="0074685C">
      <w:pPr>
        <w:pStyle w:val="BodyTextIndent"/>
        <w:ind w:left="0"/>
        <w:rPr>
          <w:rFonts w:ascii="Arial" w:hAnsi="Arial" w:cs="Arial"/>
          <w:u w:val="single"/>
        </w:rPr>
      </w:pPr>
      <w:r>
        <w:rPr>
          <w:rFonts w:ascii="Arial" w:hAnsi="Arial" w:cs="Arial"/>
          <w:u w:val="single"/>
        </w:rPr>
        <w:t>Conversion from m</w:t>
      </w:r>
      <w:r w:rsidRPr="00970D56">
        <w:rPr>
          <w:rFonts w:ascii="Arial" w:hAnsi="Arial" w:cs="Arial"/>
          <w:u w:val="single"/>
        </w:rPr>
        <w:t xml:space="preserve">ethadone to </w:t>
      </w:r>
      <w:proofErr w:type="spellStart"/>
      <w:r w:rsidR="007607D2" w:rsidRPr="007607D2">
        <w:rPr>
          <w:rFonts w:ascii="Arial" w:hAnsi="Arial" w:cs="Arial"/>
          <w:bCs/>
          <w:u w:val="single"/>
        </w:rPr>
        <w:t>MorphaBond</w:t>
      </w:r>
      <w:proofErr w:type="spellEnd"/>
      <w:r w:rsidR="007607D2" w:rsidRPr="007607D2">
        <w:rPr>
          <w:rFonts w:ascii="Arial" w:hAnsi="Arial" w:cs="Arial"/>
          <w:bCs/>
          <w:u w:val="single"/>
          <w:vertAlign w:val="superscript"/>
        </w:rPr>
        <w:t>®</w:t>
      </w:r>
      <w:r w:rsidR="007607D2" w:rsidRPr="007607D2">
        <w:rPr>
          <w:rFonts w:ascii="Arial" w:hAnsi="Arial" w:cs="Arial"/>
          <w:bCs/>
          <w:u w:val="single"/>
        </w:rPr>
        <w:t xml:space="preserve"> ER (morphine extended-release)</w:t>
      </w:r>
    </w:p>
    <w:p w:rsidR="0074685C" w:rsidRPr="00633DFD" w:rsidRDefault="0074685C" w:rsidP="0074685C">
      <w:pPr>
        <w:pStyle w:val="BodyTextIndent"/>
        <w:ind w:left="0"/>
        <w:rPr>
          <w:rFonts w:ascii="Arial" w:hAnsi="Arial" w:cs="Arial"/>
          <w:vertAlign w:val="superscript"/>
        </w:rPr>
      </w:pPr>
      <w:r w:rsidRPr="00970D56">
        <w:rPr>
          <w:rFonts w:ascii="Arial" w:hAnsi="Arial" w:cs="Arial"/>
        </w:rPr>
        <w:t>Close monitoring is of particular importance when converting from methadone to other opioid agonists. The ratio between methadone and other opioid agonists may vary widely as a function of previous dose exposure. Methadone has a long half-life and can accumulate in the plasma.</w:t>
      </w:r>
      <w:r>
        <w:rPr>
          <w:rFonts w:ascii="Arial" w:hAnsi="Arial" w:cs="Arial"/>
          <w:vertAlign w:val="superscript"/>
        </w:rPr>
        <w:t>1</w:t>
      </w:r>
    </w:p>
    <w:p w:rsidR="00970D56" w:rsidRPr="00970D56" w:rsidRDefault="00970D56" w:rsidP="00970D56">
      <w:pPr>
        <w:pStyle w:val="BodyTextIndent"/>
        <w:ind w:left="0"/>
        <w:rPr>
          <w:rFonts w:ascii="Arial" w:hAnsi="Arial" w:cs="Arial"/>
        </w:rPr>
      </w:pPr>
    </w:p>
    <w:bookmarkEnd w:id="0"/>
    <w:p w:rsidR="00EE0381" w:rsidRPr="00EE0381" w:rsidRDefault="00EE0381" w:rsidP="004920E8">
      <w:pPr>
        <w:pStyle w:val="BodyTextIndent"/>
        <w:ind w:left="0"/>
        <w:rPr>
          <w:rFonts w:ascii="Arial" w:hAnsi="Arial" w:cs="Arial"/>
          <w:u w:val="single"/>
        </w:rPr>
      </w:pPr>
      <w:r w:rsidRPr="00EE0381">
        <w:rPr>
          <w:rFonts w:ascii="Arial" w:hAnsi="Arial" w:cs="Arial"/>
          <w:u w:val="single"/>
        </w:rPr>
        <w:t xml:space="preserve">Discontinuation of </w:t>
      </w:r>
      <w:proofErr w:type="spellStart"/>
      <w:r w:rsidR="007607D2" w:rsidRPr="007607D2">
        <w:rPr>
          <w:rFonts w:ascii="Arial" w:hAnsi="Arial" w:cs="Arial"/>
          <w:bCs/>
          <w:u w:val="single"/>
        </w:rPr>
        <w:t>MorphaBond</w:t>
      </w:r>
      <w:proofErr w:type="spellEnd"/>
      <w:r w:rsidR="007607D2" w:rsidRPr="007607D2">
        <w:rPr>
          <w:rFonts w:ascii="Arial" w:hAnsi="Arial" w:cs="Arial"/>
          <w:bCs/>
          <w:u w:val="single"/>
          <w:vertAlign w:val="superscript"/>
        </w:rPr>
        <w:t>®</w:t>
      </w:r>
      <w:r w:rsidR="007607D2" w:rsidRPr="007607D2">
        <w:rPr>
          <w:rFonts w:ascii="Arial" w:hAnsi="Arial" w:cs="Arial"/>
          <w:bCs/>
          <w:u w:val="single"/>
        </w:rPr>
        <w:t xml:space="preserve"> ER (morphine extended-release)</w:t>
      </w:r>
    </w:p>
    <w:p w:rsidR="00EE0381" w:rsidRPr="00633DFD" w:rsidRDefault="00EE0381" w:rsidP="004920E8">
      <w:pPr>
        <w:pStyle w:val="BodyTextIndent"/>
        <w:ind w:left="0"/>
        <w:rPr>
          <w:rFonts w:ascii="Arial" w:hAnsi="Arial" w:cs="Arial"/>
          <w:vertAlign w:val="superscript"/>
        </w:rPr>
      </w:pPr>
      <w:r w:rsidRPr="00EE0381">
        <w:rPr>
          <w:rFonts w:ascii="Arial" w:hAnsi="Arial" w:cs="Arial"/>
        </w:rPr>
        <w:t xml:space="preserve">When a patient no longer requires therapy with </w:t>
      </w:r>
      <w:proofErr w:type="spellStart"/>
      <w:r w:rsidR="007607D2" w:rsidRPr="00C413E3">
        <w:rPr>
          <w:rFonts w:ascii="Arial" w:hAnsi="Arial" w:cs="Arial"/>
          <w:bCs/>
        </w:rPr>
        <w:t>MorphaBond</w:t>
      </w:r>
      <w:proofErr w:type="spellEnd"/>
      <w:r w:rsidR="007607D2" w:rsidRPr="00C413E3">
        <w:rPr>
          <w:rFonts w:ascii="Arial" w:hAnsi="Arial" w:cs="Arial"/>
          <w:bCs/>
          <w:vertAlign w:val="superscript"/>
        </w:rPr>
        <w:t>®</w:t>
      </w:r>
      <w:r w:rsidR="007607D2" w:rsidRPr="00C413E3">
        <w:rPr>
          <w:rFonts w:ascii="Arial" w:hAnsi="Arial" w:cs="Arial"/>
          <w:bCs/>
        </w:rPr>
        <w:t xml:space="preserve"> ER (morphine extended-release)</w:t>
      </w:r>
      <w:r w:rsidRPr="00EE0381">
        <w:rPr>
          <w:rFonts w:ascii="Arial" w:hAnsi="Arial" w:cs="Arial"/>
        </w:rPr>
        <w:t xml:space="preserve">, taper the dose gradually, by 25% to 50% every 2 to 4 days, while monitoring carefully for signs and symptoms of withdrawal. If the patient develops these signs or symptoms, raise the dose to the previous level and taper more slowly, either by increasing the interval between decreases, decreasing the amount of change in dose, or both. Do not abruptly discontinue </w:t>
      </w:r>
      <w:proofErr w:type="spellStart"/>
      <w:r w:rsidR="007607D2" w:rsidRPr="00C413E3">
        <w:rPr>
          <w:rFonts w:ascii="Arial" w:hAnsi="Arial" w:cs="Arial"/>
          <w:bCs/>
        </w:rPr>
        <w:t>MorphaBond</w:t>
      </w:r>
      <w:proofErr w:type="spellEnd"/>
      <w:r w:rsidR="007607D2" w:rsidRPr="00C413E3">
        <w:rPr>
          <w:rFonts w:ascii="Arial" w:hAnsi="Arial" w:cs="Arial"/>
          <w:bCs/>
          <w:vertAlign w:val="superscript"/>
        </w:rPr>
        <w:t>®</w:t>
      </w:r>
      <w:r w:rsidR="007607D2" w:rsidRPr="00C413E3">
        <w:rPr>
          <w:rFonts w:ascii="Arial" w:hAnsi="Arial" w:cs="Arial"/>
          <w:bCs/>
        </w:rPr>
        <w:t xml:space="preserve"> ER (morphine extended-release)</w:t>
      </w:r>
      <w:r>
        <w:rPr>
          <w:rFonts w:ascii="Arial" w:hAnsi="Arial" w:cs="Arial"/>
        </w:rPr>
        <w:t>.</w:t>
      </w:r>
      <w:r w:rsidR="00633DFD">
        <w:rPr>
          <w:rFonts w:ascii="Arial" w:hAnsi="Arial" w:cs="Arial"/>
          <w:vertAlign w:val="superscript"/>
        </w:rPr>
        <w:t>1</w:t>
      </w:r>
    </w:p>
    <w:p w:rsidR="00EE0381" w:rsidRDefault="00EE0381" w:rsidP="004920E8">
      <w:pPr>
        <w:pStyle w:val="BodyTextIndent"/>
        <w:ind w:left="0"/>
        <w:rPr>
          <w:rFonts w:ascii="Arial" w:hAnsi="Arial" w:cs="Arial"/>
          <w:b/>
          <w:u w:val="single"/>
        </w:rPr>
      </w:pPr>
    </w:p>
    <w:p w:rsidR="001C2825" w:rsidRPr="0044122B" w:rsidRDefault="00AE5B18" w:rsidP="004920E8">
      <w:pPr>
        <w:pStyle w:val="BodyTextIndent"/>
        <w:ind w:left="0"/>
        <w:rPr>
          <w:rFonts w:ascii="Arial" w:hAnsi="Arial" w:cs="Arial"/>
          <w:b/>
          <w:u w:val="single"/>
        </w:rPr>
      </w:pPr>
      <w:r>
        <w:rPr>
          <w:rFonts w:ascii="Arial" w:hAnsi="Arial" w:cs="Arial"/>
          <w:b/>
          <w:u w:val="single"/>
        </w:rPr>
        <w:t>Precautions</w:t>
      </w:r>
    </w:p>
    <w:p w:rsidR="005D585F" w:rsidRDefault="005D585F" w:rsidP="005D585F">
      <w:pPr>
        <w:pStyle w:val="NoSpacing"/>
        <w:rPr>
          <w:rFonts w:ascii="Arial" w:hAnsi="Arial" w:cs="Arial"/>
          <w:b/>
          <w:sz w:val="20"/>
          <w:szCs w:val="20"/>
        </w:rPr>
      </w:pPr>
    </w:p>
    <w:p w:rsidR="005D585F" w:rsidRPr="006244F2" w:rsidRDefault="005D585F" w:rsidP="005D585F">
      <w:pPr>
        <w:pStyle w:val="NoSpacing"/>
        <w:rPr>
          <w:rFonts w:ascii="Arial" w:hAnsi="Arial" w:cs="Arial"/>
          <w:b/>
          <w:sz w:val="20"/>
          <w:szCs w:val="20"/>
          <w:vertAlign w:val="superscript"/>
        </w:rPr>
      </w:pPr>
      <w:r>
        <w:rPr>
          <w:rFonts w:ascii="Arial" w:hAnsi="Arial" w:cs="Arial"/>
          <w:b/>
          <w:sz w:val="20"/>
          <w:szCs w:val="20"/>
        </w:rPr>
        <w:t xml:space="preserve">Boxed Warning for </w:t>
      </w:r>
      <w:proofErr w:type="spellStart"/>
      <w:r w:rsidR="001C1316" w:rsidRPr="001C1316">
        <w:rPr>
          <w:rFonts w:ascii="Arial" w:hAnsi="Arial" w:cs="Arial"/>
          <w:b/>
          <w:bCs/>
          <w:sz w:val="20"/>
          <w:szCs w:val="20"/>
        </w:rPr>
        <w:t>MorphaBond</w:t>
      </w:r>
      <w:proofErr w:type="spellEnd"/>
      <w:r w:rsidR="001C1316" w:rsidRPr="001C1316">
        <w:rPr>
          <w:rFonts w:ascii="Arial" w:hAnsi="Arial" w:cs="Arial"/>
          <w:b/>
          <w:bCs/>
          <w:sz w:val="20"/>
          <w:szCs w:val="20"/>
          <w:vertAlign w:val="superscript"/>
        </w:rPr>
        <w:t>®</w:t>
      </w:r>
      <w:r w:rsidR="001C1316" w:rsidRPr="001C1316">
        <w:rPr>
          <w:rFonts w:ascii="Arial" w:hAnsi="Arial" w:cs="Arial"/>
          <w:b/>
          <w:bCs/>
          <w:sz w:val="20"/>
          <w:szCs w:val="20"/>
        </w:rPr>
        <w:t xml:space="preserve"> ER (morphine extended-release</w:t>
      </w:r>
      <w:proofErr w:type="gramStart"/>
      <w:r w:rsidR="001C1316" w:rsidRPr="001C1316">
        <w:rPr>
          <w:rFonts w:ascii="Arial" w:hAnsi="Arial" w:cs="Arial"/>
          <w:b/>
          <w:bCs/>
          <w:sz w:val="20"/>
          <w:szCs w:val="20"/>
        </w:rPr>
        <w:t>)</w:t>
      </w:r>
      <w:r w:rsidR="006244F2">
        <w:rPr>
          <w:rFonts w:ascii="Arial" w:hAnsi="Arial" w:cs="Arial"/>
          <w:b/>
          <w:sz w:val="20"/>
          <w:szCs w:val="20"/>
          <w:vertAlign w:val="superscript"/>
        </w:rPr>
        <w:t>1</w:t>
      </w:r>
      <w:proofErr w:type="gramEnd"/>
    </w:p>
    <w:tbl>
      <w:tblPr>
        <w:tblW w:w="9460" w:type="dxa"/>
        <w:tblInd w:w="115" w:type="dxa"/>
        <w:tblLayout w:type="fixed"/>
        <w:tblCellMar>
          <w:left w:w="115" w:type="dxa"/>
          <w:right w:w="115" w:type="dxa"/>
        </w:tblCellMar>
        <w:tblLook w:val="0000" w:firstRow="0" w:lastRow="0" w:firstColumn="0" w:lastColumn="0" w:noHBand="0" w:noVBand="0"/>
      </w:tblPr>
      <w:tblGrid>
        <w:gridCol w:w="9460"/>
      </w:tblGrid>
      <w:tr w:rsidR="005D585F" w:rsidRPr="00385781" w:rsidTr="00D42930">
        <w:trPr>
          <w:tblHeader/>
        </w:trPr>
        <w:tc>
          <w:tcPr>
            <w:tcW w:w="9460" w:type="dxa"/>
            <w:tcBorders>
              <w:top w:val="single" w:sz="18" w:space="0" w:color="auto"/>
              <w:left w:val="single" w:sz="18" w:space="0" w:color="auto"/>
              <w:bottom w:val="single" w:sz="18" w:space="0" w:color="auto"/>
              <w:right w:val="single" w:sz="18" w:space="0" w:color="auto"/>
            </w:tcBorders>
          </w:tcPr>
          <w:p w:rsidR="005D585F" w:rsidRPr="00385781" w:rsidRDefault="005D585F" w:rsidP="00D42930">
            <w:pPr>
              <w:spacing w:after="0" w:line="240" w:lineRule="auto"/>
              <w:jc w:val="center"/>
              <w:rPr>
                <w:rFonts w:ascii="Arial" w:hAnsi="Arial" w:cs="Arial"/>
                <w:b/>
                <w:sz w:val="20"/>
                <w:szCs w:val="20"/>
              </w:rPr>
            </w:pPr>
            <w:r w:rsidRPr="00385781">
              <w:rPr>
                <w:rFonts w:ascii="Arial" w:hAnsi="Arial" w:cs="Arial"/>
                <w:b/>
                <w:sz w:val="20"/>
                <w:szCs w:val="20"/>
              </w:rPr>
              <w:t>WARNING</w:t>
            </w:r>
          </w:p>
        </w:tc>
      </w:tr>
      <w:tr w:rsidR="005D585F" w:rsidRPr="00385781" w:rsidTr="00D42930">
        <w:tc>
          <w:tcPr>
            <w:tcW w:w="9460" w:type="dxa"/>
            <w:tcBorders>
              <w:top w:val="nil"/>
              <w:left w:val="single" w:sz="18" w:space="0" w:color="auto"/>
              <w:bottom w:val="single" w:sz="18" w:space="0" w:color="auto"/>
              <w:right w:val="single" w:sz="18" w:space="0" w:color="auto"/>
            </w:tcBorders>
          </w:tcPr>
          <w:p w:rsidR="005D585F" w:rsidRPr="00F62B56" w:rsidRDefault="005D585F" w:rsidP="00D42930">
            <w:pPr>
              <w:autoSpaceDE w:val="0"/>
              <w:autoSpaceDN w:val="0"/>
              <w:adjustRightInd w:val="0"/>
              <w:spacing w:after="0" w:line="240" w:lineRule="auto"/>
              <w:rPr>
                <w:rFonts w:ascii="Arial" w:eastAsia="MyriadPro-BoldCond" w:hAnsi="Arial" w:cs="Arial"/>
                <w:bCs/>
                <w:sz w:val="20"/>
                <w:szCs w:val="20"/>
                <w:u w:val="single"/>
              </w:rPr>
            </w:pPr>
            <w:r>
              <w:rPr>
                <w:rFonts w:ascii="Arial" w:eastAsia="MyriadPro-BoldCond" w:hAnsi="Arial" w:cs="Arial"/>
                <w:bCs/>
                <w:sz w:val="20"/>
                <w:szCs w:val="20"/>
                <w:u w:val="single"/>
              </w:rPr>
              <w:t>Addiction, Abuse</w:t>
            </w:r>
            <w:r w:rsidRPr="00385781">
              <w:rPr>
                <w:rFonts w:ascii="Arial" w:eastAsia="MyriadPro-BoldCond" w:hAnsi="Arial" w:cs="Arial"/>
                <w:bCs/>
                <w:sz w:val="20"/>
                <w:szCs w:val="20"/>
                <w:u w:val="single"/>
              </w:rPr>
              <w:t xml:space="preserve"> and Misuse </w:t>
            </w:r>
          </w:p>
          <w:p w:rsidR="005D585F" w:rsidRPr="00F62B56" w:rsidRDefault="000022F3" w:rsidP="00D42930">
            <w:pPr>
              <w:spacing w:after="0" w:line="240" w:lineRule="auto"/>
              <w:rPr>
                <w:rFonts w:ascii="Arial" w:hAnsi="Arial" w:cs="Arial"/>
                <w:sz w:val="20"/>
                <w:szCs w:val="20"/>
              </w:rPr>
            </w:pP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w:t>
            </w:r>
            <w:r w:rsidR="00F62B56" w:rsidRPr="00F62B56">
              <w:rPr>
                <w:rFonts w:ascii="Arial" w:hAnsi="Arial" w:cs="Arial"/>
                <w:sz w:val="20"/>
                <w:szCs w:val="20"/>
              </w:rPr>
              <w:t xml:space="preserve">exposes users to risks of addiction, abuse, and misuse, </w:t>
            </w:r>
            <w:r w:rsidR="00F62B56" w:rsidRPr="00F62B56">
              <w:rPr>
                <w:rFonts w:ascii="Arial" w:hAnsi="Arial" w:cs="Arial"/>
                <w:sz w:val="20"/>
                <w:szCs w:val="20"/>
              </w:rPr>
              <w:lastRenderedPageBreak/>
              <w:t>which can lead to overdose and death. Assess each patient’s risk before prescribing and monitor regularly for these behaviors and conditions.</w:t>
            </w:r>
          </w:p>
          <w:p w:rsidR="00F62B56" w:rsidRPr="00F62B56" w:rsidRDefault="00F62B56" w:rsidP="00D42930">
            <w:pPr>
              <w:spacing w:after="0" w:line="240" w:lineRule="auto"/>
              <w:rPr>
                <w:rFonts w:ascii="Arial" w:hAnsi="Arial" w:cs="Arial"/>
                <w:sz w:val="20"/>
                <w:szCs w:val="20"/>
              </w:rPr>
            </w:pPr>
          </w:p>
          <w:p w:rsidR="005D585F" w:rsidRPr="00F62B56"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F62B56">
              <w:rPr>
                <w:rFonts w:ascii="Arial" w:eastAsia="MyriadPro-BoldCond" w:hAnsi="Arial" w:cs="Arial"/>
                <w:bCs/>
                <w:sz w:val="20"/>
                <w:szCs w:val="20"/>
                <w:u w:val="single"/>
              </w:rPr>
              <w:t xml:space="preserve">Life-Threatening Respiratory Depression </w:t>
            </w:r>
          </w:p>
          <w:p w:rsidR="005D585F" w:rsidRDefault="00F62B56" w:rsidP="00D42930">
            <w:pPr>
              <w:spacing w:after="0" w:line="240" w:lineRule="auto"/>
              <w:rPr>
                <w:rFonts w:ascii="Arial" w:hAnsi="Arial" w:cs="Arial"/>
                <w:sz w:val="20"/>
                <w:szCs w:val="20"/>
              </w:rPr>
            </w:pPr>
            <w:r w:rsidRPr="00F62B56">
              <w:rPr>
                <w:rFonts w:ascii="Arial" w:hAnsi="Arial" w:cs="Arial"/>
                <w:sz w:val="20"/>
                <w:szCs w:val="20"/>
              </w:rPr>
              <w:t>Serious, life-threatening, or fatal respiratory depression may occur. Monitor closely, especially upon initiation or following a dose increase.</w:t>
            </w:r>
            <w:r>
              <w:rPr>
                <w:rFonts w:ascii="Arial" w:hAnsi="Arial" w:cs="Arial"/>
                <w:sz w:val="20"/>
                <w:szCs w:val="20"/>
              </w:rPr>
              <w:t xml:space="preserve"> </w:t>
            </w:r>
            <w:r w:rsidRPr="00F62B56">
              <w:rPr>
                <w:rFonts w:ascii="Arial" w:hAnsi="Arial" w:cs="Arial"/>
                <w:sz w:val="20"/>
                <w:szCs w:val="20"/>
              </w:rPr>
              <w:t xml:space="preserve">Instruct patients to swallow </w:t>
            </w:r>
            <w:proofErr w:type="spellStart"/>
            <w:r w:rsidR="000022F3" w:rsidRPr="00C413E3">
              <w:rPr>
                <w:rFonts w:ascii="Arial" w:hAnsi="Arial" w:cs="Arial"/>
                <w:bCs/>
                <w:sz w:val="20"/>
                <w:szCs w:val="20"/>
              </w:rPr>
              <w:t>MorphaBond</w:t>
            </w:r>
            <w:proofErr w:type="spellEnd"/>
            <w:r w:rsidR="000022F3" w:rsidRPr="00C413E3">
              <w:rPr>
                <w:rFonts w:ascii="Arial" w:hAnsi="Arial" w:cs="Arial"/>
                <w:bCs/>
                <w:sz w:val="20"/>
                <w:szCs w:val="20"/>
                <w:vertAlign w:val="superscript"/>
              </w:rPr>
              <w:t>®</w:t>
            </w:r>
            <w:r w:rsidR="000022F3" w:rsidRPr="00C413E3">
              <w:rPr>
                <w:rFonts w:ascii="Arial" w:hAnsi="Arial" w:cs="Arial"/>
                <w:bCs/>
                <w:sz w:val="20"/>
                <w:szCs w:val="20"/>
              </w:rPr>
              <w:t xml:space="preserve"> ER (morphine extended-release)</w:t>
            </w:r>
            <w:r w:rsidR="000022F3">
              <w:rPr>
                <w:rFonts w:ascii="Arial" w:hAnsi="Arial" w:cs="Arial"/>
                <w:bCs/>
                <w:sz w:val="20"/>
                <w:szCs w:val="20"/>
              </w:rPr>
              <w:t xml:space="preserve"> </w:t>
            </w:r>
            <w:r w:rsidR="000022F3">
              <w:rPr>
                <w:rFonts w:ascii="Arial" w:hAnsi="Arial" w:cs="Arial"/>
                <w:sz w:val="20"/>
                <w:szCs w:val="20"/>
              </w:rPr>
              <w:t>tablets whole; c</w:t>
            </w:r>
            <w:r w:rsidRPr="00F62B56">
              <w:rPr>
                <w:rFonts w:ascii="Arial" w:hAnsi="Arial" w:cs="Arial"/>
                <w:sz w:val="20"/>
                <w:szCs w:val="20"/>
              </w:rPr>
              <w:t xml:space="preserve">rushing, chewing, or dissolving </w:t>
            </w:r>
            <w:proofErr w:type="spellStart"/>
            <w:r w:rsidR="000022F3" w:rsidRPr="00C413E3">
              <w:rPr>
                <w:rFonts w:ascii="Arial" w:hAnsi="Arial" w:cs="Arial"/>
                <w:bCs/>
                <w:sz w:val="20"/>
                <w:szCs w:val="20"/>
              </w:rPr>
              <w:t>MorphaBond</w:t>
            </w:r>
            <w:proofErr w:type="spellEnd"/>
            <w:r w:rsidR="000022F3" w:rsidRPr="00C413E3">
              <w:rPr>
                <w:rFonts w:ascii="Arial" w:hAnsi="Arial" w:cs="Arial"/>
                <w:bCs/>
                <w:sz w:val="20"/>
                <w:szCs w:val="20"/>
                <w:vertAlign w:val="superscript"/>
              </w:rPr>
              <w:t>®</w:t>
            </w:r>
            <w:r w:rsidR="000022F3" w:rsidRPr="00C413E3">
              <w:rPr>
                <w:rFonts w:ascii="Arial" w:hAnsi="Arial" w:cs="Arial"/>
                <w:bCs/>
                <w:sz w:val="20"/>
                <w:szCs w:val="20"/>
              </w:rPr>
              <w:t xml:space="preserve"> ER (morphine extended-release)</w:t>
            </w:r>
            <w:r>
              <w:rPr>
                <w:rFonts w:ascii="Arial" w:hAnsi="Arial" w:cs="Arial"/>
                <w:sz w:val="20"/>
                <w:szCs w:val="20"/>
              </w:rPr>
              <w:t xml:space="preserve"> </w:t>
            </w:r>
            <w:r w:rsidRPr="00F62B56">
              <w:rPr>
                <w:rFonts w:ascii="Arial" w:hAnsi="Arial" w:cs="Arial"/>
                <w:sz w:val="20"/>
                <w:szCs w:val="20"/>
              </w:rPr>
              <w:t>can cause rapid release and absorption of a pot</w:t>
            </w:r>
            <w:r w:rsidR="000022F3">
              <w:rPr>
                <w:rFonts w:ascii="Arial" w:hAnsi="Arial" w:cs="Arial"/>
                <w:sz w:val="20"/>
                <w:szCs w:val="20"/>
              </w:rPr>
              <w:t>entially fatal dose of morphine</w:t>
            </w:r>
            <w:r>
              <w:rPr>
                <w:rFonts w:ascii="Arial" w:hAnsi="Arial" w:cs="Arial"/>
                <w:sz w:val="20"/>
                <w:szCs w:val="20"/>
              </w:rPr>
              <w:t>.</w:t>
            </w:r>
          </w:p>
          <w:p w:rsidR="00F62B56" w:rsidRPr="00F62B56" w:rsidRDefault="00F62B56" w:rsidP="00D42930">
            <w:pPr>
              <w:spacing w:after="0" w:line="240" w:lineRule="auto"/>
              <w:rPr>
                <w:rFonts w:ascii="Arial" w:hAnsi="Arial" w:cs="Arial"/>
                <w:sz w:val="20"/>
                <w:szCs w:val="20"/>
              </w:rPr>
            </w:pPr>
          </w:p>
          <w:p w:rsidR="005D585F" w:rsidRPr="00F62B56"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F62B56">
              <w:rPr>
                <w:rFonts w:ascii="Arial" w:eastAsia="MyriadPro-BoldCond" w:hAnsi="Arial" w:cs="Arial"/>
                <w:bCs/>
                <w:sz w:val="20"/>
                <w:szCs w:val="20"/>
                <w:u w:val="single"/>
              </w:rPr>
              <w:t xml:space="preserve">Accidental Ingestion </w:t>
            </w:r>
          </w:p>
          <w:p w:rsidR="005D585F" w:rsidRDefault="00F62B56" w:rsidP="00D42930">
            <w:pPr>
              <w:spacing w:after="0" w:line="240" w:lineRule="auto"/>
              <w:rPr>
                <w:rFonts w:ascii="Arial" w:hAnsi="Arial" w:cs="Arial"/>
                <w:sz w:val="20"/>
                <w:szCs w:val="20"/>
              </w:rPr>
            </w:pPr>
            <w:r w:rsidRPr="00F62B56">
              <w:rPr>
                <w:rFonts w:ascii="Arial" w:hAnsi="Arial" w:cs="Arial"/>
                <w:sz w:val="20"/>
                <w:szCs w:val="20"/>
              </w:rPr>
              <w:t xml:space="preserve">Accidental ingestion of </w:t>
            </w:r>
            <w:proofErr w:type="spellStart"/>
            <w:r w:rsidR="000022F3" w:rsidRPr="00C413E3">
              <w:rPr>
                <w:rFonts w:ascii="Arial" w:hAnsi="Arial" w:cs="Arial"/>
                <w:bCs/>
                <w:sz w:val="20"/>
                <w:szCs w:val="20"/>
              </w:rPr>
              <w:t>MorphaBond</w:t>
            </w:r>
            <w:proofErr w:type="spellEnd"/>
            <w:r w:rsidR="000022F3" w:rsidRPr="00C413E3">
              <w:rPr>
                <w:rFonts w:ascii="Arial" w:hAnsi="Arial" w:cs="Arial"/>
                <w:bCs/>
                <w:sz w:val="20"/>
                <w:szCs w:val="20"/>
                <w:vertAlign w:val="superscript"/>
              </w:rPr>
              <w:t>®</w:t>
            </w:r>
            <w:r w:rsidR="000022F3" w:rsidRPr="00C413E3">
              <w:rPr>
                <w:rFonts w:ascii="Arial" w:hAnsi="Arial" w:cs="Arial"/>
                <w:bCs/>
                <w:sz w:val="20"/>
                <w:szCs w:val="20"/>
              </w:rPr>
              <w:t xml:space="preserve"> ER (morphine extended-release)</w:t>
            </w:r>
            <w:r w:rsidRPr="00F62B56">
              <w:rPr>
                <w:rFonts w:ascii="Arial" w:hAnsi="Arial" w:cs="Arial"/>
                <w:sz w:val="20"/>
                <w:szCs w:val="20"/>
              </w:rPr>
              <w:t>, especially by children, can resul</w:t>
            </w:r>
            <w:r w:rsidR="000022F3">
              <w:rPr>
                <w:rFonts w:ascii="Arial" w:hAnsi="Arial" w:cs="Arial"/>
                <w:sz w:val="20"/>
                <w:szCs w:val="20"/>
              </w:rPr>
              <w:t>t in fatal overdose of morphine</w:t>
            </w:r>
            <w:r w:rsidRPr="00F62B56">
              <w:rPr>
                <w:rFonts w:ascii="Arial" w:hAnsi="Arial" w:cs="Arial"/>
                <w:sz w:val="20"/>
                <w:szCs w:val="20"/>
              </w:rPr>
              <w:t>.</w:t>
            </w:r>
          </w:p>
          <w:p w:rsidR="00F62B56" w:rsidRPr="00F62B56" w:rsidRDefault="00F62B56" w:rsidP="00D42930">
            <w:pPr>
              <w:spacing w:after="0" w:line="240" w:lineRule="auto"/>
              <w:rPr>
                <w:rFonts w:ascii="Arial" w:hAnsi="Arial" w:cs="Arial"/>
                <w:sz w:val="20"/>
                <w:szCs w:val="20"/>
              </w:rPr>
            </w:pPr>
          </w:p>
          <w:p w:rsidR="005D585F" w:rsidRPr="00F62B56"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F62B56">
              <w:rPr>
                <w:rFonts w:ascii="Arial" w:eastAsia="MyriadPro-BoldCond" w:hAnsi="Arial" w:cs="Arial"/>
                <w:bCs/>
                <w:sz w:val="20"/>
                <w:szCs w:val="20"/>
                <w:u w:val="single"/>
              </w:rPr>
              <w:t xml:space="preserve">Neonatal Opioid Withdrawal Syndrome </w:t>
            </w:r>
          </w:p>
          <w:p w:rsidR="005D585F" w:rsidRPr="00685823" w:rsidRDefault="00685823" w:rsidP="006D6556">
            <w:pPr>
              <w:autoSpaceDE w:val="0"/>
              <w:autoSpaceDN w:val="0"/>
              <w:adjustRightInd w:val="0"/>
              <w:spacing w:after="0" w:line="240" w:lineRule="auto"/>
              <w:rPr>
                <w:rFonts w:ascii="Arial" w:hAnsi="Arial" w:cs="Arial"/>
                <w:sz w:val="20"/>
                <w:szCs w:val="20"/>
              </w:rPr>
            </w:pPr>
            <w:r w:rsidRPr="00685823">
              <w:rPr>
                <w:rFonts w:ascii="Arial" w:hAnsi="Arial" w:cs="Arial"/>
                <w:sz w:val="20"/>
                <w:szCs w:val="20"/>
              </w:rPr>
              <w:t xml:space="preserve">Prolonged use of </w:t>
            </w:r>
            <w:proofErr w:type="spellStart"/>
            <w:r w:rsidR="000022F3" w:rsidRPr="00C413E3">
              <w:rPr>
                <w:rFonts w:ascii="Arial" w:hAnsi="Arial" w:cs="Arial"/>
                <w:bCs/>
                <w:sz w:val="20"/>
                <w:szCs w:val="20"/>
              </w:rPr>
              <w:t>MorphaBond</w:t>
            </w:r>
            <w:proofErr w:type="spellEnd"/>
            <w:r w:rsidR="000022F3" w:rsidRPr="00C413E3">
              <w:rPr>
                <w:rFonts w:ascii="Arial" w:hAnsi="Arial" w:cs="Arial"/>
                <w:bCs/>
                <w:sz w:val="20"/>
                <w:szCs w:val="20"/>
                <w:vertAlign w:val="superscript"/>
              </w:rPr>
              <w:t>®</w:t>
            </w:r>
            <w:r w:rsidR="000022F3" w:rsidRPr="00C413E3">
              <w:rPr>
                <w:rFonts w:ascii="Arial" w:hAnsi="Arial" w:cs="Arial"/>
                <w:bCs/>
                <w:sz w:val="20"/>
                <w:szCs w:val="20"/>
              </w:rPr>
              <w:t xml:space="preserve"> ER (morphine extended-release)</w:t>
            </w:r>
            <w:r w:rsidR="000022F3">
              <w:rPr>
                <w:rFonts w:ascii="Arial" w:hAnsi="Arial" w:cs="Arial"/>
                <w:bCs/>
                <w:sz w:val="20"/>
                <w:szCs w:val="20"/>
              </w:rPr>
              <w:t xml:space="preserve"> </w:t>
            </w:r>
            <w:r w:rsidRPr="00685823">
              <w:rPr>
                <w:rFonts w:ascii="Arial" w:hAnsi="Arial" w:cs="Arial"/>
                <w:sz w:val="20"/>
                <w:szCs w:val="20"/>
              </w:rPr>
              <w:t>during pregnancy can result in neonatal opioid withdrawal syndrome, which may be life-threatening if not recognized and treated, and requires management according to protocols developed by neonatology experts. If opioid use is required for a prolonged period in a pregnant woman, advise the patient of the risk of neonatal opioid withdrawal syndrome and ensure that appropriate treatment will be available.</w:t>
            </w:r>
          </w:p>
          <w:p w:rsidR="00685823" w:rsidRDefault="00685823" w:rsidP="00685823">
            <w:pPr>
              <w:autoSpaceDE w:val="0"/>
              <w:autoSpaceDN w:val="0"/>
              <w:adjustRightInd w:val="0"/>
              <w:spacing w:after="0" w:line="240" w:lineRule="auto"/>
              <w:rPr>
                <w:rFonts w:ascii="Arial" w:hAnsi="Arial" w:cs="Arial"/>
                <w:sz w:val="20"/>
                <w:szCs w:val="20"/>
              </w:rPr>
            </w:pPr>
          </w:p>
          <w:p w:rsidR="00685823" w:rsidRDefault="00685823" w:rsidP="0068582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Risks From Concomitant Use With Benzodiazepines Or Other CNS Depressants</w:t>
            </w:r>
          </w:p>
          <w:p w:rsidR="00685823" w:rsidRPr="00685823" w:rsidRDefault="00685823" w:rsidP="00685823">
            <w:pPr>
              <w:autoSpaceDE w:val="0"/>
              <w:autoSpaceDN w:val="0"/>
              <w:adjustRightInd w:val="0"/>
              <w:spacing w:after="0" w:line="240" w:lineRule="auto"/>
              <w:rPr>
                <w:rFonts w:ascii="Arial" w:hAnsi="Arial" w:cs="Arial"/>
                <w:color w:val="339966"/>
                <w:sz w:val="20"/>
                <w:szCs w:val="20"/>
              </w:rPr>
            </w:pPr>
            <w:r w:rsidRPr="00685823">
              <w:rPr>
                <w:rFonts w:ascii="Arial" w:hAnsi="Arial" w:cs="Arial"/>
                <w:sz w:val="20"/>
                <w:szCs w:val="20"/>
              </w:rPr>
              <w:t xml:space="preserve">Concomitant use of opioids with benzodiazepines or other CNS depressants, including alcohol, may result in profound sedation, respiratory depression, coma, and death. Reserve concomitant prescribing of </w:t>
            </w:r>
            <w:proofErr w:type="spellStart"/>
            <w:r w:rsidR="000022F3" w:rsidRPr="00C413E3">
              <w:rPr>
                <w:rFonts w:ascii="Arial" w:hAnsi="Arial" w:cs="Arial"/>
                <w:bCs/>
                <w:sz w:val="20"/>
                <w:szCs w:val="20"/>
              </w:rPr>
              <w:t>MorphaBond</w:t>
            </w:r>
            <w:proofErr w:type="spellEnd"/>
            <w:r w:rsidR="000022F3" w:rsidRPr="00C413E3">
              <w:rPr>
                <w:rFonts w:ascii="Arial" w:hAnsi="Arial" w:cs="Arial"/>
                <w:bCs/>
                <w:sz w:val="20"/>
                <w:szCs w:val="20"/>
                <w:vertAlign w:val="superscript"/>
              </w:rPr>
              <w:t>®</w:t>
            </w:r>
            <w:r w:rsidR="000022F3" w:rsidRPr="00C413E3">
              <w:rPr>
                <w:rFonts w:ascii="Arial" w:hAnsi="Arial" w:cs="Arial"/>
                <w:bCs/>
                <w:sz w:val="20"/>
                <w:szCs w:val="20"/>
              </w:rPr>
              <w:t xml:space="preserve"> ER (morphine extended-release)</w:t>
            </w:r>
            <w:r w:rsidRPr="00685823">
              <w:rPr>
                <w:rFonts w:ascii="Arial" w:hAnsi="Arial" w:cs="Arial"/>
                <w:sz w:val="20"/>
                <w:szCs w:val="20"/>
              </w:rPr>
              <w:t xml:space="preserve"> and benzodiazepines or other CNS depressants for use in patients for whom alternative treatment options are inadequate. Limit dosages and durations to the minimum required. Follow patients for signs and symptoms of respiratory depression and sedation.</w:t>
            </w:r>
          </w:p>
        </w:tc>
      </w:tr>
    </w:tbl>
    <w:p w:rsidR="0096691E" w:rsidRPr="0044122B" w:rsidRDefault="0096691E" w:rsidP="005960E0">
      <w:pPr>
        <w:pStyle w:val="NoSpacing"/>
        <w:rPr>
          <w:rFonts w:ascii="Arial" w:hAnsi="Arial" w:cs="Arial"/>
          <w:b/>
          <w:sz w:val="20"/>
          <w:szCs w:val="20"/>
        </w:rPr>
      </w:pPr>
    </w:p>
    <w:p w:rsidR="005D585F" w:rsidRPr="006244F2" w:rsidRDefault="00396C34" w:rsidP="005D585F">
      <w:pPr>
        <w:pStyle w:val="NoSpacing"/>
        <w:rPr>
          <w:rFonts w:ascii="Arial" w:hAnsi="Arial" w:cs="Arial"/>
          <w:b/>
          <w:sz w:val="20"/>
          <w:szCs w:val="20"/>
          <w:vertAlign w:val="superscript"/>
        </w:rPr>
      </w:pPr>
      <w:proofErr w:type="gramStart"/>
      <w:r>
        <w:rPr>
          <w:rFonts w:ascii="Arial" w:hAnsi="Arial" w:cs="Arial"/>
          <w:b/>
          <w:sz w:val="20"/>
          <w:szCs w:val="20"/>
        </w:rPr>
        <w:t xml:space="preserve">Table </w:t>
      </w:r>
      <w:r w:rsidR="00F43A7F">
        <w:rPr>
          <w:rFonts w:ascii="Arial" w:hAnsi="Arial" w:cs="Arial"/>
          <w:b/>
          <w:sz w:val="20"/>
          <w:szCs w:val="20"/>
        </w:rPr>
        <w:t>6</w:t>
      </w:r>
      <w:r w:rsidR="005D585F">
        <w:rPr>
          <w:rFonts w:ascii="Arial" w:hAnsi="Arial" w:cs="Arial"/>
          <w:b/>
          <w:sz w:val="20"/>
          <w:szCs w:val="20"/>
        </w:rPr>
        <w:t>.</w:t>
      </w:r>
      <w:proofErr w:type="gramEnd"/>
      <w:r w:rsidR="005D585F">
        <w:rPr>
          <w:rFonts w:ascii="Arial" w:hAnsi="Arial" w:cs="Arial"/>
          <w:b/>
          <w:sz w:val="20"/>
          <w:szCs w:val="20"/>
        </w:rPr>
        <w:t xml:space="preserve"> Warnings/Precautions</w:t>
      </w:r>
      <w:r w:rsidR="006244F2" w:rsidRPr="001F19B1">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C00531" w:rsidRPr="00D964B0" w:rsidTr="00D42930">
        <w:tc>
          <w:tcPr>
            <w:tcW w:w="1890" w:type="dxa"/>
            <w:vMerge w:val="restart"/>
            <w:tcBorders>
              <w:top w:val="single" w:sz="4" w:space="0" w:color="auto"/>
            </w:tcBorders>
            <w:shd w:val="clear" w:color="auto" w:fill="BFBFBF" w:themeFill="background1" w:themeFillShade="BF"/>
          </w:tcPr>
          <w:p w:rsidR="00C00531" w:rsidRPr="00E84C75" w:rsidRDefault="00C00531" w:rsidP="00D42930">
            <w:pPr>
              <w:pStyle w:val="NoSpacing"/>
              <w:rPr>
                <w:rFonts w:ascii="Arial" w:hAnsi="Arial" w:cs="Arial"/>
                <w:color w:val="00B050"/>
                <w:sz w:val="20"/>
                <w:szCs w:val="20"/>
              </w:rPr>
            </w:pPr>
            <w:r w:rsidRPr="00664246">
              <w:rPr>
                <w:rFonts w:ascii="Arial" w:hAnsi="Arial" w:cs="Arial"/>
                <w:b/>
                <w:sz w:val="20"/>
                <w:szCs w:val="20"/>
              </w:rPr>
              <w:t>Warning/</w:t>
            </w:r>
            <w:r>
              <w:rPr>
                <w:rFonts w:ascii="Arial" w:hAnsi="Arial" w:cs="Arial"/>
                <w:b/>
                <w:sz w:val="20"/>
                <w:szCs w:val="20"/>
              </w:rPr>
              <w:t xml:space="preserve"> </w:t>
            </w:r>
            <w:r w:rsidRPr="00664246">
              <w:rPr>
                <w:rFonts w:ascii="Arial" w:hAnsi="Arial" w:cs="Arial"/>
                <w:b/>
                <w:sz w:val="20"/>
                <w:szCs w:val="20"/>
              </w:rPr>
              <w:t>Precaution</w:t>
            </w:r>
          </w:p>
        </w:tc>
        <w:tc>
          <w:tcPr>
            <w:tcW w:w="7578" w:type="dxa"/>
          </w:tcPr>
          <w:p w:rsidR="00D21902" w:rsidRDefault="00C00531" w:rsidP="00EE510C">
            <w:pPr>
              <w:autoSpaceDE w:val="0"/>
              <w:autoSpaceDN w:val="0"/>
              <w:spacing w:after="0" w:line="240" w:lineRule="auto"/>
              <w:rPr>
                <w:rFonts w:ascii="Arial" w:hAnsi="Arial" w:cs="Arial"/>
                <w:bCs/>
                <w:sz w:val="20"/>
                <w:szCs w:val="20"/>
              </w:rPr>
            </w:pPr>
            <w:r w:rsidRPr="00C405BF">
              <w:rPr>
                <w:rFonts w:ascii="Arial" w:hAnsi="Arial" w:cs="Arial"/>
                <w:sz w:val="20"/>
                <w:szCs w:val="20"/>
              </w:rPr>
              <w:t>Addiction, abuse and misuse</w:t>
            </w:r>
            <w:r>
              <w:rPr>
                <w:rFonts w:ascii="Arial" w:hAnsi="Arial" w:cs="Arial"/>
                <w:sz w:val="20"/>
                <w:szCs w:val="20"/>
              </w:rPr>
              <w:t xml:space="preserve">; as an opioid, </w:t>
            </w:r>
            <w:proofErr w:type="spellStart"/>
            <w:r w:rsidR="00D21902" w:rsidRPr="00C413E3">
              <w:rPr>
                <w:rFonts w:ascii="Arial" w:hAnsi="Arial" w:cs="Arial"/>
                <w:bCs/>
                <w:sz w:val="20"/>
                <w:szCs w:val="20"/>
              </w:rPr>
              <w:t>MorphaBond</w:t>
            </w:r>
            <w:proofErr w:type="spellEnd"/>
            <w:r w:rsidR="00D21902" w:rsidRPr="00C413E3">
              <w:rPr>
                <w:rFonts w:ascii="Arial" w:hAnsi="Arial" w:cs="Arial"/>
                <w:bCs/>
                <w:sz w:val="20"/>
                <w:szCs w:val="20"/>
                <w:vertAlign w:val="superscript"/>
              </w:rPr>
              <w:t>®</w:t>
            </w:r>
            <w:r w:rsidR="00D21902" w:rsidRPr="00C413E3">
              <w:rPr>
                <w:rFonts w:ascii="Arial" w:hAnsi="Arial" w:cs="Arial"/>
                <w:bCs/>
                <w:sz w:val="20"/>
                <w:szCs w:val="20"/>
              </w:rPr>
              <w:t xml:space="preserve"> ER (morphine extended-release)</w:t>
            </w:r>
            <w:r w:rsidR="00D21902">
              <w:rPr>
                <w:rFonts w:ascii="Arial" w:hAnsi="Arial" w:cs="Arial"/>
                <w:bCs/>
                <w:sz w:val="20"/>
                <w:szCs w:val="20"/>
              </w:rPr>
              <w:t xml:space="preserve"> </w:t>
            </w:r>
            <w:r>
              <w:rPr>
                <w:rFonts w:ascii="Arial" w:hAnsi="Arial" w:cs="Arial"/>
                <w:bCs/>
                <w:sz w:val="20"/>
                <w:szCs w:val="20"/>
              </w:rPr>
              <w:t xml:space="preserve">exposes users to the risks of addiction, abuse and misuse. As extended-release products such as </w:t>
            </w:r>
            <w:proofErr w:type="spellStart"/>
            <w:r w:rsidR="00D21902" w:rsidRPr="00C413E3">
              <w:rPr>
                <w:rFonts w:ascii="Arial" w:hAnsi="Arial" w:cs="Arial"/>
                <w:bCs/>
                <w:sz w:val="20"/>
                <w:szCs w:val="20"/>
              </w:rPr>
              <w:t>MorphaBond</w:t>
            </w:r>
            <w:proofErr w:type="spellEnd"/>
            <w:r w:rsidR="00D21902" w:rsidRPr="00C413E3">
              <w:rPr>
                <w:rFonts w:ascii="Arial" w:hAnsi="Arial" w:cs="Arial"/>
                <w:bCs/>
                <w:sz w:val="20"/>
                <w:szCs w:val="20"/>
                <w:vertAlign w:val="superscript"/>
              </w:rPr>
              <w:t>®</w:t>
            </w:r>
            <w:r w:rsidR="00D21902">
              <w:rPr>
                <w:rFonts w:ascii="Arial" w:hAnsi="Arial" w:cs="Arial"/>
                <w:bCs/>
                <w:sz w:val="20"/>
                <w:szCs w:val="20"/>
              </w:rPr>
              <w:t xml:space="preserve"> ER (morphine extended-release</w:t>
            </w:r>
            <w:r>
              <w:rPr>
                <w:rFonts w:ascii="Arial" w:hAnsi="Arial" w:cs="Arial"/>
                <w:bCs/>
                <w:sz w:val="20"/>
                <w:szCs w:val="20"/>
              </w:rPr>
              <w:t xml:space="preserve">) deliver the opioid over an extended period of time, there is a greater risk of overdose and death due to the larger </w:t>
            </w:r>
            <w:r w:rsidR="00606F0D">
              <w:rPr>
                <w:rFonts w:ascii="Arial" w:hAnsi="Arial" w:cs="Arial"/>
                <w:bCs/>
                <w:sz w:val="20"/>
                <w:szCs w:val="20"/>
              </w:rPr>
              <w:t>amount of morphine</w:t>
            </w:r>
            <w:r>
              <w:rPr>
                <w:rFonts w:ascii="Arial" w:hAnsi="Arial" w:cs="Arial"/>
                <w:bCs/>
                <w:sz w:val="20"/>
                <w:szCs w:val="20"/>
              </w:rPr>
              <w:t xml:space="preserve"> present. </w:t>
            </w:r>
          </w:p>
          <w:p w:rsidR="00D21902" w:rsidRDefault="00D21902" w:rsidP="00EE510C">
            <w:pPr>
              <w:autoSpaceDE w:val="0"/>
              <w:autoSpaceDN w:val="0"/>
              <w:spacing w:after="0" w:line="240" w:lineRule="auto"/>
              <w:rPr>
                <w:rFonts w:ascii="Arial" w:hAnsi="Arial" w:cs="Arial"/>
                <w:bCs/>
                <w:sz w:val="20"/>
                <w:szCs w:val="20"/>
              </w:rPr>
            </w:pPr>
          </w:p>
          <w:p w:rsidR="00C00531" w:rsidRDefault="00C00531" w:rsidP="00EE510C">
            <w:pPr>
              <w:autoSpaceDE w:val="0"/>
              <w:autoSpaceDN w:val="0"/>
              <w:spacing w:after="0" w:line="240" w:lineRule="auto"/>
              <w:rPr>
                <w:rFonts w:ascii="Arial" w:hAnsi="Arial" w:cs="Arial"/>
                <w:bCs/>
                <w:sz w:val="20"/>
                <w:szCs w:val="20"/>
              </w:rPr>
            </w:pPr>
            <w:r>
              <w:rPr>
                <w:rFonts w:ascii="Arial" w:hAnsi="Arial" w:cs="Arial"/>
                <w:bCs/>
                <w:sz w:val="20"/>
                <w:szCs w:val="20"/>
              </w:rPr>
              <w:t xml:space="preserve">Although the risk of addiction in any individual is not known, it can occur in patients appropriately prescribed </w:t>
            </w:r>
            <w:proofErr w:type="spellStart"/>
            <w:r w:rsidR="00D21902" w:rsidRPr="00C413E3">
              <w:rPr>
                <w:rFonts w:ascii="Arial" w:hAnsi="Arial" w:cs="Arial"/>
                <w:bCs/>
                <w:sz w:val="20"/>
                <w:szCs w:val="20"/>
              </w:rPr>
              <w:t>MorphaBond</w:t>
            </w:r>
            <w:proofErr w:type="spellEnd"/>
            <w:r w:rsidR="00D21902" w:rsidRPr="00C413E3">
              <w:rPr>
                <w:rFonts w:ascii="Arial" w:hAnsi="Arial" w:cs="Arial"/>
                <w:bCs/>
                <w:sz w:val="20"/>
                <w:szCs w:val="20"/>
                <w:vertAlign w:val="superscript"/>
              </w:rPr>
              <w:t>®</w:t>
            </w:r>
            <w:r w:rsidR="00D21902" w:rsidRPr="00C413E3">
              <w:rPr>
                <w:rFonts w:ascii="Arial" w:hAnsi="Arial" w:cs="Arial"/>
                <w:bCs/>
                <w:sz w:val="20"/>
                <w:szCs w:val="20"/>
              </w:rPr>
              <w:t xml:space="preserve"> ER (morphine extended-release)</w:t>
            </w:r>
            <w:r>
              <w:rPr>
                <w:rFonts w:ascii="Arial" w:hAnsi="Arial" w:cs="Arial"/>
                <w:bCs/>
                <w:sz w:val="20"/>
                <w:szCs w:val="20"/>
              </w:rPr>
              <w:t xml:space="preserve"> at the recommended dosages. Patients at increased risk may be prescribed opioids, but use in such patients necessitates intensive counseling regarding the risks and appropriate use of </w:t>
            </w:r>
            <w:proofErr w:type="spellStart"/>
            <w:r w:rsidR="00D21902" w:rsidRPr="00C413E3">
              <w:rPr>
                <w:rFonts w:ascii="Arial" w:hAnsi="Arial" w:cs="Arial"/>
                <w:bCs/>
                <w:sz w:val="20"/>
                <w:szCs w:val="20"/>
              </w:rPr>
              <w:t>MorphaBond</w:t>
            </w:r>
            <w:proofErr w:type="spellEnd"/>
            <w:r w:rsidR="00D21902" w:rsidRPr="00C413E3">
              <w:rPr>
                <w:rFonts w:ascii="Arial" w:hAnsi="Arial" w:cs="Arial"/>
                <w:bCs/>
                <w:sz w:val="20"/>
                <w:szCs w:val="20"/>
                <w:vertAlign w:val="superscript"/>
              </w:rPr>
              <w:t>®</w:t>
            </w:r>
            <w:r w:rsidR="00D21902" w:rsidRPr="00C413E3">
              <w:rPr>
                <w:rFonts w:ascii="Arial" w:hAnsi="Arial" w:cs="Arial"/>
                <w:bCs/>
                <w:sz w:val="20"/>
                <w:szCs w:val="20"/>
              </w:rPr>
              <w:t xml:space="preserve"> ER (morphine extended-release)</w:t>
            </w:r>
            <w:r>
              <w:rPr>
                <w:rFonts w:ascii="Arial" w:hAnsi="Arial" w:cs="Arial"/>
                <w:bCs/>
                <w:sz w:val="20"/>
                <w:szCs w:val="20"/>
              </w:rPr>
              <w:t>, along with intensive monitoring for signs of addiction, abuse, and misuse.</w:t>
            </w:r>
          </w:p>
          <w:p w:rsidR="00C00531" w:rsidRDefault="00C00531" w:rsidP="00EE510C">
            <w:pPr>
              <w:autoSpaceDE w:val="0"/>
              <w:autoSpaceDN w:val="0"/>
              <w:spacing w:after="0" w:line="240" w:lineRule="auto"/>
              <w:rPr>
                <w:rFonts w:ascii="Arial" w:hAnsi="Arial" w:cs="Arial"/>
                <w:bCs/>
                <w:sz w:val="20"/>
                <w:szCs w:val="20"/>
              </w:rPr>
            </w:pPr>
          </w:p>
          <w:p w:rsidR="00C00531" w:rsidRPr="00D964B0" w:rsidRDefault="00C00531" w:rsidP="00CB19F3">
            <w:pPr>
              <w:autoSpaceDE w:val="0"/>
              <w:autoSpaceDN w:val="0"/>
              <w:adjustRightInd w:val="0"/>
              <w:spacing w:after="0" w:line="240" w:lineRule="auto"/>
              <w:rPr>
                <w:rFonts w:ascii="Arial" w:eastAsia="MyriadPro-BoldCond" w:hAnsi="Arial" w:cs="Arial"/>
                <w:bCs/>
                <w:sz w:val="20"/>
                <w:szCs w:val="20"/>
              </w:rPr>
            </w:pPr>
            <w:r>
              <w:rPr>
                <w:rFonts w:ascii="Arial" w:hAnsi="Arial" w:cs="Arial"/>
                <w:bCs/>
                <w:sz w:val="20"/>
                <w:szCs w:val="20"/>
              </w:rPr>
              <w:t xml:space="preserve">Abuse or misuse of </w:t>
            </w:r>
            <w:proofErr w:type="spellStart"/>
            <w:r w:rsidR="00D21902" w:rsidRPr="00C413E3">
              <w:rPr>
                <w:rFonts w:ascii="Arial" w:hAnsi="Arial" w:cs="Arial"/>
                <w:bCs/>
                <w:sz w:val="20"/>
                <w:szCs w:val="20"/>
              </w:rPr>
              <w:t>MorphaBond</w:t>
            </w:r>
            <w:proofErr w:type="spellEnd"/>
            <w:r w:rsidR="00D21902" w:rsidRPr="00C413E3">
              <w:rPr>
                <w:rFonts w:ascii="Arial" w:hAnsi="Arial" w:cs="Arial"/>
                <w:bCs/>
                <w:sz w:val="20"/>
                <w:szCs w:val="20"/>
                <w:vertAlign w:val="superscript"/>
              </w:rPr>
              <w:t>®</w:t>
            </w:r>
            <w:r w:rsidR="00D21902" w:rsidRPr="00C413E3">
              <w:rPr>
                <w:rFonts w:ascii="Arial" w:hAnsi="Arial" w:cs="Arial"/>
                <w:bCs/>
                <w:sz w:val="20"/>
                <w:szCs w:val="20"/>
              </w:rPr>
              <w:t xml:space="preserve"> ER (morphine extended-release)</w:t>
            </w:r>
            <w:r w:rsidR="00D21902">
              <w:rPr>
                <w:rFonts w:ascii="Arial" w:hAnsi="Arial" w:cs="Arial"/>
                <w:bCs/>
                <w:sz w:val="20"/>
                <w:szCs w:val="20"/>
              </w:rPr>
              <w:t xml:space="preserve"> by </w:t>
            </w:r>
            <w:r>
              <w:rPr>
                <w:rFonts w:ascii="Arial" w:hAnsi="Arial" w:cs="Arial"/>
                <w:bCs/>
                <w:sz w:val="20"/>
                <w:szCs w:val="20"/>
              </w:rPr>
              <w:t xml:space="preserve">crushing, </w:t>
            </w:r>
            <w:r w:rsidR="00D21902">
              <w:rPr>
                <w:rFonts w:ascii="Arial" w:hAnsi="Arial" w:cs="Arial"/>
                <w:bCs/>
                <w:sz w:val="20"/>
                <w:szCs w:val="20"/>
              </w:rPr>
              <w:t xml:space="preserve">chewing, snorting, </w:t>
            </w:r>
            <w:r>
              <w:rPr>
                <w:rFonts w:ascii="Arial" w:hAnsi="Arial" w:cs="Arial"/>
                <w:bCs/>
                <w:sz w:val="20"/>
                <w:szCs w:val="20"/>
              </w:rPr>
              <w:t xml:space="preserve">or </w:t>
            </w:r>
            <w:r w:rsidR="00D21902">
              <w:rPr>
                <w:rFonts w:ascii="Arial" w:hAnsi="Arial" w:cs="Arial"/>
                <w:bCs/>
                <w:sz w:val="20"/>
                <w:szCs w:val="20"/>
              </w:rPr>
              <w:t>injecting the dissolved product</w:t>
            </w:r>
            <w:r>
              <w:rPr>
                <w:rFonts w:ascii="Arial" w:hAnsi="Arial" w:cs="Arial"/>
                <w:bCs/>
                <w:sz w:val="20"/>
                <w:szCs w:val="20"/>
              </w:rPr>
              <w:t xml:space="preserve"> in ma</w:t>
            </w:r>
            <w:r w:rsidR="00CB19F3">
              <w:rPr>
                <w:rFonts w:ascii="Arial" w:hAnsi="Arial" w:cs="Arial"/>
                <w:bCs/>
                <w:sz w:val="20"/>
                <w:szCs w:val="20"/>
              </w:rPr>
              <w:t>y result in overdose and death.</w:t>
            </w:r>
          </w:p>
        </w:tc>
      </w:tr>
      <w:tr w:rsidR="002F7BB1" w:rsidRPr="00D964B0" w:rsidTr="00D42930">
        <w:tc>
          <w:tcPr>
            <w:tcW w:w="1890" w:type="dxa"/>
            <w:vMerge/>
            <w:shd w:val="clear" w:color="auto" w:fill="BFBFBF" w:themeFill="background1" w:themeFillShade="BF"/>
          </w:tcPr>
          <w:p w:rsidR="002F7BB1" w:rsidRPr="00664246" w:rsidRDefault="002F7BB1" w:rsidP="00D42930">
            <w:pPr>
              <w:pStyle w:val="NoSpacing"/>
              <w:rPr>
                <w:rFonts w:ascii="Arial" w:hAnsi="Arial" w:cs="Arial"/>
                <w:b/>
                <w:sz w:val="20"/>
                <w:szCs w:val="20"/>
              </w:rPr>
            </w:pPr>
          </w:p>
        </w:tc>
        <w:tc>
          <w:tcPr>
            <w:tcW w:w="7578" w:type="dxa"/>
          </w:tcPr>
          <w:p w:rsidR="002F7BB1" w:rsidRPr="00FD2603" w:rsidRDefault="002F7BB1" w:rsidP="002F7BB1">
            <w:pPr>
              <w:pStyle w:val="NoSpacing"/>
              <w:rPr>
                <w:rFonts w:ascii="Arial" w:hAnsi="Arial" w:cs="Arial"/>
                <w:iCs/>
                <w:sz w:val="20"/>
                <w:szCs w:val="20"/>
              </w:rPr>
            </w:pPr>
            <w:r>
              <w:rPr>
                <w:rFonts w:ascii="Arial" w:hAnsi="Arial" w:cs="Arial"/>
                <w:sz w:val="20"/>
                <w:szCs w:val="20"/>
              </w:rPr>
              <w:t>L</w:t>
            </w:r>
            <w:r w:rsidRPr="00B94561">
              <w:rPr>
                <w:rFonts w:ascii="Arial" w:hAnsi="Arial" w:cs="Arial"/>
                <w:sz w:val="20"/>
                <w:szCs w:val="20"/>
              </w:rPr>
              <w:t>ife-threatening respirato</w:t>
            </w:r>
            <w:r>
              <w:rPr>
                <w:rFonts w:ascii="Arial" w:hAnsi="Arial" w:cs="Arial"/>
                <w:sz w:val="20"/>
                <w:szCs w:val="20"/>
              </w:rPr>
              <w:t>ry depression</w:t>
            </w:r>
            <w:r w:rsidRPr="00B94561">
              <w:rPr>
                <w:rFonts w:ascii="Arial" w:hAnsi="Arial" w:cs="Arial"/>
                <w:sz w:val="20"/>
                <w:szCs w:val="20"/>
              </w:rPr>
              <w:t xml:space="preserve">; </w:t>
            </w:r>
            <w:r>
              <w:rPr>
                <w:rFonts w:ascii="Arial" w:hAnsi="Arial" w:cs="Arial"/>
                <w:sz w:val="20"/>
                <w:szCs w:val="20"/>
              </w:rPr>
              <w:t xml:space="preserve">serious, </w:t>
            </w:r>
            <w:r w:rsidRPr="00B94561">
              <w:rPr>
                <w:rFonts w:ascii="Arial" w:hAnsi="Arial" w:cs="Arial"/>
                <w:sz w:val="20"/>
                <w:szCs w:val="20"/>
              </w:rPr>
              <w:t>life-thre</w:t>
            </w:r>
            <w:r>
              <w:rPr>
                <w:rFonts w:ascii="Arial" w:hAnsi="Arial" w:cs="Arial"/>
                <w:sz w:val="20"/>
                <w:szCs w:val="20"/>
              </w:rPr>
              <w:t>atening or fatal respiratory depression has been reported with the use of opioids, even when used as recommended.</w:t>
            </w:r>
            <w:r w:rsidRPr="00FD2603">
              <w:rPr>
                <w:rFonts w:asciiTheme="minorHAnsi" w:eastAsiaTheme="minorHAnsi" w:hAnsiTheme="minorHAnsi" w:cstheme="minorBidi"/>
                <w:iCs/>
              </w:rPr>
              <w:t xml:space="preserve"> </w:t>
            </w:r>
            <w:r w:rsidRPr="00FD2603">
              <w:rPr>
                <w:rFonts w:ascii="Arial" w:hAnsi="Arial" w:cs="Arial"/>
                <w:iCs/>
                <w:sz w:val="20"/>
                <w:szCs w:val="20"/>
              </w:rPr>
              <w:t>Respiratory depression, if not immediately recognized and treated, may lead to respiratory arrest and death. Management of respiratory depression may include close observation, supportive measures, and use of opioid antagonists, depending on the patient’s clinical status.</w:t>
            </w:r>
          </w:p>
          <w:p w:rsidR="002F7BB1" w:rsidRPr="00FD2603" w:rsidRDefault="002F7BB1" w:rsidP="002F7BB1">
            <w:pPr>
              <w:pStyle w:val="NoSpacing"/>
              <w:rPr>
                <w:rFonts w:ascii="Arial" w:hAnsi="Arial" w:cs="Arial"/>
                <w:iCs/>
                <w:sz w:val="20"/>
                <w:szCs w:val="20"/>
              </w:rPr>
            </w:pPr>
          </w:p>
          <w:p w:rsidR="002F7BB1" w:rsidRPr="00FD2603" w:rsidRDefault="002F7BB1" w:rsidP="002F7BB1">
            <w:pPr>
              <w:pStyle w:val="NoSpacing"/>
              <w:rPr>
                <w:rFonts w:ascii="Arial" w:hAnsi="Arial" w:cs="Arial"/>
                <w:iCs/>
                <w:sz w:val="20"/>
                <w:szCs w:val="20"/>
              </w:rPr>
            </w:pPr>
            <w:r>
              <w:rPr>
                <w:rFonts w:ascii="Arial" w:hAnsi="Arial" w:cs="Arial"/>
                <w:iCs/>
                <w:sz w:val="20"/>
                <w:szCs w:val="20"/>
              </w:rPr>
              <w:t>Carbon dioxide</w:t>
            </w:r>
            <w:r w:rsidR="00945F4B">
              <w:rPr>
                <w:rFonts w:ascii="Arial" w:hAnsi="Arial" w:cs="Arial"/>
                <w:iCs/>
                <w:sz w:val="20"/>
                <w:szCs w:val="20"/>
              </w:rPr>
              <w:t xml:space="preserve"> (</w:t>
            </w:r>
            <w:r w:rsidR="00945F4B">
              <w:rPr>
                <w:rFonts w:ascii="Arial" w:hAnsi="Arial" w:cs="Arial"/>
                <w:sz w:val="20"/>
                <w:szCs w:val="20"/>
              </w:rPr>
              <w:t>CO</w:t>
            </w:r>
            <w:r w:rsidR="00945F4B" w:rsidRPr="00C31827">
              <w:rPr>
                <w:rFonts w:ascii="Arial" w:hAnsi="Arial" w:cs="Arial"/>
                <w:sz w:val="20"/>
                <w:szCs w:val="20"/>
                <w:vertAlign w:val="subscript"/>
              </w:rPr>
              <w:t>2</w:t>
            </w:r>
            <w:r w:rsidR="00945F4B">
              <w:rPr>
                <w:rFonts w:ascii="Arial" w:hAnsi="Arial" w:cs="Arial"/>
                <w:sz w:val="20"/>
                <w:szCs w:val="20"/>
              </w:rPr>
              <w:t>)</w:t>
            </w:r>
            <w:r w:rsidRPr="00FD2603">
              <w:rPr>
                <w:rFonts w:ascii="Arial" w:hAnsi="Arial" w:cs="Arial"/>
                <w:iCs/>
                <w:sz w:val="20"/>
                <w:szCs w:val="20"/>
              </w:rPr>
              <w:t xml:space="preserve"> retention from opioid-induced respiratory depression can exacerbate the sedating effects of opioids. While serious, life-threatening, or fatal </w:t>
            </w:r>
            <w:r w:rsidRPr="00FD2603">
              <w:rPr>
                <w:rFonts w:ascii="Arial" w:hAnsi="Arial" w:cs="Arial"/>
                <w:iCs/>
                <w:sz w:val="20"/>
                <w:szCs w:val="20"/>
              </w:rPr>
              <w:lastRenderedPageBreak/>
              <w:t xml:space="preserve">respiratory depression can occur at </w:t>
            </w:r>
            <w:r>
              <w:rPr>
                <w:rFonts w:ascii="Arial" w:hAnsi="Arial" w:cs="Arial"/>
                <w:iCs/>
                <w:sz w:val="20"/>
                <w:szCs w:val="20"/>
              </w:rPr>
              <w:t xml:space="preserve">any time during the use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sidRPr="00FD2603">
              <w:rPr>
                <w:rFonts w:ascii="Arial" w:hAnsi="Arial" w:cs="Arial"/>
                <w:iCs/>
                <w:sz w:val="20"/>
                <w:szCs w:val="20"/>
              </w:rPr>
              <w:t>, the risk is greatest during the initiation of therapy or following a dosage increase. Monitor patients closely for respiratory depression,</w:t>
            </w:r>
            <w:r>
              <w:rPr>
                <w:rFonts w:ascii="Arial" w:hAnsi="Arial" w:cs="Arial"/>
                <w:iCs/>
                <w:sz w:val="20"/>
                <w:szCs w:val="20"/>
              </w:rPr>
              <w:t xml:space="preserve"> especially within the first 24 to </w:t>
            </w:r>
            <w:r w:rsidRPr="00FD2603">
              <w:rPr>
                <w:rFonts w:ascii="Arial" w:hAnsi="Arial" w:cs="Arial"/>
                <w:iCs/>
                <w:sz w:val="20"/>
                <w:szCs w:val="20"/>
              </w:rPr>
              <w:t xml:space="preserve">72 hours of initiating therapy with and following dosage increases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sidRPr="00FD2603">
              <w:rPr>
                <w:rFonts w:ascii="Arial" w:hAnsi="Arial" w:cs="Arial"/>
                <w:iCs/>
                <w:sz w:val="20"/>
                <w:szCs w:val="20"/>
              </w:rPr>
              <w:t>.</w:t>
            </w:r>
          </w:p>
          <w:p w:rsidR="002F7BB1" w:rsidRPr="00FD2603" w:rsidRDefault="002F7BB1" w:rsidP="002F7BB1">
            <w:pPr>
              <w:pStyle w:val="NoSpacing"/>
              <w:rPr>
                <w:rFonts w:ascii="Arial" w:hAnsi="Arial" w:cs="Arial"/>
                <w:iCs/>
                <w:sz w:val="20"/>
                <w:szCs w:val="20"/>
              </w:rPr>
            </w:pPr>
          </w:p>
          <w:p w:rsidR="002F7BB1" w:rsidRPr="00FD2603" w:rsidRDefault="002F7BB1" w:rsidP="002F7BB1">
            <w:pPr>
              <w:pStyle w:val="NoSpacing"/>
              <w:rPr>
                <w:rFonts w:ascii="Arial" w:hAnsi="Arial" w:cs="Arial"/>
                <w:iCs/>
                <w:sz w:val="20"/>
                <w:szCs w:val="20"/>
              </w:rPr>
            </w:pPr>
            <w:r w:rsidRPr="00FD2603">
              <w:rPr>
                <w:rFonts w:ascii="Arial" w:hAnsi="Arial" w:cs="Arial"/>
                <w:iCs/>
                <w:sz w:val="20"/>
                <w:szCs w:val="20"/>
              </w:rPr>
              <w:t xml:space="preserve">To reduce the risk of respiratory depression, proper dosing and titration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w:t>
            </w:r>
            <w:r w:rsidRPr="00FD2603">
              <w:rPr>
                <w:rFonts w:ascii="Arial" w:hAnsi="Arial" w:cs="Arial"/>
                <w:iCs/>
                <w:sz w:val="20"/>
                <w:szCs w:val="20"/>
              </w:rPr>
              <w:t xml:space="preserve">are essential. Overestimating the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w:t>
            </w:r>
            <w:r w:rsidRPr="00FD2603">
              <w:rPr>
                <w:rFonts w:ascii="Arial" w:hAnsi="Arial" w:cs="Arial"/>
                <w:iCs/>
                <w:sz w:val="20"/>
                <w:szCs w:val="20"/>
              </w:rPr>
              <w:t>dosage when converting patients from another opioid product can result in a fatal overdose with the first dose.</w:t>
            </w:r>
          </w:p>
          <w:p w:rsidR="002F7BB1" w:rsidRPr="00FD2603" w:rsidRDefault="002F7BB1" w:rsidP="002F7BB1">
            <w:pPr>
              <w:pStyle w:val="NoSpacing"/>
              <w:rPr>
                <w:rFonts w:ascii="Arial" w:hAnsi="Arial" w:cs="Arial"/>
                <w:iCs/>
                <w:sz w:val="20"/>
                <w:szCs w:val="20"/>
              </w:rPr>
            </w:pPr>
          </w:p>
          <w:p w:rsidR="002F7BB1" w:rsidRPr="00C405BF" w:rsidRDefault="002F7BB1" w:rsidP="002F7BB1">
            <w:pPr>
              <w:autoSpaceDE w:val="0"/>
              <w:autoSpaceDN w:val="0"/>
              <w:adjustRightInd w:val="0"/>
              <w:spacing w:after="0" w:line="240" w:lineRule="auto"/>
              <w:rPr>
                <w:rFonts w:ascii="Arial" w:hAnsi="Arial" w:cs="Arial"/>
                <w:sz w:val="20"/>
                <w:szCs w:val="20"/>
              </w:rPr>
            </w:pPr>
            <w:r w:rsidRPr="00FD2603">
              <w:rPr>
                <w:rFonts w:ascii="Arial" w:hAnsi="Arial" w:cs="Arial"/>
                <w:iCs/>
                <w:sz w:val="20"/>
                <w:szCs w:val="20"/>
              </w:rPr>
              <w:t xml:space="preserve">Accidental ingestion of even one dose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sidRPr="00FD2603">
              <w:rPr>
                <w:rFonts w:ascii="Arial" w:hAnsi="Arial" w:cs="Arial"/>
                <w:iCs/>
                <w:sz w:val="20"/>
                <w:szCs w:val="20"/>
              </w:rPr>
              <w:t>, especially by children, can result in respiratory depression and death due to an overdose of morphine.</w:t>
            </w:r>
          </w:p>
        </w:tc>
      </w:tr>
      <w:tr w:rsidR="00C00531" w:rsidRPr="00D964B0"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Pr="00D964B0" w:rsidRDefault="002F7BB1" w:rsidP="00D42930">
            <w:pPr>
              <w:autoSpaceDE w:val="0"/>
              <w:autoSpaceDN w:val="0"/>
              <w:adjustRightInd w:val="0"/>
              <w:spacing w:after="0" w:line="240" w:lineRule="auto"/>
              <w:rPr>
                <w:rFonts w:ascii="Arial" w:eastAsia="MyriadPro-BoldCond" w:hAnsi="Arial" w:cs="Arial"/>
                <w:bCs/>
                <w:sz w:val="20"/>
                <w:szCs w:val="20"/>
              </w:rPr>
            </w:pPr>
            <w:r>
              <w:rPr>
                <w:rFonts w:ascii="Arial" w:hAnsi="Arial" w:cs="Arial"/>
                <w:sz w:val="20"/>
                <w:szCs w:val="20"/>
              </w:rPr>
              <w:t>Neonatal opioid withdrawa</w:t>
            </w:r>
            <w:r w:rsidR="00C00531" w:rsidRPr="00C405BF">
              <w:rPr>
                <w:rFonts w:ascii="Arial" w:hAnsi="Arial" w:cs="Arial"/>
                <w:sz w:val="20"/>
                <w:szCs w:val="20"/>
              </w:rPr>
              <w:t>l syndrome</w:t>
            </w:r>
            <w:r w:rsidR="00C00531">
              <w:rPr>
                <w:rFonts w:ascii="Arial" w:hAnsi="Arial" w:cs="Arial"/>
                <w:sz w:val="20"/>
                <w:szCs w:val="20"/>
              </w:rPr>
              <w:t xml:space="preserve">; </w:t>
            </w:r>
            <w:r w:rsidR="00C00531" w:rsidRPr="00B94561">
              <w:rPr>
                <w:rFonts w:ascii="Arial" w:hAnsi="Arial" w:cs="Arial"/>
                <w:sz w:val="20"/>
                <w:szCs w:val="20"/>
              </w:rPr>
              <w:t xml:space="preserve">prolonged use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sidR="00C00531" w:rsidRPr="00B94561">
              <w:rPr>
                <w:rFonts w:ascii="Arial" w:hAnsi="Arial" w:cs="Arial"/>
                <w:sz w:val="20"/>
                <w:szCs w:val="20"/>
              </w:rPr>
              <w:t xml:space="preserve"> during pregnancy</w:t>
            </w:r>
            <w:r>
              <w:rPr>
                <w:rFonts w:ascii="Arial" w:hAnsi="Arial" w:cs="Arial"/>
                <w:sz w:val="20"/>
                <w:szCs w:val="20"/>
              </w:rPr>
              <w:t xml:space="preserve"> can result in withdrawal </w:t>
            </w:r>
            <w:r w:rsidR="00C00531" w:rsidRPr="00B94561">
              <w:rPr>
                <w:rFonts w:ascii="Arial" w:hAnsi="Arial" w:cs="Arial"/>
                <w:sz w:val="20"/>
                <w:szCs w:val="20"/>
              </w:rPr>
              <w:t xml:space="preserve">in the neonate. </w:t>
            </w:r>
            <w:r w:rsidR="001C72B1">
              <w:rPr>
                <w:rFonts w:ascii="Arial" w:hAnsi="Arial" w:cs="Arial"/>
                <w:sz w:val="20"/>
                <w:szCs w:val="20"/>
              </w:rPr>
              <w:t xml:space="preserve">Unlike opioid withdrawal syndrome in adults, neonatal opioid withdrawal syndrome may be life-threatening if not recognized and treated, and requires management according to protocols developed by neonatology experts. Observe newborns for signs of neonatal opioid withdrawal syndrome and manage accordingly. </w:t>
            </w:r>
            <w:r w:rsidR="00C00531" w:rsidRPr="00B94561">
              <w:rPr>
                <w:rFonts w:ascii="Arial" w:hAnsi="Arial" w:cs="Arial"/>
                <w:sz w:val="20"/>
                <w:szCs w:val="20"/>
              </w:rPr>
              <w:t>If opioid use is required for a prolonged period in a pregnant woman, advise the patient of the risk of neonatal opioid withdrawal syndrome and ensure appropriate treatment will be available.</w:t>
            </w:r>
          </w:p>
        </w:tc>
      </w:tr>
      <w:tr w:rsidR="00C00531" w:rsidRPr="00D964B0"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Default="005B426A" w:rsidP="00496015">
            <w:pPr>
              <w:autoSpaceDE w:val="0"/>
              <w:autoSpaceDN w:val="0"/>
              <w:adjustRightInd w:val="0"/>
              <w:spacing w:after="0" w:line="240" w:lineRule="auto"/>
              <w:rPr>
                <w:rFonts w:ascii="Arial" w:hAnsi="Arial" w:cs="Arial"/>
                <w:sz w:val="20"/>
                <w:szCs w:val="20"/>
              </w:rPr>
            </w:pPr>
            <w:r>
              <w:rPr>
                <w:rFonts w:ascii="Arial" w:hAnsi="Arial" w:cs="Arial"/>
                <w:sz w:val="20"/>
                <w:szCs w:val="20"/>
              </w:rPr>
              <w:t>Risks due to concomitant use with benzodiazepines or other</w:t>
            </w:r>
            <w:r w:rsidR="00C00531">
              <w:rPr>
                <w:rFonts w:ascii="Arial" w:hAnsi="Arial" w:cs="Arial"/>
                <w:sz w:val="20"/>
                <w:szCs w:val="20"/>
              </w:rPr>
              <w:t xml:space="preserve"> CNS</w:t>
            </w:r>
            <w:r>
              <w:rPr>
                <w:rFonts w:ascii="Arial" w:hAnsi="Arial" w:cs="Arial"/>
                <w:sz w:val="20"/>
                <w:szCs w:val="20"/>
              </w:rPr>
              <w:t xml:space="preserve"> depressants; </w:t>
            </w:r>
            <w:r w:rsidR="00C00531" w:rsidRPr="00B94561">
              <w:rPr>
                <w:rFonts w:ascii="Arial" w:hAnsi="Arial" w:cs="Arial"/>
                <w:sz w:val="20"/>
                <w:szCs w:val="20"/>
              </w:rPr>
              <w:t xml:space="preserve">profound sedation, </w:t>
            </w:r>
            <w:r w:rsidRPr="00B94561">
              <w:rPr>
                <w:rFonts w:ascii="Arial" w:hAnsi="Arial" w:cs="Arial"/>
                <w:sz w:val="20"/>
                <w:szCs w:val="20"/>
              </w:rPr>
              <w:t>respiratory depression</w:t>
            </w:r>
            <w:r>
              <w:rPr>
                <w:rFonts w:ascii="Arial" w:hAnsi="Arial" w:cs="Arial"/>
                <w:sz w:val="20"/>
                <w:szCs w:val="20"/>
              </w:rPr>
              <w:t>,</w:t>
            </w:r>
            <w:r w:rsidRPr="00B94561">
              <w:rPr>
                <w:rFonts w:ascii="Arial" w:hAnsi="Arial" w:cs="Arial"/>
                <w:sz w:val="20"/>
                <w:szCs w:val="20"/>
              </w:rPr>
              <w:t xml:space="preserve"> </w:t>
            </w:r>
            <w:r>
              <w:rPr>
                <w:rFonts w:ascii="Arial" w:hAnsi="Arial" w:cs="Arial"/>
                <w:sz w:val="20"/>
                <w:szCs w:val="20"/>
              </w:rPr>
              <w:t>coma and death</w:t>
            </w:r>
            <w:r w:rsidR="00C00531" w:rsidRPr="00B94561">
              <w:rPr>
                <w:rFonts w:ascii="Arial" w:hAnsi="Arial" w:cs="Arial"/>
                <w:sz w:val="20"/>
                <w:szCs w:val="20"/>
              </w:rPr>
              <w:t xml:space="preserve"> may result if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sidR="00C00531" w:rsidRPr="00B94561">
              <w:rPr>
                <w:rFonts w:ascii="Arial" w:hAnsi="Arial" w:cs="Arial"/>
                <w:sz w:val="20"/>
                <w:szCs w:val="20"/>
              </w:rPr>
              <w:t xml:space="preserve"> is</w:t>
            </w:r>
            <w:r>
              <w:rPr>
                <w:rFonts w:ascii="Arial" w:hAnsi="Arial" w:cs="Arial"/>
                <w:sz w:val="20"/>
                <w:szCs w:val="20"/>
              </w:rPr>
              <w:t xml:space="preserve"> used concomitantly with benzodiazepines</w:t>
            </w:r>
            <w:r w:rsidR="00C00531" w:rsidRPr="00B94561">
              <w:rPr>
                <w:rFonts w:ascii="Arial" w:hAnsi="Arial" w:cs="Arial"/>
                <w:sz w:val="20"/>
                <w:szCs w:val="20"/>
              </w:rPr>
              <w:t xml:space="preserve"> or other CNS depressants</w:t>
            </w:r>
            <w:r w:rsidR="00C00531">
              <w:rPr>
                <w:rFonts w:ascii="Arial" w:hAnsi="Arial" w:cs="Arial"/>
                <w:sz w:val="20"/>
                <w:szCs w:val="20"/>
              </w:rPr>
              <w:t xml:space="preserve"> (e.g.</w:t>
            </w:r>
            <w:r w:rsidR="0087271E">
              <w:rPr>
                <w:rFonts w:ascii="Arial" w:hAnsi="Arial" w:cs="Arial"/>
                <w:sz w:val="20"/>
                <w:szCs w:val="20"/>
              </w:rPr>
              <w:t>,</w:t>
            </w:r>
            <w:r w:rsidR="00C00531">
              <w:rPr>
                <w:rFonts w:ascii="Arial" w:hAnsi="Arial" w:cs="Arial"/>
                <w:sz w:val="20"/>
                <w:szCs w:val="20"/>
              </w:rPr>
              <w:t xml:space="preserve"> </w:t>
            </w:r>
            <w:r>
              <w:rPr>
                <w:rFonts w:ascii="Arial" w:hAnsi="Arial" w:cs="Arial"/>
                <w:sz w:val="20"/>
                <w:szCs w:val="20"/>
              </w:rPr>
              <w:t>non-</w:t>
            </w:r>
            <w:r w:rsidR="00C00531">
              <w:rPr>
                <w:rFonts w:ascii="Arial" w:hAnsi="Arial" w:cs="Arial"/>
                <w:sz w:val="20"/>
                <w:szCs w:val="20"/>
              </w:rPr>
              <w:t>benzodiazepine</w:t>
            </w:r>
            <w:r>
              <w:rPr>
                <w:rFonts w:ascii="Arial" w:hAnsi="Arial" w:cs="Arial"/>
                <w:sz w:val="20"/>
                <w:szCs w:val="20"/>
              </w:rPr>
              <w:t xml:space="preserve"> </w:t>
            </w:r>
            <w:r w:rsidR="00C00531">
              <w:rPr>
                <w:rFonts w:ascii="Arial" w:hAnsi="Arial" w:cs="Arial"/>
                <w:sz w:val="20"/>
                <w:szCs w:val="20"/>
              </w:rPr>
              <w:t>s</w:t>
            </w:r>
            <w:r>
              <w:rPr>
                <w:rFonts w:ascii="Arial" w:hAnsi="Arial" w:cs="Arial"/>
                <w:sz w:val="20"/>
                <w:szCs w:val="20"/>
              </w:rPr>
              <w:t xml:space="preserve">edatives/hypnotics, tranquilizers, muscle relaxants, general anesthetics, </w:t>
            </w:r>
            <w:r w:rsidR="00C00531">
              <w:rPr>
                <w:rFonts w:ascii="Arial" w:hAnsi="Arial" w:cs="Arial"/>
                <w:sz w:val="20"/>
                <w:szCs w:val="20"/>
              </w:rPr>
              <w:t>anxiolytics, antipsychotics, other opioids</w:t>
            </w:r>
            <w:r>
              <w:rPr>
                <w:rFonts w:ascii="Arial" w:hAnsi="Arial" w:cs="Arial"/>
                <w:sz w:val="20"/>
                <w:szCs w:val="20"/>
              </w:rPr>
              <w:t>, alcohol</w:t>
            </w:r>
            <w:r w:rsidR="00C00531">
              <w:rPr>
                <w:rFonts w:ascii="Arial" w:hAnsi="Arial" w:cs="Arial"/>
                <w:sz w:val="20"/>
                <w:szCs w:val="20"/>
              </w:rPr>
              <w:t>)</w:t>
            </w:r>
            <w:r w:rsidR="00C00531" w:rsidRPr="00B94561">
              <w:rPr>
                <w:rFonts w:ascii="Arial" w:hAnsi="Arial" w:cs="Arial"/>
                <w:sz w:val="20"/>
                <w:szCs w:val="20"/>
              </w:rPr>
              <w:t xml:space="preserve">. </w:t>
            </w:r>
            <w:r w:rsidR="000D3BA2">
              <w:rPr>
                <w:rFonts w:ascii="Arial" w:hAnsi="Arial" w:cs="Arial"/>
                <w:sz w:val="20"/>
                <w:szCs w:val="20"/>
              </w:rPr>
              <w:t>Because of these risks, reserve concomitant prescribing of these drugs for use in patients for whom alternative treatment options are inadequate.</w:t>
            </w:r>
          </w:p>
          <w:p w:rsidR="000D3BA2" w:rsidRDefault="000D3BA2" w:rsidP="00496015">
            <w:pPr>
              <w:autoSpaceDE w:val="0"/>
              <w:autoSpaceDN w:val="0"/>
              <w:adjustRightInd w:val="0"/>
              <w:spacing w:after="0" w:line="240" w:lineRule="auto"/>
              <w:rPr>
                <w:rFonts w:ascii="Arial" w:hAnsi="Arial" w:cs="Arial"/>
                <w:sz w:val="20"/>
                <w:szCs w:val="20"/>
              </w:rPr>
            </w:pPr>
          </w:p>
          <w:p w:rsidR="000D3BA2" w:rsidRPr="000D3BA2" w:rsidRDefault="000D3BA2" w:rsidP="000D3BA2">
            <w:pPr>
              <w:autoSpaceDE w:val="0"/>
              <w:autoSpaceDN w:val="0"/>
              <w:adjustRightInd w:val="0"/>
              <w:spacing w:after="0" w:line="240" w:lineRule="auto"/>
              <w:rPr>
                <w:rFonts w:ascii="Arial" w:eastAsia="MyriadPro-BoldCond" w:hAnsi="Arial" w:cs="Arial"/>
                <w:bCs/>
                <w:iCs/>
                <w:sz w:val="20"/>
                <w:szCs w:val="20"/>
              </w:rPr>
            </w:pPr>
            <w:r w:rsidRPr="000D3BA2">
              <w:rPr>
                <w:rFonts w:ascii="Arial" w:eastAsia="MyriadPro-BoldCond" w:hAnsi="Arial" w:cs="Arial"/>
                <w:bCs/>
                <w:iCs/>
                <w:sz w:val="20"/>
                <w:szCs w:val="20"/>
              </w:rPr>
              <w:t>Observational studies have demonstrated that concomitant use of opioid analgesics and benzodiazepines increases the risk of drug-related mortality compared to use of opioid analgesics alone. Because of similar pharmacological properties, it is reasonable to expect similar risk with the concomitant use of other CNS depressant drugs with opioid analgesics</w:t>
            </w:r>
          </w:p>
          <w:p w:rsidR="000D3BA2" w:rsidRPr="000D3BA2" w:rsidRDefault="000D3BA2" w:rsidP="000D3BA2">
            <w:pPr>
              <w:autoSpaceDE w:val="0"/>
              <w:autoSpaceDN w:val="0"/>
              <w:adjustRightInd w:val="0"/>
              <w:spacing w:after="0" w:line="240" w:lineRule="auto"/>
              <w:rPr>
                <w:rFonts w:ascii="Arial" w:eastAsia="MyriadPro-BoldCond" w:hAnsi="Arial" w:cs="Arial"/>
                <w:bCs/>
                <w:iCs/>
                <w:sz w:val="20"/>
                <w:szCs w:val="20"/>
              </w:rPr>
            </w:pPr>
          </w:p>
          <w:p w:rsidR="000D3BA2" w:rsidRPr="000D3BA2" w:rsidRDefault="000D3BA2" w:rsidP="000D3BA2">
            <w:pPr>
              <w:autoSpaceDE w:val="0"/>
              <w:autoSpaceDN w:val="0"/>
              <w:adjustRightInd w:val="0"/>
              <w:spacing w:after="0" w:line="240" w:lineRule="auto"/>
              <w:rPr>
                <w:rFonts w:ascii="Arial" w:eastAsia="MyriadPro-BoldCond" w:hAnsi="Arial" w:cs="Arial"/>
                <w:bCs/>
                <w:iCs/>
                <w:sz w:val="20"/>
                <w:szCs w:val="20"/>
              </w:rPr>
            </w:pPr>
            <w:r w:rsidRPr="000D3BA2">
              <w:rPr>
                <w:rFonts w:ascii="Arial" w:eastAsia="MyriadPro-BoldCond" w:hAnsi="Arial" w:cs="Arial"/>
                <w:bCs/>
                <w:iCs/>
                <w:sz w:val="20"/>
                <w:szCs w:val="20"/>
              </w:rPr>
              <w:t>If the decision is made to prescribe a benzodiazepine or other CNS depressant concomitantly with an opioid analgesic, prescribe the lowest effective dosages and minimum durations of concomitant use. In patients already receiving an opioid analgesic, prescribe a lower initial dose of the benzodiazepine or other CNS depressant than indicated in the absence of an opioid, and titrate based on clinical response. If an opioid analgesic is initiated in a patient already taking a benzodiazepine or other CNS depressant, prescribe a lower initial dose of the opioid analgesic, and titrate based on clinical response. Follow patients closely for signs and symptoms of respiratory depression and sedation.</w:t>
            </w:r>
          </w:p>
          <w:p w:rsidR="000D3BA2" w:rsidRPr="000D3BA2" w:rsidRDefault="000D3BA2" w:rsidP="000D3BA2">
            <w:pPr>
              <w:autoSpaceDE w:val="0"/>
              <w:autoSpaceDN w:val="0"/>
              <w:adjustRightInd w:val="0"/>
              <w:spacing w:after="0" w:line="240" w:lineRule="auto"/>
              <w:rPr>
                <w:rFonts w:ascii="Arial" w:eastAsia="MyriadPro-BoldCond" w:hAnsi="Arial" w:cs="Arial"/>
                <w:bCs/>
                <w:iCs/>
                <w:sz w:val="20"/>
                <w:szCs w:val="20"/>
              </w:rPr>
            </w:pPr>
          </w:p>
          <w:p w:rsidR="000D3BA2" w:rsidRPr="000D3BA2" w:rsidRDefault="000D3BA2" w:rsidP="00496015">
            <w:pPr>
              <w:autoSpaceDE w:val="0"/>
              <w:autoSpaceDN w:val="0"/>
              <w:adjustRightInd w:val="0"/>
              <w:spacing w:after="0" w:line="240" w:lineRule="auto"/>
              <w:rPr>
                <w:rFonts w:ascii="Arial" w:eastAsia="MyriadPro-BoldCond" w:hAnsi="Arial" w:cs="Arial"/>
                <w:bCs/>
                <w:iCs/>
                <w:sz w:val="20"/>
                <w:szCs w:val="20"/>
              </w:rPr>
            </w:pPr>
            <w:r w:rsidRPr="000D3BA2">
              <w:rPr>
                <w:rFonts w:ascii="Arial" w:eastAsia="MyriadPro-BoldCond" w:hAnsi="Arial" w:cs="Arial"/>
                <w:bCs/>
                <w:iCs/>
                <w:sz w:val="20"/>
                <w:szCs w:val="20"/>
              </w:rPr>
              <w:t xml:space="preserve">Advise both patients and caregivers about the risks of respiratory depression and sedation when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sidRPr="00B94561">
              <w:rPr>
                <w:rFonts w:ascii="Arial" w:hAnsi="Arial" w:cs="Arial"/>
                <w:sz w:val="20"/>
                <w:szCs w:val="20"/>
              </w:rPr>
              <w:t xml:space="preserve"> </w:t>
            </w:r>
            <w:r w:rsidRPr="000D3BA2">
              <w:rPr>
                <w:rFonts w:ascii="Arial" w:eastAsia="MyriadPro-BoldCond" w:hAnsi="Arial" w:cs="Arial"/>
                <w:bCs/>
                <w:iCs/>
                <w:sz w:val="20"/>
                <w:szCs w:val="20"/>
              </w:rPr>
              <w:t xml:space="preserve">is used with benzodiazepines or other CNS depressants (including alcohol and illicit drugs). </w:t>
            </w:r>
            <w:proofErr w:type="gramStart"/>
            <w:r w:rsidRPr="000D3BA2">
              <w:rPr>
                <w:rFonts w:ascii="Arial" w:eastAsia="MyriadPro-BoldCond" w:hAnsi="Arial" w:cs="Arial"/>
                <w:bCs/>
                <w:iCs/>
                <w:sz w:val="20"/>
                <w:szCs w:val="20"/>
              </w:rPr>
              <w:t>Advise</w:t>
            </w:r>
            <w:proofErr w:type="gramEnd"/>
            <w:r w:rsidRPr="000D3BA2">
              <w:rPr>
                <w:rFonts w:ascii="Arial" w:eastAsia="MyriadPro-BoldCond" w:hAnsi="Arial" w:cs="Arial"/>
                <w:bCs/>
                <w:iCs/>
                <w:sz w:val="20"/>
                <w:szCs w:val="20"/>
              </w:rPr>
              <w:t xml:space="preserve"> patients not to drive or operate heavy machinery until the effects of concomitant use of the benzodiazepine or other CNS depressant have been determined. Screen patients for risk of substance use disorders, including opioid </w:t>
            </w:r>
            <w:r w:rsidRPr="000D3BA2">
              <w:rPr>
                <w:rFonts w:ascii="Arial" w:eastAsia="MyriadPro-BoldCond" w:hAnsi="Arial" w:cs="Arial"/>
                <w:bCs/>
                <w:iCs/>
                <w:sz w:val="20"/>
                <w:szCs w:val="20"/>
              </w:rPr>
              <w:lastRenderedPageBreak/>
              <w:t>abuse and misuse, and warn them of the risk for overdose and death associated with the use of additional CNS depressants including alcohol and illicit drugs.</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Default="000D3BA2" w:rsidP="00FD2603">
            <w:pPr>
              <w:pStyle w:val="NoSpacing"/>
              <w:rPr>
                <w:rFonts w:ascii="Arial" w:hAnsi="Arial" w:cs="Arial"/>
                <w:bCs/>
                <w:sz w:val="20"/>
                <w:szCs w:val="20"/>
              </w:rPr>
            </w:pPr>
            <w:r>
              <w:rPr>
                <w:rFonts w:ascii="Arial" w:hAnsi="Arial" w:cs="Arial"/>
                <w:iCs/>
                <w:sz w:val="20"/>
                <w:szCs w:val="20"/>
              </w:rPr>
              <w:t xml:space="preserve">Life-threatening respiratory depression in patients with chronic pulmonary disease or in elderly, cachectic or debilitated patients; patients with chronic pulmonary disease -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-treated patients with significant chronic pulmonary disease or cor pulmonale, and those with a substantially decreased respiratory reserve, hypoxia, hypercapnia or pre-existing respiratory depression are at an increased risk of decreased respiratory drive including apnea, even at recommended dosages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w:t>
            </w:r>
          </w:p>
          <w:p w:rsidR="000D3BA2" w:rsidRDefault="000D3BA2" w:rsidP="00FD2603">
            <w:pPr>
              <w:pStyle w:val="NoSpacing"/>
              <w:rPr>
                <w:rFonts w:ascii="Arial" w:hAnsi="Arial" w:cs="Arial"/>
                <w:bCs/>
                <w:sz w:val="20"/>
                <w:szCs w:val="20"/>
              </w:rPr>
            </w:pPr>
          </w:p>
          <w:p w:rsidR="000D3BA2" w:rsidRPr="00FD2603" w:rsidRDefault="000D3BA2" w:rsidP="00FD2603">
            <w:pPr>
              <w:pStyle w:val="NoSpacing"/>
              <w:rPr>
                <w:rFonts w:ascii="Arial" w:hAnsi="Arial" w:cs="Arial"/>
                <w:iCs/>
                <w:sz w:val="20"/>
                <w:szCs w:val="20"/>
              </w:rPr>
            </w:pPr>
            <w:r>
              <w:rPr>
                <w:rFonts w:ascii="Arial" w:hAnsi="Arial" w:cs="Arial"/>
                <w:bCs/>
                <w:sz w:val="20"/>
                <w:szCs w:val="20"/>
              </w:rPr>
              <w:t xml:space="preserve">Elderly, cachectic or debilitated patients - life-threatening respiratory depression is more likely to occur in elderly, cachectic or debilitated patients as they may have altered pharmacokinetics or altered clearance compared to younger, </w:t>
            </w:r>
            <w:r w:rsidR="00E15C09">
              <w:rPr>
                <w:rFonts w:ascii="Arial" w:hAnsi="Arial" w:cs="Arial"/>
                <w:bCs/>
                <w:sz w:val="20"/>
                <w:szCs w:val="20"/>
              </w:rPr>
              <w:t>healthier</w:t>
            </w:r>
            <w:r>
              <w:rPr>
                <w:rFonts w:ascii="Arial" w:hAnsi="Arial" w:cs="Arial"/>
                <w:bCs/>
                <w:sz w:val="20"/>
                <w:szCs w:val="20"/>
              </w:rPr>
              <w:t xml:space="preserve"> patients. Monitor such patients </w:t>
            </w:r>
            <w:r w:rsidR="00E15C09">
              <w:rPr>
                <w:rFonts w:ascii="Arial" w:hAnsi="Arial" w:cs="Arial"/>
                <w:bCs/>
                <w:sz w:val="20"/>
                <w:szCs w:val="20"/>
              </w:rPr>
              <w:t>closely;</w:t>
            </w:r>
            <w:r>
              <w:rPr>
                <w:rFonts w:ascii="Arial" w:hAnsi="Arial" w:cs="Arial"/>
                <w:bCs/>
                <w:sz w:val="20"/>
                <w:szCs w:val="20"/>
              </w:rPr>
              <w:t xml:space="preserve"> particularly when initiating and titrating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and when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sidR="00795DC1">
              <w:rPr>
                <w:rFonts w:ascii="Arial" w:hAnsi="Arial" w:cs="Arial"/>
                <w:bCs/>
                <w:sz w:val="20"/>
                <w:szCs w:val="20"/>
              </w:rPr>
              <w:t xml:space="preserve"> is given concomitantly with other drugs that depress respiration. Alternatively, consider the use of non-opioid analgesics in these patients.</w:t>
            </w:r>
          </w:p>
        </w:tc>
      </w:tr>
      <w:tr w:rsidR="00795DC1" w:rsidRPr="00F94992" w:rsidTr="00D42930">
        <w:tc>
          <w:tcPr>
            <w:tcW w:w="1890" w:type="dxa"/>
            <w:vMerge/>
            <w:shd w:val="clear" w:color="auto" w:fill="BFBFBF" w:themeFill="background1" w:themeFillShade="BF"/>
          </w:tcPr>
          <w:p w:rsidR="00795DC1" w:rsidRPr="00664246" w:rsidRDefault="00795DC1" w:rsidP="00D42930">
            <w:pPr>
              <w:pStyle w:val="NoSpacing"/>
              <w:rPr>
                <w:rFonts w:ascii="Arial" w:hAnsi="Arial" w:cs="Arial"/>
                <w:b/>
                <w:sz w:val="20"/>
                <w:szCs w:val="20"/>
              </w:rPr>
            </w:pPr>
          </w:p>
        </w:tc>
        <w:tc>
          <w:tcPr>
            <w:tcW w:w="7578" w:type="dxa"/>
          </w:tcPr>
          <w:p w:rsidR="00795DC1" w:rsidRDefault="00795DC1" w:rsidP="00D42930">
            <w:pPr>
              <w:pStyle w:val="NoSpacing"/>
              <w:rPr>
                <w:rFonts w:ascii="Arial" w:hAnsi="Arial" w:cs="Arial"/>
                <w:sz w:val="20"/>
                <w:szCs w:val="20"/>
              </w:rPr>
            </w:pPr>
            <w:r>
              <w:rPr>
                <w:rFonts w:ascii="Arial" w:hAnsi="Arial" w:cs="Arial"/>
                <w:sz w:val="20"/>
                <w:szCs w:val="20"/>
              </w:rPr>
              <w:t xml:space="preserve">Interaction with monoamine oxidase inhibitors (MAOIs); MAOIs may potentiate the effects of morphine, including respiratory depression, coma and confusion.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sidRPr="00B94561">
              <w:rPr>
                <w:rFonts w:ascii="Arial" w:hAnsi="Arial" w:cs="Arial"/>
                <w:sz w:val="20"/>
                <w:szCs w:val="20"/>
              </w:rPr>
              <w:t xml:space="preserve"> </w:t>
            </w:r>
            <w:r>
              <w:rPr>
                <w:rFonts w:ascii="Arial" w:hAnsi="Arial" w:cs="Arial"/>
                <w:sz w:val="20"/>
                <w:szCs w:val="20"/>
              </w:rPr>
              <w:t xml:space="preserve">should not be used in patients taking MAOIs or within 14 days of stopping such treatment. </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Default="00C00531" w:rsidP="00D42930">
            <w:pPr>
              <w:pStyle w:val="NoSpacing"/>
              <w:rPr>
                <w:rFonts w:ascii="Arial" w:hAnsi="Arial" w:cs="Arial"/>
                <w:sz w:val="20"/>
                <w:szCs w:val="20"/>
              </w:rPr>
            </w:pPr>
            <w:r>
              <w:rPr>
                <w:rFonts w:ascii="Arial" w:hAnsi="Arial" w:cs="Arial"/>
                <w:sz w:val="20"/>
                <w:szCs w:val="20"/>
              </w:rPr>
              <w:t>Adrenal insufficiency; cases of adrenal insufficiency have been reported with opioid use, often after at least one month of use. Presentation of adrenal insufficiency may include nonspecific symptoms, such as nausea, vomiting, anorexia, fatigue, weakness, dizziness, and low blood pressure. If adrenal insufficiency is suspected, confirm the diagnosis with diagnostic testing as soon as possible and treat with physiologic replacement of corticosteroids. The patient should be weaned off of the opioid and corticosteroid treatment should be continued until adrenal function recovers.</w:t>
            </w:r>
            <w:r w:rsidR="005A0A50">
              <w:rPr>
                <w:rFonts w:ascii="Arial" w:hAnsi="Arial" w:cs="Arial"/>
                <w:sz w:val="20"/>
                <w:szCs w:val="20"/>
              </w:rPr>
              <w:t xml:space="preserve"> Other opioids may be tried as some cases reported use of a different opioid without recurrence of adrenal insufficiency. The information available does not identify an opioid as being more likely to be associated with adrenal insufficiency.</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Pr="00EB3B9A" w:rsidRDefault="00C00531" w:rsidP="00D42930">
            <w:pPr>
              <w:pStyle w:val="NoSpacing"/>
              <w:rPr>
                <w:rFonts w:ascii="Arial" w:hAnsi="Arial" w:cs="Arial"/>
                <w:sz w:val="20"/>
                <w:szCs w:val="20"/>
              </w:rPr>
            </w:pPr>
            <w:r>
              <w:rPr>
                <w:rFonts w:ascii="Arial" w:hAnsi="Arial" w:cs="Arial"/>
                <w:sz w:val="20"/>
                <w:szCs w:val="20"/>
              </w:rPr>
              <w:t xml:space="preserve">Severe hypotension; </w:t>
            </w:r>
            <w:proofErr w:type="spellStart"/>
            <w:r w:rsidR="003C0FEC" w:rsidRPr="00C413E3">
              <w:rPr>
                <w:rFonts w:ascii="Arial" w:hAnsi="Arial" w:cs="Arial"/>
                <w:bCs/>
                <w:sz w:val="20"/>
                <w:szCs w:val="20"/>
              </w:rPr>
              <w:t>MorphaBond</w:t>
            </w:r>
            <w:proofErr w:type="spellEnd"/>
            <w:r w:rsidR="003C0FEC" w:rsidRPr="00C413E3">
              <w:rPr>
                <w:rFonts w:ascii="Arial" w:hAnsi="Arial" w:cs="Arial"/>
                <w:bCs/>
                <w:sz w:val="20"/>
                <w:szCs w:val="20"/>
                <w:vertAlign w:val="superscript"/>
              </w:rPr>
              <w:t>®</w:t>
            </w:r>
            <w:r w:rsidR="003C0FEC" w:rsidRPr="00C413E3">
              <w:rPr>
                <w:rFonts w:ascii="Arial" w:hAnsi="Arial" w:cs="Arial"/>
                <w:bCs/>
                <w:sz w:val="20"/>
                <w:szCs w:val="20"/>
              </w:rPr>
              <w:t xml:space="preserve"> ER (morphine extended-release)</w:t>
            </w:r>
            <w:r w:rsidR="003C0FEC" w:rsidRPr="00B94561">
              <w:rPr>
                <w:rFonts w:ascii="Arial" w:hAnsi="Arial" w:cs="Arial"/>
                <w:sz w:val="20"/>
                <w:szCs w:val="20"/>
              </w:rPr>
              <w:t xml:space="preserve"> </w:t>
            </w:r>
            <w:r>
              <w:rPr>
                <w:rFonts w:ascii="Arial" w:hAnsi="Arial" w:cs="Arial"/>
                <w:bCs/>
                <w:sz w:val="20"/>
                <w:szCs w:val="20"/>
              </w:rPr>
              <w:t>may cause severe hypotension, including orthostatic hypotension and syncope in ambulatory patients. There is an increased risk in patients whose ability to maintain blood pressure is already compromised by a reduced blood volume or concomitant CNS depressant drugs</w:t>
            </w:r>
            <w:r w:rsidR="003C0FEC">
              <w:rPr>
                <w:rFonts w:ascii="Arial" w:hAnsi="Arial" w:cs="Arial"/>
                <w:bCs/>
                <w:sz w:val="20"/>
                <w:szCs w:val="20"/>
              </w:rPr>
              <w:t xml:space="preserve"> (e.g., phenothiazines or general anesthetics)</w:t>
            </w:r>
            <w:r>
              <w:rPr>
                <w:rFonts w:ascii="Arial" w:hAnsi="Arial" w:cs="Arial"/>
                <w:bCs/>
                <w:sz w:val="20"/>
                <w:szCs w:val="20"/>
              </w:rPr>
              <w:t xml:space="preserve">. Monitor these patients for signs of hypotension after initiating or titrating the dosage of </w:t>
            </w:r>
            <w:proofErr w:type="spellStart"/>
            <w:r w:rsidR="003C0FEC" w:rsidRPr="00C413E3">
              <w:rPr>
                <w:rFonts w:ascii="Arial" w:hAnsi="Arial" w:cs="Arial"/>
                <w:bCs/>
                <w:sz w:val="20"/>
                <w:szCs w:val="20"/>
              </w:rPr>
              <w:t>MorphaBond</w:t>
            </w:r>
            <w:proofErr w:type="spellEnd"/>
            <w:r w:rsidR="003C0FEC" w:rsidRPr="00C413E3">
              <w:rPr>
                <w:rFonts w:ascii="Arial" w:hAnsi="Arial" w:cs="Arial"/>
                <w:bCs/>
                <w:sz w:val="20"/>
                <w:szCs w:val="20"/>
                <w:vertAlign w:val="superscript"/>
              </w:rPr>
              <w:t>®</w:t>
            </w:r>
            <w:r w:rsidR="003C0FEC" w:rsidRPr="00C413E3">
              <w:rPr>
                <w:rFonts w:ascii="Arial" w:hAnsi="Arial" w:cs="Arial"/>
                <w:bCs/>
                <w:sz w:val="20"/>
                <w:szCs w:val="20"/>
              </w:rPr>
              <w:t xml:space="preserve"> ER (morphine extended-release)</w:t>
            </w:r>
            <w:r>
              <w:rPr>
                <w:rFonts w:ascii="Arial" w:hAnsi="Arial" w:cs="Arial"/>
                <w:bCs/>
                <w:sz w:val="20"/>
                <w:szCs w:val="20"/>
              </w:rPr>
              <w:t xml:space="preserve">. Avoid use in patients with circulatory shock, as </w:t>
            </w:r>
            <w:proofErr w:type="spellStart"/>
            <w:r w:rsidR="003C0FEC" w:rsidRPr="00C413E3">
              <w:rPr>
                <w:rFonts w:ascii="Arial" w:hAnsi="Arial" w:cs="Arial"/>
                <w:bCs/>
                <w:sz w:val="20"/>
                <w:szCs w:val="20"/>
              </w:rPr>
              <w:t>MorphaBond</w:t>
            </w:r>
            <w:proofErr w:type="spellEnd"/>
            <w:r w:rsidR="003C0FEC" w:rsidRPr="00C413E3">
              <w:rPr>
                <w:rFonts w:ascii="Arial" w:hAnsi="Arial" w:cs="Arial"/>
                <w:bCs/>
                <w:sz w:val="20"/>
                <w:szCs w:val="20"/>
                <w:vertAlign w:val="superscript"/>
              </w:rPr>
              <w:t>®</w:t>
            </w:r>
            <w:r w:rsidR="003C0FEC" w:rsidRPr="00C413E3">
              <w:rPr>
                <w:rFonts w:ascii="Arial" w:hAnsi="Arial" w:cs="Arial"/>
                <w:bCs/>
                <w:sz w:val="20"/>
                <w:szCs w:val="20"/>
              </w:rPr>
              <w:t xml:space="preserve"> ER (morphine extended-release)</w:t>
            </w:r>
            <w:r w:rsidR="003C0FEC" w:rsidRPr="00B94561">
              <w:rPr>
                <w:rFonts w:ascii="Arial" w:hAnsi="Arial" w:cs="Arial"/>
                <w:sz w:val="20"/>
                <w:szCs w:val="20"/>
              </w:rPr>
              <w:t xml:space="preserve"> </w:t>
            </w:r>
            <w:r>
              <w:rPr>
                <w:rFonts w:ascii="Arial" w:hAnsi="Arial" w:cs="Arial"/>
                <w:bCs/>
                <w:sz w:val="20"/>
                <w:szCs w:val="20"/>
              </w:rPr>
              <w:t>may cause vasodilation that further reduces cardiac output and blood pressure in these patients.</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Default="00945F4B" w:rsidP="00D42930">
            <w:pPr>
              <w:pStyle w:val="NoSpacing"/>
              <w:rPr>
                <w:rFonts w:ascii="Arial" w:hAnsi="Arial" w:cs="Arial"/>
                <w:bCs/>
                <w:sz w:val="20"/>
                <w:szCs w:val="20"/>
              </w:rPr>
            </w:pPr>
            <w:r>
              <w:rPr>
                <w:rFonts w:ascii="Arial" w:hAnsi="Arial" w:cs="Arial"/>
                <w:sz w:val="20"/>
                <w:szCs w:val="20"/>
              </w:rPr>
              <w:t>Risks of use in patients with increased intracranial pressure, brain tumors, head injury or impaired consciousness</w:t>
            </w:r>
            <w:r w:rsidR="00C00531">
              <w:rPr>
                <w:rFonts w:ascii="Arial" w:hAnsi="Arial" w:cs="Arial"/>
                <w:sz w:val="20"/>
                <w:szCs w:val="20"/>
              </w:rPr>
              <w:t>; in patients who may be susceptible to the intracranial effects of CO</w:t>
            </w:r>
            <w:r w:rsidR="00C00531" w:rsidRPr="00C31827">
              <w:rPr>
                <w:rFonts w:ascii="Arial" w:hAnsi="Arial" w:cs="Arial"/>
                <w:sz w:val="20"/>
                <w:szCs w:val="20"/>
                <w:vertAlign w:val="subscript"/>
              </w:rPr>
              <w:t>2</w:t>
            </w:r>
            <w:r w:rsidR="00C00531">
              <w:rPr>
                <w:rFonts w:ascii="Arial" w:hAnsi="Arial" w:cs="Arial"/>
                <w:sz w:val="20"/>
                <w:szCs w:val="20"/>
              </w:rPr>
              <w:t xml:space="preserve"> retention (e.g.</w:t>
            </w:r>
            <w:r w:rsidR="0087271E">
              <w:rPr>
                <w:rFonts w:ascii="Arial" w:hAnsi="Arial" w:cs="Arial"/>
                <w:sz w:val="20"/>
                <w:szCs w:val="20"/>
              </w:rPr>
              <w:t>,</w:t>
            </w:r>
            <w:r w:rsidR="00C00531">
              <w:rPr>
                <w:rFonts w:ascii="Arial" w:hAnsi="Arial" w:cs="Arial"/>
                <w:sz w:val="20"/>
                <w:szCs w:val="20"/>
              </w:rPr>
              <w:t xml:space="preserve"> those with evidence of increased intracranial pressure or brain tumors),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w:t>
            </w:r>
            <w:r w:rsidR="00C00531">
              <w:rPr>
                <w:rFonts w:ascii="Arial" w:hAnsi="Arial" w:cs="Arial"/>
                <w:bCs/>
                <w:sz w:val="20"/>
                <w:szCs w:val="20"/>
              </w:rPr>
              <w:t>may reduce respiratory drive, and the resultant CO</w:t>
            </w:r>
            <w:r w:rsidR="00C00531" w:rsidRPr="00C31827">
              <w:rPr>
                <w:rFonts w:ascii="Arial" w:hAnsi="Arial" w:cs="Arial"/>
                <w:bCs/>
                <w:sz w:val="20"/>
                <w:szCs w:val="20"/>
                <w:vertAlign w:val="subscript"/>
              </w:rPr>
              <w:t>2</w:t>
            </w:r>
            <w:r w:rsidR="00C00531">
              <w:rPr>
                <w:rFonts w:ascii="Arial" w:hAnsi="Arial" w:cs="Arial"/>
                <w:bCs/>
                <w:sz w:val="20"/>
                <w:szCs w:val="20"/>
              </w:rPr>
              <w:t xml:space="preserve"> retention can further increase intracranial pressure. Monitor these patients for signs of sedation and respiratory depression, particularly when initiating therapy with </w:t>
            </w:r>
            <w:proofErr w:type="spellStart"/>
            <w:r w:rsidR="00FA2267" w:rsidRPr="00C413E3">
              <w:rPr>
                <w:rFonts w:ascii="Arial" w:hAnsi="Arial" w:cs="Arial"/>
                <w:bCs/>
                <w:sz w:val="20"/>
                <w:szCs w:val="20"/>
              </w:rPr>
              <w:t>MorphaBond</w:t>
            </w:r>
            <w:proofErr w:type="spellEnd"/>
            <w:r w:rsidR="00FA2267" w:rsidRPr="00C413E3">
              <w:rPr>
                <w:rFonts w:ascii="Arial" w:hAnsi="Arial" w:cs="Arial"/>
                <w:bCs/>
                <w:sz w:val="20"/>
                <w:szCs w:val="20"/>
                <w:vertAlign w:val="superscript"/>
              </w:rPr>
              <w:t>®</w:t>
            </w:r>
            <w:r w:rsidR="00FA2267" w:rsidRPr="00C413E3">
              <w:rPr>
                <w:rFonts w:ascii="Arial" w:hAnsi="Arial" w:cs="Arial"/>
                <w:bCs/>
                <w:sz w:val="20"/>
                <w:szCs w:val="20"/>
              </w:rPr>
              <w:t xml:space="preserve"> ER (morphine extended-release)</w:t>
            </w:r>
            <w:r w:rsidR="00C00531">
              <w:rPr>
                <w:rFonts w:ascii="Arial" w:hAnsi="Arial" w:cs="Arial"/>
                <w:bCs/>
                <w:sz w:val="20"/>
                <w:szCs w:val="20"/>
              </w:rPr>
              <w:t>.</w:t>
            </w:r>
          </w:p>
          <w:p w:rsidR="00945F4B" w:rsidRDefault="00945F4B" w:rsidP="00D42930">
            <w:pPr>
              <w:pStyle w:val="NoSpacing"/>
              <w:rPr>
                <w:rFonts w:ascii="Arial" w:hAnsi="Arial" w:cs="Arial"/>
                <w:bCs/>
                <w:sz w:val="20"/>
                <w:szCs w:val="20"/>
              </w:rPr>
            </w:pPr>
          </w:p>
          <w:p w:rsidR="00945F4B" w:rsidRDefault="00945F4B" w:rsidP="00D42930">
            <w:pPr>
              <w:pStyle w:val="NoSpacing"/>
              <w:rPr>
                <w:rFonts w:ascii="Arial" w:hAnsi="Arial" w:cs="Arial"/>
                <w:sz w:val="20"/>
                <w:szCs w:val="20"/>
              </w:rPr>
            </w:pPr>
            <w:r>
              <w:rPr>
                <w:rFonts w:ascii="Arial" w:hAnsi="Arial" w:cs="Arial"/>
                <w:bCs/>
                <w:sz w:val="20"/>
                <w:szCs w:val="20"/>
              </w:rPr>
              <w:t xml:space="preserve">Opioids may obscure the clinical course in a patient with a head injury. Avoid the </w:t>
            </w:r>
            <w:r>
              <w:rPr>
                <w:rFonts w:ascii="Arial" w:hAnsi="Arial" w:cs="Arial"/>
                <w:bCs/>
                <w:sz w:val="20"/>
                <w:szCs w:val="20"/>
              </w:rPr>
              <w:lastRenderedPageBreak/>
              <w:t xml:space="preserve">use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sidR="00E90243">
              <w:rPr>
                <w:rFonts w:ascii="Arial" w:hAnsi="Arial" w:cs="Arial"/>
                <w:bCs/>
                <w:sz w:val="20"/>
                <w:szCs w:val="20"/>
              </w:rPr>
              <w:t xml:space="preserve"> inpatients with impaired consciousness or coma.</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Pr="00E350B0" w:rsidRDefault="00C00531" w:rsidP="00373B99">
            <w:pPr>
              <w:pStyle w:val="NoSpacing"/>
              <w:rPr>
                <w:rFonts w:ascii="Arial" w:hAnsi="Arial" w:cs="Arial"/>
                <w:sz w:val="20"/>
                <w:szCs w:val="20"/>
              </w:rPr>
            </w:pPr>
            <w:r w:rsidRPr="00D9568F">
              <w:rPr>
                <w:rFonts w:ascii="Arial" w:hAnsi="Arial" w:cs="Arial"/>
                <w:sz w:val="20"/>
                <w:szCs w:val="20"/>
              </w:rPr>
              <w:t xml:space="preserve">Increased risk of seizures in patients with seizure disorders; </w:t>
            </w:r>
            <w:r w:rsidR="00B9043E">
              <w:rPr>
                <w:rFonts w:ascii="Arial" w:hAnsi="Arial" w:cs="Arial"/>
                <w:sz w:val="20"/>
                <w:szCs w:val="20"/>
              </w:rPr>
              <w:t xml:space="preserve">the morphine in </w:t>
            </w:r>
            <w:proofErr w:type="spellStart"/>
            <w:r w:rsidR="00B9043E" w:rsidRPr="00C413E3">
              <w:rPr>
                <w:rFonts w:ascii="Arial" w:hAnsi="Arial" w:cs="Arial"/>
                <w:bCs/>
                <w:sz w:val="20"/>
                <w:szCs w:val="20"/>
              </w:rPr>
              <w:t>MorphaBond</w:t>
            </w:r>
            <w:proofErr w:type="spellEnd"/>
            <w:r w:rsidR="00B9043E" w:rsidRPr="00C413E3">
              <w:rPr>
                <w:rFonts w:ascii="Arial" w:hAnsi="Arial" w:cs="Arial"/>
                <w:bCs/>
                <w:sz w:val="20"/>
                <w:szCs w:val="20"/>
                <w:vertAlign w:val="superscript"/>
              </w:rPr>
              <w:t>®</w:t>
            </w:r>
            <w:r w:rsidR="00B9043E" w:rsidRPr="00C413E3">
              <w:rPr>
                <w:rFonts w:ascii="Arial" w:hAnsi="Arial" w:cs="Arial"/>
                <w:bCs/>
                <w:sz w:val="20"/>
                <w:szCs w:val="20"/>
              </w:rPr>
              <w:t xml:space="preserve"> ER (morphine extended-release)</w:t>
            </w:r>
            <w:r w:rsidR="00B9043E">
              <w:rPr>
                <w:rFonts w:ascii="Arial" w:hAnsi="Arial" w:cs="Arial"/>
                <w:bCs/>
                <w:sz w:val="20"/>
                <w:szCs w:val="20"/>
              </w:rPr>
              <w:t xml:space="preserve"> </w:t>
            </w:r>
            <w:r w:rsidRPr="00D9568F">
              <w:rPr>
                <w:rFonts w:ascii="Arial" w:hAnsi="Arial" w:cs="Arial"/>
                <w:sz w:val="20"/>
                <w:szCs w:val="20"/>
              </w:rPr>
              <w:t>may increase the frequency of seizures in patients with seizure disorders, and may increase the risk of seizures occurring in other clinical settings associated with seizures. Monitor patients with a history of seizure disorders for worsened seizure control during treatment</w:t>
            </w:r>
            <w:r w:rsidR="00B9043E">
              <w:rPr>
                <w:rFonts w:ascii="Arial" w:hAnsi="Arial" w:cs="Arial"/>
                <w:sz w:val="20"/>
                <w:szCs w:val="20"/>
              </w:rPr>
              <w:t xml:space="preserve"> with </w:t>
            </w:r>
            <w:proofErr w:type="spellStart"/>
            <w:r w:rsidR="00B9043E" w:rsidRPr="00C413E3">
              <w:rPr>
                <w:rFonts w:ascii="Arial" w:hAnsi="Arial" w:cs="Arial"/>
                <w:bCs/>
                <w:sz w:val="20"/>
                <w:szCs w:val="20"/>
              </w:rPr>
              <w:t>MorphaBond</w:t>
            </w:r>
            <w:proofErr w:type="spellEnd"/>
            <w:r w:rsidR="00B9043E" w:rsidRPr="00C413E3">
              <w:rPr>
                <w:rFonts w:ascii="Arial" w:hAnsi="Arial" w:cs="Arial"/>
                <w:bCs/>
                <w:sz w:val="20"/>
                <w:szCs w:val="20"/>
                <w:vertAlign w:val="superscript"/>
              </w:rPr>
              <w:t>®</w:t>
            </w:r>
            <w:r w:rsidR="00B9043E" w:rsidRPr="00C413E3">
              <w:rPr>
                <w:rFonts w:ascii="Arial" w:hAnsi="Arial" w:cs="Arial"/>
                <w:bCs/>
                <w:sz w:val="20"/>
                <w:szCs w:val="20"/>
              </w:rPr>
              <w:t xml:space="preserve"> ER (morphine extended-release)</w:t>
            </w:r>
            <w:r w:rsidRPr="00D9568F">
              <w:rPr>
                <w:rFonts w:ascii="Arial" w:hAnsi="Arial" w:cs="Arial"/>
                <w:sz w:val="20"/>
                <w:szCs w:val="20"/>
              </w:rPr>
              <w:t>.</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Default="00C00531" w:rsidP="00EE510C">
            <w:pPr>
              <w:autoSpaceDE w:val="0"/>
              <w:autoSpaceDN w:val="0"/>
              <w:spacing w:after="0" w:line="240" w:lineRule="auto"/>
              <w:rPr>
                <w:rFonts w:ascii="Arial" w:hAnsi="Arial" w:cs="Arial"/>
                <w:bCs/>
                <w:sz w:val="20"/>
                <w:szCs w:val="20"/>
              </w:rPr>
            </w:pPr>
            <w:r w:rsidRPr="00D9568F">
              <w:rPr>
                <w:rFonts w:ascii="Arial" w:hAnsi="Arial" w:cs="Arial"/>
                <w:sz w:val="20"/>
                <w:szCs w:val="20"/>
              </w:rPr>
              <w:t xml:space="preserve">Withdrawal; </w:t>
            </w:r>
            <w:r w:rsidR="0087271E">
              <w:rPr>
                <w:rFonts w:ascii="Arial" w:hAnsi="Arial" w:cs="Arial"/>
                <w:sz w:val="20"/>
                <w:szCs w:val="20"/>
              </w:rPr>
              <w:t>a</w:t>
            </w:r>
            <w:r w:rsidRPr="00D9568F">
              <w:rPr>
                <w:rFonts w:ascii="Arial" w:hAnsi="Arial" w:cs="Arial"/>
                <w:sz w:val="20"/>
                <w:szCs w:val="20"/>
              </w:rPr>
              <w:t>void the use of mixed agonist/antagonist (e.g., pentazocine, nalbuphine, and butorphanol) or partial agonist (e.g., buprenorphine) analgesics in patients who have received or are receiving a course of therapy with a full opioid agonist analgesic</w:t>
            </w:r>
            <w:r>
              <w:rPr>
                <w:rFonts w:ascii="Arial" w:hAnsi="Arial" w:cs="Arial"/>
                <w:sz w:val="20"/>
                <w:szCs w:val="20"/>
              </w:rPr>
              <w:t xml:space="preserve">. </w:t>
            </w:r>
            <w:r w:rsidRPr="00D9568F">
              <w:rPr>
                <w:rFonts w:ascii="Arial" w:hAnsi="Arial" w:cs="Arial"/>
                <w:bCs/>
                <w:sz w:val="20"/>
                <w:szCs w:val="20"/>
              </w:rPr>
              <w:t>In these patients, mixed agonist/antagonist and partial agonist analgesics may reduce the analgesic effect and/or may precipitate withdrawal symptoms.</w:t>
            </w:r>
          </w:p>
          <w:p w:rsidR="00C00531" w:rsidRDefault="00C00531" w:rsidP="00EE510C">
            <w:pPr>
              <w:autoSpaceDE w:val="0"/>
              <w:autoSpaceDN w:val="0"/>
              <w:spacing w:after="0" w:line="240" w:lineRule="auto"/>
              <w:rPr>
                <w:rFonts w:ascii="Arial" w:hAnsi="Arial" w:cs="Arial"/>
                <w:bCs/>
                <w:sz w:val="20"/>
                <w:szCs w:val="20"/>
              </w:rPr>
            </w:pPr>
          </w:p>
          <w:p w:rsidR="00C00531" w:rsidRPr="005D585F" w:rsidRDefault="00C00531" w:rsidP="00D42930">
            <w:pPr>
              <w:pStyle w:val="NoSpacing"/>
              <w:rPr>
                <w:rFonts w:ascii="Arial" w:hAnsi="Arial" w:cs="Arial"/>
                <w:sz w:val="20"/>
                <w:szCs w:val="20"/>
              </w:rPr>
            </w:pPr>
            <w:r>
              <w:rPr>
                <w:rFonts w:ascii="Arial" w:hAnsi="Arial" w:cs="Arial"/>
                <w:bCs/>
                <w:sz w:val="20"/>
                <w:szCs w:val="20"/>
              </w:rPr>
              <w:t xml:space="preserve">When discontinuing </w:t>
            </w:r>
            <w:proofErr w:type="spellStart"/>
            <w:r w:rsidR="005521F7" w:rsidRPr="00C413E3">
              <w:rPr>
                <w:rFonts w:ascii="Arial" w:hAnsi="Arial" w:cs="Arial"/>
                <w:bCs/>
                <w:sz w:val="20"/>
                <w:szCs w:val="20"/>
              </w:rPr>
              <w:t>MorphaBond</w:t>
            </w:r>
            <w:proofErr w:type="spellEnd"/>
            <w:r w:rsidR="005521F7" w:rsidRPr="00C413E3">
              <w:rPr>
                <w:rFonts w:ascii="Arial" w:hAnsi="Arial" w:cs="Arial"/>
                <w:bCs/>
                <w:sz w:val="20"/>
                <w:szCs w:val="20"/>
                <w:vertAlign w:val="superscript"/>
              </w:rPr>
              <w:t>®</w:t>
            </w:r>
            <w:r w:rsidR="005521F7" w:rsidRPr="00C413E3">
              <w:rPr>
                <w:rFonts w:ascii="Arial" w:hAnsi="Arial" w:cs="Arial"/>
                <w:bCs/>
                <w:sz w:val="20"/>
                <w:szCs w:val="20"/>
              </w:rPr>
              <w:t xml:space="preserve"> ER (morphine extended-release)</w:t>
            </w:r>
            <w:r>
              <w:rPr>
                <w:rFonts w:ascii="Arial" w:hAnsi="Arial" w:cs="Arial"/>
                <w:bCs/>
                <w:sz w:val="20"/>
                <w:szCs w:val="20"/>
              </w:rPr>
              <w:t>, gradually taper the dosage; do not abruptly discontinue this agent.</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Pr="00F94992" w:rsidRDefault="00C00531" w:rsidP="00D42930">
            <w:pPr>
              <w:pStyle w:val="NoSpacing"/>
              <w:rPr>
                <w:rFonts w:ascii="Arial" w:hAnsi="Arial" w:cs="Arial"/>
                <w:sz w:val="20"/>
                <w:szCs w:val="20"/>
              </w:rPr>
            </w:pPr>
            <w:r>
              <w:rPr>
                <w:rFonts w:ascii="Arial" w:hAnsi="Arial" w:cs="Arial"/>
                <w:sz w:val="20"/>
                <w:szCs w:val="20"/>
              </w:rPr>
              <w:t xml:space="preserve">Risks of driving and operating machinery; </w:t>
            </w:r>
            <w:proofErr w:type="spellStart"/>
            <w:r w:rsidR="00D779C8" w:rsidRPr="00D779C8">
              <w:rPr>
                <w:rFonts w:ascii="Arial" w:hAnsi="Arial" w:cs="Arial"/>
                <w:bCs/>
                <w:sz w:val="20"/>
                <w:szCs w:val="20"/>
              </w:rPr>
              <w:t>MorphaBond</w:t>
            </w:r>
            <w:proofErr w:type="spellEnd"/>
            <w:r w:rsidR="00D779C8" w:rsidRPr="00D779C8">
              <w:rPr>
                <w:rFonts w:ascii="Arial" w:hAnsi="Arial" w:cs="Arial"/>
                <w:bCs/>
                <w:sz w:val="20"/>
                <w:szCs w:val="20"/>
                <w:vertAlign w:val="superscript"/>
              </w:rPr>
              <w:t>®</w:t>
            </w:r>
            <w:r w:rsidR="00D779C8" w:rsidRPr="00D779C8">
              <w:rPr>
                <w:rFonts w:ascii="Arial" w:hAnsi="Arial" w:cs="Arial"/>
                <w:bCs/>
                <w:sz w:val="20"/>
                <w:szCs w:val="20"/>
              </w:rPr>
              <w:t xml:space="preserve"> ER (morphine extended-release)</w:t>
            </w:r>
            <w:r>
              <w:rPr>
                <w:rFonts w:ascii="Arial" w:hAnsi="Arial" w:cs="Arial"/>
                <w:bCs/>
                <w:sz w:val="20"/>
                <w:szCs w:val="20"/>
              </w:rPr>
              <w:t xml:space="preserve"> may impair the mental or physical abilities necessary to perform potentially hazardous activities, such as driving a car or operating machinery. Patients should be warned not to drive or operate dangerous machinery unless they are tolerant to the effects of this agent and know how they will be affected by it.</w:t>
            </w:r>
          </w:p>
        </w:tc>
      </w:tr>
    </w:tbl>
    <w:p w:rsidR="005D585F" w:rsidRDefault="005D585F" w:rsidP="004920E8">
      <w:pPr>
        <w:pStyle w:val="NoSpacing"/>
        <w:ind w:left="-550" w:firstLine="550"/>
        <w:rPr>
          <w:rFonts w:ascii="Arial" w:hAnsi="Arial" w:cs="Arial"/>
          <w:b/>
          <w:sz w:val="20"/>
          <w:szCs w:val="20"/>
        </w:rPr>
      </w:pPr>
    </w:p>
    <w:p w:rsidR="00AE5B18" w:rsidRPr="0044122B" w:rsidRDefault="00AE5B18" w:rsidP="00AE5B18">
      <w:pPr>
        <w:pStyle w:val="NoSpacing"/>
        <w:rPr>
          <w:rFonts w:ascii="Arial" w:hAnsi="Arial" w:cs="Arial"/>
          <w:b/>
          <w:sz w:val="20"/>
          <w:szCs w:val="20"/>
          <w:u w:val="single"/>
        </w:rPr>
      </w:pPr>
      <w:r>
        <w:rPr>
          <w:rFonts w:ascii="Arial" w:hAnsi="Arial" w:cs="Arial"/>
          <w:b/>
          <w:sz w:val="20"/>
          <w:szCs w:val="20"/>
          <w:u w:val="single"/>
        </w:rPr>
        <w:t>Contraindications</w:t>
      </w:r>
    </w:p>
    <w:p w:rsidR="00AE5B18" w:rsidRPr="0039107C" w:rsidRDefault="00AE5B18" w:rsidP="00AE5B18">
      <w:pPr>
        <w:pStyle w:val="NoSpacing"/>
        <w:rPr>
          <w:rFonts w:ascii="Arial" w:hAnsi="Arial" w:cs="Arial"/>
          <w:color w:val="FF0000"/>
          <w:sz w:val="20"/>
          <w:szCs w:val="20"/>
        </w:rPr>
      </w:pPr>
    </w:p>
    <w:p w:rsidR="00AE5B18" w:rsidRPr="008E7C04" w:rsidRDefault="00F43A7F" w:rsidP="00AE5B18">
      <w:pPr>
        <w:pStyle w:val="NoSpacing"/>
        <w:rPr>
          <w:rFonts w:ascii="Arial" w:hAnsi="Arial" w:cs="Arial"/>
          <w:sz w:val="20"/>
          <w:szCs w:val="20"/>
        </w:rPr>
      </w:pPr>
      <w:proofErr w:type="gramStart"/>
      <w:r>
        <w:rPr>
          <w:rFonts w:ascii="Arial" w:hAnsi="Arial" w:cs="Arial"/>
          <w:b/>
          <w:sz w:val="20"/>
          <w:szCs w:val="20"/>
        </w:rPr>
        <w:t>Table 7</w:t>
      </w:r>
      <w:r w:rsidR="00AE5B18" w:rsidRPr="008E7C04">
        <w:rPr>
          <w:rFonts w:ascii="Arial" w:hAnsi="Arial" w:cs="Arial"/>
          <w:b/>
          <w:sz w:val="20"/>
          <w:szCs w:val="20"/>
        </w:rPr>
        <w:t>.</w:t>
      </w:r>
      <w:proofErr w:type="gramEnd"/>
      <w:r w:rsidR="00AE5B18" w:rsidRPr="008E7C04">
        <w:rPr>
          <w:rFonts w:ascii="Arial" w:hAnsi="Arial" w:cs="Arial"/>
          <w:b/>
          <w:sz w:val="20"/>
          <w:szCs w:val="20"/>
        </w:rPr>
        <w:t xml:space="preserve"> Contraindications</w:t>
      </w:r>
      <w:r w:rsidR="00AE5B18" w:rsidRPr="001F19B1">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581BE8" w:rsidRPr="0039107C" w:rsidTr="00EE510C">
        <w:trPr>
          <w:trHeight w:val="231"/>
        </w:trPr>
        <w:tc>
          <w:tcPr>
            <w:tcW w:w="1890" w:type="dxa"/>
            <w:vMerge w:val="restart"/>
            <w:shd w:val="clear" w:color="auto" w:fill="BFBFBF" w:themeFill="background1" w:themeFillShade="BF"/>
          </w:tcPr>
          <w:p w:rsidR="00581BE8" w:rsidRPr="0039107C" w:rsidRDefault="00581BE8" w:rsidP="00526C44">
            <w:pPr>
              <w:pStyle w:val="NoSpacing"/>
              <w:rPr>
                <w:rFonts w:ascii="Arial" w:hAnsi="Arial" w:cs="Arial"/>
                <w:color w:val="FF0000"/>
                <w:sz w:val="20"/>
                <w:szCs w:val="20"/>
              </w:rPr>
            </w:pPr>
            <w:r w:rsidRPr="008E7C04">
              <w:rPr>
                <w:rFonts w:ascii="Arial" w:hAnsi="Arial" w:cs="Arial"/>
                <w:b/>
                <w:sz w:val="20"/>
                <w:szCs w:val="20"/>
              </w:rPr>
              <w:t>Contraindication</w:t>
            </w:r>
          </w:p>
        </w:tc>
        <w:tc>
          <w:tcPr>
            <w:tcW w:w="7578" w:type="dxa"/>
            <w:vAlign w:val="center"/>
          </w:tcPr>
          <w:p w:rsidR="00581BE8" w:rsidRPr="00581BE8" w:rsidRDefault="00D779C8" w:rsidP="00526C44">
            <w:pPr>
              <w:pStyle w:val="NoSpacing"/>
              <w:rPr>
                <w:rFonts w:ascii="Arial" w:hAnsi="Arial" w:cs="Arial"/>
                <w:sz w:val="20"/>
                <w:szCs w:val="20"/>
              </w:rPr>
            </w:pPr>
            <w:proofErr w:type="spellStart"/>
            <w:r w:rsidRPr="00D779C8">
              <w:rPr>
                <w:rFonts w:ascii="Arial" w:hAnsi="Arial" w:cs="Arial"/>
                <w:bCs/>
                <w:sz w:val="20"/>
                <w:szCs w:val="20"/>
              </w:rPr>
              <w:t>MorphaBond</w:t>
            </w:r>
            <w:proofErr w:type="spellEnd"/>
            <w:r w:rsidRPr="00D779C8">
              <w:rPr>
                <w:rFonts w:ascii="Arial" w:hAnsi="Arial" w:cs="Arial"/>
                <w:bCs/>
                <w:sz w:val="20"/>
                <w:szCs w:val="20"/>
                <w:vertAlign w:val="superscript"/>
              </w:rPr>
              <w:t>®</w:t>
            </w:r>
            <w:r w:rsidRPr="00D779C8">
              <w:rPr>
                <w:rFonts w:ascii="Arial" w:hAnsi="Arial" w:cs="Arial"/>
                <w:bCs/>
                <w:sz w:val="20"/>
                <w:szCs w:val="20"/>
              </w:rPr>
              <w:t xml:space="preserve"> ER (morphine extended-release) </w:t>
            </w:r>
            <w:r w:rsidR="00581BE8">
              <w:rPr>
                <w:rFonts w:ascii="Arial" w:hAnsi="Arial" w:cs="Arial"/>
                <w:sz w:val="20"/>
                <w:szCs w:val="20"/>
              </w:rPr>
              <w:t>is contrai</w:t>
            </w:r>
            <w:r>
              <w:rPr>
                <w:rFonts w:ascii="Arial" w:hAnsi="Arial" w:cs="Arial"/>
                <w:sz w:val="20"/>
                <w:szCs w:val="20"/>
              </w:rPr>
              <w:t>ndicated in patients with significant</w:t>
            </w:r>
            <w:r w:rsidR="00581BE8">
              <w:rPr>
                <w:rFonts w:ascii="Arial" w:hAnsi="Arial" w:cs="Arial"/>
                <w:sz w:val="20"/>
                <w:szCs w:val="20"/>
              </w:rPr>
              <w:t xml:space="preserve"> respiratory depression.</w:t>
            </w:r>
          </w:p>
        </w:tc>
      </w:tr>
      <w:tr w:rsidR="00581BE8" w:rsidRPr="0039107C" w:rsidTr="00EE510C">
        <w:trPr>
          <w:trHeight w:val="228"/>
        </w:trPr>
        <w:tc>
          <w:tcPr>
            <w:tcW w:w="1890" w:type="dxa"/>
            <w:vMerge/>
            <w:shd w:val="clear" w:color="auto" w:fill="BFBFBF" w:themeFill="background1" w:themeFillShade="BF"/>
          </w:tcPr>
          <w:p w:rsidR="00581BE8" w:rsidRPr="008E7C04" w:rsidRDefault="00581BE8" w:rsidP="00526C44">
            <w:pPr>
              <w:pStyle w:val="NoSpacing"/>
              <w:rPr>
                <w:rFonts w:ascii="Arial" w:hAnsi="Arial" w:cs="Arial"/>
                <w:b/>
                <w:sz w:val="20"/>
                <w:szCs w:val="20"/>
              </w:rPr>
            </w:pPr>
          </w:p>
        </w:tc>
        <w:tc>
          <w:tcPr>
            <w:tcW w:w="7578" w:type="dxa"/>
            <w:vAlign w:val="center"/>
          </w:tcPr>
          <w:p w:rsidR="00581BE8" w:rsidRDefault="00D779C8" w:rsidP="00526C44">
            <w:pPr>
              <w:pStyle w:val="NoSpacing"/>
              <w:rPr>
                <w:rFonts w:ascii="Arial" w:hAnsi="Arial" w:cs="Arial"/>
                <w:sz w:val="20"/>
                <w:szCs w:val="20"/>
              </w:rPr>
            </w:pPr>
            <w:proofErr w:type="spellStart"/>
            <w:r w:rsidRPr="00D779C8">
              <w:rPr>
                <w:rFonts w:ascii="Arial" w:hAnsi="Arial" w:cs="Arial"/>
                <w:bCs/>
                <w:sz w:val="20"/>
                <w:szCs w:val="20"/>
              </w:rPr>
              <w:t>MorphaBond</w:t>
            </w:r>
            <w:proofErr w:type="spellEnd"/>
            <w:r w:rsidRPr="00D779C8">
              <w:rPr>
                <w:rFonts w:ascii="Arial" w:hAnsi="Arial" w:cs="Arial"/>
                <w:bCs/>
                <w:sz w:val="20"/>
                <w:szCs w:val="20"/>
                <w:vertAlign w:val="superscript"/>
              </w:rPr>
              <w:t>®</w:t>
            </w:r>
            <w:r w:rsidRPr="00D779C8">
              <w:rPr>
                <w:rFonts w:ascii="Arial" w:hAnsi="Arial" w:cs="Arial"/>
                <w:bCs/>
                <w:sz w:val="20"/>
                <w:szCs w:val="20"/>
              </w:rPr>
              <w:t xml:space="preserve"> ER (morphine extended-release) </w:t>
            </w:r>
            <w:r w:rsidR="00581BE8" w:rsidRPr="00581BE8">
              <w:rPr>
                <w:rFonts w:ascii="Arial" w:hAnsi="Arial" w:cs="Arial"/>
                <w:sz w:val="20"/>
                <w:szCs w:val="20"/>
              </w:rPr>
              <w:t>is contraindicated in patients with acute or severe bronchial asthma in an unmonitored setting or in the absence of resuscitative equipment.</w:t>
            </w:r>
          </w:p>
        </w:tc>
      </w:tr>
      <w:tr w:rsidR="00D779C8" w:rsidRPr="0039107C" w:rsidTr="00EE510C">
        <w:trPr>
          <w:trHeight w:val="228"/>
        </w:trPr>
        <w:tc>
          <w:tcPr>
            <w:tcW w:w="1890" w:type="dxa"/>
            <w:vMerge/>
            <w:shd w:val="clear" w:color="auto" w:fill="BFBFBF" w:themeFill="background1" w:themeFillShade="BF"/>
          </w:tcPr>
          <w:p w:rsidR="00D779C8" w:rsidRPr="008E7C04" w:rsidRDefault="00D779C8" w:rsidP="00526C44">
            <w:pPr>
              <w:pStyle w:val="NoSpacing"/>
              <w:rPr>
                <w:rFonts w:ascii="Arial" w:hAnsi="Arial" w:cs="Arial"/>
                <w:b/>
                <w:sz w:val="20"/>
                <w:szCs w:val="20"/>
              </w:rPr>
            </w:pPr>
          </w:p>
        </w:tc>
        <w:tc>
          <w:tcPr>
            <w:tcW w:w="7578" w:type="dxa"/>
            <w:vAlign w:val="center"/>
          </w:tcPr>
          <w:p w:rsidR="00D779C8" w:rsidRDefault="00D779C8" w:rsidP="00526C44">
            <w:pPr>
              <w:pStyle w:val="NoSpacing"/>
              <w:rPr>
                <w:rFonts w:ascii="Arial" w:hAnsi="Arial" w:cs="Arial"/>
                <w:sz w:val="20"/>
                <w:szCs w:val="20"/>
              </w:rPr>
            </w:pPr>
            <w:proofErr w:type="spellStart"/>
            <w:r w:rsidRPr="00D779C8">
              <w:rPr>
                <w:rFonts w:ascii="Arial" w:hAnsi="Arial" w:cs="Arial"/>
                <w:bCs/>
                <w:sz w:val="20"/>
                <w:szCs w:val="20"/>
              </w:rPr>
              <w:t>MorphaBond</w:t>
            </w:r>
            <w:proofErr w:type="spellEnd"/>
            <w:r w:rsidRPr="00D779C8">
              <w:rPr>
                <w:rFonts w:ascii="Arial" w:hAnsi="Arial" w:cs="Arial"/>
                <w:bCs/>
                <w:sz w:val="20"/>
                <w:szCs w:val="20"/>
                <w:vertAlign w:val="superscript"/>
              </w:rPr>
              <w:t>®</w:t>
            </w:r>
            <w:r w:rsidRPr="00D779C8">
              <w:rPr>
                <w:rFonts w:ascii="Arial" w:hAnsi="Arial" w:cs="Arial"/>
                <w:bCs/>
                <w:sz w:val="20"/>
                <w:szCs w:val="20"/>
              </w:rPr>
              <w:t xml:space="preserve"> ER (morphine extended-release)</w:t>
            </w:r>
            <w:r>
              <w:rPr>
                <w:rFonts w:ascii="Arial" w:hAnsi="Arial" w:cs="Arial"/>
                <w:bCs/>
                <w:sz w:val="20"/>
                <w:szCs w:val="20"/>
              </w:rPr>
              <w:t xml:space="preserve"> is contraindicated in patients using MAOIs or that have used MAOIs within the last 14 days.</w:t>
            </w:r>
          </w:p>
        </w:tc>
      </w:tr>
      <w:tr w:rsidR="00581BE8" w:rsidRPr="0039107C" w:rsidTr="00EE510C">
        <w:trPr>
          <w:trHeight w:val="228"/>
        </w:trPr>
        <w:tc>
          <w:tcPr>
            <w:tcW w:w="1890" w:type="dxa"/>
            <w:vMerge/>
            <w:shd w:val="clear" w:color="auto" w:fill="BFBFBF" w:themeFill="background1" w:themeFillShade="BF"/>
          </w:tcPr>
          <w:p w:rsidR="00581BE8" w:rsidRPr="008E7C04" w:rsidRDefault="00581BE8" w:rsidP="00526C44">
            <w:pPr>
              <w:pStyle w:val="NoSpacing"/>
              <w:rPr>
                <w:rFonts w:ascii="Arial" w:hAnsi="Arial" w:cs="Arial"/>
                <w:b/>
                <w:sz w:val="20"/>
                <w:szCs w:val="20"/>
              </w:rPr>
            </w:pPr>
          </w:p>
        </w:tc>
        <w:tc>
          <w:tcPr>
            <w:tcW w:w="7578" w:type="dxa"/>
            <w:vAlign w:val="center"/>
          </w:tcPr>
          <w:p w:rsidR="00581BE8" w:rsidRDefault="00D779C8" w:rsidP="00D779C8">
            <w:pPr>
              <w:pStyle w:val="NoSpacing"/>
              <w:rPr>
                <w:rFonts w:ascii="Arial" w:hAnsi="Arial" w:cs="Arial"/>
                <w:sz w:val="20"/>
                <w:szCs w:val="20"/>
              </w:rPr>
            </w:pP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w:t>
            </w:r>
            <w:r w:rsidR="00581BE8" w:rsidRPr="00581BE8">
              <w:rPr>
                <w:rFonts w:ascii="Arial" w:hAnsi="Arial" w:cs="Arial"/>
                <w:sz w:val="20"/>
                <w:szCs w:val="20"/>
              </w:rPr>
              <w:t xml:space="preserve">is contraindicated in patients with known or suspected </w:t>
            </w:r>
            <w:r w:rsidRPr="00581BE8">
              <w:rPr>
                <w:rFonts w:ascii="Arial" w:hAnsi="Arial" w:cs="Arial"/>
                <w:sz w:val="20"/>
                <w:szCs w:val="20"/>
              </w:rPr>
              <w:t>gastrointestinal obstruction</w:t>
            </w:r>
            <w:r>
              <w:rPr>
                <w:rFonts w:ascii="Arial" w:hAnsi="Arial" w:cs="Arial"/>
                <w:sz w:val="20"/>
                <w:szCs w:val="20"/>
              </w:rPr>
              <w:t>, including</w:t>
            </w:r>
            <w:r w:rsidRPr="00581BE8">
              <w:rPr>
                <w:rFonts w:ascii="Arial" w:hAnsi="Arial" w:cs="Arial"/>
                <w:sz w:val="20"/>
                <w:szCs w:val="20"/>
              </w:rPr>
              <w:t xml:space="preserve"> </w:t>
            </w:r>
            <w:r>
              <w:rPr>
                <w:rFonts w:ascii="Arial" w:hAnsi="Arial" w:cs="Arial"/>
                <w:sz w:val="20"/>
                <w:szCs w:val="20"/>
              </w:rPr>
              <w:t>paralytic ileus</w:t>
            </w:r>
            <w:r w:rsidR="00581BE8" w:rsidRPr="00581BE8">
              <w:rPr>
                <w:rFonts w:ascii="Arial" w:hAnsi="Arial" w:cs="Arial"/>
                <w:sz w:val="20"/>
                <w:szCs w:val="20"/>
              </w:rPr>
              <w:t>.</w:t>
            </w:r>
          </w:p>
        </w:tc>
      </w:tr>
      <w:tr w:rsidR="00581BE8" w:rsidRPr="0039107C" w:rsidTr="00EE510C">
        <w:trPr>
          <w:trHeight w:val="228"/>
        </w:trPr>
        <w:tc>
          <w:tcPr>
            <w:tcW w:w="1890" w:type="dxa"/>
            <w:vMerge/>
            <w:tcBorders>
              <w:bottom w:val="single" w:sz="4" w:space="0" w:color="auto"/>
            </w:tcBorders>
            <w:shd w:val="clear" w:color="auto" w:fill="BFBFBF" w:themeFill="background1" w:themeFillShade="BF"/>
          </w:tcPr>
          <w:p w:rsidR="00581BE8" w:rsidRPr="008E7C04" w:rsidRDefault="00581BE8" w:rsidP="00526C44">
            <w:pPr>
              <w:pStyle w:val="NoSpacing"/>
              <w:rPr>
                <w:rFonts w:ascii="Arial" w:hAnsi="Arial" w:cs="Arial"/>
                <w:b/>
                <w:sz w:val="20"/>
                <w:szCs w:val="20"/>
              </w:rPr>
            </w:pPr>
          </w:p>
        </w:tc>
        <w:tc>
          <w:tcPr>
            <w:tcW w:w="7578" w:type="dxa"/>
            <w:vAlign w:val="center"/>
          </w:tcPr>
          <w:p w:rsidR="00581BE8" w:rsidRPr="00385781" w:rsidRDefault="00D779C8" w:rsidP="00526C44">
            <w:pPr>
              <w:pStyle w:val="NoSpacing"/>
              <w:rPr>
                <w:rFonts w:ascii="Arial" w:hAnsi="Arial" w:cs="Arial"/>
                <w:sz w:val="20"/>
                <w:szCs w:val="20"/>
              </w:rPr>
            </w:pP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w:t>
            </w:r>
            <w:r w:rsidR="00581BE8" w:rsidRPr="00581BE8">
              <w:rPr>
                <w:rFonts w:ascii="Arial" w:hAnsi="Arial" w:cs="Arial"/>
                <w:bCs/>
                <w:sz w:val="20"/>
                <w:szCs w:val="20"/>
              </w:rPr>
              <w:t>is contraindicated in patients wi</w:t>
            </w:r>
            <w:r>
              <w:rPr>
                <w:rFonts w:ascii="Arial" w:hAnsi="Arial" w:cs="Arial"/>
                <w:bCs/>
                <w:sz w:val="20"/>
                <w:szCs w:val="20"/>
              </w:rPr>
              <w:t>th hypersensitivity to morphine</w:t>
            </w:r>
            <w:r w:rsidR="00581BE8">
              <w:rPr>
                <w:rFonts w:ascii="Arial" w:hAnsi="Arial" w:cs="Arial"/>
                <w:bCs/>
                <w:sz w:val="20"/>
                <w:szCs w:val="20"/>
              </w:rPr>
              <w:t>.</w:t>
            </w:r>
          </w:p>
        </w:tc>
      </w:tr>
    </w:tbl>
    <w:p w:rsidR="00AE5B18" w:rsidRPr="0044122B" w:rsidRDefault="00AE5B18" w:rsidP="004920E8">
      <w:pPr>
        <w:pStyle w:val="NoSpacing"/>
        <w:rPr>
          <w:rFonts w:ascii="Arial" w:hAnsi="Arial" w:cs="Arial"/>
          <w:color w:val="0000FF"/>
          <w:sz w:val="20"/>
          <w:szCs w:val="20"/>
        </w:rPr>
      </w:pPr>
    </w:p>
    <w:p w:rsidR="007F4DF8" w:rsidRPr="0044122B" w:rsidRDefault="00AE5B18" w:rsidP="004920E8">
      <w:pPr>
        <w:pStyle w:val="NoSpacing"/>
        <w:rPr>
          <w:rFonts w:ascii="Arial" w:hAnsi="Arial" w:cs="Arial"/>
          <w:b/>
          <w:sz w:val="20"/>
          <w:szCs w:val="20"/>
          <w:u w:val="single"/>
        </w:rPr>
      </w:pPr>
      <w:bookmarkStart w:id="3" w:name="AdverseDrugEvents"/>
      <w:r>
        <w:rPr>
          <w:rFonts w:ascii="Arial" w:hAnsi="Arial" w:cs="Arial"/>
          <w:b/>
          <w:sz w:val="20"/>
          <w:szCs w:val="20"/>
          <w:u w:val="single"/>
        </w:rPr>
        <w:t xml:space="preserve">Adverse </w:t>
      </w:r>
      <w:r w:rsidR="00DD0F1A" w:rsidRPr="0044122B">
        <w:rPr>
          <w:rFonts w:ascii="Arial" w:hAnsi="Arial" w:cs="Arial"/>
          <w:b/>
          <w:sz w:val="20"/>
          <w:szCs w:val="20"/>
          <w:u w:val="single"/>
        </w:rPr>
        <w:t>E</w:t>
      </w:r>
      <w:bookmarkEnd w:id="3"/>
      <w:r>
        <w:rPr>
          <w:rFonts w:ascii="Arial" w:hAnsi="Arial" w:cs="Arial"/>
          <w:b/>
          <w:sz w:val="20"/>
          <w:szCs w:val="20"/>
          <w:u w:val="single"/>
        </w:rPr>
        <w:t>ffects</w:t>
      </w:r>
    </w:p>
    <w:p w:rsidR="00E44C4D" w:rsidRDefault="003B1912" w:rsidP="004920E8">
      <w:pPr>
        <w:pStyle w:val="NoSpacing"/>
        <w:rPr>
          <w:rFonts w:ascii="Arial" w:hAnsi="Arial" w:cs="Arial"/>
          <w:bCs/>
          <w:sz w:val="20"/>
          <w:szCs w:val="20"/>
        </w:rPr>
      </w:pPr>
      <w:bookmarkStart w:id="4" w:name="ContraindicationsandWarningsPrecautions"/>
      <w:bookmarkEnd w:id="4"/>
      <w:r>
        <w:rPr>
          <w:rFonts w:ascii="Arial" w:hAnsi="Arial" w:cs="Arial"/>
          <w:sz w:val="20"/>
          <w:szCs w:val="20"/>
        </w:rPr>
        <w:t xml:space="preserve">The safety and efficacy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was based upon data for MS Contin</w:t>
      </w:r>
      <w:r>
        <w:rPr>
          <w:rFonts w:ascii="Arial" w:hAnsi="Arial" w:cs="Arial"/>
          <w:bCs/>
          <w:sz w:val="20"/>
          <w:szCs w:val="20"/>
          <w:vertAlign w:val="superscript"/>
        </w:rPr>
        <w:t>®</w:t>
      </w:r>
      <w:r>
        <w:rPr>
          <w:rFonts w:ascii="Arial" w:hAnsi="Arial" w:cs="Arial"/>
          <w:bCs/>
          <w:sz w:val="20"/>
          <w:szCs w:val="20"/>
        </w:rPr>
        <w:t xml:space="preserve"> (morphine extended-release). As such, there are no adverse reactions that have been reported that are specific to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and the adverse effect profile is expected to be similar to that of MS Contin</w:t>
      </w:r>
      <w:r>
        <w:rPr>
          <w:rFonts w:ascii="Arial" w:hAnsi="Arial" w:cs="Arial"/>
          <w:bCs/>
          <w:sz w:val="20"/>
          <w:szCs w:val="20"/>
          <w:vertAlign w:val="superscript"/>
        </w:rPr>
        <w:t>®</w:t>
      </w:r>
      <w:r>
        <w:rPr>
          <w:rFonts w:ascii="Arial" w:hAnsi="Arial" w:cs="Arial"/>
          <w:bCs/>
          <w:sz w:val="20"/>
          <w:szCs w:val="20"/>
        </w:rPr>
        <w:t xml:space="preserve"> (morphine extended-release) and other morphine products.</w:t>
      </w:r>
      <w:r w:rsidR="00E44C4D">
        <w:rPr>
          <w:rFonts w:ascii="Arial" w:hAnsi="Arial" w:cs="Arial"/>
          <w:bCs/>
          <w:sz w:val="20"/>
          <w:szCs w:val="20"/>
        </w:rPr>
        <w:t xml:space="preserve"> </w:t>
      </w:r>
    </w:p>
    <w:p w:rsidR="00E44C4D" w:rsidRDefault="00E44C4D" w:rsidP="004920E8">
      <w:pPr>
        <w:pStyle w:val="NoSpacing"/>
        <w:rPr>
          <w:rFonts w:ascii="Arial" w:hAnsi="Arial" w:cs="Arial"/>
          <w:bCs/>
          <w:sz w:val="20"/>
          <w:szCs w:val="20"/>
        </w:rPr>
      </w:pPr>
    </w:p>
    <w:p w:rsidR="00533B05" w:rsidRPr="00E44C4D" w:rsidRDefault="00E44C4D" w:rsidP="004920E8">
      <w:pPr>
        <w:pStyle w:val="NoSpacing"/>
        <w:rPr>
          <w:rFonts w:ascii="Arial" w:hAnsi="Arial" w:cs="Arial"/>
          <w:sz w:val="20"/>
          <w:szCs w:val="20"/>
        </w:rPr>
      </w:pPr>
      <w:r>
        <w:rPr>
          <w:rFonts w:ascii="Arial" w:hAnsi="Arial" w:cs="Arial"/>
          <w:bCs/>
          <w:sz w:val="20"/>
          <w:szCs w:val="20"/>
        </w:rPr>
        <w:t>In clinical trials, the most common adverse reactions associated with morphine extended-release were constipation, dizziness, sedation, nausea, vomiting, sweating, dysphoria and euphoric mood.</w:t>
      </w:r>
      <w:r>
        <w:rPr>
          <w:rFonts w:ascii="Arial" w:hAnsi="Arial" w:cs="Arial"/>
          <w:bCs/>
          <w:sz w:val="20"/>
          <w:szCs w:val="20"/>
          <w:vertAlign w:val="superscript"/>
        </w:rPr>
        <w:t>1</w:t>
      </w:r>
    </w:p>
    <w:p w:rsidR="003B1912" w:rsidRDefault="003B1912" w:rsidP="004920E8">
      <w:pPr>
        <w:pStyle w:val="NoSpacing"/>
        <w:rPr>
          <w:rFonts w:ascii="Arial" w:hAnsi="Arial" w:cs="Arial"/>
          <w:b/>
          <w:sz w:val="20"/>
          <w:szCs w:val="20"/>
          <w:u w:val="single"/>
        </w:rPr>
      </w:pPr>
      <w:r>
        <w:rPr>
          <w:rFonts w:ascii="Arial" w:hAnsi="Arial" w:cs="Arial"/>
          <w:b/>
          <w:sz w:val="20"/>
          <w:szCs w:val="20"/>
          <w:u w:val="single"/>
        </w:rPr>
        <w:t xml:space="preserve"> </w:t>
      </w:r>
    </w:p>
    <w:p w:rsidR="00E15C09" w:rsidRDefault="00E15C09" w:rsidP="004920E8">
      <w:pPr>
        <w:pStyle w:val="NoSpacing"/>
        <w:rPr>
          <w:rFonts w:ascii="Arial" w:hAnsi="Arial" w:cs="Arial"/>
          <w:b/>
          <w:sz w:val="20"/>
          <w:szCs w:val="20"/>
          <w:u w:val="single"/>
        </w:rPr>
      </w:pPr>
    </w:p>
    <w:p w:rsidR="004D79C5" w:rsidRDefault="004D79C5" w:rsidP="004920E8">
      <w:pPr>
        <w:pStyle w:val="NoSpacing"/>
        <w:rPr>
          <w:rFonts w:ascii="Arial" w:hAnsi="Arial" w:cs="Arial"/>
          <w:b/>
          <w:sz w:val="20"/>
          <w:szCs w:val="20"/>
          <w:u w:val="single"/>
        </w:rPr>
      </w:pPr>
      <w:bookmarkStart w:id="5" w:name="DrugInteractions"/>
    </w:p>
    <w:p w:rsidR="004D79C5" w:rsidRDefault="004D79C5" w:rsidP="004920E8">
      <w:pPr>
        <w:pStyle w:val="NoSpacing"/>
        <w:rPr>
          <w:rFonts w:ascii="Arial" w:hAnsi="Arial" w:cs="Arial"/>
          <w:b/>
          <w:sz w:val="20"/>
          <w:szCs w:val="20"/>
          <w:u w:val="single"/>
        </w:rPr>
      </w:pPr>
    </w:p>
    <w:p w:rsidR="004D79C5" w:rsidRDefault="004D79C5" w:rsidP="004920E8">
      <w:pPr>
        <w:pStyle w:val="NoSpacing"/>
        <w:rPr>
          <w:rFonts w:ascii="Arial" w:hAnsi="Arial" w:cs="Arial"/>
          <w:b/>
          <w:sz w:val="20"/>
          <w:szCs w:val="20"/>
          <w:u w:val="single"/>
        </w:rPr>
      </w:pPr>
    </w:p>
    <w:p w:rsidR="004D79C5" w:rsidRDefault="004D79C5" w:rsidP="004920E8">
      <w:pPr>
        <w:pStyle w:val="NoSpacing"/>
        <w:rPr>
          <w:rFonts w:ascii="Arial" w:hAnsi="Arial" w:cs="Arial"/>
          <w:b/>
          <w:sz w:val="20"/>
          <w:szCs w:val="20"/>
          <w:u w:val="single"/>
        </w:rPr>
      </w:pPr>
    </w:p>
    <w:p w:rsidR="004D79C5" w:rsidRDefault="004D79C5" w:rsidP="004920E8">
      <w:pPr>
        <w:pStyle w:val="NoSpacing"/>
        <w:rPr>
          <w:rFonts w:ascii="Arial" w:hAnsi="Arial" w:cs="Arial"/>
          <w:b/>
          <w:sz w:val="20"/>
          <w:szCs w:val="20"/>
          <w:u w:val="single"/>
        </w:rPr>
      </w:pPr>
    </w:p>
    <w:p w:rsidR="00070D57" w:rsidRPr="0044122B" w:rsidRDefault="00DD0F1A" w:rsidP="004920E8">
      <w:pPr>
        <w:pStyle w:val="NoSpacing"/>
        <w:rPr>
          <w:rFonts w:ascii="Arial" w:hAnsi="Arial" w:cs="Arial"/>
          <w:b/>
          <w:sz w:val="20"/>
          <w:szCs w:val="20"/>
          <w:u w:val="single"/>
        </w:rPr>
      </w:pPr>
      <w:r w:rsidRPr="0044122B">
        <w:rPr>
          <w:rFonts w:ascii="Arial" w:hAnsi="Arial" w:cs="Arial"/>
          <w:b/>
          <w:sz w:val="20"/>
          <w:szCs w:val="20"/>
          <w:u w:val="single"/>
        </w:rPr>
        <w:lastRenderedPageBreak/>
        <w:t>Drug Interactions</w:t>
      </w:r>
      <w:bookmarkEnd w:id="5"/>
    </w:p>
    <w:p w:rsidR="005C66A8" w:rsidRPr="0044122B" w:rsidRDefault="005C66A8" w:rsidP="004920E8">
      <w:pPr>
        <w:pStyle w:val="NoSpacing"/>
        <w:rPr>
          <w:rFonts w:ascii="Arial" w:hAnsi="Arial" w:cs="Arial"/>
          <w:sz w:val="20"/>
          <w:szCs w:val="20"/>
        </w:rPr>
      </w:pPr>
    </w:p>
    <w:p w:rsidR="004920E8" w:rsidRPr="00041FC8" w:rsidRDefault="004920E8" w:rsidP="004920E8">
      <w:pPr>
        <w:pStyle w:val="NoSpacing"/>
        <w:rPr>
          <w:rFonts w:ascii="Arial" w:hAnsi="Arial" w:cs="Arial"/>
          <w:sz w:val="20"/>
          <w:szCs w:val="20"/>
        </w:rPr>
      </w:pPr>
      <w:r w:rsidRPr="0044122B">
        <w:rPr>
          <w:rFonts w:ascii="Arial" w:hAnsi="Arial" w:cs="Arial"/>
          <w:b/>
          <w:sz w:val="20"/>
          <w:szCs w:val="20"/>
        </w:rPr>
        <w:t xml:space="preserve">Table </w:t>
      </w:r>
      <w:r w:rsidR="00F43A7F">
        <w:rPr>
          <w:rFonts w:ascii="Arial" w:hAnsi="Arial" w:cs="Arial"/>
          <w:b/>
          <w:sz w:val="20"/>
          <w:szCs w:val="20"/>
        </w:rPr>
        <w:t>8</w:t>
      </w:r>
      <w:r w:rsidRPr="0044122B">
        <w:rPr>
          <w:rFonts w:ascii="Arial" w:hAnsi="Arial" w:cs="Arial"/>
          <w:b/>
          <w:sz w:val="20"/>
          <w:szCs w:val="20"/>
        </w:rPr>
        <w:t xml:space="preserve">. Drug </w:t>
      </w:r>
      <w:r w:rsidRPr="001F19B1">
        <w:rPr>
          <w:rFonts w:ascii="Arial" w:hAnsi="Arial" w:cs="Arial"/>
          <w:b/>
          <w:sz w:val="20"/>
          <w:szCs w:val="20"/>
        </w:rPr>
        <w:t>Interactions</w:t>
      </w:r>
      <w:r w:rsidR="001F19B1">
        <w:rPr>
          <w:rFonts w:ascii="Arial" w:hAnsi="Arial" w:cs="Arial"/>
          <w:b/>
          <w:sz w:val="20"/>
          <w:szCs w:val="20"/>
          <w:vertAlign w:val="superscript"/>
        </w:rPr>
        <w:t>1</w:t>
      </w:r>
      <w:proofErr w:type="gramStart"/>
      <w:r w:rsidR="001F19B1">
        <w:rPr>
          <w:rFonts w:ascii="Arial" w:hAnsi="Arial" w:cs="Arial"/>
          <w:b/>
          <w:sz w:val="20"/>
          <w:szCs w:val="20"/>
          <w:vertAlign w:val="superscript"/>
        </w:rPr>
        <w:t>,</w:t>
      </w:r>
      <w:r w:rsidR="003B1912">
        <w:rPr>
          <w:rFonts w:ascii="Arial" w:hAnsi="Arial" w:cs="Arial"/>
          <w:b/>
          <w:sz w:val="20"/>
          <w:szCs w:val="20"/>
          <w:vertAlign w:val="superscript"/>
        </w:rPr>
        <w:t>12</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1260"/>
        <w:gridCol w:w="5958"/>
      </w:tblGrid>
      <w:tr w:rsidR="00041FC8" w:rsidRPr="00041FC8" w:rsidTr="0094351F">
        <w:trPr>
          <w:tblHeader/>
        </w:trPr>
        <w:tc>
          <w:tcPr>
            <w:tcW w:w="2250" w:type="dxa"/>
            <w:shd w:val="clear" w:color="auto" w:fill="C0C0C0"/>
            <w:vAlign w:val="center"/>
          </w:tcPr>
          <w:p w:rsidR="00D4190C" w:rsidRPr="00041FC8" w:rsidRDefault="00D4190C" w:rsidP="00D6554F">
            <w:pPr>
              <w:pStyle w:val="NoSpacing"/>
              <w:jc w:val="center"/>
              <w:rPr>
                <w:rFonts w:ascii="Arial" w:hAnsi="Arial" w:cs="Arial"/>
                <w:b/>
                <w:sz w:val="20"/>
                <w:szCs w:val="20"/>
              </w:rPr>
            </w:pPr>
            <w:r w:rsidRPr="00041FC8">
              <w:rPr>
                <w:rFonts w:ascii="Arial" w:hAnsi="Arial" w:cs="Arial"/>
                <w:b/>
                <w:sz w:val="20"/>
                <w:szCs w:val="20"/>
              </w:rPr>
              <w:t>Interacting Medication or Disease</w:t>
            </w:r>
          </w:p>
        </w:tc>
        <w:tc>
          <w:tcPr>
            <w:tcW w:w="1260" w:type="dxa"/>
            <w:shd w:val="clear" w:color="auto" w:fill="C0C0C0"/>
            <w:vAlign w:val="center"/>
          </w:tcPr>
          <w:p w:rsidR="00D4190C" w:rsidRPr="00041FC8" w:rsidRDefault="00D4190C" w:rsidP="00041FC8">
            <w:pPr>
              <w:pStyle w:val="NoSpacing"/>
              <w:jc w:val="center"/>
              <w:rPr>
                <w:rFonts w:ascii="Arial" w:hAnsi="Arial" w:cs="Arial"/>
                <w:b/>
                <w:sz w:val="20"/>
                <w:szCs w:val="20"/>
              </w:rPr>
            </w:pPr>
            <w:r w:rsidRPr="00041FC8">
              <w:rPr>
                <w:rFonts w:ascii="Arial" w:hAnsi="Arial" w:cs="Arial"/>
                <w:b/>
                <w:sz w:val="20"/>
                <w:szCs w:val="20"/>
              </w:rPr>
              <w:t>Interaction Severity Rating*</w:t>
            </w:r>
          </w:p>
        </w:tc>
        <w:tc>
          <w:tcPr>
            <w:tcW w:w="5958" w:type="dxa"/>
            <w:shd w:val="clear" w:color="auto" w:fill="C0C0C0"/>
            <w:vAlign w:val="center"/>
          </w:tcPr>
          <w:p w:rsidR="00D4190C" w:rsidRPr="00041FC8" w:rsidRDefault="00D4190C" w:rsidP="00D6554F">
            <w:pPr>
              <w:pStyle w:val="NoSpacing"/>
              <w:jc w:val="center"/>
              <w:rPr>
                <w:rFonts w:ascii="Arial" w:hAnsi="Arial" w:cs="Arial"/>
                <w:b/>
                <w:sz w:val="20"/>
                <w:szCs w:val="20"/>
              </w:rPr>
            </w:pPr>
            <w:r w:rsidRPr="00041FC8">
              <w:rPr>
                <w:rFonts w:ascii="Arial" w:hAnsi="Arial" w:cs="Arial"/>
                <w:b/>
                <w:sz w:val="20"/>
                <w:szCs w:val="20"/>
              </w:rPr>
              <w:t>Potential Result</w:t>
            </w:r>
          </w:p>
        </w:tc>
      </w:tr>
      <w:tr w:rsidR="00DC10D7" w:rsidRPr="00041FC8" w:rsidTr="004D39EC">
        <w:tc>
          <w:tcPr>
            <w:tcW w:w="2250" w:type="dxa"/>
            <w:vAlign w:val="center"/>
          </w:tcPr>
          <w:p w:rsidR="00DC10D7" w:rsidRDefault="00DC10D7" w:rsidP="00AF5D2E">
            <w:pPr>
              <w:pStyle w:val="NoSpacing"/>
              <w:rPr>
                <w:rFonts w:ascii="Arial" w:hAnsi="Arial" w:cs="Arial"/>
                <w:sz w:val="20"/>
                <w:szCs w:val="20"/>
              </w:rPr>
            </w:pPr>
            <w:r>
              <w:rPr>
                <w:rFonts w:ascii="Arial" w:hAnsi="Arial" w:cs="Arial"/>
                <w:bCs/>
                <w:color w:val="000000"/>
                <w:sz w:val="20"/>
                <w:szCs w:val="20"/>
              </w:rPr>
              <w:t>Anticholinergic Drugs</w:t>
            </w:r>
          </w:p>
        </w:tc>
        <w:tc>
          <w:tcPr>
            <w:tcW w:w="1260" w:type="dxa"/>
            <w:vAlign w:val="center"/>
          </w:tcPr>
          <w:p w:rsidR="00DC10D7" w:rsidRDefault="00DC10D7" w:rsidP="00AF5D2E">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Default="00DC10D7" w:rsidP="00AF5D2E">
            <w:pPr>
              <w:pStyle w:val="NoSpacing"/>
              <w:rPr>
                <w:rFonts w:ascii="Arial" w:hAnsi="Arial" w:cs="Arial"/>
                <w:sz w:val="20"/>
                <w:szCs w:val="20"/>
              </w:rPr>
            </w:pPr>
            <w:r>
              <w:rPr>
                <w:rFonts w:ascii="Arial" w:hAnsi="Arial" w:cs="Arial"/>
                <w:color w:val="000000"/>
                <w:sz w:val="20"/>
                <w:szCs w:val="20"/>
              </w:rPr>
              <w:t xml:space="preserve">The concomitant use of anticholinergic drugs may increase the risk of urinary retention and/or severe constipation, which may lead to paralytic ileus. Monitor patients for signs of urinary retention or reduced gastric motility when using </w:t>
            </w:r>
            <w:r>
              <w:rPr>
                <w:rFonts w:ascii="Arial" w:hAnsi="Arial" w:cs="Arial"/>
                <w:sz w:val="20"/>
                <w:szCs w:val="20"/>
              </w:rPr>
              <w:t>opioids</w:t>
            </w:r>
            <w:r>
              <w:rPr>
                <w:rFonts w:ascii="Arial" w:hAnsi="Arial" w:cs="Arial"/>
                <w:bCs/>
                <w:sz w:val="20"/>
                <w:szCs w:val="20"/>
              </w:rPr>
              <w:t xml:space="preserve"> concomitantly with anticholinergic agents.</w:t>
            </w:r>
          </w:p>
        </w:tc>
      </w:tr>
      <w:tr w:rsidR="00DC10D7" w:rsidRPr="00041FC8" w:rsidTr="004D39EC">
        <w:tc>
          <w:tcPr>
            <w:tcW w:w="2250" w:type="dxa"/>
            <w:vAlign w:val="center"/>
          </w:tcPr>
          <w:p w:rsidR="00DC10D7" w:rsidRPr="00041FC8" w:rsidRDefault="00DC10D7" w:rsidP="004D39EC">
            <w:pPr>
              <w:pStyle w:val="NoSpacing"/>
              <w:rPr>
                <w:rFonts w:ascii="Arial" w:hAnsi="Arial" w:cs="Arial"/>
                <w:sz w:val="20"/>
                <w:szCs w:val="20"/>
              </w:rPr>
            </w:pPr>
            <w:r>
              <w:rPr>
                <w:rFonts w:ascii="Arial" w:hAnsi="Arial" w:cs="Arial"/>
                <w:bCs/>
                <w:color w:val="000000"/>
                <w:sz w:val="20"/>
                <w:szCs w:val="20"/>
              </w:rPr>
              <w:t>Benzodiazepines/ Other CNS Depressants</w:t>
            </w:r>
          </w:p>
        </w:tc>
        <w:tc>
          <w:tcPr>
            <w:tcW w:w="1260" w:type="dxa"/>
            <w:vAlign w:val="center"/>
          </w:tcPr>
          <w:p w:rsidR="00DC10D7" w:rsidRPr="00041FC8" w:rsidRDefault="00DC10D7" w:rsidP="004D39EC">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Pr="00041FC8" w:rsidRDefault="00DC10D7" w:rsidP="00814B5F">
            <w:pPr>
              <w:pStyle w:val="NoSpacing"/>
              <w:rPr>
                <w:rFonts w:ascii="Arial" w:hAnsi="Arial" w:cs="Arial"/>
                <w:sz w:val="20"/>
                <w:szCs w:val="20"/>
              </w:rPr>
            </w:pPr>
            <w:r w:rsidRPr="007916DD">
              <w:rPr>
                <w:rFonts w:ascii="Arial" w:hAnsi="Arial" w:cs="Arial"/>
                <w:color w:val="000000"/>
                <w:sz w:val="20"/>
                <w:szCs w:val="20"/>
              </w:rPr>
              <w:t xml:space="preserve">Due to </w:t>
            </w:r>
            <w:r>
              <w:rPr>
                <w:rFonts w:ascii="Arial" w:hAnsi="Arial" w:cs="Arial"/>
                <w:color w:val="000000"/>
                <w:sz w:val="20"/>
                <w:szCs w:val="20"/>
              </w:rPr>
              <w:t xml:space="preserve">their </w:t>
            </w:r>
            <w:r w:rsidRPr="007916DD">
              <w:rPr>
                <w:rFonts w:ascii="Arial" w:hAnsi="Arial" w:cs="Arial"/>
                <w:color w:val="000000"/>
                <w:sz w:val="20"/>
                <w:szCs w:val="20"/>
              </w:rPr>
              <w:t xml:space="preserve">additive pharmacologic effect, the concomitant use of </w:t>
            </w:r>
            <w:r>
              <w:rPr>
                <w:rFonts w:ascii="Arial" w:hAnsi="Arial" w:cs="Arial"/>
                <w:color w:val="000000"/>
                <w:sz w:val="20"/>
                <w:szCs w:val="20"/>
              </w:rPr>
              <w:t>opioids</w:t>
            </w:r>
            <w:r w:rsidRPr="007916DD">
              <w:rPr>
                <w:rFonts w:ascii="Arial" w:hAnsi="Arial" w:cs="Arial"/>
                <w:color w:val="000000"/>
                <w:sz w:val="20"/>
                <w:szCs w:val="20"/>
              </w:rPr>
              <w:t xml:space="preserve"> </w:t>
            </w:r>
            <w:r>
              <w:rPr>
                <w:rFonts w:ascii="Arial" w:hAnsi="Arial" w:cs="Arial"/>
                <w:color w:val="000000"/>
                <w:sz w:val="20"/>
                <w:szCs w:val="20"/>
              </w:rPr>
              <w:t>and</w:t>
            </w:r>
            <w:r w:rsidRPr="007916DD">
              <w:rPr>
                <w:rFonts w:ascii="Arial" w:hAnsi="Arial" w:cs="Arial"/>
                <w:color w:val="000000"/>
                <w:sz w:val="20"/>
                <w:szCs w:val="20"/>
              </w:rPr>
              <w:t xml:space="preserve"> </w:t>
            </w:r>
            <w:r>
              <w:rPr>
                <w:rFonts w:ascii="Arial" w:hAnsi="Arial" w:cs="Arial"/>
                <w:color w:val="000000"/>
                <w:sz w:val="20"/>
                <w:szCs w:val="20"/>
              </w:rPr>
              <w:t xml:space="preserve">benzodiazepines or </w:t>
            </w:r>
            <w:r w:rsidRPr="007916DD">
              <w:rPr>
                <w:rFonts w:ascii="Arial" w:hAnsi="Arial" w:cs="Arial"/>
                <w:color w:val="000000"/>
                <w:sz w:val="20"/>
                <w:szCs w:val="20"/>
              </w:rPr>
              <w:t>other CNS depressants</w:t>
            </w:r>
            <w:r>
              <w:rPr>
                <w:rFonts w:ascii="Arial" w:hAnsi="Arial" w:cs="Arial"/>
                <w:color w:val="000000"/>
                <w:sz w:val="20"/>
                <w:szCs w:val="20"/>
              </w:rPr>
              <w:t xml:space="preserve"> may increase</w:t>
            </w:r>
            <w:r w:rsidRPr="007916DD">
              <w:rPr>
                <w:rFonts w:ascii="Arial" w:hAnsi="Arial" w:cs="Arial"/>
                <w:color w:val="000000"/>
                <w:sz w:val="20"/>
                <w:szCs w:val="20"/>
              </w:rPr>
              <w:t xml:space="preserve"> the risk of respiratory depr</w:t>
            </w:r>
            <w:r>
              <w:rPr>
                <w:rFonts w:ascii="Arial" w:hAnsi="Arial" w:cs="Arial"/>
                <w:color w:val="000000"/>
                <w:sz w:val="20"/>
                <w:szCs w:val="20"/>
              </w:rPr>
              <w:t>ession, profound sedation, coma</w:t>
            </w:r>
            <w:r w:rsidRPr="007916DD">
              <w:rPr>
                <w:rFonts w:ascii="Arial" w:hAnsi="Arial" w:cs="Arial"/>
                <w:color w:val="000000"/>
                <w:sz w:val="20"/>
                <w:szCs w:val="20"/>
              </w:rPr>
              <w:t xml:space="preserve"> and death.</w:t>
            </w:r>
            <w:r>
              <w:rPr>
                <w:rFonts w:ascii="Arial" w:hAnsi="Arial" w:cs="Arial"/>
                <w:color w:val="000000"/>
                <w:sz w:val="20"/>
                <w:szCs w:val="20"/>
              </w:rPr>
              <w:t xml:space="preserve"> Reserve concomitant prescribing of these drugs for use in patients for whom alternative treatment options are inadequate, and limit dosages and durations to the minimum required. Follow patients closely for signs of respiratory depression and sedation.</w:t>
            </w:r>
          </w:p>
        </w:tc>
      </w:tr>
      <w:tr w:rsidR="00DC10D7" w:rsidRPr="00041FC8" w:rsidTr="0094351F">
        <w:tc>
          <w:tcPr>
            <w:tcW w:w="2250" w:type="dxa"/>
            <w:vAlign w:val="center"/>
          </w:tcPr>
          <w:p w:rsidR="00DC10D7" w:rsidRDefault="00DC10D7" w:rsidP="004621E7">
            <w:pPr>
              <w:pStyle w:val="NoSpacing"/>
              <w:rPr>
                <w:rFonts w:ascii="Arial" w:hAnsi="Arial" w:cs="Arial"/>
                <w:sz w:val="20"/>
                <w:szCs w:val="20"/>
              </w:rPr>
            </w:pPr>
            <w:r>
              <w:rPr>
                <w:rFonts w:ascii="Arial" w:hAnsi="Arial" w:cs="Arial"/>
                <w:sz w:val="20"/>
                <w:szCs w:val="20"/>
              </w:rPr>
              <w:t>Cimetidine</w:t>
            </w:r>
          </w:p>
        </w:tc>
        <w:tc>
          <w:tcPr>
            <w:tcW w:w="1260" w:type="dxa"/>
            <w:vAlign w:val="center"/>
          </w:tcPr>
          <w:p w:rsidR="00DC10D7" w:rsidRDefault="00DC10D7" w:rsidP="004621E7">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Default="00DC10D7" w:rsidP="004621E7">
            <w:pPr>
              <w:pStyle w:val="NoSpacing"/>
              <w:rPr>
                <w:rFonts w:ascii="Arial" w:hAnsi="Arial" w:cs="Arial"/>
                <w:sz w:val="20"/>
                <w:szCs w:val="20"/>
              </w:rPr>
            </w:pPr>
            <w:r>
              <w:rPr>
                <w:rFonts w:ascii="Arial" w:hAnsi="Arial" w:cs="Arial"/>
                <w:sz w:val="20"/>
                <w:szCs w:val="20"/>
              </w:rPr>
              <w:t xml:space="preserve">Concomitant use of cimetidine can potentiate morphine effects and increase risk of hypotension, respiratory depression, profound sedation, coma and death. Monitor patients for signs of respiratory depression that may be greater than otherwise expected and decrease the dose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and/or cimetidine as necessary.</w:t>
            </w:r>
          </w:p>
        </w:tc>
      </w:tr>
      <w:tr w:rsidR="00DC10D7" w:rsidRPr="00041FC8" w:rsidTr="0094351F">
        <w:tc>
          <w:tcPr>
            <w:tcW w:w="2250" w:type="dxa"/>
            <w:vAlign w:val="center"/>
          </w:tcPr>
          <w:p w:rsidR="00DC10D7" w:rsidRDefault="00DC10D7" w:rsidP="00830736">
            <w:pPr>
              <w:pStyle w:val="NoSpacing"/>
              <w:rPr>
                <w:rFonts w:ascii="Arial" w:hAnsi="Arial" w:cs="Arial"/>
                <w:bCs/>
                <w:color w:val="000000"/>
                <w:sz w:val="20"/>
                <w:szCs w:val="20"/>
              </w:rPr>
            </w:pPr>
            <w:r>
              <w:rPr>
                <w:rFonts w:ascii="Arial" w:hAnsi="Arial" w:cs="Arial"/>
                <w:bCs/>
                <w:color w:val="000000"/>
                <w:sz w:val="20"/>
                <w:szCs w:val="20"/>
              </w:rPr>
              <w:t>Cyclosporine</w:t>
            </w:r>
          </w:p>
        </w:tc>
        <w:tc>
          <w:tcPr>
            <w:tcW w:w="1260" w:type="dxa"/>
            <w:vAlign w:val="center"/>
          </w:tcPr>
          <w:p w:rsidR="00DC10D7" w:rsidRDefault="00DC10D7" w:rsidP="00830736">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Default="00DC10D7" w:rsidP="00830736">
            <w:pPr>
              <w:pStyle w:val="NoSpacing"/>
              <w:rPr>
                <w:rFonts w:ascii="Arial" w:hAnsi="Arial" w:cs="Arial"/>
                <w:color w:val="000000"/>
                <w:sz w:val="20"/>
                <w:szCs w:val="20"/>
              </w:rPr>
            </w:pPr>
            <w:r>
              <w:rPr>
                <w:rFonts w:ascii="Arial" w:hAnsi="Arial" w:cs="Arial"/>
                <w:color w:val="000000"/>
                <w:sz w:val="20"/>
                <w:szCs w:val="20"/>
              </w:rPr>
              <w:t>Concurrent use of cyclosporine and morphine may result in increased morphine exposure, increased risk of abnormalities or malfunction of the nervous system.</w:t>
            </w:r>
          </w:p>
        </w:tc>
      </w:tr>
      <w:tr w:rsidR="00DC10D7" w:rsidRPr="00041FC8" w:rsidTr="00EE510C">
        <w:tc>
          <w:tcPr>
            <w:tcW w:w="2250" w:type="dxa"/>
            <w:vAlign w:val="center"/>
          </w:tcPr>
          <w:p w:rsidR="00DC10D7" w:rsidRPr="00041FC8" w:rsidRDefault="00DC10D7" w:rsidP="003B1EE3">
            <w:pPr>
              <w:pStyle w:val="NoSpacing"/>
              <w:rPr>
                <w:rFonts w:ascii="Arial" w:hAnsi="Arial" w:cs="Arial"/>
                <w:sz w:val="20"/>
                <w:szCs w:val="20"/>
              </w:rPr>
            </w:pPr>
            <w:r>
              <w:rPr>
                <w:rFonts w:ascii="Arial" w:hAnsi="Arial" w:cs="Arial"/>
                <w:bCs/>
                <w:color w:val="000000"/>
                <w:sz w:val="20"/>
                <w:szCs w:val="20"/>
              </w:rPr>
              <w:t>Mixed Agonist/Antagonist and Partial Agonist Opioids</w:t>
            </w:r>
          </w:p>
        </w:tc>
        <w:tc>
          <w:tcPr>
            <w:tcW w:w="1260" w:type="dxa"/>
            <w:vAlign w:val="center"/>
          </w:tcPr>
          <w:p w:rsidR="00DC10D7" w:rsidRPr="00041FC8" w:rsidRDefault="00DC10D7" w:rsidP="003B1EE3">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Pr="00041FC8" w:rsidRDefault="00DC10D7" w:rsidP="003B1EE3">
            <w:pPr>
              <w:pStyle w:val="NoSpacing"/>
              <w:rPr>
                <w:rFonts w:ascii="Arial" w:hAnsi="Arial" w:cs="Arial"/>
                <w:sz w:val="20"/>
                <w:szCs w:val="20"/>
              </w:rPr>
            </w:pPr>
            <w:r>
              <w:rPr>
                <w:rFonts w:ascii="Arial" w:hAnsi="Arial" w:cs="Arial"/>
                <w:color w:val="000000"/>
                <w:sz w:val="20"/>
                <w:szCs w:val="20"/>
              </w:rPr>
              <w:t xml:space="preserve">The use of these agents may reduce the analgesic effect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or precipitate withdrawal symptoms. Avoid concomitant use</w:t>
            </w:r>
            <w:r>
              <w:rPr>
                <w:rFonts w:ascii="Arial" w:hAnsi="Arial" w:cs="Arial"/>
                <w:sz w:val="20"/>
                <w:szCs w:val="20"/>
              </w:rPr>
              <w:t xml:space="preserve"> </w:t>
            </w:r>
            <w:r>
              <w:rPr>
                <w:rFonts w:ascii="Arial" w:hAnsi="Arial" w:cs="Arial"/>
                <w:bCs/>
                <w:sz w:val="20"/>
                <w:szCs w:val="20"/>
              </w:rPr>
              <w:t>with these agents.</w:t>
            </w:r>
          </w:p>
        </w:tc>
      </w:tr>
      <w:tr w:rsidR="00DC10D7" w:rsidRPr="00041FC8" w:rsidTr="00EE510C">
        <w:tc>
          <w:tcPr>
            <w:tcW w:w="2250" w:type="dxa"/>
            <w:vAlign w:val="center"/>
          </w:tcPr>
          <w:p w:rsidR="00DC10D7" w:rsidRPr="00041FC8" w:rsidRDefault="00DC10D7" w:rsidP="00227C26">
            <w:pPr>
              <w:pStyle w:val="NoSpacing"/>
              <w:rPr>
                <w:rFonts w:ascii="Arial" w:hAnsi="Arial" w:cs="Arial"/>
                <w:sz w:val="20"/>
                <w:szCs w:val="20"/>
              </w:rPr>
            </w:pPr>
            <w:r>
              <w:rPr>
                <w:rFonts w:ascii="Arial" w:hAnsi="Arial" w:cs="Arial"/>
                <w:sz w:val="20"/>
                <w:szCs w:val="20"/>
              </w:rPr>
              <w:t>Monoamine Oxidase Inhibitors (MAOIs)</w:t>
            </w:r>
          </w:p>
        </w:tc>
        <w:tc>
          <w:tcPr>
            <w:tcW w:w="1260" w:type="dxa"/>
            <w:vAlign w:val="center"/>
          </w:tcPr>
          <w:p w:rsidR="00DC10D7" w:rsidRPr="00041FC8" w:rsidRDefault="00DC10D7" w:rsidP="00227C26">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Pr="00041FC8" w:rsidRDefault="00DC10D7" w:rsidP="00227C26">
            <w:pPr>
              <w:pStyle w:val="NoSpacing"/>
              <w:rPr>
                <w:rFonts w:ascii="Arial" w:hAnsi="Arial" w:cs="Arial"/>
                <w:sz w:val="20"/>
                <w:szCs w:val="20"/>
              </w:rPr>
            </w:pPr>
            <w:r>
              <w:rPr>
                <w:rFonts w:ascii="Arial" w:hAnsi="Arial" w:cs="Arial"/>
                <w:sz w:val="20"/>
                <w:szCs w:val="20"/>
              </w:rPr>
              <w:t xml:space="preserve">MAOI interactions with opioids may manifest as serotonin syndrome or opioid toxicity (e.g., respiratory depression, coma). Do not use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in patients taking MAOIs or within 14 days of stopping MAOIs.</w:t>
            </w:r>
          </w:p>
        </w:tc>
      </w:tr>
      <w:tr w:rsidR="00DC10D7" w:rsidRPr="00041FC8" w:rsidTr="00EE510C">
        <w:tc>
          <w:tcPr>
            <w:tcW w:w="2250" w:type="dxa"/>
            <w:vAlign w:val="center"/>
          </w:tcPr>
          <w:p w:rsidR="00DC10D7" w:rsidRDefault="00DC10D7" w:rsidP="00AA3818">
            <w:pPr>
              <w:pStyle w:val="NoSpacing"/>
              <w:rPr>
                <w:rFonts w:ascii="Arial" w:hAnsi="Arial" w:cs="Arial"/>
                <w:sz w:val="20"/>
                <w:szCs w:val="20"/>
              </w:rPr>
            </w:pPr>
            <w:r>
              <w:rPr>
                <w:rFonts w:ascii="Arial" w:hAnsi="Arial" w:cs="Arial"/>
                <w:bCs/>
                <w:color w:val="000000"/>
                <w:sz w:val="20"/>
                <w:szCs w:val="20"/>
              </w:rPr>
              <w:t>Muscle Relaxants</w:t>
            </w:r>
          </w:p>
        </w:tc>
        <w:tc>
          <w:tcPr>
            <w:tcW w:w="1260" w:type="dxa"/>
            <w:vAlign w:val="center"/>
          </w:tcPr>
          <w:p w:rsidR="00DC10D7" w:rsidRDefault="00DC10D7" w:rsidP="00AA3818">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Default="00DC10D7" w:rsidP="00AA3818">
            <w:pPr>
              <w:pStyle w:val="NoSpacing"/>
              <w:rPr>
                <w:rFonts w:ascii="Arial" w:hAnsi="Arial" w:cs="Arial"/>
                <w:sz w:val="20"/>
                <w:szCs w:val="20"/>
              </w:rPr>
            </w:pPr>
            <w:r>
              <w:rPr>
                <w:rFonts w:ascii="Arial" w:hAnsi="Arial" w:cs="Arial"/>
                <w:color w:val="000000"/>
                <w:sz w:val="20"/>
                <w:szCs w:val="20"/>
              </w:rPr>
              <w:t xml:space="preserve">Morphine may enhance the neuromuscular blocking action of skeletal muscle relaxants and result in an increased degree of respiratory depression. Monitor patients for signs of respiratory depression that may be greater than otherwise expected. Decrease the dose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and/or the muscle relaxant as necessary.</w:t>
            </w:r>
          </w:p>
        </w:tc>
      </w:tr>
      <w:tr w:rsidR="00DC10D7" w:rsidRPr="00041FC8" w:rsidTr="00EE510C">
        <w:tc>
          <w:tcPr>
            <w:tcW w:w="2250" w:type="dxa"/>
            <w:vAlign w:val="center"/>
          </w:tcPr>
          <w:p w:rsidR="00DC10D7" w:rsidRDefault="00DC10D7" w:rsidP="00041FC8">
            <w:pPr>
              <w:pStyle w:val="NoSpacing"/>
              <w:rPr>
                <w:rFonts w:ascii="Arial" w:hAnsi="Arial" w:cs="Arial"/>
                <w:bCs/>
                <w:color w:val="000000"/>
                <w:sz w:val="20"/>
                <w:szCs w:val="20"/>
              </w:rPr>
            </w:pPr>
            <w:r>
              <w:rPr>
                <w:rFonts w:ascii="Arial" w:hAnsi="Arial" w:cs="Arial"/>
                <w:bCs/>
                <w:color w:val="000000"/>
                <w:sz w:val="20"/>
                <w:szCs w:val="20"/>
              </w:rPr>
              <w:t>P-glycoprotein (P-gp) inhibitors (e.g., quinidine)</w:t>
            </w:r>
          </w:p>
        </w:tc>
        <w:tc>
          <w:tcPr>
            <w:tcW w:w="1260" w:type="dxa"/>
            <w:vAlign w:val="center"/>
          </w:tcPr>
          <w:p w:rsidR="00DC10D7" w:rsidRDefault="00DC10D7" w:rsidP="00041FC8">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Default="00DC10D7" w:rsidP="001B35F6">
            <w:pPr>
              <w:pStyle w:val="NoSpacing"/>
              <w:rPr>
                <w:rFonts w:ascii="Arial" w:hAnsi="Arial" w:cs="Arial"/>
                <w:color w:val="000000"/>
                <w:sz w:val="20"/>
                <w:szCs w:val="20"/>
              </w:rPr>
            </w:pPr>
            <w:r>
              <w:rPr>
                <w:rFonts w:ascii="Arial" w:hAnsi="Arial" w:cs="Arial"/>
                <w:color w:val="000000"/>
                <w:sz w:val="20"/>
                <w:szCs w:val="20"/>
              </w:rPr>
              <w:t xml:space="preserve">Concomitant use of P-gp inhibitors can increase the exposure to morphine by approximately two-fold and can increase the risk of hypotension, respiratory depression, profound sedation, coma and death. Monitor patients for signs of respiratory depression that may be greater than otherwise expected and decrease the dosage of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Pr>
                <w:rFonts w:ascii="Arial" w:hAnsi="Arial" w:cs="Arial"/>
                <w:bCs/>
                <w:sz w:val="20"/>
                <w:szCs w:val="20"/>
              </w:rPr>
              <w:t xml:space="preserve"> and/or the P-gp inhibitor as necessary.</w:t>
            </w:r>
          </w:p>
        </w:tc>
      </w:tr>
      <w:tr w:rsidR="00DC10D7" w:rsidRPr="00041FC8" w:rsidTr="00EE510C">
        <w:tc>
          <w:tcPr>
            <w:tcW w:w="2250" w:type="dxa"/>
            <w:vAlign w:val="center"/>
          </w:tcPr>
          <w:p w:rsidR="00DC10D7" w:rsidRPr="00041FC8" w:rsidRDefault="00DC10D7" w:rsidP="008A1D32">
            <w:pPr>
              <w:pStyle w:val="NoSpacing"/>
              <w:rPr>
                <w:rFonts w:ascii="Arial" w:hAnsi="Arial" w:cs="Arial"/>
                <w:sz w:val="20"/>
                <w:szCs w:val="20"/>
              </w:rPr>
            </w:pPr>
            <w:r>
              <w:rPr>
                <w:rFonts w:ascii="Arial" w:hAnsi="Arial" w:cs="Arial"/>
                <w:bCs/>
                <w:color w:val="000000"/>
                <w:sz w:val="20"/>
                <w:szCs w:val="20"/>
              </w:rPr>
              <w:t>Serotonergic Drugs</w:t>
            </w:r>
          </w:p>
        </w:tc>
        <w:tc>
          <w:tcPr>
            <w:tcW w:w="1260" w:type="dxa"/>
            <w:vAlign w:val="center"/>
          </w:tcPr>
          <w:p w:rsidR="00DC10D7" w:rsidRPr="00041FC8" w:rsidRDefault="00DC10D7" w:rsidP="008A1D32">
            <w:pPr>
              <w:pStyle w:val="NoSpacing"/>
              <w:jc w:val="center"/>
              <w:rPr>
                <w:rFonts w:ascii="Arial" w:hAnsi="Arial" w:cs="Arial"/>
                <w:sz w:val="20"/>
                <w:szCs w:val="20"/>
              </w:rPr>
            </w:pPr>
            <w:r>
              <w:rPr>
                <w:rFonts w:ascii="Arial" w:hAnsi="Arial" w:cs="Arial"/>
                <w:sz w:val="20"/>
                <w:szCs w:val="20"/>
              </w:rPr>
              <w:t>Major</w:t>
            </w:r>
          </w:p>
        </w:tc>
        <w:tc>
          <w:tcPr>
            <w:tcW w:w="5958" w:type="dxa"/>
          </w:tcPr>
          <w:p w:rsidR="00DC10D7" w:rsidRPr="00041FC8" w:rsidRDefault="00DC10D7" w:rsidP="008A1D32">
            <w:pPr>
              <w:pStyle w:val="NoSpacing"/>
              <w:rPr>
                <w:rFonts w:ascii="Arial" w:hAnsi="Arial" w:cs="Arial"/>
                <w:sz w:val="20"/>
                <w:szCs w:val="20"/>
              </w:rPr>
            </w:pPr>
            <w:r w:rsidRPr="005873D5">
              <w:rPr>
                <w:rFonts w:ascii="Arial" w:hAnsi="Arial" w:cs="Arial"/>
                <w:color w:val="000000"/>
                <w:sz w:val="20"/>
                <w:szCs w:val="20"/>
              </w:rPr>
              <w:t xml:space="preserve">Concomitant use of opioids and serotonergic drugs has resulted in serotonin syndrome. If concomitant use is necessary, carefully observe the patient, particularly during treatment initiation and dose adjustments. If serotonin syndrome is suspected, discontinue </w:t>
            </w:r>
            <w:proofErr w:type="spellStart"/>
            <w:r w:rsidRPr="00C413E3">
              <w:rPr>
                <w:rFonts w:ascii="Arial" w:hAnsi="Arial" w:cs="Arial"/>
                <w:bCs/>
                <w:sz w:val="20"/>
                <w:szCs w:val="20"/>
              </w:rPr>
              <w:t>MorphaBond</w:t>
            </w:r>
            <w:proofErr w:type="spellEnd"/>
            <w:r w:rsidRPr="00C413E3">
              <w:rPr>
                <w:rFonts w:ascii="Arial" w:hAnsi="Arial" w:cs="Arial"/>
                <w:bCs/>
                <w:sz w:val="20"/>
                <w:szCs w:val="20"/>
                <w:vertAlign w:val="superscript"/>
              </w:rPr>
              <w:t>®</w:t>
            </w:r>
            <w:r w:rsidRPr="00C413E3">
              <w:rPr>
                <w:rFonts w:ascii="Arial" w:hAnsi="Arial" w:cs="Arial"/>
                <w:bCs/>
                <w:sz w:val="20"/>
                <w:szCs w:val="20"/>
              </w:rPr>
              <w:t xml:space="preserve"> ER (morphine extended-release)</w:t>
            </w:r>
            <w:r w:rsidRPr="005873D5">
              <w:rPr>
                <w:rFonts w:ascii="Arial" w:hAnsi="Arial" w:cs="Arial"/>
                <w:color w:val="000000"/>
                <w:sz w:val="20"/>
                <w:szCs w:val="20"/>
              </w:rPr>
              <w:t>.</w:t>
            </w:r>
          </w:p>
        </w:tc>
      </w:tr>
      <w:tr w:rsidR="00DC10D7" w:rsidRPr="00041FC8" w:rsidTr="00EE510C">
        <w:tc>
          <w:tcPr>
            <w:tcW w:w="2250" w:type="dxa"/>
            <w:vAlign w:val="center"/>
          </w:tcPr>
          <w:p w:rsidR="00DC10D7" w:rsidRDefault="00DC10D7" w:rsidP="00BD11FB">
            <w:pPr>
              <w:pStyle w:val="NoSpacing"/>
              <w:rPr>
                <w:rFonts w:ascii="Arial" w:hAnsi="Arial" w:cs="Arial"/>
                <w:sz w:val="20"/>
                <w:szCs w:val="20"/>
              </w:rPr>
            </w:pPr>
            <w:r>
              <w:rPr>
                <w:rFonts w:ascii="Arial" w:hAnsi="Arial" w:cs="Arial"/>
                <w:bCs/>
                <w:color w:val="000000"/>
                <w:sz w:val="20"/>
                <w:szCs w:val="20"/>
              </w:rPr>
              <w:lastRenderedPageBreak/>
              <w:t>Diuretics</w:t>
            </w:r>
          </w:p>
        </w:tc>
        <w:tc>
          <w:tcPr>
            <w:tcW w:w="1260" w:type="dxa"/>
            <w:vAlign w:val="center"/>
          </w:tcPr>
          <w:p w:rsidR="00DC10D7" w:rsidRDefault="00DC10D7" w:rsidP="00BD11FB">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BD11FB">
            <w:pPr>
              <w:pStyle w:val="NoSpacing"/>
              <w:rPr>
                <w:rFonts w:ascii="Arial" w:hAnsi="Arial" w:cs="Arial"/>
                <w:sz w:val="20"/>
                <w:szCs w:val="20"/>
              </w:rPr>
            </w:pPr>
            <w:r>
              <w:rPr>
                <w:rFonts w:ascii="Arial" w:hAnsi="Arial" w:cs="Arial"/>
                <w:color w:val="000000"/>
                <w:sz w:val="20"/>
                <w:szCs w:val="20"/>
              </w:rPr>
              <w:t>Opioids can reduce the efficacy of diuretics by inducing the release of antidiuretic hormone. Monitor patients for signs of diminished diuresis and/or effects on blood pressure. Increase the dose of the diuretic as necessary.</w:t>
            </w:r>
          </w:p>
        </w:tc>
      </w:tr>
      <w:tr w:rsidR="00DC10D7" w:rsidRPr="00041FC8" w:rsidTr="00EE510C">
        <w:tc>
          <w:tcPr>
            <w:tcW w:w="2250" w:type="dxa"/>
            <w:vAlign w:val="center"/>
          </w:tcPr>
          <w:p w:rsidR="00DC10D7" w:rsidRDefault="00DC10D7" w:rsidP="005562D6">
            <w:pPr>
              <w:pStyle w:val="NoSpacing"/>
              <w:rPr>
                <w:rFonts w:ascii="Arial" w:hAnsi="Arial" w:cs="Arial"/>
                <w:bCs/>
                <w:color w:val="000000"/>
                <w:sz w:val="20"/>
                <w:szCs w:val="20"/>
              </w:rPr>
            </w:pPr>
            <w:r>
              <w:rPr>
                <w:rFonts w:ascii="Arial" w:hAnsi="Arial" w:cs="Arial"/>
                <w:bCs/>
                <w:color w:val="000000"/>
                <w:sz w:val="20"/>
                <w:szCs w:val="20"/>
              </w:rPr>
              <w:t>Esmolol</w:t>
            </w:r>
          </w:p>
        </w:tc>
        <w:tc>
          <w:tcPr>
            <w:tcW w:w="1260" w:type="dxa"/>
            <w:vAlign w:val="center"/>
          </w:tcPr>
          <w:p w:rsidR="00DC10D7" w:rsidRDefault="00DC10D7" w:rsidP="005562D6">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5562D6">
            <w:pPr>
              <w:pStyle w:val="NoSpacing"/>
              <w:rPr>
                <w:rFonts w:ascii="Arial" w:hAnsi="Arial" w:cs="Arial"/>
                <w:color w:val="000000"/>
                <w:sz w:val="20"/>
                <w:szCs w:val="20"/>
              </w:rPr>
            </w:pPr>
            <w:r>
              <w:rPr>
                <w:rFonts w:ascii="Arial" w:hAnsi="Arial" w:cs="Arial"/>
                <w:color w:val="000000"/>
                <w:sz w:val="20"/>
                <w:szCs w:val="20"/>
              </w:rPr>
              <w:t>Concurrent use of esmolol and morphine may result in esmolol toxicity (bradycardia, hypotension).</w:t>
            </w:r>
          </w:p>
        </w:tc>
      </w:tr>
      <w:tr w:rsidR="00DC10D7" w:rsidRPr="00041FC8" w:rsidTr="00EE510C">
        <w:tc>
          <w:tcPr>
            <w:tcW w:w="2250" w:type="dxa"/>
            <w:vAlign w:val="center"/>
          </w:tcPr>
          <w:p w:rsidR="00DC10D7" w:rsidRDefault="00DC10D7" w:rsidP="00A86769">
            <w:pPr>
              <w:pStyle w:val="NoSpacing"/>
              <w:rPr>
                <w:rFonts w:ascii="Arial" w:hAnsi="Arial" w:cs="Arial"/>
                <w:bCs/>
                <w:color w:val="000000"/>
                <w:sz w:val="20"/>
                <w:szCs w:val="20"/>
              </w:rPr>
            </w:pPr>
            <w:r>
              <w:rPr>
                <w:rFonts w:ascii="Arial" w:hAnsi="Arial" w:cs="Arial"/>
                <w:bCs/>
                <w:color w:val="000000"/>
                <w:sz w:val="20"/>
                <w:szCs w:val="20"/>
              </w:rPr>
              <w:t>Gabapentin</w:t>
            </w:r>
          </w:p>
        </w:tc>
        <w:tc>
          <w:tcPr>
            <w:tcW w:w="1260" w:type="dxa"/>
            <w:vAlign w:val="center"/>
          </w:tcPr>
          <w:p w:rsidR="00DC10D7" w:rsidRDefault="00DC10D7" w:rsidP="00A86769">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A86769">
            <w:pPr>
              <w:pStyle w:val="NoSpacing"/>
              <w:rPr>
                <w:rFonts w:ascii="Arial" w:hAnsi="Arial" w:cs="Arial"/>
                <w:color w:val="000000"/>
                <w:sz w:val="20"/>
                <w:szCs w:val="20"/>
              </w:rPr>
            </w:pPr>
            <w:r>
              <w:rPr>
                <w:rFonts w:ascii="Arial" w:hAnsi="Arial" w:cs="Arial"/>
                <w:color w:val="000000"/>
                <w:sz w:val="20"/>
                <w:szCs w:val="20"/>
              </w:rPr>
              <w:t>Concurrent use of gabapentin and morphine may result in increased gabapentin concentrations.</w:t>
            </w:r>
          </w:p>
        </w:tc>
      </w:tr>
      <w:tr w:rsidR="00DC10D7" w:rsidRPr="00041FC8" w:rsidTr="006A0F94">
        <w:tc>
          <w:tcPr>
            <w:tcW w:w="2250" w:type="dxa"/>
            <w:vAlign w:val="center"/>
          </w:tcPr>
          <w:p w:rsidR="00DC10D7" w:rsidRDefault="00DC10D7" w:rsidP="00A57EC6">
            <w:pPr>
              <w:pStyle w:val="NoSpacing"/>
              <w:rPr>
                <w:rFonts w:ascii="Arial" w:hAnsi="Arial" w:cs="Arial"/>
                <w:sz w:val="20"/>
                <w:szCs w:val="20"/>
              </w:rPr>
            </w:pPr>
            <w:r>
              <w:rPr>
                <w:rFonts w:ascii="Arial" w:hAnsi="Arial" w:cs="Arial"/>
                <w:sz w:val="20"/>
                <w:szCs w:val="20"/>
              </w:rPr>
              <w:t>Ginseng</w:t>
            </w:r>
          </w:p>
        </w:tc>
        <w:tc>
          <w:tcPr>
            <w:tcW w:w="1260" w:type="dxa"/>
            <w:vAlign w:val="center"/>
          </w:tcPr>
          <w:p w:rsidR="00DC10D7" w:rsidRDefault="00DC10D7" w:rsidP="00A57EC6">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DC10D7" w:rsidRDefault="00DC10D7" w:rsidP="00A57EC6">
            <w:pPr>
              <w:pStyle w:val="NoSpacing"/>
              <w:rPr>
                <w:rFonts w:ascii="Arial" w:hAnsi="Arial" w:cs="Arial"/>
                <w:sz w:val="20"/>
                <w:szCs w:val="20"/>
              </w:rPr>
            </w:pPr>
            <w:r>
              <w:rPr>
                <w:rFonts w:ascii="Arial" w:hAnsi="Arial" w:cs="Arial"/>
                <w:sz w:val="20"/>
                <w:szCs w:val="20"/>
              </w:rPr>
              <w:t>Concomitant use of opioids with ginseng may result in decreased efficacy of analgesia of opioids.</w:t>
            </w:r>
          </w:p>
        </w:tc>
      </w:tr>
      <w:tr w:rsidR="00DC10D7" w:rsidRPr="00041FC8" w:rsidTr="000A5E60">
        <w:tc>
          <w:tcPr>
            <w:tcW w:w="2250" w:type="dxa"/>
            <w:vAlign w:val="center"/>
          </w:tcPr>
          <w:p w:rsidR="00DC10D7" w:rsidRDefault="00DC10D7" w:rsidP="00F065D7">
            <w:pPr>
              <w:pStyle w:val="NoSpacing"/>
              <w:rPr>
                <w:rFonts w:ascii="Arial" w:hAnsi="Arial" w:cs="Arial"/>
                <w:sz w:val="20"/>
                <w:szCs w:val="20"/>
              </w:rPr>
            </w:pPr>
            <w:r>
              <w:rPr>
                <w:rFonts w:ascii="Arial" w:hAnsi="Arial" w:cs="Arial"/>
                <w:sz w:val="20"/>
                <w:szCs w:val="20"/>
              </w:rPr>
              <w:t>Kava</w:t>
            </w:r>
          </w:p>
        </w:tc>
        <w:tc>
          <w:tcPr>
            <w:tcW w:w="1260" w:type="dxa"/>
            <w:vAlign w:val="center"/>
          </w:tcPr>
          <w:p w:rsidR="00DC10D7" w:rsidRDefault="00DC10D7" w:rsidP="00F065D7">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DC10D7" w:rsidRDefault="00DC10D7" w:rsidP="00F065D7">
            <w:pPr>
              <w:pStyle w:val="NoSpacing"/>
              <w:rPr>
                <w:rFonts w:ascii="Arial" w:hAnsi="Arial" w:cs="Arial"/>
                <w:sz w:val="20"/>
                <w:szCs w:val="20"/>
              </w:rPr>
            </w:pPr>
            <w:r>
              <w:rPr>
                <w:rFonts w:ascii="Arial" w:hAnsi="Arial" w:cs="Arial"/>
                <w:sz w:val="20"/>
                <w:szCs w:val="20"/>
              </w:rPr>
              <w:t>Concomitant use of opioids with kava may result in increased CNS depression.</w:t>
            </w:r>
          </w:p>
        </w:tc>
      </w:tr>
      <w:tr w:rsidR="00DC10D7" w:rsidRPr="00041FC8" w:rsidTr="00EE510C">
        <w:tc>
          <w:tcPr>
            <w:tcW w:w="2250" w:type="dxa"/>
            <w:vAlign w:val="center"/>
          </w:tcPr>
          <w:p w:rsidR="00DC10D7" w:rsidRDefault="00DC10D7" w:rsidP="002518B9">
            <w:pPr>
              <w:pStyle w:val="NoSpacing"/>
              <w:rPr>
                <w:rFonts w:ascii="Arial" w:hAnsi="Arial" w:cs="Arial"/>
                <w:sz w:val="20"/>
                <w:szCs w:val="20"/>
              </w:rPr>
            </w:pPr>
            <w:r>
              <w:rPr>
                <w:rFonts w:ascii="Arial" w:hAnsi="Arial" w:cs="Arial"/>
                <w:sz w:val="20"/>
                <w:szCs w:val="20"/>
              </w:rPr>
              <w:t>Rifampin</w:t>
            </w:r>
          </w:p>
        </w:tc>
        <w:tc>
          <w:tcPr>
            <w:tcW w:w="1260" w:type="dxa"/>
            <w:vAlign w:val="center"/>
          </w:tcPr>
          <w:p w:rsidR="00DC10D7" w:rsidRDefault="00DC10D7" w:rsidP="002518B9">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2518B9">
            <w:pPr>
              <w:pStyle w:val="NoSpacing"/>
              <w:rPr>
                <w:rFonts w:ascii="Arial" w:hAnsi="Arial" w:cs="Arial"/>
                <w:sz w:val="20"/>
                <w:szCs w:val="20"/>
              </w:rPr>
            </w:pPr>
            <w:r>
              <w:rPr>
                <w:rFonts w:ascii="Arial" w:hAnsi="Arial" w:cs="Arial"/>
                <w:sz w:val="20"/>
                <w:szCs w:val="20"/>
              </w:rPr>
              <w:t>Concomitant use of morphine and rifampin may result in loss of morphine efficacy.</w:t>
            </w:r>
          </w:p>
        </w:tc>
      </w:tr>
      <w:tr w:rsidR="00DC10D7" w:rsidTr="003F5DEB">
        <w:tc>
          <w:tcPr>
            <w:tcW w:w="2250" w:type="dxa"/>
            <w:vAlign w:val="center"/>
          </w:tcPr>
          <w:p w:rsidR="00DC10D7" w:rsidRDefault="00DC10D7" w:rsidP="00AC2F37">
            <w:pPr>
              <w:pStyle w:val="NoSpacing"/>
              <w:rPr>
                <w:rFonts w:ascii="Arial" w:hAnsi="Arial" w:cs="Arial"/>
                <w:bCs/>
                <w:color w:val="000000"/>
                <w:sz w:val="20"/>
                <w:szCs w:val="20"/>
              </w:rPr>
            </w:pPr>
            <w:r>
              <w:rPr>
                <w:rFonts w:ascii="Arial" w:hAnsi="Arial" w:cs="Arial"/>
                <w:bCs/>
                <w:color w:val="000000"/>
                <w:sz w:val="20"/>
                <w:szCs w:val="20"/>
              </w:rPr>
              <w:t>Somatostatin</w:t>
            </w:r>
          </w:p>
        </w:tc>
        <w:tc>
          <w:tcPr>
            <w:tcW w:w="1260" w:type="dxa"/>
            <w:vAlign w:val="center"/>
          </w:tcPr>
          <w:p w:rsidR="00DC10D7" w:rsidRDefault="00DC10D7" w:rsidP="00AC2F37">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AC2F37">
            <w:pPr>
              <w:pStyle w:val="NoSpacing"/>
              <w:rPr>
                <w:rFonts w:ascii="Arial" w:hAnsi="Arial" w:cs="Arial"/>
                <w:color w:val="000000"/>
                <w:sz w:val="20"/>
                <w:szCs w:val="20"/>
              </w:rPr>
            </w:pPr>
            <w:r>
              <w:rPr>
                <w:rFonts w:ascii="Arial" w:hAnsi="Arial" w:cs="Arial"/>
                <w:color w:val="000000"/>
                <w:sz w:val="20"/>
                <w:szCs w:val="20"/>
              </w:rPr>
              <w:t>Concurrent use of somatostatin and morphine may result in reduced analgesia with morphine.</w:t>
            </w:r>
          </w:p>
        </w:tc>
      </w:tr>
      <w:tr w:rsidR="00DC10D7" w:rsidTr="0090527B">
        <w:tc>
          <w:tcPr>
            <w:tcW w:w="2250" w:type="dxa"/>
            <w:vAlign w:val="center"/>
          </w:tcPr>
          <w:p w:rsidR="00DC10D7" w:rsidRDefault="00DC10D7" w:rsidP="00463BD8">
            <w:pPr>
              <w:pStyle w:val="NoSpacing"/>
              <w:rPr>
                <w:rFonts w:ascii="Arial" w:hAnsi="Arial" w:cs="Arial"/>
                <w:bCs/>
                <w:color w:val="000000"/>
                <w:sz w:val="20"/>
                <w:szCs w:val="20"/>
              </w:rPr>
            </w:pPr>
            <w:r>
              <w:rPr>
                <w:rFonts w:ascii="Arial" w:hAnsi="Arial" w:cs="Arial"/>
                <w:bCs/>
                <w:color w:val="000000"/>
                <w:sz w:val="20"/>
                <w:szCs w:val="20"/>
              </w:rPr>
              <w:t>Trospium</w:t>
            </w:r>
          </w:p>
        </w:tc>
        <w:tc>
          <w:tcPr>
            <w:tcW w:w="1260" w:type="dxa"/>
            <w:vAlign w:val="center"/>
          </w:tcPr>
          <w:p w:rsidR="00DC10D7" w:rsidRDefault="00DC10D7" w:rsidP="00463BD8">
            <w:pPr>
              <w:pStyle w:val="NoSpacing"/>
              <w:jc w:val="center"/>
              <w:rPr>
                <w:rFonts w:ascii="Arial" w:hAnsi="Arial" w:cs="Arial"/>
                <w:sz w:val="20"/>
                <w:szCs w:val="20"/>
              </w:rPr>
            </w:pPr>
            <w:r>
              <w:rPr>
                <w:rFonts w:ascii="Arial" w:hAnsi="Arial" w:cs="Arial"/>
                <w:sz w:val="20"/>
                <w:szCs w:val="20"/>
              </w:rPr>
              <w:t>Moderate</w:t>
            </w:r>
          </w:p>
        </w:tc>
        <w:tc>
          <w:tcPr>
            <w:tcW w:w="5958" w:type="dxa"/>
          </w:tcPr>
          <w:p w:rsidR="00DC10D7" w:rsidRDefault="00DC10D7" w:rsidP="00463BD8">
            <w:pPr>
              <w:pStyle w:val="NoSpacing"/>
              <w:rPr>
                <w:rFonts w:ascii="Arial" w:hAnsi="Arial" w:cs="Arial"/>
                <w:color w:val="000000"/>
                <w:sz w:val="20"/>
                <w:szCs w:val="20"/>
              </w:rPr>
            </w:pPr>
            <w:r>
              <w:rPr>
                <w:rFonts w:ascii="Arial" w:hAnsi="Arial" w:cs="Arial"/>
                <w:color w:val="000000"/>
                <w:sz w:val="20"/>
                <w:szCs w:val="20"/>
              </w:rPr>
              <w:t>Concurrent use of morphine and trospium may result in increased serum concentrations of morphine and/or trospium, potentially increasing risk of paralytic ileus.</w:t>
            </w:r>
          </w:p>
        </w:tc>
      </w:tr>
      <w:tr w:rsidR="00DC10D7" w:rsidTr="00313254">
        <w:tc>
          <w:tcPr>
            <w:tcW w:w="2250" w:type="dxa"/>
            <w:vAlign w:val="center"/>
          </w:tcPr>
          <w:p w:rsidR="00DC10D7" w:rsidRDefault="00DC10D7" w:rsidP="00313254">
            <w:pPr>
              <w:pStyle w:val="NoSpacing"/>
              <w:rPr>
                <w:rFonts w:ascii="Arial" w:hAnsi="Arial" w:cs="Arial"/>
                <w:sz w:val="20"/>
                <w:szCs w:val="20"/>
              </w:rPr>
            </w:pPr>
            <w:r>
              <w:rPr>
                <w:rFonts w:ascii="Arial" w:hAnsi="Arial" w:cs="Arial"/>
                <w:sz w:val="20"/>
                <w:szCs w:val="20"/>
              </w:rPr>
              <w:t>Valerian</w:t>
            </w:r>
          </w:p>
        </w:tc>
        <w:tc>
          <w:tcPr>
            <w:tcW w:w="1260" w:type="dxa"/>
            <w:vAlign w:val="center"/>
          </w:tcPr>
          <w:p w:rsidR="00DC10D7" w:rsidRDefault="00DC10D7" w:rsidP="00313254">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DC10D7" w:rsidRDefault="00DC10D7" w:rsidP="00313254">
            <w:pPr>
              <w:pStyle w:val="NoSpacing"/>
              <w:rPr>
                <w:rFonts w:ascii="Arial" w:hAnsi="Arial" w:cs="Arial"/>
                <w:sz w:val="20"/>
                <w:szCs w:val="20"/>
              </w:rPr>
            </w:pPr>
            <w:r>
              <w:rPr>
                <w:rFonts w:ascii="Arial" w:hAnsi="Arial" w:cs="Arial"/>
                <w:sz w:val="20"/>
                <w:szCs w:val="20"/>
              </w:rPr>
              <w:t>Concomitant use of opioids with valerian may result in increased CNS depression.</w:t>
            </w:r>
          </w:p>
        </w:tc>
      </w:tr>
      <w:tr w:rsidR="00DC10D7" w:rsidRPr="00041FC8" w:rsidTr="008C20DA">
        <w:tc>
          <w:tcPr>
            <w:tcW w:w="2250" w:type="dxa"/>
            <w:vAlign w:val="center"/>
          </w:tcPr>
          <w:p w:rsidR="00DC10D7" w:rsidRDefault="00DC10D7" w:rsidP="00022CCF">
            <w:pPr>
              <w:pStyle w:val="NoSpacing"/>
              <w:rPr>
                <w:rFonts w:ascii="Arial" w:hAnsi="Arial" w:cs="Arial"/>
                <w:sz w:val="20"/>
                <w:szCs w:val="20"/>
              </w:rPr>
            </w:pPr>
            <w:r>
              <w:rPr>
                <w:rFonts w:ascii="Arial" w:hAnsi="Arial" w:cs="Arial"/>
                <w:sz w:val="20"/>
                <w:szCs w:val="20"/>
              </w:rPr>
              <w:t>Yohimbine</w:t>
            </w:r>
          </w:p>
        </w:tc>
        <w:tc>
          <w:tcPr>
            <w:tcW w:w="1260" w:type="dxa"/>
            <w:vAlign w:val="center"/>
          </w:tcPr>
          <w:p w:rsidR="00DC10D7" w:rsidRDefault="00DC10D7" w:rsidP="00022CCF">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DC10D7" w:rsidRDefault="00DC10D7" w:rsidP="00022CCF">
            <w:pPr>
              <w:pStyle w:val="NoSpacing"/>
              <w:rPr>
                <w:rFonts w:ascii="Arial" w:hAnsi="Arial" w:cs="Arial"/>
                <w:sz w:val="20"/>
                <w:szCs w:val="20"/>
              </w:rPr>
            </w:pPr>
            <w:r>
              <w:rPr>
                <w:rFonts w:ascii="Arial" w:hAnsi="Arial" w:cs="Arial"/>
                <w:sz w:val="20"/>
                <w:szCs w:val="20"/>
              </w:rPr>
              <w:t>Concurrent use of morphine and yohimbine may result in increased analgesic and adverse effects of morphine.</w:t>
            </w:r>
          </w:p>
        </w:tc>
      </w:tr>
    </w:tbl>
    <w:p w:rsidR="00D4190C" w:rsidRDefault="00D4190C" w:rsidP="00D4190C">
      <w:pPr>
        <w:pStyle w:val="NoSpacing"/>
        <w:rPr>
          <w:rFonts w:ascii="Arial" w:hAnsi="Arial" w:cs="Arial"/>
          <w:sz w:val="16"/>
          <w:szCs w:val="16"/>
        </w:rPr>
      </w:pPr>
      <w:r w:rsidRPr="0044122B">
        <w:rPr>
          <w:rFonts w:ascii="Arial" w:hAnsi="Arial" w:cs="Arial"/>
          <w:sz w:val="18"/>
          <w:szCs w:val="18"/>
        </w:rPr>
        <w:t>*</w:t>
      </w:r>
      <w:r w:rsidRPr="0044122B">
        <w:rPr>
          <w:rFonts w:ascii="Arial" w:hAnsi="Arial" w:cs="Arial"/>
          <w:sz w:val="16"/>
          <w:szCs w:val="16"/>
        </w:rPr>
        <w:t>Severity rating per</w:t>
      </w:r>
      <w:r w:rsidR="00041FC8">
        <w:rPr>
          <w:rFonts w:ascii="Arial" w:hAnsi="Arial" w:cs="Arial"/>
          <w:sz w:val="16"/>
          <w:szCs w:val="16"/>
        </w:rPr>
        <w:t xml:space="preserve"> Micromedex</w:t>
      </w:r>
    </w:p>
    <w:p w:rsidR="00D4190C" w:rsidRPr="0044122B" w:rsidRDefault="00D4190C" w:rsidP="004920E8">
      <w:pPr>
        <w:pStyle w:val="NoSpacing"/>
        <w:rPr>
          <w:rFonts w:ascii="Arial" w:hAnsi="Arial" w:cs="Arial"/>
          <w:sz w:val="20"/>
          <w:szCs w:val="20"/>
        </w:rPr>
      </w:pPr>
    </w:p>
    <w:p w:rsidR="007328D9" w:rsidRPr="00FD7AED" w:rsidRDefault="00AE5B18" w:rsidP="00E212A9">
      <w:pPr>
        <w:pStyle w:val="NoSpacing"/>
        <w:rPr>
          <w:rFonts w:ascii="Arial" w:hAnsi="Arial" w:cs="Arial"/>
          <w:sz w:val="20"/>
          <w:szCs w:val="20"/>
        </w:rPr>
      </w:pPr>
      <w:r>
        <w:rPr>
          <w:rFonts w:ascii="Arial" w:hAnsi="Arial" w:cs="Arial"/>
          <w:b/>
          <w:sz w:val="20"/>
          <w:szCs w:val="20"/>
          <w:u w:val="single"/>
        </w:rPr>
        <w:t>Patient Monitoring Guidelines</w:t>
      </w:r>
    </w:p>
    <w:p w:rsidR="00D876B9" w:rsidRPr="00D876B9" w:rsidRDefault="00D876B9" w:rsidP="004920E8">
      <w:pPr>
        <w:pStyle w:val="NoSpacing"/>
        <w:rPr>
          <w:rFonts w:ascii="Arial" w:hAnsi="Arial" w:cs="Arial"/>
          <w:sz w:val="20"/>
          <w:szCs w:val="20"/>
        </w:rPr>
      </w:pPr>
      <w:r w:rsidRPr="00D876B9">
        <w:rPr>
          <w:rFonts w:ascii="Arial" w:hAnsi="Arial" w:cs="Arial"/>
          <w:sz w:val="20"/>
          <w:szCs w:val="20"/>
        </w:rPr>
        <w:t>Before starting therapy with an opioid, individuals should be evaluated for potential signs of addiction, abuse or misuse of medications</w:t>
      </w:r>
      <w:r w:rsidR="007F232E">
        <w:rPr>
          <w:rFonts w:ascii="Arial" w:hAnsi="Arial" w:cs="Arial"/>
          <w:sz w:val="20"/>
          <w:szCs w:val="20"/>
        </w:rPr>
        <w:t>; risks are increased in patients with a personal or family history of substance abuse or mental illness, but the potential for these risks should not prevent the proper management of pain</w:t>
      </w:r>
      <w:r w:rsidRPr="00D876B9">
        <w:rPr>
          <w:rFonts w:ascii="Arial" w:hAnsi="Arial" w:cs="Arial"/>
          <w:sz w:val="20"/>
          <w:szCs w:val="20"/>
        </w:rPr>
        <w:t xml:space="preserve">. If </w:t>
      </w:r>
      <w:r w:rsidR="007F232E">
        <w:rPr>
          <w:rFonts w:ascii="Arial" w:hAnsi="Arial" w:cs="Arial"/>
          <w:sz w:val="20"/>
          <w:szCs w:val="20"/>
        </w:rPr>
        <w:t>therapy with an opioid is started</w:t>
      </w:r>
      <w:r w:rsidRPr="00D876B9">
        <w:rPr>
          <w:rFonts w:ascii="Arial" w:hAnsi="Arial" w:cs="Arial"/>
          <w:sz w:val="20"/>
          <w:szCs w:val="20"/>
        </w:rPr>
        <w:t>, they should continue to be monitored frequently for any changes in behavior. While the individual is receiving opioid analgesics they should be monitored for adequacy of analgesia as well as continually assessed for the need of continued opioid treatment.</w:t>
      </w:r>
      <w:r w:rsidR="001F19B1">
        <w:rPr>
          <w:rFonts w:ascii="Arial" w:hAnsi="Arial" w:cs="Arial"/>
          <w:sz w:val="20"/>
          <w:szCs w:val="20"/>
          <w:vertAlign w:val="superscript"/>
        </w:rPr>
        <w:t>1</w:t>
      </w:r>
      <w:r w:rsidR="007F232E">
        <w:rPr>
          <w:rFonts w:ascii="Arial" w:hAnsi="Arial" w:cs="Arial"/>
          <w:sz w:val="20"/>
          <w:szCs w:val="20"/>
        </w:rPr>
        <w:t xml:space="preserve"> </w:t>
      </w:r>
    </w:p>
    <w:p w:rsidR="00D876B9" w:rsidRDefault="00D876B9" w:rsidP="004920E8">
      <w:pPr>
        <w:pStyle w:val="NoSpacing"/>
        <w:rPr>
          <w:rFonts w:ascii="Arial" w:hAnsi="Arial" w:cs="Arial"/>
          <w:b/>
          <w:sz w:val="20"/>
          <w:szCs w:val="20"/>
        </w:rPr>
      </w:pPr>
    </w:p>
    <w:p w:rsidR="00EE510C" w:rsidRPr="00D876B9" w:rsidRDefault="00D876B9" w:rsidP="004920E8">
      <w:pPr>
        <w:pStyle w:val="NoSpacing"/>
        <w:rPr>
          <w:rFonts w:ascii="Arial" w:hAnsi="Arial" w:cs="Arial"/>
          <w:sz w:val="20"/>
          <w:szCs w:val="20"/>
        </w:rPr>
      </w:pPr>
      <w:r w:rsidRPr="00D876B9">
        <w:rPr>
          <w:rFonts w:ascii="Arial" w:hAnsi="Arial" w:cs="Arial"/>
          <w:sz w:val="20"/>
          <w:szCs w:val="20"/>
        </w:rPr>
        <w:t>The following signs and symptoms should be monitored during therapy with opioids:</w:t>
      </w:r>
    </w:p>
    <w:p w:rsidR="00EE510C" w:rsidRDefault="00D876B9" w:rsidP="00D876B9">
      <w:pPr>
        <w:pStyle w:val="NoSpacing"/>
        <w:numPr>
          <w:ilvl w:val="0"/>
          <w:numId w:val="24"/>
        </w:numPr>
        <w:rPr>
          <w:rFonts w:ascii="Arial" w:hAnsi="Arial" w:cs="Arial"/>
          <w:sz w:val="20"/>
          <w:szCs w:val="20"/>
        </w:rPr>
      </w:pPr>
      <w:r w:rsidRPr="00D876B9">
        <w:rPr>
          <w:rFonts w:ascii="Arial" w:hAnsi="Arial" w:cs="Arial"/>
          <w:sz w:val="20"/>
          <w:szCs w:val="20"/>
        </w:rPr>
        <w:t>respiratory depression</w:t>
      </w:r>
      <w:r>
        <w:rPr>
          <w:rFonts w:ascii="Arial" w:hAnsi="Arial" w:cs="Arial"/>
          <w:sz w:val="20"/>
          <w:szCs w:val="20"/>
        </w:rPr>
        <w:t xml:space="preserve"> and sedation</w:t>
      </w:r>
      <w:r w:rsidRPr="00D876B9">
        <w:rPr>
          <w:rFonts w:ascii="Arial" w:hAnsi="Arial" w:cs="Arial"/>
          <w:sz w:val="20"/>
          <w:szCs w:val="20"/>
        </w:rPr>
        <w:t>; especially within the first 24 to 72 hours after initiating therapy and following dose increases</w:t>
      </w:r>
      <w:r>
        <w:rPr>
          <w:rFonts w:ascii="Arial" w:hAnsi="Arial" w:cs="Arial"/>
          <w:sz w:val="20"/>
          <w:szCs w:val="20"/>
        </w:rPr>
        <w:t>; and particularly in high risk patients (elderly, cachectic, or debilitated patients, those with preexisting respiratory depression or otherwise significantly reduced respiratory reserve, and those who may be susceptible to the intracranial effects of CO</w:t>
      </w:r>
      <w:r>
        <w:rPr>
          <w:rFonts w:ascii="Arial" w:hAnsi="Arial" w:cs="Arial"/>
          <w:sz w:val="20"/>
          <w:szCs w:val="20"/>
          <w:vertAlign w:val="subscript"/>
        </w:rPr>
        <w:t>2</w:t>
      </w:r>
      <w:r>
        <w:rPr>
          <w:rFonts w:ascii="Arial" w:hAnsi="Arial" w:cs="Arial"/>
          <w:sz w:val="20"/>
          <w:szCs w:val="20"/>
        </w:rPr>
        <w:t xml:space="preserve"> retention)</w:t>
      </w:r>
    </w:p>
    <w:p w:rsidR="00D876B9" w:rsidRPr="00D876B9" w:rsidRDefault="00D876B9" w:rsidP="00D876B9">
      <w:pPr>
        <w:pStyle w:val="ListParagraph"/>
        <w:numPr>
          <w:ilvl w:val="0"/>
          <w:numId w:val="24"/>
        </w:numPr>
        <w:rPr>
          <w:rFonts w:ascii="Arial" w:hAnsi="Arial" w:cs="Arial"/>
          <w:sz w:val="20"/>
          <w:szCs w:val="20"/>
        </w:rPr>
      </w:pPr>
      <w:r w:rsidRPr="00D876B9">
        <w:rPr>
          <w:rFonts w:ascii="Arial" w:hAnsi="Arial" w:cs="Arial"/>
          <w:sz w:val="20"/>
          <w:szCs w:val="20"/>
        </w:rPr>
        <w:t>exacerbation of biliary tract disease</w:t>
      </w:r>
    </w:p>
    <w:p w:rsidR="00D876B9" w:rsidRDefault="00D876B9" w:rsidP="00D876B9">
      <w:pPr>
        <w:pStyle w:val="NoSpacing"/>
        <w:numPr>
          <w:ilvl w:val="0"/>
          <w:numId w:val="24"/>
        </w:numPr>
        <w:rPr>
          <w:rFonts w:ascii="Arial" w:hAnsi="Arial" w:cs="Arial"/>
          <w:sz w:val="20"/>
          <w:szCs w:val="20"/>
        </w:rPr>
      </w:pPr>
      <w:r>
        <w:rPr>
          <w:rFonts w:ascii="Arial" w:hAnsi="Arial" w:cs="Arial"/>
          <w:sz w:val="20"/>
          <w:szCs w:val="20"/>
        </w:rPr>
        <w:t xml:space="preserve">hypotension; in ambulatory patients and in those whose ability to maintain blood pressure has been compromised; especially after initiating therapy or titrating the dose </w:t>
      </w:r>
    </w:p>
    <w:p w:rsidR="00D876B9" w:rsidRDefault="00D876B9" w:rsidP="00D876B9">
      <w:pPr>
        <w:pStyle w:val="ListParagraph"/>
        <w:numPr>
          <w:ilvl w:val="0"/>
          <w:numId w:val="24"/>
        </w:numPr>
        <w:rPr>
          <w:rFonts w:ascii="Arial" w:hAnsi="Arial" w:cs="Arial"/>
          <w:sz w:val="20"/>
          <w:szCs w:val="20"/>
        </w:rPr>
      </w:pPr>
      <w:r w:rsidRPr="00D876B9">
        <w:rPr>
          <w:rFonts w:ascii="Arial" w:hAnsi="Arial" w:cs="Arial"/>
          <w:sz w:val="20"/>
          <w:szCs w:val="20"/>
        </w:rPr>
        <w:t>worsened seizure control; in patients with a history of seizure disorders</w:t>
      </w:r>
    </w:p>
    <w:p w:rsidR="002A0888" w:rsidRPr="00D876B9" w:rsidRDefault="002A0888" w:rsidP="00D876B9">
      <w:pPr>
        <w:pStyle w:val="ListParagraph"/>
        <w:numPr>
          <w:ilvl w:val="0"/>
          <w:numId w:val="24"/>
        </w:numPr>
        <w:rPr>
          <w:rFonts w:ascii="Arial" w:hAnsi="Arial" w:cs="Arial"/>
          <w:sz w:val="20"/>
          <w:szCs w:val="20"/>
        </w:rPr>
      </w:pPr>
      <w:r>
        <w:rPr>
          <w:rFonts w:ascii="Arial" w:hAnsi="Arial" w:cs="Arial"/>
          <w:sz w:val="20"/>
          <w:szCs w:val="20"/>
        </w:rPr>
        <w:t>signs of abuse, misuse and addiction</w:t>
      </w:r>
    </w:p>
    <w:p w:rsidR="00EE510C" w:rsidRPr="0044122B" w:rsidRDefault="00EE510C" w:rsidP="004920E8">
      <w:pPr>
        <w:pStyle w:val="NoSpacing"/>
        <w:rPr>
          <w:rFonts w:ascii="Arial" w:hAnsi="Arial" w:cs="Arial"/>
          <w:b/>
          <w:sz w:val="20"/>
          <w:szCs w:val="20"/>
        </w:rPr>
      </w:pPr>
    </w:p>
    <w:p w:rsidR="00FA4396" w:rsidRPr="00370F7F" w:rsidRDefault="00FA4396" w:rsidP="00FA4396">
      <w:pPr>
        <w:pStyle w:val="NoSpacing"/>
        <w:rPr>
          <w:rFonts w:ascii="Arial" w:hAnsi="Arial" w:cs="Arial"/>
          <w:sz w:val="20"/>
          <w:szCs w:val="20"/>
        </w:rPr>
      </w:pPr>
      <w:r w:rsidRPr="0044122B">
        <w:rPr>
          <w:rFonts w:ascii="Arial" w:hAnsi="Arial" w:cs="Arial"/>
          <w:b/>
          <w:sz w:val="20"/>
          <w:szCs w:val="20"/>
          <w:u w:val="single"/>
        </w:rPr>
        <w:t>References</w:t>
      </w:r>
    </w:p>
    <w:p w:rsidR="00ED3DEF" w:rsidRPr="000F5728" w:rsidRDefault="00ED3DEF" w:rsidP="00AF0152">
      <w:pPr>
        <w:pStyle w:val="ListParagraph"/>
        <w:numPr>
          <w:ilvl w:val="0"/>
          <w:numId w:val="25"/>
        </w:numPr>
        <w:contextualSpacing/>
        <w:rPr>
          <w:rFonts w:ascii="Arial" w:eastAsiaTheme="minorHAnsi" w:hAnsi="Arial" w:cs="Arial"/>
          <w:sz w:val="20"/>
          <w:szCs w:val="20"/>
        </w:rPr>
      </w:pPr>
      <w:proofErr w:type="spellStart"/>
      <w:r w:rsidRPr="000F5728">
        <w:rPr>
          <w:rFonts w:ascii="Arial" w:eastAsiaTheme="minorHAnsi" w:hAnsi="Arial" w:cs="Arial"/>
          <w:sz w:val="20"/>
          <w:szCs w:val="20"/>
        </w:rPr>
        <w:t>MorphaBond</w:t>
      </w:r>
      <w:proofErr w:type="spellEnd"/>
      <w:r w:rsidRPr="000F5728">
        <w:rPr>
          <w:rFonts w:ascii="Arial" w:eastAsiaTheme="minorHAnsi" w:hAnsi="Arial" w:cs="Arial"/>
          <w:sz w:val="20"/>
          <w:szCs w:val="20"/>
          <w:vertAlign w:val="superscript"/>
        </w:rPr>
        <w:t>®</w:t>
      </w:r>
      <w:r w:rsidRPr="000F5728">
        <w:rPr>
          <w:rFonts w:ascii="Arial" w:eastAsiaTheme="minorHAnsi" w:hAnsi="Arial" w:cs="Arial"/>
          <w:sz w:val="20"/>
          <w:szCs w:val="20"/>
        </w:rPr>
        <w:t xml:space="preserve"> ER [package insert]. Basking Ridge (NJ): Daiichi Sankyo, Inc.; 2017 Feb.</w:t>
      </w:r>
    </w:p>
    <w:p w:rsidR="00ED3DEF" w:rsidRPr="00ED3DEF" w:rsidRDefault="00ED3DEF" w:rsidP="00AF0152">
      <w:pPr>
        <w:numPr>
          <w:ilvl w:val="0"/>
          <w:numId w:val="25"/>
        </w:numPr>
        <w:spacing w:after="0" w:line="240" w:lineRule="auto"/>
        <w:contextualSpacing/>
        <w:rPr>
          <w:rFonts w:ascii="Arial" w:eastAsiaTheme="minorHAnsi" w:hAnsi="Arial" w:cs="Arial"/>
          <w:sz w:val="20"/>
          <w:szCs w:val="20"/>
        </w:rPr>
      </w:pPr>
      <w:proofErr w:type="spellStart"/>
      <w:r w:rsidRPr="00ED3DEF">
        <w:rPr>
          <w:rFonts w:ascii="Arial" w:eastAsiaTheme="minorHAnsi" w:hAnsi="Arial" w:cs="Arial"/>
          <w:sz w:val="20"/>
          <w:szCs w:val="20"/>
        </w:rPr>
        <w:t>MorphaBond</w:t>
      </w:r>
      <w:proofErr w:type="spellEnd"/>
      <w:r w:rsidRPr="00ED3DEF">
        <w:rPr>
          <w:rFonts w:ascii="Arial" w:eastAsiaTheme="minorHAnsi" w:hAnsi="Arial" w:cs="Arial"/>
          <w:sz w:val="20"/>
          <w:szCs w:val="20"/>
        </w:rPr>
        <w:t>® ER (morphine sulfate extended-release) product dossier. March 2017. Version 1.0. Daiichi Sankyo, Inc. Data on file.</w:t>
      </w:r>
    </w:p>
    <w:p w:rsidR="00ED3DEF" w:rsidRPr="00ED3DEF" w:rsidRDefault="00ED3DEF" w:rsidP="00AF0152">
      <w:pPr>
        <w:numPr>
          <w:ilvl w:val="0"/>
          <w:numId w:val="25"/>
        </w:numPr>
        <w:spacing w:after="0" w:line="240" w:lineRule="auto"/>
        <w:contextualSpacing/>
        <w:rPr>
          <w:rFonts w:ascii="Arial" w:eastAsiaTheme="minorHAnsi" w:hAnsi="Arial" w:cs="Arial"/>
          <w:sz w:val="20"/>
          <w:szCs w:val="20"/>
        </w:rPr>
      </w:pPr>
      <w:proofErr w:type="spellStart"/>
      <w:r w:rsidRPr="00ED3DEF">
        <w:rPr>
          <w:rFonts w:ascii="Arial" w:eastAsiaTheme="minorHAnsi" w:hAnsi="Arial" w:cs="Arial"/>
          <w:sz w:val="20"/>
          <w:szCs w:val="20"/>
        </w:rPr>
        <w:lastRenderedPageBreak/>
        <w:t>Inspirion</w:t>
      </w:r>
      <w:proofErr w:type="spellEnd"/>
      <w:r w:rsidRPr="00ED3DEF">
        <w:rPr>
          <w:rFonts w:ascii="Arial" w:eastAsiaTheme="minorHAnsi" w:hAnsi="Arial" w:cs="Arial"/>
          <w:sz w:val="20"/>
          <w:szCs w:val="20"/>
        </w:rPr>
        <w:t xml:space="preserve"> Delivery Sciences LLC. Our Technology [webpage on the internet]. Basking Ridge (NJ): </w:t>
      </w:r>
      <w:proofErr w:type="spellStart"/>
      <w:r w:rsidRPr="00ED3DEF">
        <w:rPr>
          <w:rFonts w:ascii="Arial" w:eastAsiaTheme="minorHAnsi" w:hAnsi="Arial" w:cs="Arial"/>
          <w:sz w:val="20"/>
          <w:szCs w:val="20"/>
        </w:rPr>
        <w:t>Inspirion</w:t>
      </w:r>
      <w:proofErr w:type="spellEnd"/>
      <w:r w:rsidRPr="00ED3DEF">
        <w:rPr>
          <w:rFonts w:ascii="Arial" w:eastAsiaTheme="minorHAnsi" w:hAnsi="Arial" w:cs="Arial"/>
          <w:sz w:val="20"/>
          <w:szCs w:val="20"/>
        </w:rPr>
        <w:t xml:space="preserve"> Delivery Sciences LLC; 2016 [cited 2017 Apr 07]. Available from: </w:t>
      </w:r>
      <w:hyperlink r:id="rId9" w:history="1">
        <w:r w:rsidRPr="00ED3DEF">
          <w:rPr>
            <w:rFonts w:ascii="Arial" w:eastAsiaTheme="minorHAnsi" w:hAnsi="Arial" w:cs="Arial"/>
            <w:sz w:val="20"/>
            <w:szCs w:val="20"/>
          </w:rPr>
          <w:t>http://inspiriondt.com/our-technology/</w:t>
        </w:r>
      </w:hyperlink>
      <w:r w:rsidRPr="00ED3DEF">
        <w:rPr>
          <w:rFonts w:ascii="Arial" w:eastAsiaTheme="minorHAnsi" w:hAnsi="Arial" w:cs="Arial"/>
          <w:sz w:val="20"/>
          <w:szCs w:val="20"/>
        </w:rPr>
        <w:t xml:space="preserve">     </w:t>
      </w:r>
    </w:p>
    <w:p w:rsidR="00ED3DEF" w:rsidRPr="00ED3DEF" w:rsidRDefault="00ED3DEF" w:rsidP="00AF0152">
      <w:pPr>
        <w:numPr>
          <w:ilvl w:val="0"/>
          <w:numId w:val="25"/>
        </w:numPr>
        <w:spacing w:after="0" w:line="240" w:lineRule="auto"/>
        <w:contextualSpacing/>
        <w:rPr>
          <w:rFonts w:ascii="Arial" w:eastAsiaTheme="minorHAnsi" w:hAnsi="Arial" w:cs="Arial"/>
          <w:sz w:val="20"/>
          <w:szCs w:val="20"/>
        </w:rPr>
      </w:pPr>
      <w:r w:rsidRPr="00ED3DEF">
        <w:rPr>
          <w:rFonts w:ascii="Arial" w:eastAsiaTheme="minorHAnsi" w:hAnsi="Arial" w:cs="Arial"/>
          <w:sz w:val="20"/>
          <w:szCs w:val="20"/>
        </w:rPr>
        <w:t xml:space="preserve">Webster LR, </w:t>
      </w:r>
      <w:proofErr w:type="spellStart"/>
      <w:r w:rsidRPr="00ED3DEF">
        <w:rPr>
          <w:rFonts w:ascii="Arial" w:eastAsiaTheme="minorHAnsi" w:hAnsi="Arial" w:cs="Arial"/>
          <w:sz w:val="20"/>
          <w:szCs w:val="20"/>
        </w:rPr>
        <w:t>Pantaleon</w:t>
      </w:r>
      <w:proofErr w:type="spellEnd"/>
      <w:r w:rsidRPr="00ED3DEF">
        <w:rPr>
          <w:rFonts w:ascii="Arial" w:eastAsiaTheme="minorHAnsi" w:hAnsi="Arial" w:cs="Arial"/>
          <w:sz w:val="20"/>
          <w:szCs w:val="20"/>
        </w:rPr>
        <w:t xml:space="preserve"> C, Shah MS, </w:t>
      </w:r>
      <w:proofErr w:type="spellStart"/>
      <w:r w:rsidRPr="00ED3DEF">
        <w:rPr>
          <w:rFonts w:ascii="Arial" w:eastAsiaTheme="minorHAnsi" w:hAnsi="Arial" w:cs="Arial"/>
          <w:sz w:val="20"/>
          <w:szCs w:val="20"/>
        </w:rPr>
        <w:t>DiFalco</w:t>
      </w:r>
      <w:proofErr w:type="spellEnd"/>
      <w:r w:rsidRPr="00ED3DEF">
        <w:rPr>
          <w:rFonts w:ascii="Arial" w:eastAsiaTheme="minorHAnsi" w:hAnsi="Arial" w:cs="Arial"/>
          <w:sz w:val="20"/>
          <w:szCs w:val="20"/>
        </w:rPr>
        <w:t xml:space="preserve"> R, Iverson M, Smith MD, et al. A Randomized, Double-Blind, Double-Dummy, Placebo-Controlled, Intranasal Drug Liking Study on a Novel Abuse-Deterrent Formulation of Morphine – Morphine ARER. Pain Medicine. 2016 Sep 20; 0:1-11. [</w:t>
      </w:r>
      <w:proofErr w:type="spellStart"/>
      <w:r w:rsidRPr="00ED3DEF">
        <w:rPr>
          <w:rFonts w:ascii="Arial" w:eastAsiaTheme="minorHAnsi" w:hAnsi="Arial" w:cs="Arial"/>
          <w:sz w:val="20"/>
          <w:szCs w:val="20"/>
        </w:rPr>
        <w:t>Epub</w:t>
      </w:r>
      <w:proofErr w:type="spellEnd"/>
      <w:r w:rsidRPr="00ED3DEF">
        <w:rPr>
          <w:rFonts w:ascii="Arial" w:eastAsiaTheme="minorHAnsi" w:hAnsi="Arial" w:cs="Arial"/>
          <w:sz w:val="20"/>
          <w:szCs w:val="20"/>
        </w:rPr>
        <w:t xml:space="preserve"> ahead of print] DOI: 10.1093/pm/pnw213.</w:t>
      </w:r>
    </w:p>
    <w:p w:rsidR="00ED3DEF" w:rsidRPr="00ED3DEF" w:rsidRDefault="00ED3DEF" w:rsidP="00AF0152">
      <w:pPr>
        <w:numPr>
          <w:ilvl w:val="0"/>
          <w:numId w:val="25"/>
        </w:numPr>
        <w:spacing w:after="0" w:line="240" w:lineRule="auto"/>
        <w:contextualSpacing/>
        <w:rPr>
          <w:rFonts w:ascii="Arial" w:eastAsiaTheme="minorHAnsi" w:hAnsi="Arial" w:cs="Arial"/>
          <w:sz w:val="20"/>
          <w:szCs w:val="20"/>
        </w:rPr>
      </w:pPr>
      <w:proofErr w:type="spellStart"/>
      <w:r w:rsidRPr="00ED3DEF">
        <w:rPr>
          <w:rFonts w:ascii="Arial" w:eastAsiaTheme="minorHAnsi" w:hAnsi="Arial" w:cs="Arial"/>
          <w:sz w:val="20"/>
          <w:szCs w:val="20"/>
        </w:rPr>
        <w:t>Trescot</w:t>
      </w:r>
      <w:proofErr w:type="spellEnd"/>
      <w:r w:rsidRPr="00ED3DEF">
        <w:rPr>
          <w:rFonts w:ascii="Arial" w:eastAsiaTheme="minorHAnsi" w:hAnsi="Arial" w:cs="Arial"/>
          <w:sz w:val="20"/>
          <w:szCs w:val="20"/>
        </w:rPr>
        <w:t xml:space="preserve"> AM, </w:t>
      </w:r>
      <w:proofErr w:type="spellStart"/>
      <w:r w:rsidRPr="00ED3DEF">
        <w:rPr>
          <w:rFonts w:ascii="Arial" w:eastAsiaTheme="minorHAnsi" w:hAnsi="Arial" w:cs="Arial"/>
          <w:sz w:val="20"/>
          <w:szCs w:val="20"/>
        </w:rPr>
        <w:t>Datta</w:t>
      </w:r>
      <w:proofErr w:type="spellEnd"/>
      <w:r w:rsidRPr="00ED3DEF">
        <w:rPr>
          <w:rFonts w:ascii="Arial" w:eastAsiaTheme="minorHAnsi" w:hAnsi="Arial" w:cs="Arial"/>
          <w:sz w:val="20"/>
          <w:szCs w:val="20"/>
        </w:rPr>
        <w:t xml:space="preserve"> S, Lee M, </w:t>
      </w:r>
      <w:proofErr w:type="gramStart"/>
      <w:r w:rsidRPr="00ED3DEF">
        <w:rPr>
          <w:rFonts w:ascii="Arial" w:eastAsiaTheme="minorHAnsi" w:hAnsi="Arial" w:cs="Arial"/>
          <w:sz w:val="20"/>
          <w:szCs w:val="20"/>
        </w:rPr>
        <w:t>Hansen</w:t>
      </w:r>
      <w:proofErr w:type="gramEnd"/>
      <w:r w:rsidRPr="00ED3DEF">
        <w:rPr>
          <w:rFonts w:ascii="Arial" w:eastAsiaTheme="minorHAnsi" w:hAnsi="Arial" w:cs="Arial"/>
          <w:sz w:val="20"/>
          <w:szCs w:val="20"/>
        </w:rPr>
        <w:t xml:space="preserve"> H. Opioid Pharmacology. Pain Physician. 2008 Mar</w:t>
      </w:r>
      <w:proofErr w:type="gramStart"/>
      <w:r w:rsidRPr="00ED3DEF">
        <w:rPr>
          <w:rFonts w:ascii="Arial" w:eastAsiaTheme="minorHAnsi" w:hAnsi="Arial" w:cs="Arial"/>
          <w:sz w:val="20"/>
          <w:szCs w:val="20"/>
        </w:rPr>
        <w:t>;11</w:t>
      </w:r>
      <w:proofErr w:type="gramEnd"/>
      <w:r w:rsidRPr="00ED3DEF">
        <w:rPr>
          <w:rFonts w:ascii="Arial" w:eastAsiaTheme="minorHAnsi" w:hAnsi="Arial" w:cs="Arial"/>
          <w:sz w:val="20"/>
          <w:szCs w:val="20"/>
        </w:rPr>
        <w:t xml:space="preserve">(2 </w:t>
      </w:r>
      <w:proofErr w:type="spellStart"/>
      <w:r w:rsidRPr="00ED3DEF">
        <w:rPr>
          <w:rFonts w:ascii="Arial" w:eastAsiaTheme="minorHAnsi" w:hAnsi="Arial" w:cs="Arial"/>
          <w:sz w:val="20"/>
          <w:szCs w:val="20"/>
        </w:rPr>
        <w:t>Suppl</w:t>
      </w:r>
      <w:proofErr w:type="spellEnd"/>
      <w:r w:rsidRPr="00ED3DEF">
        <w:rPr>
          <w:rFonts w:ascii="Arial" w:eastAsiaTheme="minorHAnsi" w:hAnsi="Arial" w:cs="Arial"/>
          <w:sz w:val="20"/>
          <w:szCs w:val="20"/>
        </w:rPr>
        <w:t xml:space="preserve">):S133-153. </w:t>
      </w:r>
    </w:p>
    <w:p w:rsidR="00ED3DEF" w:rsidRPr="00ED3DEF" w:rsidRDefault="00ED3DEF" w:rsidP="00AF0152">
      <w:pPr>
        <w:numPr>
          <w:ilvl w:val="0"/>
          <w:numId w:val="25"/>
        </w:numPr>
        <w:spacing w:after="0" w:line="240" w:lineRule="auto"/>
        <w:contextualSpacing/>
        <w:rPr>
          <w:rFonts w:ascii="Arial" w:eastAsiaTheme="minorHAnsi" w:hAnsi="Arial" w:cs="Arial"/>
          <w:sz w:val="20"/>
          <w:szCs w:val="20"/>
        </w:rPr>
      </w:pPr>
      <w:r w:rsidRPr="00ED3DEF">
        <w:rPr>
          <w:rFonts w:ascii="Arial" w:eastAsiaTheme="minorHAnsi" w:hAnsi="Arial" w:cs="Arial"/>
          <w:sz w:val="20"/>
          <w:szCs w:val="20"/>
        </w:rPr>
        <w:t>Hysingla ER® [package insert]. Stamford (CT): Purdue Pharma L.P.; 2016 Dec.</w:t>
      </w:r>
    </w:p>
    <w:p w:rsidR="00ED3DEF" w:rsidRPr="00ED3DEF" w:rsidRDefault="00ED3DEF" w:rsidP="00AF0152">
      <w:pPr>
        <w:numPr>
          <w:ilvl w:val="0"/>
          <w:numId w:val="25"/>
        </w:numPr>
        <w:spacing w:after="0" w:line="240" w:lineRule="auto"/>
        <w:contextualSpacing/>
        <w:rPr>
          <w:rFonts w:ascii="Arial" w:eastAsiaTheme="minorHAnsi" w:hAnsi="Arial" w:cs="Arial"/>
          <w:sz w:val="20"/>
          <w:szCs w:val="20"/>
        </w:rPr>
      </w:pPr>
      <w:r w:rsidRPr="00ED3DEF">
        <w:rPr>
          <w:rFonts w:ascii="Arial" w:eastAsiaTheme="minorHAnsi" w:hAnsi="Arial" w:cs="Arial"/>
          <w:sz w:val="20"/>
          <w:szCs w:val="20"/>
        </w:rPr>
        <w:t>OxyContin® [package insert]. Stamford (CT): Purdue Pharma L.P.; 2016 Dec.</w:t>
      </w:r>
    </w:p>
    <w:p w:rsidR="00ED3DEF" w:rsidRPr="00ED3DEF" w:rsidRDefault="00ED3DEF" w:rsidP="00AF0152">
      <w:pPr>
        <w:numPr>
          <w:ilvl w:val="0"/>
          <w:numId w:val="25"/>
        </w:numPr>
        <w:spacing w:after="0" w:line="240" w:lineRule="auto"/>
        <w:contextualSpacing/>
        <w:rPr>
          <w:rFonts w:ascii="Arial" w:eastAsiaTheme="minorHAnsi" w:hAnsi="Arial" w:cs="Arial"/>
          <w:sz w:val="20"/>
          <w:szCs w:val="20"/>
        </w:rPr>
      </w:pPr>
      <w:r w:rsidRPr="00ED3DEF">
        <w:rPr>
          <w:rFonts w:ascii="Arial" w:eastAsiaTheme="minorHAnsi" w:hAnsi="Arial" w:cs="Arial"/>
          <w:sz w:val="20"/>
          <w:szCs w:val="20"/>
        </w:rPr>
        <w:t xml:space="preserve">U.S. Food and Drug Administration. Opioid Medications; Information on Opioid Medications [webpage on the internet]. Silver Spring (MD): U.S. Food and Drug Administration; 2015 Nov 25 [cited </w:t>
      </w:r>
      <w:r w:rsidRPr="000F5728">
        <w:rPr>
          <w:rFonts w:ascii="Arial" w:eastAsiaTheme="minorHAnsi" w:hAnsi="Arial" w:cs="Arial"/>
          <w:sz w:val="20"/>
          <w:szCs w:val="20"/>
        </w:rPr>
        <w:t>2017 Apr 20</w:t>
      </w:r>
      <w:r w:rsidRPr="00ED3DEF">
        <w:rPr>
          <w:rFonts w:ascii="Arial" w:eastAsiaTheme="minorHAnsi" w:hAnsi="Arial" w:cs="Arial"/>
          <w:sz w:val="20"/>
          <w:szCs w:val="20"/>
        </w:rPr>
        <w:t xml:space="preserve">]. Available at: http://www.fda.gov/Drugs/DrugSafety/InformationbyDrugClass/ucm337066.htm. </w:t>
      </w:r>
    </w:p>
    <w:p w:rsidR="00ED3DEF" w:rsidRPr="00ED3DEF" w:rsidRDefault="00ED3DEF" w:rsidP="00AF0152">
      <w:pPr>
        <w:numPr>
          <w:ilvl w:val="0"/>
          <w:numId w:val="25"/>
        </w:numPr>
        <w:spacing w:after="0" w:line="240" w:lineRule="auto"/>
        <w:contextualSpacing/>
        <w:rPr>
          <w:rFonts w:ascii="Arial" w:eastAsiaTheme="minorHAnsi" w:hAnsi="Arial" w:cs="Arial"/>
          <w:sz w:val="20"/>
          <w:szCs w:val="20"/>
        </w:rPr>
      </w:pPr>
      <w:proofErr w:type="spellStart"/>
      <w:r w:rsidRPr="00ED3DEF">
        <w:rPr>
          <w:rFonts w:ascii="Arial" w:eastAsiaTheme="minorHAnsi" w:hAnsi="Arial" w:cs="Arial"/>
          <w:sz w:val="20"/>
          <w:szCs w:val="20"/>
        </w:rPr>
        <w:t>Drugs@FDA</w:t>
      </w:r>
      <w:proofErr w:type="spellEnd"/>
      <w:r w:rsidRPr="00ED3DEF">
        <w:rPr>
          <w:rFonts w:ascii="Arial" w:eastAsiaTheme="minorHAnsi" w:hAnsi="Arial" w:cs="Arial"/>
          <w:sz w:val="20"/>
          <w:szCs w:val="20"/>
        </w:rPr>
        <w:t xml:space="preserve"> [database on the Internet]. Rockville (MD): Food and Drug Administration (US), Center for Drug Evaluation and </w:t>
      </w:r>
      <w:r w:rsidRPr="000F5728">
        <w:rPr>
          <w:rFonts w:ascii="Arial" w:eastAsiaTheme="minorHAnsi" w:hAnsi="Arial" w:cs="Arial"/>
          <w:sz w:val="20"/>
          <w:szCs w:val="20"/>
        </w:rPr>
        <w:t>Research; 2017 [cited 2017 Apr 20</w:t>
      </w:r>
      <w:r w:rsidRPr="00ED3DEF">
        <w:rPr>
          <w:rFonts w:ascii="Arial" w:eastAsiaTheme="minorHAnsi" w:hAnsi="Arial" w:cs="Arial"/>
          <w:sz w:val="20"/>
          <w:szCs w:val="20"/>
        </w:rPr>
        <w:t xml:space="preserve">]. Available from: https://www.accessdata.fda.gov/scripts/cder/daf/.  </w:t>
      </w:r>
    </w:p>
    <w:p w:rsidR="00ED3DEF" w:rsidRPr="00ED3DEF" w:rsidRDefault="00ED3DEF" w:rsidP="00AF0152">
      <w:pPr>
        <w:numPr>
          <w:ilvl w:val="0"/>
          <w:numId w:val="25"/>
        </w:numPr>
        <w:spacing w:after="0" w:line="240" w:lineRule="auto"/>
        <w:contextualSpacing/>
        <w:rPr>
          <w:rFonts w:ascii="Arial" w:eastAsiaTheme="minorHAnsi" w:hAnsi="Arial" w:cs="Arial"/>
          <w:sz w:val="20"/>
          <w:szCs w:val="20"/>
        </w:rPr>
      </w:pPr>
      <w:proofErr w:type="spellStart"/>
      <w:r w:rsidRPr="00ED3DEF">
        <w:rPr>
          <w:rFonts w:ascii="Arial" w:eastAsiaTheme="minorHAnsi" w:hAnsi="Arial" w:cs="Arial"/>
          <w:sz w:val="20"/>
          <w:szCs w:val="20"/>
        </w:rPr>
        <w:t>Vuilleumier</w:t>
      </w:r>
      <w:proofErr w:type="spellEnd"/>
      <w:r w:rsidRPr="00ED3DEF">
        <w:rPr>
          <w:rFonts w:ascii="Arial" w:eastAsiaTheme="minorHAnsi" w:hAnsi="Arial" w:cs="Arial"/>
          <w:sz w:val="20"/>
          <w:szCs w:val="20"/>
        </w:rPr>
        <w:t xml:space="preserve"> PH, </w:t>
      </w:r>
      <w:proofErr w:type="spellStart"/>
      <w:r w:rsidRPr="00ED3DEF">
        <w:rPr>
          <w:rFonts w:ascii="Arial" w:eastAsiaTheme="minorHAnsi" w:hAnsi="Arial" w:cs="Arial"/>
          <w:sz w:val="20"/>
          <w:szCs w:val="20"/>
        </w:rPr>
        <w:t>Stamer</w:t>
      </w:r>
      <w:proofErr w:type="spellEnd"/>
      <w:r w:rsidRPr="00ED3DEF">
        <w:rPr>
          <w:rFonts w:ascii="Arial" w:eastAsiaTheme="minorHAnsi" w:hAnsi="Arial" w:cs="Arial"/>
          <w:sz w:val="20"/>
          <w:szCs w:val="20"/>
        </w:rPr>
        <w:t xml:space="preserve"> UM and Landau R. Pharmacogenomic considerations in opioid analgesia. Pharmacogenomics and Personalized Medicine. 2012</w:t>
      </w:r>
      <w:proofErr w:type="gramStart"/>
      <w:r w:rsidRPr="00ED3DEF">
        <w:rPr>
          <w:rFonts w:ascii="Arial" w:eastAsiaTheme="minorHAnsi" w:hAnsi="Arial" w:cs="Arial"/>
          <w:sz w:val="20"/>
          <w:szCs w:val="20"/>
        </w:rPr>
        <w:t>;5:73</w:t>
      </w:r>
      <w:proofErr w:type="gramEnd"/>
      <w:r w:rsidRPr="00ED3DEF">
        <w:rPr>
          <w:rFonts w:ascii="Arial" w:eastAsiaTheme="minorHAnsi" w:hAnsi="Arial" w:cs="Arial"/>
          <w:sz w:val="20"/>
          <w:szCs w:val="20"/>
        </w:rPr>
        <w:t>-87.</w:t>
      </w:r>
    </w:p>
    <w:p w:rsidR="00ED3DEF" w:rsidRPr="00ED3DEF" w:rsidRDefault="00ED3DEF" w:rsidP="00AF0152">
      <w:pPr>
        <w:numPr>
          <w:ilvl w:val="0"/>
          <w:numId w:val="25"/>
        </w:numPr>
        <w:spacing w:after="0" w:line="240" w:lineRule="auto"/>
        <w:contextualSpacing/>
        <w:rPr>
          <w:rFonts w:ascii="Arial" w:eastAsiaTheme="minorHAnsi" w:hAnsi="Arial" w:cs="Arial"/>
          <w:sz w:val="20"/>
          <w:szCs w:val="20"/>
        </w:rPr>
      </w:pPr>
      <w:proofErr w:type="spellStart"/>
      <w:r w:rsidRPr="00ED3DEF">
        <w:rPr>
          <w:rFonts w:ascii="Arial" w:eastAsiaTheme="minorHAnsi" w:hAnsi="Arial" w:cs="Arial"/>
          <w:sz w:val="20"/>
          <w:szCs w:val="20"/>
        </w:rPr>
        <w:t>Klepstad</w:t>
      </w:r>
      <w:proofErr w:type="spellEnd"/>
      <w:r w:rsidRPr="00ED3DEF">
        <w:rPr>
          <w:rFonts w:ascii="Arial" w:eastAsiaTheme="minorHAnsi" w:hAnsi="Arial" w:cs="Arial"/>
          <w:sz w:val="20"/>
          <w:szCs w:val="20"/>
        </w:rPr>
        <w:t xml:space="preserve"> P, </w:t>
      </w:r>
      <w:proofErr w:type="spellStart"/>
      <w:r w:rsidRPr="00ED3DEF">
        <w:rPr>
          <w:rFonts w:ascii="Arial" w:eastAsiaTheme="minorHAnsi" w:hAnsi="Arial" w:cs="Arial"/>
          <w:sz w:val="20"/>
          <w:szCs w:val="20"/>
        </w:rPr>
        <w:t>Fladvad</w:t>
      </w:r>
      <w:proofErr w:type="spellEnd"/>
      <w:r w:rsidRPr="00ED3DEF">
        <w:rPr>
          <w:rFonts w:ascii="Arial" w:eastAsiaTheme="minorHAnsi" w:hAnsi="Arial" w:cs="Arial"/>
          <w:sz w:val="20"/>
          <w:szCs w:val="20"/>
        </w:rPr>
        <w:t xml:space="preserve"> T, </w:t>
      </w:r>
      <w:proofErr w:type="spellStart"/>
      <w:r w:rsidRPr="00ED3DEF">
        <w:rPr>
          <w:rFonts w:ascii="Arial" w:eastAsiaTheme="minorHAnsi" w:hAnsi="Arial" w:cs="Arial"/>
          <w:sz w:val="20"/>
          <w:szCs w:val="20"/>
        </w:rPr>
        <w:t>Skorpen</w:t>
      </w:r>
      <w:proofErr w:type="spellEnd"/>
      <w:r w:rsidRPr="00ED3DEF">
        <w:rPr>
          <w:rFonts w:ascii="Arial" w:eastAsiaTheme="minorHAnsi" w:hAnsi="Arial" w:cs="Arial"/>
          <w:sz w:val="20"/>
          <w:szCs w:val="20"/>
        </w:rPr>
        <w:t xml:space="preserve"> F, </w:t>
      </w:r>
      <w:proofErr w:type="spellStart"/>
      <w:r w:rsidRPr="00ED3DEF">
        <w:rPr>
          <w:rFonts w:ascii="Arial" w:eastAsiaTheme="minorHAnsi" w:hAnsi="Arial" w:cs="Arial"/>
          <w:sz w:val="20"/>
          <w:szCs w:val="20"/>
        </w:rPr>
        <w:t>Bjordal</w:t>
      </w:r>
      <w:proofErr w:type="spellEnd"/>
      <w:r w:rsidRPr="00ED3DEF">
        <w:rPr>
          <w:rFonts w:ascii="Arial" w:eastAsiaTheme="minorHAnsi" w:hAnsi="Arial" w:cs="Arial"/>
          <w:sz w:val="20"/>
          <w:szCs w:val="20"/>
        </w:rPr>
        <w:t xml:space="preserve"> K, </w:t>
      </w:r>
      <w:proofErr w:type="spellStart"/>
      <w:r w:rsidRPr="00ED3DEF">
        <w:rPr>
          <w:rFonts w:ascii="Arial" w:eastAsiaTheme="minorHAnsi" w:hAnsi="Arial" w:cs="Arial"/>
          <w:sz w:val="20"/>
          <w:szCs w:val="20"/>
        </w:rPr>
        <w:t>Caraceni</w:t>
      </w:r>
      <w:proofErr w:type="spellEnd"/>
      <w:r w:rsidRPr="00ED3DEF">
        <w:rPr>
          <w:rFonts w:ascii="Arial" w:eastAsiaTheme="minorHAnsi" w:hAnsi="Arial" w:cs="Arial"/>
          <w:sz w:val="20"/>
          <w:szCs w:val="20"/>
        </w:rPr>
        <w:t xml:space="preserve"> A, Dale O, et al. Influence from genetic variability on opioid use for cancer pain: A European genetic association study of 2294 cancer pain patients. PAIN. 2011</w:t>
      </w:r>
      <w:proofErr w:type="gramStart"/>
      <w:r w:rsidRPr="00ED3DEF">
        <w:rPr>
          <w:rFonts w:ascii="Arial" w:eastAsiaTheme="minorHAnsi" w:hAnsi="Arial" w:cs="Arial"/>
          <w:sz w:val="20"/>
          <w:szCs w:val="20"/>
        </w:rPr>
        <w:t>;152</w:t>
      </w:r>
      <w:proofErr w:type="gramEnd"/>
      <w:r w:rsidRPr="00ED3DEF">
        <w:rPr>
          <w:rFonts w:ascii="Arial" w:eastAsiaTheme="minorHAnsi" w:hAnsi="Arial" w:cs="Arial"/>
          <w:sz w:val="20"/>
          <w:szCs w:val="20"/>
        </w:rPr>
        <w:t>(5): 1139-1145.</w:t>
      </w:r>
    </w:p>
    <w:p w:rsidR="00ED3DEF" w:rsidRPr="00ED3DEF" w:rsidRDefault="00ED3DEF" w:rsidP="00AF0152">
      <w:pPr>
        <w:numPr>
          <w:ilvl w:val="0"/>
          <w:numId w:val="25"/>
        </w:numPr>
        <w:spacing w:after="0" w:line="240" w:lineRule="auto"/>
        <w:contextualSpacing/>
        <w:rPr>
          <w:rFonts w:ascii="Arial" w:eastAsiaTheme="minorHAnsi" w:hAnsi="Arial" w:cs="Arial"/>
          <w:sz w:val="20"/>
          <w:szCs w:val="20"/>
        </w:rPr>
      </w:pPr>
      <w:r w:rsidRPr="00ED3DEF">
        <w:rPr>
          <w:rFonts w:ascii="Arial" w:eastAsiaTheme="minorHAnsi" w:hAnsi="Arial" w:cs="Arial"/>
          <w:sz w:val="20"/>
          <w:szCs w:val="20"/>
        </w:rPr>
        <w:t xml:space="preserve">Micromedex® Healthcare Series [database on the internet]. Cambridge (MA): </w:t>
      </w:r>
      <w:proofErr w:type="spellStart"/>
      <w:r w:rsidRPr="00ED3DEF">
        <w:rPr>
          <w:rFonts w:ascii="Arial" w:eastAsiaTheme="minorHAnsi" w:hAnsi="Arial" w:cs="Arial"/>
          <w:sz w:val="20"/>
          <w:szCs w:val="20"/>
        </w:rPr>
        <w:t>Truven</w:t>
      </w:r>
      <w:proofErr w:type="spellEnd"/>
      <w:r w:rsidRPr="00ED3DEF">
        <w:rPr>
          <w:rFonts w:ascii="Arial" w:eastAsiaTheme="minorHAnsi" w:hAnsi="Arial" w:cs="Arial"/>
          <w:sz w:val="20"/>
          <w:szCs w:val="20"/>
        </w:rPr>
        <w:t xml:space="preserve"> Health Analytics; Upda</w:t>
      </w:r>
      <w:r w:rsidRPr="000F5728">
        <w:rPr>
          <w:rFonts w:ascii="Arial" w:eastAsiaTheme="minorHAnsi" w:hAnsi="Arial" w:cs="Arial"/>
          <w:sz w:val="20"/>
          <w:szCs w:val="20"/>
        </w:rPr>
        <w:t>ted periodically [cited 2017 Apr 20</w:t>
      </w:r>
      <w:r w:rsidRPr="00ED3DEF">
        <w:rPr>
          <w:rFonts w:ascii="Arial" w:eastAsiaTheme="minorHAnsi" w:hAnsi="Arial" w:cs="Arial"/>
          <w:sz w:val="20"/>
          <w:szCs w:val="20"/>
        </w:rPr>
        <w:t xml:space="preserve">]. Available from: http://www.thomsonhc.com/. </w:t>
      </w:r>
    </w:p>
    <w:p w:rsidR="00C77660" w:rsidRPr="00EB195F" w:rsidRDefault="00C77660" w:rsidP="00ED3DEF">
      <w:pPr>
        <w:spacing w:line="240" w:lineRule="auto"/>
        <w:contextualSpacing/>
        <w:rPr>
          <w:rFonts w:ascii="Arial" w:eastAsia="Times New Roman" w:hAnsi="Arial" w:cs="Arial"/>
          <w:sz w:val="20"/>
          <w:szCs w:val="20"/>
        </w:rPr>
      </w:pPr>
    </w:p>
    <w:sectPr w:rsidR="00C77660" w:rsidRPr="00EB195F" w:rsidSect="002E4FEA">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FE" w:rsidRDefault="007D78FE" w:rsidP="001E5F88">
      <w:pPr>
        <w:spacing w:after="0" w:line="240" w:lineRule="auto"/>
      </w:pPr>
      <w:r>
        <w:separator/>
      </w:r>
    </w:p>
  </w:endnote>
  <w:endnote w:type="continuationSeparator" w:id="0">
    <w:p w:rsidR="007D78FE" w:rsidRDefault="007D78FE" w:rsidP="001E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yriadPro-BoldCon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8FE" w:rsidRPr="00071184" w:rsidRDefault="007D78FE"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7D78FE" w:rsidTr="00C11BC4">
      <w:trPr>
        <w:jc w:val="center"/>
      </w:trPr>
      <w:tc>
        <w:tcPr>
          <w:tcW w:w="1420" w:type="pct"/>
        </w:tcPr>
        <w:p w:rsidR="007D78FE" w:rsidRPr="005C154A" w:rsidRDefault="007D78FE" w:rsidP="00C11BC4">
          <w:pPr>
            <w:pStyle w:val="Footer"/>
            <w:spacing w:after="0"/>
          </w:pPr>
          <w:r>
            <w:rPr>
              <w:noProof/>
            </w:rPr>
            <w:drawing>
              <wp:inline distT="0" distB="0" distL="0" distR="0" wp14:anchorId="1C669CB2" wp14:editId="279606E6">
                <wp:extent cx="1391285" cy="492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7D78FE" w:rsidRPr="00C11BC4" w:rsidRDefault="007D78FE"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A07943">
            <w:rPr>
              <w:rStyle w:val="PageNumber"/>
              <w:rFonts w:ascii="Arial" w:hAnsi="Arial" w:cs="Arial"/>
              <w:noProof/>
              <w:sz w:val="18"/>
              <w:szCs w:val="18"/>
            </w:rPr>
            <w:t>6</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A07943">
            <w:rPr>
              <w:rStyle w:val="PageNumber"/>
              <w:rFonts w:ascii="Arial" w:hAnsi="Arial" w:cs="Arial"/>
              <w:noProof/>
              <w:sz w:val="18"/>
              <w:szCs w:val="18"/>
            </w:rPr>
            <w:t>14</w:t>
          </w:r>
          <w:r w:rsidRPr="00C11BC4">
            <w:rPr>
              <w:rStyle w:val="PageNumber"/>
              <w:rFonts w:ascii="Arial" w:hAnsi="Arial" w:cs="Arial"/>
              <w:sz w:val="18"/>
              <w:szCs w:val="18"/>
            </w:rPr>
            <w:fldChar w:fldCharType="end"/>
          </w:r>
        </w:p>
        <w:p w:rsidR="007D78FE" w:rsidRDefault="007D78FE" w:rsidP="008A4984">
          <w:pPr>
            <w:pStyle w:val="Footer"/>
            <w:spacing w:after="0"/>
            <w:jc w:val="center"/>
          </w:pPr>
          <w:r>
            <w:rPr>
              <w:rFonts w:ascii="Arial" w:hAnsi="Arial" w:cs="Arial"/>
              <w:sz w:val="18"/>
              <w:szCs w:val="18"/>
            </w:rPr>
            <w:t>Copyright 2017</w:t>
          </w:r>
          <w:r w:rsidRPr="008A4984">
            <w:rPr>
              <w:rFonts w:ascii="Arial" w:hAnsi="Arial" w:cs="Arial"/>
              <w:sz w:val="18"/>
              <w:szCs w:val="18"/>
            </w:rPr>
            <w:t xml:space="preserve"> • </w:t>
          </w:r>
          <w:r w:rsidRPr="00C11BC4">
            <w:rPr>
              <w:rFonts w:ascii="Arial" w:hAnsi="Arial" w:cs="Arial"/>
              <w:sz w:val="18"/>
              <w:szCs w:val="18"/>
            </w:rPr>
            <w:t xml:space="preserve">Review Completed on </w:t>
          </w:r>
          <w:r w:rsidR="00D64EBD">
            <w:rPr>
              <w:rFonts w:ascii="Arial" w:hAnsi="Arial" w:cs="Arial"/>
              <w:sz w:val="18"/>
              <w:szCs w:val="18"/>
            </w:rPr>
            <w:t>5</w:t>
          </w:r>
          <w:r>
            <w:rPr>
              <w:rFonts w:ascii="Arial" w:hAnsi="Arial" w:cs="Arial"/>
              <w:sz w:val="18"/>
              <w:szCs w:val="18"/>
            </w:rPr>
            <w:t>/</w:t>
          </w:r>
          <w:r w:rsidR="00D64EBD">
            <w:rPr>
              <w:rFonts w:ascii="Arial" w:hAnsi="Arial" w:cs="Arial"/>
              <w:sz w:val="18"/>
              <w:szCs w:val="18"/>
            </w:rPr>
            <w:t>9</w:t>
          </w:r>
          <w:r>
            <w:rPr>
              <w:rFonts w:ascii="Arial" w:hAnsi="Arial" w:cs="Arial"/>
              <w:sz w:val="18"/>
              <w:szCs w:val="18"/>
            </w:rPr>
            <w:t>/2017</w:t>
          </w:r>
        </w:p>
      </w:tc>
      <w:tc>
        <w:tcPr>
          <w:tcW w:w="1306" w:type="pct"/>
        </w:tcPr>
        <w:p w:rsidR="007D78FE" w:rsidRDefault="007D78FE" w:rsidP="00C11BC4">
          <w:pPr>
            <w:pStyle w:val="Footer"/>
            <w:spacing w:after="0"/>
            <w:jc w:val="right"/>
          </w:pPr>
        </w:p>
      </w:tc>
    </w:tr>
  </w:tbl>
  <w:p w:rsidR="007D78FE" w:rsidRPr="00071184" w:rsidRDefault="007D78FE" w:rsidP="00071184">
    <w:pPr>
      <w:pStyle w:val="NoSpacing"/>
      <w:rPr>
        <w:rFonts w:ascii="Arial" w:hAnsi="Arial" w:cs="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FE" w:rsidRDefault="007D78FE" w:rsidP="001E5F88">
      <w:pPr>
        <w:spacing w:after="0" w:line="240" w:lineRule="auto"/>
      </w:pPr>
      <w:r>
        <w:separator/>
      </w:r>
    </w:p>
  </w:footnote>
  <w:footnote w:type="continuationSeparator" w:id="0">
    <w:p w:rsidR="007D78FE" w:rsidRDefault="007D78FE" w:rsidP="001E5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EA" w:rsidRPr="002E4FEA" w:rsidRDefault="002E4FEA" w:rsidP="002E4FEA">
    <w:pPr>
      <w:pStyle w:val="Header"/>
      <w:pBdr>
        <w:bottom w:val="double" w:sz="12" w:space="1" w:color="auto"/>
      </w:pBdr>
      <w:rPr>
        <w:rFonts w:ascii="Arial" w:hAnsi="Arial" w:cs="Arial"/>
        <w:color w:val="FF0000"/>
        <w:sz w:val="18"/>
        <w:szCs w:val="18"/>
        <w:u w:val="single"/>
      </w:rPr>
    </w:pPr>
    <w:r>
      <w:rPr>
        <w:rFonts w:ascii="Arial" w:hAnsi="Arial" w:cs="Arial"/>
        <w:sz w:val="18"/>
        <w:szCs w:val="18"/>
        <w:u w:val="single"/>
      </w:rPr>
      <w:t>Drug Formulary Commission Monograph</w:t>
    </w:r>
    <w:r w:rsidRPr="000F4975">
      <w:rPr>
        <w:rFonts w:ascii="Arial" w:hAnsi="Arial" w:cs="Arial"/>
        <w:sz w:val="18"/>
        <w:szCs w:val="18"/>
        <w:u w:val="single"/>
      </w:rPr>
      <w:t>:</w:t>
    </w:r>
    <w:r>
      <w:rPr>
        <w:rFonts w:ascii="Arial" w:hAnsi="Arial" w:cs="Arial"/>
        <w:sz w:val="18"/>
        <w:szCs w:val="18"/>
        <w:u w:val="single"/>
      </w:rPr>
      <w:t xml:space="preserve"> morphine extended-release</w:t>
    </w:r>
    <w:r w:rsidRPr="004226F1">
      <w:rPr>
        <w:rFonts w:ascii="Arial" w:hAnsi="Arial" w:cs="Arial"/>
        <w:sz w:val="18"/>
        <w:szCs w:val="18"/>
        <w:u w:val="single"/>
      </w:rPr>
      <w:t xml:space="preserve"> (</w:t>
    </w:r>
    <w:proofErr w:type="spellStart"/>
    <w:r>
      <w:rPr>
        <w:rFonts w:ascii="Arial" w:hAnsi="Arial" w:cs="Arial"/>
        <w:sz w:val="18"/>
        <w:szCs w:val="18"/>
        <w:u w:val="single"/>
      </w:rPr>
      <w:t>MorphaBond</w:t>
    </w:r>
    <w:proofErr w:type="spellEnd"/>
    <w:r w:rsidRPr="004226F1">
      <w:rPr>
        <w:rFonts w:ascii="Arial" w:hAnsi="Arial" w:cs="Arial"/>
        <w:sz w:val="18"/>
        <w:szCs w:val="18"/>
        <w:u w:val="single"/>
        <w:vertAlign w:val="superscript"/>
      </w:rPr>
      <w:t>®</w:t>
    </w:r>
    <w:r>
      <w:rPr>
        <w:rFonts w:ascii="Arial" w:hAnsi="Arial" w:cs="Arial"/>
        <w:sz w:val="18"/>
        <w:szCs w:val="18"/>
        <w:u w:val="single"/>
      </w:rPr>
      <w:t xml:space="preserve"> ER</w:t>
    </w:r>
    <w:r w:rsidRPr="004226F1">
      <w:rPr>
        <w:rFonts w:ascii="Arial" w:hAnsi="Arial" w:cs="Arial"/>
        <w:sz w:val="18"/>
        <w:szCs w:val="18"/>
        <w:u w:val="single"/>
      </w:rPr>
      <w:t>)</w:t>
    </w:r>
    <w:r w:rsidRPr="004226F1">
      <w:rPr>
        <w:rFonts w:ascii="Arial" w:hAnsi="Arial" w:cs="Arial"/>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FBF"/>
    <w:multiLevelType w:val="hybridMultilevel"/>
    <w:tmpl w:val="F440C104"/>
    <w:lvl w:ilvl="0" w:tplc="250CC4F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C827B8"/>
    <w:multiLevelType w:val="multilevel"/>
    <w:tmpl w:val="713470E8"/>
    <w:lvl w:ilvl="0">
      <w:start w:val="1"/>
      <w:numFmt w:val="bullet"/>
      <w:lvlText w:val=""/>
      <w:lvlJc w:val="left"/>
      <w:pPr>
        <w:tabs>
          <w:tab w:val="num" w:pos="-7710"/>
        </w:tabs>
        <w:ind w:left="-7710" w:hanging="360"/>
      </w:pPr>
      <w:rPr>
        <w:rFonts w:ascii="Symbol" w:hAnsi="Symbol" w:hint="default"/>
        <w:sz w:val="20"/>
      </w:rPr>
    </w:lvl>
    <w:lvl w:ilvl="1" w:tentative="1">
      <w:start w:val="1"/>
      <w:numFmt w:val="bullet"/>
      <w:lvlText w:val="o"/>
      <w:lvlJc w:val="left"/>
      <w:pPr>
        <w:tabs>
          <w:tab w:val="num" w:pos="-6990"/>
        </w:tabs>
        <w:ind w:left="-6990" w:hanging="360"/>
      </w:pPr>
      <w:rPr>
        <w:rFonts w:ascii="Courier New" w:hAnsi="Courier New" w:hint="default"/>
        <w:sz w:val="20"/>
      </w:rPr>
    </w:lvl>
    <w:lvl w:ilvl="2" w:tentative="1">
      <w:start w:val="1"/>
      <w:numFmt w:val="bullet"/>
      <w:lvlText w:val=""/>
      <w:lvlJc w:val="left"/>
      <w:pPr>
        <w:tabs>
          <w:tab w:val="num" w:pos="-6270"/>
        </w:tabs>
        <w:ind w:left="-6270" w:hanging="360"/>
      </w:pPr>
      <w:rPr>
        <w:rFonts w:ascii="Wingdings" w:hAnsi="Wingdings" w:hint="default"/>
        <w:sz w:val="20"/>
      </w:rPr>
    </w:lvl>
    <w:lvl w:ilvl="3" w:tentative="1">
      <w:start w:val="1"/>
      <w:numFmt w:val="bullet"/>
      <w:lvlText w:val=""/>
      <w:lvlJc w:val="left"/>
      <w:pPr>
        <w:tabs>
          <w:tab w:val="num" w:pos="-5550"/>
        </w:tabs>
        <w:ind w:left="-5550" w:hanging="360"/>
      </w:pPr>
      <w:rPr>
        <w:rFonts w:ascii="Wingdings" w:hAnsi="Wingdings" w:hint="default"/>
        <w:sz w:val="20"/>
      </w:rPr>
    </w:lvl>
    <w:lvl w:ilvl="4" w:tentative="1">
      <w:start w:val="1"/>
      <w:numFmt w:val="bullet"/>
      <w:lvlText w:val=""/>
      <w:lvlJc w:val="left"/>
      <w:pPr>
        <w:tabs>
          <w:tab w:val="num" w:pos="-4830"/>
        </w:tabs>
        <w:ind w:left="-4830" w:hanging="360"/>
      </w:pPr>
      <w:rPr>
        <w:rFonts w:ascii="Wingdings" w:hAnsi="Wingdings" w:hint="default"/>
        <w:sz w:val="20"/>
      </w:rPr>
    </w:lvl>
    <w:lvl w:ilvl="5" w:tentative="1">
      <w:start w:val="1"/>
      <w:numFmt w:val="bullet"/>
      <w:lvlText w:val=""/>
      <w:lvlJc w:val="left"/>
      <w:pPr>
        <w:tabs>
          <w:tab w:val="num" w:pos="-4110"/>
        </w:tabs>
        <w:ind w:left="-4110" w:hanging="360"/>
      </w:pPr>
      <w:rPr>
        <w:rFonts w:ascii="Wingdings" w:hAnsi="Wingdings" w:hint="default"/>
        <w:sz w:val="20"/>
      </w:rPr>
    </w:lvl>
    <w:lvl w:ilvl="6" w:tentative="1">
      <w:start w:val="1"/>
      <w:numFmt w:val="bullet"/>
      <w:lvlText w:val=""/>
      <w:lvlJc w:val="left"/>
      <w:pPr>
        <w:tabs>
          <w:tab w:val="num" w:pos="-3390"/>
        </w:tabs>
        <w:ind w:left="-3390" w:hanging="360"/>
      </w:pPr>
      <w:rPr>
        <w:rFonts w:ascii="Wingdings" w:hAnsi="Wingdings" w:hint="default"/>
        <w:sz w:val="20"/>
      </w:rPr>
    </w:lvl>
    <w:lvl w:ilvl="7" w:tentative="1">
      <w:start w:val="1"/>
      <w:numFmt w:val="bullet"/>
      <w:lvlText w:val=""/>
      <w:lvlJc w:val="left"/>
      <w:pPr>
        <w:tabs>
          <w:tab w:val="num" w:pos="-2670"/>
        </w:tabs>
        <w:ind w:left="-2670" w:hanging="360"/>
      </w:pPr>
      <w:rPr>
        <w:rFonts w:ascii="Wingdings" w:hAnsi="Wingdings" w:hint="default"/>
        <w:sz w:val="20"/>
      </w:rPr>
    </w:lvl>
    <w:lvl w:ilvl="8" w:tentative="1">
      <w:start w:val="1"/>
      <w:numFmt w:val="bullet"/>
      <w:lvlText w:val=""/>
      <w:lvlJc w:val="left"/>
      <w:pPr>
        <w:tabs>
          <w:tab w:val="num" w:pos="-1950"/>
        </w:tabs>
        <w:ind w:left="-1950" w:hanging="360"/>
      </w:pPr>
      <w:rPr>
        <w:rFonts w:ascii="Wingdings" w:hAnsi="Wingdings" w:hint="default"/>
        <w:sz w:val="20"/>
      </w:rPr>
    </w:lvl>
  </w:abstractNum>
  <w:abstractNum w:abstractNumId="2">
    <w:nsid w:val="0C054837"/>
    <w:multiLevelType w:val="multilevel"/>
    <w:tmpl w:val="32F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802AB"/>
    <w:multiLevelType w:val="hybridMultilevel"/>
    <w:tmpl w:val="232226AE"/>
    <w:lvl w:ilvl="0" w:tplc="04090001">
      <w:start w:val="1"/>
      <w:numFmt w:val="bullet"/>
      <w:lvlText w:val=""/>
      <w:lvlJc w:val="left"/>
      <w:pPr>
        <w:tabs>
          <w:tab w:val="num" w:pos="360"/>
        </w:tabs>
        <w:ind w:left="360" w:hanging="360"/>
      </w:pPr>
      <w:rPr>
        <w:rFonts w:ascii="Symbol" w:hAnsi="Symbol" w:hint="default"/>
      </w:rPr>
    </w:lvl>
    <w:lvl w:ilvl="1" w:tplc="21787306">
      <w:start w:val="1"/>
      <w:numFmt w:val="bullet"/>
      <w:lvlText w:val="o"/>
      <w:lvlJc w:val="left"/>
      <w:pPr>
        <w:tabs>
          <w:tab w:val="num" w:pos="1080"/>
        </w:tabs>
        <w:ind w:left="1080" w:hanging="360"/>
      </w:pPr>
      <w:rPr>
        <w:rFonts w:ascii="Courier New" w:hAnsi="Courier New" w:cs="Courier New" w:hint="default"/>
        <w:color w:val="0000FF"/>
      </w:rPr>
    </w:lvl>
    <w:lvl w:ilvl="2" w:tplc="69485A78">
      <w:start w:val="1"/>
      <w:numFmt w:val="bullet"/>
      <w:lvlText w:val=""/>
      <w:lvlJc w:val="left"/>
      <w:pPr>
        <w:tabs>
          <w:tab w:val="num" w:pos="1440"/>
        </w:tabs>
        <w:ind w:left="1728" w:hanging="288"/>
      </w:pPr>
      <w:rPr>
        <w:rFonts w:ascii="Symbol" w:hAnsi="Symbol" w:hint="default"/>
        <w:color w:val="auto"/>
        <w:sz w:val="20"/>
        <w:szCs w:val="22"/>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7901DC"/>
    <w:multiLevelType w:val="hybridMultilevel"/>
    <w:tmpl w:val="E74A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F02E8"/>
    <w:multiLevelType w:val="hybridMultilevel"/>
    <w:tmpl w:val="2A0ECDAE"/>
    <w:lvl w:ilvl="0" w:tplc="13CA6DDA">
      <w:start w:val="1"/>
      <w:numFmt w:val="bullet"/>
      <w:lvlText w:val=""/>
      <w:lvlJc w:val="left"/>
      <w:pPr>
        <w:ind w:left="360" w:hanging="360"/>
      </w:pPr>
      <w:rPr>
        <w:rFonts w:ascii="Symbol" w:hAnsi="Symbol" w:hint="default"/>
        <w:color w:val="0033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6B31BA"/>
    <w:multiLevelType w:val="hybridMultilevel"/>
    <w:tmpl w:val="4508B0DC"/>
    <w:lvl w:ilvl="0" w:tplc="6218D1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B1E0F"/>
    <w:multiLevelType w:val="hybridMultilevel"/>
    <w:tmpl w:val="F0F0A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07995"/>
    <w:multiLevelType w:val="hybridMultilevel"/>
    <w:tmpl w:val="4EB0458C"/>
    <w:lvl w:ilvl="0" w:tplc="7FC40492">
      <w:start w:val="1"/>
      <w:numFmt w:val="decimal"/>
      <w:lvlText w:val="%1."/>
      <w:lvlJc w:val="left"/>
      <w:pPr>
        <w:ind w:left="360" w:hanging="360"/>
      </w:pPr>
      <w:rPr>
        <w:rFonts w:ascii="Arial" w:hAnsi="Arial" w:cs="Arial" w:hint="default"/>
        <w:b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B6C04BA"/>
    <w:multiLevelType w:val="hybridMultilevel"/>
    <w:tmpl w:val="E3362392"/>
    <w:lvl w:ilvl="0" w:tplc="7FC40492">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F7358"/>
    <w:multiLevelType w:val="hybridMultilevel"/>
    <w:tmpl w:val="A71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36D4F"/>
    <w:multiLevelType w:val="hybridMultilevel"/>
    <w:tmpl w:val="32AA2EAC"/>
    <w:lvl w:ilvl="0" w:tplc="04090001">
      <w:start w:val="1"/>
      <w:numFmt w:val="bullet"/>
      <w:lvlText w:val=""/>
      <w:lvlJc w:val="left"/>
      <w:pPr>
        <w:tabs>
          <w:tab w:val="num" w:pos="720"/>
        </w:tabs>
        <w:ind w:left="720" w:hanging="360"/>
      </w:pPr>
      <w:rPr>
        <w:rFonts w:ascii="Symbol" w:hAnsi="Symbol" w:hint="default"/>
      </w:rPr>
    </w:lvl>
    <w:lvl w:ilvl="1" w:tplc="F97A6F28">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5779C8"/>
    <w:multiLevelType w:val="hybridMultilevel"/>
    <w:tmpl w:val="E6F0196C"/>
    <w:lvl w:ilvl="0" w:tplc="A4806D56">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66780"/>
    <w:multiLevelType w:val="hybridMultilevel"/>
    <w:tmpl w:val="45448D0E"/>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D183EF0">
      <w:start w:val="1"/>
      <w:numFmt w:val="lowerLetter"/>
      <w:lvlText w:val="%3)"/>
      <w:lvlJc w:val="right"/>
      <w:pPr>
        <w:tabs>
          <w:tab w:val="num" w:pos="1800"/>
        </w:tabs>
        <w:ind w:left="1800" w:hanging="180"/>
      </w:pPr>
      <w:rPr>
        <w:rFonts w:ascii="Arial" w:eastAsia="Calibri" w:hAnsi="Arial" w:cs="Arial"/>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FF72D6E"/>
    <w:multiLevelType w:val="hybridMultilevel"/>
    <w:tmpl w:val="5C78E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EE0243"/>
    <w:multiLevelType w:val="hybridMultilevel"/>
    <w:tmpl w:val="F7DEB056"/>
    <w:lvl w:ilvl="0" w:tplc="6A3016F6">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71BFB"/>
    <w:multiLevelType w:val="hybridMultilevel"/>
    <w:tmpl w:val="6308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C60071"/>
    <w:multiLevelType w:val="hybridMultilevel"/>
    <w:tmpl w:val="F1F02E16"/>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8">
    <w:nsid w:val="4D021C46"/>
    <w:multiLevelType w:val="multilevel"/>
    <w:tmpl w:val="A802C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201A80"/>
    <w:multiLevelType w:val="hybridMultilevel"/>
    <w:tmpl w:val="CE8ED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FA0D73"/>
    <w:multiLevelType w:val="hybridMultilevel"/>
    <w:tmpl w:val="74DC82CA"/>
    <w:lvl w:ilvl="0" w:tplc="0E04EB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529F2"/>
    <w:multiLevelType w:val="hybridMultilevel"/>
    <w:tmpl w:val="DBD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51449D"/>
    <w:multiLevelType w:val="hybridMultilevel"/>
    <w:tmpl w:val="0E36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E53C36"/>
    <w:multiLevelType w:val="hybridMultilevel"/>
    <w:tmpl w:val="50CAE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1"/>
  </w:num>
  <w:num w:numId="3">
    <w:abstractNumId w:val="13"/>
  </w:num>
  <w:num w:numId="4">
    <w:abstractNumId w:val="1"/>
  </w:num>
  <w:num w:numId="5">
    <w:abstractNumId w:val="2"/>
  </w:num>
  <w:num w:numId="6">
    <w:abstractNumId w:val="18"/>
  </w:num>
  <w:num w:numId="7">
    <w:abstractNumId w:val="22"/>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23"/>
  </w:num>
  <w:num w:numId="13">
    <w:abstractNumId w:val="0"/>
  </w:num>
  <w:num w:numId="14">
    <w:abstractNumId w:val="8"/>
  </w:num>
  <w:num w:numId="15">
    <w:abstractNumId w:val="4"/>
  </w:num>
  <w:num w:numId="16">
    <w:abstractNumId w:val="10"/>
  </w:num>
  <w:num w:numId="17">
    <w:abstractNumId w:val="20"/>
  </w:num>
  <w:num w:numId="18">
    <w:abstractNumId w:val="17"/>
  </w:num>
  <w:num w:numId="19">
    <w:abstractNumId w:val="12"/>
  </w:num>
  <w:num w:numId="20">
    <w:abstractNumId w:val="6"/>
  </w:num>
  <w:num w:numId="21">
    <w:abstractNumId w:val="7"/>
  </w:num>
  <w:num w:numId="22">
    <w:abstractNumId w:val="21"/>
  </w:num>
  <w:num w:numId="23">
    <w:abstractNumId w:val="9"/>
  </w:num>
  <w:num w:numId="24">
    <w:abstractNumId w:val="16"/>
  </w:num>
  <w:num w:numId="2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71"/>
    <w:rsid w:val="00000994"/>
    <w:rsid w:val="00001284"/>
    <w:rsid w:val="000022F3"/>
    <w:rsid w:val="00002A01"/>
    <w:rsid w:val="00002BE5"/>
    <w:rsid w:val="00002F2E"/>
    <w:rsid w:val="00003AC5"/>
    <w:rsid w:val="0000619E"/>
    <w:rsid w:val="00007949"/>
    <w:rsid w:val="0001042C"/>
    <w:rsid w:val="00012DEA"/>
    <w:rsid w:val="000130B1"/>
    <w:rsid w:val="000154A0"/>
    <w:rsid w:val="00017BEF"/>
    <w:rsid w:val="00017E9E"/>
    <w:rsid w:val="00020A18"/>
    <w:rsid w:val="00020DBE"/>
    <w:rsid w:val="00021D4C"/>
    <w:rsid w:val="00022196"/>
    <w:rsid w:val="00023998"/>
    <w:rsid w:val="00024206"/>
    <w:rsid w:val="00032D3C"/>
    <w:rsid w:val="00035A44"/>
    <w:rsid w:val="00035B4E"/>
    <w:rsid w:val="00036519"/>
    <w:rsid w:val="000401E7"/>
    <w:rsid w:val="00041FC8"/>
    <w:rsid w:val="00043847"/>
    <w:rsid w:val="00044E37"/>
    <w:rsid w:val="00046987"/>
    <w:rsid w:val="000537EE"/>
    <w:rsid w:val="000569E3"/>
    <w:rsid w:val="00066810"/>
    <w:rsid w:val="00070D57"/>
    <w:rsid w:val="00071184"/>
    <w:rsid w:val="00071643"/>
    <w:rsid w:val="000756CD"/>
    <w:rsid w:val="00076356"/>
    <w:rsid w:val="00076464"/>
    <w:rsid w:val="000776FD"/>
    <w:rsid w:val="00080C8B"/>
    <w:rsid w:val="00081BA6"/>
    <w:rsid w:val="00084F1A"/>
    <w:rsid w:val="000860CC"/>
    <w:rsid w:val="000871AB"/>
    <w:rsid w:val="000873C0"/>
    <w:rsid w:val="000875C4"/>
    <w:rsid w:val="000878AD"/>
    <w:rsid w:val="000958C3"/>
    <w:rsid w:val="00096264"/>
    <w:rsid w:val="0009633C"/>
    <w:rsid w:val="00096DB9"/>
    <w:rsid w:val="00097922"/>
    <w:rsid w:val="000A0219"/>
    <w:rsid w:val="000A09E6"/>
    <w:rsid w:val="000A1B53"/>
    <w:rsid w:val="000A21B4"/>
    <w:rsid w:val="000A23C9"/>
    <w:rsid w:val="000A30B4"/>
    <w:rsid w:val="000A3FAA"/>
    <w:rsid w:val="000A41C7"/>
    <w:rsid w:val="000A5F73"/>
    <w:rsid w:val="000A6BC9"/>
    <w:rsid w:val="000A6DC8"/>
    <w:rsid w:val="000B058A"/>
    <w:rsid w:val="000B3401"/>
    <w:rsid w:val="000B40B7"/>
    <w:rsid w:val="000B5619"/>
    <w:rsid w:val="000B5D8B"/>
    <w:rsid w:val="000B6100"/>
    <w:rsid w:val="000B6AF9"/>
    <w:rsid w:val="000B7311"/>
    <w:rsid w:val="000C0564"/>
    <w:rsid w:val="000C0C98"/>
    <w:rsid w:val="000C0D2D"/>
    <w:rsid w:val="000C143E"/>
    <w:rsid w:val="000C2216"/>
    <w:rsid w:val="000C3556"/>
    <w:rsid w:val="000C3D2E"/>
    <w:rsid w:val="000C4953"/>
    <w:rsid w:val="000C4C8F"/>
    <w:rsid w:val="000D193B"/>
    <w:rsid w:val="000D2531"/>
    <w:rsid w:val="000D2B95"/>
    <w:rsid w:val="000D3669"/>
    <w:rsid w:val="000D3BA2"/>
    <w:rsid w:val="000D4142"/>
    <w:rsid w:val="000D4F05"/>
    <w:rsid w:val="000D5EE3"/>
    <w:rsid w:val="000D677D"/>
    <w:rsid w:val="000E049B"/>
    <w:rsid w:val="000E0763"/>
    <w:rsid w:val="000E29CF"/>
    <w:rsid w:val="000E46FF"/>
    <w:rsid w:val="000E5038"/>
    <w:rsid w:val="000E6890"/>
    <w:rsid w:val="000E6E8D"/>
    <w:rsid w:val="000F132F"/>
    <w:rsid w:val="000F1EE0"/>
    <w:rsid w:val="000F4975"/>
    <w:rsid w:val="000F4D6D"/>
    <w:rsid w:val="000F5728"/>
    <w:rsid w:val="000F7B71"/>
    <w:rsid w:val="00100784"/>
    <w:rsid w:val="00103E40"/>
    <w:rsid w:val="00104FE4"/>
    <w:rsid w:val="00105370"/>
    <w:rsid w:val="00105685"/>
    <w:rsid w:val="001074E4"/>
    <w:rsid w:val="00107E0F"/>
    <w:rsid w:val="001110F0"/>
    <w:rsid w:val="00111FF8"/>
    <w:rsid w:val="00114EC9"/>
    <w:rsid w:val="001175C2"/>
    <w:rsid w:val="0012217B"/>
    <w:rsid w:val="00123D19"/>
    <w:rsid w:val="00124A17"/>
    <w:rsid w:val="00125467"/>
    <w:rsid w:val="001302AF"/>
    <w:rsid w:val="00131F3A"/>
    <w:rsid w:val="001331CA"/>
    <w:rsid w:val="0013405C"/>
    <w:rsid w:val="00134B51"/>
    <w:rsid w:val="001350F9"/>
    <w:rsid w:val="00135AF1"/>
    <w:rsid w:val="001360E8"/>
    <w:rsid w:val="00137C1F"/>
    <w:rsid w:val="00140859"/>
    <w:rsid w:val="001417E9"/>
    <w:rsid w:val="001421D0"/>
    <w:rsid w:val="00142914"/>
    <w:rsid w:val="00146708"/>
    <w:rsid w:val="00146956"/>
    <w:rsid w:val="00147A3E"/>
    <w:rsid w:val="00147B6E"/>
    <w:rsid w:val="00147C05"/>
    <w:rsid w:val="00150F67"/>
    <w:rsid w:val="001522E0"/>
    <w:rsid w:val="00155232"/>
    <w:rsid w:val="00161C5D"/>
    <w:rsid w:val="00162B15"/>
    <w:rsid w:val="00164191"/>
    <w:rsid w:val="00164A30"/>
    <w:rsid w:val="00165704"/>
    <w:rsid w:val="00167A54"/>
    <w:rsid w:val="001723DB"/>
    <w:rsid w:val="001740BE"/>
    <w:rsid w:val="001742BC"/>
    <w:rsid w:val="001744BA"/>
    <w:rsid w:val="0017683D"/>
    <w:rsid w:val="00176D14"/>
    <w:rsid w:val="001811FE"/>
    <w:rsid w:val="001820A7"/>
    <w:rsid w:val="00182F9B"/>
    <w:rsid w:val="001843C5"/>
    <w:rsid w:val="00184EC9"/>
    <w:rsid w:val="001861F2"/>
    <w:rsid w:val="00187660"/>
    <w:rsid w:val="0019074D"/>
    <w:rsid w:val="00190B26"/>
    <w:rsid w:val="00190D1E"/>
    <w:rsid w:val="00192A63"/>
    <w:rsid w:val="00193A65"/>
    <w:rsid w:val="0019441C"/>
    <w:rsid w:val="001950F9"/>
    <w:rsid w:val="0019762B"/>
    <w:rsid w:val="001A032B"/>
    <w:rsid w:val="001A3DE1"/>
    <w:rsid w:val="001A5109"/>
    <w:rsid w:val="001A54FB"/>
    <w:rsid w:val="001A5BB9"/>
    <w:rsid w:val="001A6ED9"/>
    <w:rsid w:val="001A70F1"/>
    <w:rsid w:val="001A7F52"/>
    <w:rsid w:val="001B0A26"/>
    <w:rsid w:val="001B2859"/>
    <w:rsid w:val="001B2AD0"/>
    <w:rsid w:val="001B2E14"/>
    <w:rsid w:val="001B3508"/>
    <w:rsid w:val="001B35F6"/>
    <w:rsid w:val="001B7F23"/>
    <w:rsid w:val="001C1316"/>
    <w:rsid w:val="001C18D9"/>
    <w:rsid w:val="001C2825"/>
    <w:rsid w:val="001C3225"/>
    <w:rsid w:val="001C36B4"/>
    <w:rsid w:val="001C5893"/>
    <w:rsid w:val="001C72B1"/>
    <w:rsid w:val="001C76B9"/>
    <w:rsid w:val="001D194F"/>
    <w:rsid w:val="001D198E"/>
    <w:rsid w:val="001D2E54"/>
    <w:rsid w:val="001D3C7A"/>
    <w:rsid w:val="001D4078"/>
    <w:rsid w:val="001D7BDB"/>
    <w:rsid w:val="001E00DD"/>
    <w:rsid w:val="001E2A1A"/>
    <w:rsid w:val="001E2C80"/>
    <w:rsid w:val="001E3AF7"/>
    <w:rsid w:val="001E4E9A"/>
    <w:rsid w:val="001E5F88"/>
    <w:rsid w:val="001E694B"/>
    <w:rsid w:val="001F19B1"/>
    <w:rsid w:val="001F1A7E"/>
    <w:rsid w:val="001F3F59"/>
    <w:rsid w:val="001F5E79"/>
    <w:rsid w:val="001F6324"/>
    <w:rsid w:val="001F6437"/>
    <w:rsid w:val="001F7513"/>
    <w:rsid w:val="001F7CFE"/>
    <w:rsid w:val="001F7E2B"/>
    <w:rsid w:val="00201C3C"/>
    <w:rsid w:val="002020FA"/>
    <w:rsid w:val="00202605"/>
    <w:rsid w:val="002028B0"/>
    <w:rsid w:val="0020592B"/>
    <w:rsid w:val="00210E25"/>
    <w:rsid w:val="0021183C"/>
    <w:rsid w:val="002127A5"/>
    <w:rsid w:val="0021417B"/>
    <w:rsid w:val="0021782F"/>
    <w:rsid w:val="00217AB4"/>
    <w:rsid w:val="00217FE2"/>
    <w:rsid w:val="00224D80"/>
    <w:rsid w:val="00226AFB"/>
    <w:rsid w:val="00227103"/>
    <w:rsid w:val="002279A4"/>
    <w:rsid w:val="00227F5E"/>
    <w:rsid w:val="00230949"/>
    <w:rsid w:val="0023102E"/>
    <w:rsid w:val="00233C28"/>
    <w:rsid w:val="002344B7"/>
    <w:rsid w:val="00234764"/>
    <w:rsid w:val="00234E13"/>
    <w:rsid w:val="0023638B"/>
    <w:rsid w:val="00237628"/>
    <w:rsid w:val="00237A44"/>
    <w:rsid w:val="00241B07"/>
    <w:rsid w:val="002456E8"/>
    <w:rsid w:val="00246A51"/>
    <w:rsid w:val="00246E5F"/>
    <w:rsid w:val="002532F1"/>
    <w:rsid w:val="00253354"/>
    <w:rsid w:val="002574C5"/>
    <w:rsid w:val="00260908"/>
    <w:rsid w:val="0026215C"/>
    <w:rsid w:val="002662EF"/>
    <w:rsid w:val="00267712"/>
    <w:rsid w:val="002732BC"/>
    <w:rsid w:val="00274907"/>
    <w:rsid w:val="00274C4E"/>
    <w:rsid w:val="002764C8"/>
    <w:rsid w:val="00276B24"/>
    <w:rsid w:val="00280890"/>
    <w:rsid w:val="002830D0"/>
    <w:rsid w:val="00285A55"/>
    <w:rsid w:val="00285C33"/>
    <w:rsid w:val="00290082"/>
    <w:rsid w:val="0029098E"/>
    <w:rsid w:val="00290D6C"/>
    <w:rsid w:val="00291BAD"/>
    <w:rsid w:val="00291D40"/>
    <w:rsid w:val="002956A5"/>
    <w:rsid w:val="0029592B"/>
    <w:rsid w:val="00297265"/>
    <w:rsid w:val="002A07F7"/>
    <w:rsid w:val="002A0888"/>
    <w:rsid w:val="002A15C7"/>
    <w:rsid w:val="002A1A53"/>
    <w:rsid w:val="002A1FD5"/>
    <w:rsid w:val="002A2397"/>
    <w:rsid w:val="002A281B"/>
    <w:rsid w:val="002A2966"/>
    <w:rsid w:val="002A467C"/>
    <w:rsid w:val="002A5676"/>
    <w:rsid w:val="002A5D34"/>
    <w:rsid w:val="002A62B6"/>
    <w:rsid w:val="002A6481"/>
    <w:rsid w:val="002A6FE8"/>
    <w:rsid w:val="002A7CBA"/>
    <w:rsid w:val="002A7D0D"/>
    <w:rsid w:val="002B0688"/>
    <w:rsid w:val="002B15F5"/>
    <w:rsid w:val="002B30E4"/>
    <w:rsid w:val="002B3721"/>
    <w:rsid w:val="002B4328"/>
    <w:rsid w:val="002B7691"/>
    <w:rsid w:val="002B7E9B"/>
    <w:rsid w:val="002C1389"/>
    <w:rsid w:val="002C16A4"/>
    <w:rsid w:val="002C1A10"/>
    <w:rsid w:val="002C26EC"/>
    <w:rsid w:val="002C368C"/>
    <w:rsid w:val="002C641C"/>
    <w:rsid w:val="002D003C"/>
    <w:rsid w:val="002D17A3"/>
    <w:rsid w:val="002D3C9C"/>
    <w:rsid w:val="002D4368"/>
    <w:rsid w:val="002D5E5B"/>
    <w:rsid w:val="002E23D1"/>
    <w:rsid w:val="002E3DE5"/>
    <w:rsid w:val="002E4DE6"/>
    <w:rsid w:val="002E4FEA"/>
    <w:rsid w:val="002E50E2"/>
    <w:rsid w:val="002E5FA4"/>
    <w:rsid w:val="002E62D2"/>
    <w:rsid w:val="002E6744"/>
    <w:rsid w:val="002E6EED"/>
    <w:rsid w:val="002F0A07"/>
    <w:rsid w:val="002F0DA8"/>
    <w:rsid w:val="002F27A2"/>
    <w:rsid w:val="002F320A"/>
    <w:rsid w:val="002F3DD2"/>
    <w:rsid w:val="002F40FA"/>
    <w:rsid w:val="002F4413"/>
    <w:rsid w:val="002F5305"/>
    <w:rsid w:val="002F788D"/>
    <w:rsid w:val="002F791F"/>
    <w:rsid w:val="002F7BB1"/>
    <w:rsid w:val="003017A0"/>
    <w:rsid w:val="003035AC"/>
    <w:rsid w:val="00303851"/>
    <w:rsid w:val="003058B9"/>
    <w:rsid w:val="0030689D"/>
    <w:rsid w:val="003107C9"/>
    <w:rsid w:val="00311F38"/>
    <w:rsid w:val="0031256C"/>
    <w:rsid w:val="00312586"/>
    <w:rsid w:val="00312D92"/>
    <w:rsid w:val="00312EBF"/>
    <w:rsid w:val="00313254"/>
    <w:rsid w:val="00313407"/>
    <w:rsid w:val="003148E8"/>
    <w:rsid w:val="00317076"/>
    <w:rsid w:val="00323796"/>
    <w:rsid w:val="00323C87"/>
    <w:rsid w:val="00324083"/>
    <w:rsid w:val="003240E1"/>
    <w:rsid w:val="00324FD1"/>
    <w:rsid w:val="003252A9"/>
    <w:rsid w:val="0032549C"/>
    <w:rsid w:val="0032688D"/>
    <w:rsid w:val="003268DE"/>
    <w:rsid w:val="003268F7"/>
    <w:rsid w:val="00326BD0"/>
    <w:rsid w:val="00327E4C"/>
    <w:rsid w:val="00330E09"/>
    <w:rsid w:val="00331AD7"/>
    <w:rsid w:val="003344D9"/>
    <w:rsid w:val="0033496E"/>
    <w:rsid w:val="003367AD"/>
    <w:rsid w:val="00336EF4"/>
    <w:rsid w:val="003371E3"/>
    <w:rsid w:val="0033720B"/>
    <w:rsid w:val="00340B73"/>
    <w:rsid w:val="00346672"/>
    <w:rsid w:val="003518FB"/>
    <w:rsid w:val="0035250B"/>
    <w:rsid w:val="00352D7C"/>
    <w:rsid w:val="0035516C"/>
    <w:rsid w:val="003554BE"/>
    <w:rsid w:val="00356F51"/>
    <w:rsid w:val="00361CC8"/>
    <w:rsid w:val="003628DE"/>
    <w:rsid w:val="003640E2"/>
    <w:rsid w:val="00364EDE"/>
    <w:rsid w:val="00366EED"/>
    <w:rsid w:val="00370F7F"/>
    <w:rsid w:val="003711D7"/>
    <w:rsid w:val="0037154D"/>
    <w:rsid w:val="00372A0A"/>
    <w:rsid w:val="00372B4E"/>
    <w:rsid w:val="00373500"/>
    <w:rsid w:val="00373B99"/>
    <w:rsid w:val="003745C7"/>
    <w:rsid w:val="00377AC8"/>
    <w:rsid w:val="00380931"/>
    <w:rsid w:val="0038101E"/>
    <w:rsid w:val="0038147E"/>
    <w:rsid w:val="0038306A"/>
    <w:rsid w:val="00383488"/>
    <w:rsid w:val="00384199"/>
    <w:rsid w:val="00384366"/>
    <w:rsid w:val="00385781"/>
    <w:rsid w:val="00385A9F"/>
    <w:rsid w:val="00385ECC"/>
    <w:rsid w:val="003866D4"/>
    <w:rsid w:val="00386FE0"/>
    <w:rsid w:val="0038735C"/>
    <w:rsid w:val="00390BED"/>
    <w:rsid w:val="0039107C"/>
    <w:rsid w:val="00391837"/>
    <w:rsid w:val="00391C74"/>
    <w:rsid w:val="003931D3"/>
    <w:rsid w:val="0039355A"/>
    <w:rsid w:val="0039388F"/>
    <w:rsid w:val="00395536"/>
    <w:rsid w:val="00396C34"/>
    <w:rsid w:val="00396DF2"/>
    <w:rsid w:val="003975A2"/>
    <w:rsid w:val="0039790E"/>
    <w:rsid w:val="003A0899"/>
    <w:rsid w:val="003A120E"/>
    <w:rsid w:val="003A1D52"/>
    <w:rsid w:val="003A22B6"/>
    <w:rsid w:val="003A6096"/>
    <w:rsid w:val="003A67F1"/>
    <w:rsid w:val="003B010A"/>
    <w:rsid w:val="003B04FA"/>
    <w:rsid w:val="003B125B"/>
    <w:rsid w:val="003B14B9"/>
    <w:rsid w:val="003B1912"/>
    <w:rsid w:val="003B2312"/>
    <w:rsid w:val="003B4259"/>
    <w:rsid w:val="003B5B3E"/>
    <w:rsid w:val="003B7237"/>
    <w:rsid w:val="003B7C44"/>
    <w:rsid w:val="003C0FEC"/>
    <w:rsid w:val="003C1ACB"/>
    <w:rsid w:val="003C2B14"/>
    <w:rsid w:val="003C68A8"/>
    <w:rsid w:val="003D0E04"/>
    <w:rsid w:val="003D499D"/>
    <w:rsid w:val="003D7BBC"/>
    <w:rsid w:val="003E1F82"/>
    <w:rsid w:val="003E241E"/>
    <w:rsid w:val="003E2D98"/>
    <w:rsid w:val="003E2E23"/>
    <w:rsid w:val="003E4E0F"/>
    <w:rsid w:val="003E7337"/>
    <w:rsid w:val="003E7453"/>
    <w:rsid w:val="003E780B"/>
    <w:rsid w:val="003E7B65"/>
    <w:rsid w:val="003F0299"/>
    <w:rsid w:val="003F046B"/>
    <w:rsid w:val="003F05FE"/>
    <w:rsid w:val="003F06DB"/>
    <w:rsid w:val="003F0835"/>
    <w:rsid w:val="003F0ADA"/>
    <w:rsid w:val="003F104E"/>
    <w:rsid w:val="003F1AA3"/>
    <w:rsid w:val="003F3017"/>
    <w:rsid w:val="003F30E9"/>
    <w:rsid w:val="003F3DF5"/>
    <w:rsid w:val="003F489A"/>
    <w:rsid w:val="003F5074"/>
    <w:rsid w:val="003F77DA"/>
    <w:rsid w:val="0040037A"/>
    <w:rsid w:val="004009F2"/>
    <w:rsid w:val="004037B6"/>
    <w:rsid w:val="00406D3B"/>
    <w:rsid w:val="00407EE9"/>
    <w:rsid w:val="00410457"/>
    <w:rsid w:val="00410FDE"/>
    <w:rsid w:val="004128F5"/>
    <w:rsid w:val="00414944"/>
    <w:rsid w:val="00414C86"/>
    <w:rsid w:val="00414DC1"/>
    <w:rsid w:val="00414E13"/>
    <w:rsid w:val="00416DDD"/>
    <w:rsid w:val="004178F0"/>
    <w:rsid w:val="00417AA4"/>
    <w:rsid w:val="00421EA1"/>
    <w:rsid w:val="004226F1"/>
    <w:rsid w:val="0042324A"/>
    <w:rsid w:val="00425F54"/>
    <w:rsid w:val="004261F2"/>
    <w:rsid w:val="00426B73"/>
    <w:rsid w:val="004319A8"/>
    <w:rsid w:val="004325F9"/>
    <w:rsid w:val="00432868"/>
    <w:rsid w:val="004333DA"/>
    <w:rsid w:val="004362BD"/>
    <w:rsid w:val="00437813"/>
    <w:rsid w:val="0044122B"/>
    <w:rsid w:val="00446887"/>
    <w:rsid w:val="00446C14"/>
    <w:rsid w:val="00446CB2"/>
    <w:rsid w:val="004479F5"/>
    <w:rsid w:val="00447DE3"/>
    <w:rsid w:val="004521A7"/>
    <w:rsid w:val="00452ED0"/>
    <w:rsid w:val="00453785"/>
    <w:rsid w:val="00453ED7"/>
    <w:rsid w:val="0045413A"/>
    <w:rsid w:val="0045498F"/>
    <w:rsid w:val="00455878"/>
    <w:rsid w:val="00457029"/>
    <w:rsid w:val="0046041D"/>
    <w:rsid w:val="0046076E"/>
    <w:rsid w:val="00462485"/>
    <w:rsid w:val="00464B72"/>
    <w:rsid w:val="00465812"/>
    <w:rsid w:val="00465C24"/>
    <w:rsid w:val="004660D1"/>
    <w:rsid w:val="00467516"/>
    <w:rsid w:val="00467D29"/>
    <w:rsid w:val="004704C6"/>
    <w:rsid w:val="00470A3F"/>
    <w:rsid w:val="00471428"/>
    <w:rsid w:val="00474A1C"/>
    <w:rsid w:val="0047527D"/>
    <w:rsid w:val="00480AD3"/>
    <w:rsid w:val="004828E1"/>
    <w:rsid w:val="00483F31"/>
    <w:rsid w:val="00486022"/>
    <w:rsid w:val="00486CF1"/>
    <w:rsid w:val="00487A88"/>
    <w:rsid w:val="00491058"/>
    <w:rsid w:val="00491914"/>
    <w:rsid w:val="00491AFA"/>
    <w:rsid w:val="00491C14"/>
    <w:rsid w:val="004920E8"/>
    <w:rsid w:val="00492F46"/>
    <w:rsid w:val="0049378B"/>
    <w:rsid w:val="00494196"/>
    <w:rsid w:val="00494EFD"/>
    <w:rsid w:val="004958D5"/>
    <w:rsid w:val="00495AB4"/>
    <w:rsid w:val="00496015"/>
    <w:rsid w:val="004A0A9C"/>
    <w:rsid w:val="004A15B3"/>
    <w:rsid w:val="004A2128"/>
    <w:rsid w:val="004A4272"/>
    <w:rsid w:val="004A4AFE"/>
    <w:rsid w:val="004A4C6D"/>
    <w:rsid w:val="004A5149"/>
    <w:rsid w:val="004A7053"/>
    <w:rsid w:val="004B03F3"/>
    <w:rsid w:val="004B04AC"/>
    <w:rsid w:val="004B173B"/>
    <w:rsid w:val="004B2E6F"/>
    <w:rsid w:val="004B2E7B"/>
    <w:rsid w:val="004B503C"/>
    <w:rsid w:val="004B54DC"/>
    <w:rsid w:val="004B64C1"/>
    <w:rsid w:val="004B7EB9"/>
    <w:rsid w:val="004C3FBA"/>
    <w:rsid w:val="004C4383"/>
    <w:rsid w:val="004C4386"/>
    <w:rsid w:val="004C7C2F"/>
    <w:rsid w:val="004D02D7"/>
    <w:rsid w:val="004D0385"/>
    <w:rsid w:val="004D2522"/>
    <w:rsid w:val="004D311D"/>
    <w:rsid w:val="004D39EC"/>
    <w:rsid w:val="004D5C0F"/>
    <w:rsid w:val="004D5C46"/>
    <w:rsid w:val="004D601A"/>
    <w:rsid w:val="004D6238"/>
    <w:rsid w:val="004D79C5"/>
    <w:rsid w:val="004E23A3"/>
    <w:rsid w:val="004E4236"/>
    <w:rsid w:val="004E58BF"/>
    <w:rsid w:val="004E5C58"/>
    <w:rsid w:val="004E7C56"/>
    <w:rsid w:val="004F0A79"/>
    <w:rsid w:val="004F261E"/>
    <w:rsid w:val="004F27CC"/>
    <w:rsid w:val="004F2DE8"/>
    <w:rsid w:val="004F44E7"/>
    <w:rsid w:val="004F5A2D"/>
    <w:rsid w:val="004F5D5C"/>
    <w:rsid w:val="004F61C6"/>
    <w:rsid w:val="004F641C"/>
    <w:rsid w:val="005014C0"/>
    <w:rsid w:val="00501AAA"/>
    <w:rsid w:val="00501B1B"/>
    <w:rsid w:val="00504E03"/>
    <w:rsid w:val="00504F6B"/>
    <w:rsid w:val="00504F97"/>
    <w:rsid w:val="005065E9"/>
    <w:rsid w:val="0050681F"/>
    <w:rsid w:val="00506A2B"/>
    <w:rsid w:val="00507524"/>
    <w:rsid w:val="005103C2"/>
    <w:rsid w:val="00511203"/>
    <w:rsid w:val="00513476"/>
    <w:rsid w:val="0051445A"/>
    <w:rsid w:val="0051607F"/>
    <w:rsid w:val="005162E8"/>
    <w:rsid w:val="00516490"/>
    <w:rsid w:val="00522099"/>
    <w:rsid w:val="00524198"/>
    <w:rsid w:val="0052433B"/>
    <w:rsid w:val="00526C44"/>
    <w:rsid w:val="00530E11"/>
    <w:rsid w:val="005333FA"/>
    <w:rsid w:val="00533B05"/>
    <w:rsid w:val="0053409D"/>
    <w:rsid w:val="00534E5A"/>
    <w:rsid w:val="005356E5"/>
    <w:rsid w:val="005370AE"/>
    <w:rsid w:val="00537D9B"/>
    <w:rsid w:val="00544C86"/>
    <w:rsid w:val="00547FAB"/>
    <w:rsid w:val="005521F7"/>
    <w:rsid w:val="00553AF3"/>
    <w:rsid w:val="00553D10"/>
    <w:rsid w:val="00555565"/>
    <w:rsid w:val="005560AB"/>
    <w:rsid w:val="0055637E"/>
    <w:rsid w:val="00556E25"/>
    <w:rsid w:val="00556EA8"/>
    <w:rsid w:val="00557E62"/>
    <w:rsid w:val="005606C3"/>
    <w:rsid w:val="00560B8F"/>
    <w:rsid w:val="00560CAF"/>
    <w:rsid w:val="00560D04"/>
    <w:rsid w:val="00561D82"/>
    <w:rsid w:val="00562216"/>
    <w:rsid w:val="00562348"/>
    <w:rsid w:val="00564887"/>
    <w:rsid w:val="0056545F"/>
    <w:rsid w:val="005664A1"/>
    <w:rsid w:val="005714DD"/>
    <w:rsid w:val="00571F9F"/>
    <w:rsid w:val="00571FD9"/>
    <w:rsid w:val="005732F0"/>
    <w:rsid w:val="005742B7"/>
    <w:rsid w:val="0057477C"/>
    <w:rsid w:val="00575873"/>
    <w:rsid w:val="00576F6F"/>
    <w:rsid w:val="005807EF"/>
    <w:rsid w:val="00581BE8"/>
    <w:rsid w:val="005873D5"/>
    <w:rsid w:val="00590046"/>
    <w:rsid w:val="00590717"/>
    <w:rsid w:val="00591A24"/>
    <w:rsid w:val="00591FA5"/>
    <w:rsid w:val="00594B8D"/>
    <w:rsid w:val="0059558B"/>
    <w:rsid w:val="005960E0"/>
    <w:rsid w:val="005969DB"/>
    <w:rsid w:val="005973B2"/>
    <w:rsid w:val="00597C9B"/>
    <w:rsid w:val="005A03E1"/>
    <w:rsid w:val="005A0570"/>
    <w:rsid w:val="005A0A50"/>
    <w:rsid w:val="005A38BE"/>
    <w:rsid w:val="005A4619"/>
    <w:rsid w:val="005A5792"/>
    <w:rsid w:val="005A5B2C"/>
    <w:rsid w:val="005B18BD"/>
    <w:rsid w:val="005B32F5"/>
    <w:rsid w:val="005B337C"/>
    <w:rsid w:val="005B426A"/>
    <w:rsid w:val="005B44CD"/>
    <w:rsid w:val="005B5DB1"/>
    <w:rsid w:val="005B6BC2"/>
    <w:rsid w:val="005C0A65"/>
    <w:rsid w:val="005C50DB"/>
    <w:rsid w:val="005C60D0"/>
    <w:rsid w:val="005C66A8"/>
    <w:rsid w:val="005C66DD"/>
    <w:rsid w:val="005C7923"/>
    <w:rsid w:val="005D0435"/>
    <w:rsid w:val="005D22D4"/>
    <w:rsid w:val="005D2663"/>
    <w:rsid w:val="005D3E30"/>
    <w:rsid w:val="005D548A"/>
    <w:rsid w:val="005D585F"/>
    <w:rsid w:val="005E124D"/>
    <w:rsid w:val="005E419D"/>
    <w:rsid w:val="005E43AE"/>
    <w:rsid w:val="005E4AEE"/>
    <w:rsid w:val="005E5637"/>
    <w:rsid w:val="005E7A09"/>
    <w:rsid w:val="005F1014"/>
    <w:rsid w:val="005F44BF"/>
    <w:rsid w:val="005F5F0E"/>
    <w:rsid w:val="005F78F7"/>
    <w:rsid w:val="00600064"/>
    <w:rsid w:val="00601E83"/>
    <w:rsid w:val="00602D14"/>
    <w:rsid w:val="00603258"/>
    <w:rsid w:val="00603B58"/>
    <w:rsid w:val="006068CC"/>
    <w:rsid w:val="006069A2"/>
    <w:rsid w:val="00606A3E"/>
    <w:rsid w:val="00606F0D"/>
    <w:rsid w:val="00611307"/>
    <w:rsid w:val="00613973"/>
    <w:rsid w:val="006152BA"/>
    <w:rsid w:val="00615CD0"/>
    <w:rsid w:val="00617131"/>
    <w:rsid w:val="00622D12"/>
    <w:rsid w:val="00622DEE"/>
    <w:rsid w:val="006231B3"/>
    <w:rsid w:val="006244F2"/>
    <w:rsid w:val="00624518"/>
    <w:rsid w:val="006263E4"/>
    <w:rsid w:val="00626427"/>
    <w:rsid w:val="00630987"/>
    <w:rsid w:val="0063259B"/>
    <w:rsid w:val="00632C79"/>
    <w:rsid w:val="00633D7D"/>
    <w:rsid w:val="00633DFD"/>
    <w:rsid w:val="00634C49"/>
    <w:rsid w:val="006358FB"/>
    <w:rsid w:val="00635C2A"/>
    <w:rsid w:val="00636F89"/>
    <w:rsid w:val="00637CE9"/>
    <w:rsid w:val="0064150B"/>
    <w:rsid w:val="00642830"/>
    <w:rsid w:val="00642FEA"/>
    <w:rsid w:val="0064320D"/>
    <w:rsid w:val="00645E1A"/>
    <w:rsid w:val="006470EC"/>
    <w:rsid w:val="0064729F"/>
    <w:rsid w:val="006479A6"/>
    <w:rsid w:val="00650961"/>
    <w:rsid w:val="0065182B"/>
    <w:rsid w:val="00652FFB"/>
    <w:rsid w:val="00654921"/>
    <w:rsid w:val="0065560A"/>
    <w:rsid w:val="00660070"/>
    <w:rsid w:val="00660875"/>
    <w:rsid w:val="0066161C"/>
    <w:rsid w:val="00661FB8"/>
    <w:rsid w:val="00662317"/>
    <w:rsid w:val="006626A1"/>
    <w:rsid w:val="006638D5"/>
    <w:rsid w:val="006652D0"/>
    <w:rsid w:val="00667EE8"/>
    <w:rsid w:val="00671B80"/>
    <w:rsid w:val="0067232D"/>
    <w:rsid w:val="006737B1"/>
    <w:rsid w:val="0067534B"/>
    <w:rsid w:val="006769AC"/>
    <w:rsid w:val="006770D2"/>
    <w:rsid w:val="0068024C"/>
    <w:rsid w:val="00680675"/>
    <w:rsid w:val="00681A9B"/>
    <w:rsid w:val="00683574"/>
    <w:rsid w:val="00683940"/>
    <w:rsid w:val="00684115"/>
    <w:rsid w:val="00685823"/>
    <w:rsid w:val="00685912"/>
    <w:rsid w:val="00685A61"/>
    <w:rsid w:val="00685B9B"/>
    <w:rsid w:val="00692598"/>
    <w:rsid w:val="0069273B"/>
    <w:rsid w:val="00695A7B"/>
    <w:rsid w:val="00696060"/>
    <w:rsid w:val="00697EAE"/>
    <w:rsid w:val="006A1C70"/>
    <w:rsid w:val="006A24AC"/>
    <w:rsid w:val="006A29B6"/>
    <w:rsid w:val="006A3AA0"/>
    <w:rsid w:val="006A4F30"/>
    <w:rsid w:val="006A5595"/>
    <w:rsid w:val="006B0A16"/>
    <w:rsid w:val="006B153F"/>
    <w:rsid w:val="006B18B5"/>
    <w:rsid w:val="006B1F86"/>
    <w:rsid w:val="006B2BB7"/>
    <w:rsid w:val="006B2C1B"/>
    <w:rsid w:val="006B6AD3"/>
    <w:rsid w:val="006B7813"/>
    <w:rsid w:val="006B7CA4"/>
    <w:rsid w:val="006B7EF5"/>
    <w:rsid w:val="006C09D6"/>
    <w:rsid w:val="006C3B25"/>
    <w:rsid w:val="006C4D6D"/>
    <w:rsid w:val="006C61DC"/>
    <w:rsid w:val="006C7016"/>
    <w:rsid w:val="006D3F1C"/>
    <w:rsid w:val="006D420E"/>
    <w:rsid w:val="006D4974"/>
    <w:rsid w:val="006D4FC4"/>
    <w:rsid w:val="006D5290"/>
    <w:rsid w:val="006D6556"/>
    <w:rsid w:val="006D7873"/>
    <w:rsid w:val="006E0759"/>
    <w:rsid w:val="006E2290"/>
    <w:rsid w:val="006E3EE2"/>
    <w:rsid w:val="006E5BCE"/>
    <w:rsid w:val="006E62AB"/>
    <w:rsid w:val="006E6E23"/>
    <w:rsid w:val="006E70C5"/>
    <w:rsid w:val="006E7EBC"/>
    <w:rsid w:val="006F18DA"/>
    <w:rsid w:val="006F205B"/>
    <w:rsid w:val="006F2D14"/>
    <w:rsid w:val="006F3EEB"/>
    <w:rsid w:val="006F4FFF"/>
    <w:rsid w:val="007009D6"/>
    <w:rsid w:val="007022AE"/>
    <w:rsid w:val="007033A9"/>
    <w:rsid w:val="00707055"/>
    <w:rsid w:val="00711F4A"/>
    <w:rsid w:val="00712887"/>
    <w:rsid w:val="007159AA"/>
    <w:rsid w:val="007179DE"/>
    <w:rsid w:val="0072035B"/>
    <w:rsid w:val="00721035"/>
    <w:rsid w:val="00721569"/>
    <w:rsid w:val="007219C0"/>
    <w:rsid w:val="00723EE4"/>
    <w:rsid w:val="007255E9"/>
    <w:rsid w:val="00727AB5"/>
    <w:rsid w:val="00730BE7"/>
    <w:rsid w:val="00731BF3"/>
    <w:rsid w:val="007328D9"/>
    <w:rsid w:val="00733166"/>
    <w:rsid w:val="007340DD"/>
    <w:rsid w:val="007349F7"/>
    <w:rsid w:val="00734C5D"/>
    <w:rsid w:val="007375ED"/>
    <w:rsid w:val="00737B09"/>
    <w:rsid w:val="00742335"/>
    <w:rsid w:val="0074436D"/>
    <w:rsid w:val="0074685C"/>
    <w:rsid w:val="007503D1"/>
    <w:rsid w:val="00750E22"/>
    <w:rsid w:val="00753965"/>
    <w:rsid w:val="0075538D"/>
    <w:rsid w:val="007567EF"/>
    <w:rsid w:val="0075680D"/>
    <w:rsid w:val="007607D2"/>
    <w:rsid w:val="00760BD3"/>
    <w:rsid w:val="00761627"/>
    <w:rsid w:val="007624C8"/>
    <w:rsid w:val="00762572"/>
    <w:rsid w:val="00763120"/>
    <w:rsid w:val="007672BA"/>
    <w:rsid w:val="00767C27"/>
    <w:rsid w:val="007708FC"/>
    <w:rsid w:val="00770B18"/>
    <w:rsid w:val="00770B40"/>
    <w:rsid w:val="00770FA6"/>
    <w:rsid w:val="00772162"/>
    <w:rsid w:val="00773158"/>
    <w:rsid w:val="00777EFC"/>
    <w:rsid w:val="0078208E"/>
    <w:rsid w:val="0078287A"/>
    <w:rsid w:val="00783A18"/>
    <w:rsid w:val="00784730"/>
    <w:rsid w:val="00785F78"/>
    <w:rsid w:val="00790792"/>
    <w:rsid w:val="007907CD"/>
    <w:rsid w:val="00791BB0"/>
    <w:rsid w:val="00791F43"/>
    <w:rsid w:val="0079210A"/>
    <w:rsid w:val="00792857"/>
    <w:rsid w:val="00793E2C"/>
    <w:rsid w:val="00793E3B"/>
    <w:rsid w:val="00794744"/>
    <w:rsid w:val="00795DC1"/>
    <w:rsid w:val="007966C1"/>
    <w:rsid w:val="007A00B9"/>
    <w:rsid w:val="007A32BB"/>
    <w:rsid w:val="007A3665"/>
    <w:rsid w:val="007B04E9"/>
    <w:rsid w:val="007B04F7"/>
    <w:rsid w:val="007B0E03"/>
    <w:rsid w:val="007B289E"/>
    <w:rsid w:val="007B54FB"/>
    <w:rsid w:val="007B743B"/>
    <w:rsid w:val="007B758F"/>
    <w:rsid w:val="007C0B38"/>
    <w:rsid w:val="007C12D7"/>
    <w:rsid w:val="007C3F92"/>
    <w:rsid w:val="007C45A3"/>
    <w:rsid w:val="007C4EA7"/>
    <w:rsid w:val="007C7428"/>
    <w:rsid w:val="007D036A"/>
    <w:rsid w:val="007D05D5"/>
    <w:rsid w:val="007D17D2"/>
    <w:rsid w:val="007D17F4"/>
    <w:rsid w:val="007D1AB1"/>
    <w:rsid w:val="007D1F92"/>
    <w:rsid w:val="007D4CC0"/>
    <w:rsid w:val="007D4F2F"/>
    <w:rsid w:val="007D504C"/>
    <w:rsid w:val="007D50DD"/>
    <w:rsid w:val="007D5F1F"/>
    <w:rsid w:val="007D78FE"/>
    <w:rsid w:val="007D7C4D"/>
    <w:rsid w:val="007E1728"/>
    <w:rsid w:val="007E3077"/>
    <w:rsid w:val="007E34BA"/>
    <w:rsid w:val="007E500A"/>
    <w:rsid w:val="007E6201"/>
    <w:rsid w:val="007F1E0A"/>
    <w:rsid w:val="007F22D1"/>
    <w:rsid w:val="007F232E"/>
    <w:rsid w:val="007F2BBD"/>
    <w:rsid w:val="007F423A"/>
    <w:rsid w:val="007F4943"/>
    <w:rsid w:val="007F4DF8"/>
    <w:rsid w:val="007F7A3A"/>
    <w:rsid w:val="007F7B80"/>
    <w:rsid w:val="0080073D"/>
    <w:rsid w:val="0080135E"/>
    <w:rsid w:val="00801FC6"/>
    <w:rsid w:val="00802257"/>
    <w:rsid w:val="0080603F"/>
    <w:rsid w:val="008064DD"/>
    <w:rsid w:val="00806843"/>
    <w:rsid w:val="00806962"/>
    <w:rsid w:val="008069BE"/>
    <w:rsid w:val="008100EA"/>
    <w:rsid w:val="00810AF7"/>
    <w:rsid w:val="00813843"/>
    <w:rsid w:val="00814B5F"/>
    <w:rsid w:val="00815007"/>
    <w:rsid w:val="0081546F"/>
    <w:rsid w:val="008165D9"/>
    <w:rsid w:val="008225F8"/>
    <w:rsid w:val="00823F9B"/>
    <w:rsid w:val="00825719"/>
    <w:rsid w:val="00830201"/>
    <w:rsid w:val="00831EDE"/>
    <w:rsid w:val="00832C0A"/>
    <w:rsid w:val="00832C8C"/>
    <w:rsid w:val="0083476D"/>
    <w:rsid w:val="00834EFB"/>
    <w:rsid w:val="00836280"/>
    <w:rsid w:val="0083735F"/>
    <w:rsid w:val="00837F2F"/>
    <w:rsid w:val="008418E8"/>
    <w:rsid w:val="00841A07"/>
    <w:rsid w:val="008431D6"/>
    <w:rsid w:val="00843ED9"/>
    <w:rsid w:val="00844C58"/>
    <w:rsid w:val="00845EE2"/>
    <w:rsid w:val="008476DC"/>
    <w:rsid w:val="00851D5F"/>
    <w:rsid w:val="00851ECF"/>
    <w:rsid w:val="008528A2"/>
    <w:rsid w:val="00855B3E"/>
    <w:rsid w:val="00856832"/>
    <w:rsid w:val="00857F09"/>
    <w:rsid w:val="00861A39"/>
    <w:rsid w:val="00862AE8"/>
    <w:rsid w:val="008641CA"/>
    <w:rsid w:val="00864803"/>
    <w:rsid w:val="00867666"/>
    <w:rsid w:val="00867BF9"/>
    <w:rsid w:val="0087271E"/>
    <w:rsid w:val="00873683"/>
    <w:rsid w:val="008742B4"/>
    <w:rsid w:val="00874A19"/>
    <w:rsid w:val="00882CF4"/>
    <w:rsid w:val="00882DB7"/>
    <w:rsid w:val="00885088"/>
    <w:rsid w:val="00885859"/>
    <w:rsid w:val="0088604C"/>
    <w:rsid w:val="00886980"/>
    <w:rsid w:val="00886C0A"/>
    <w:rsid w:val="0089051B"/>
    <w:rsid w:val="00890985"/>
    <w:rsid w:val="008918C9"/>
    <w:rsid w:val="0089391A"/>
    <w:rsid w:val="008945DA"/>
    <w:rsid w:val="00896B92"/>
    <w:rsid w:val="008A2F52"/>
    <w:rsid w:val="008A3CC9"/>
    <w:rsid w:val="008A4984"/>
    <w:rsid w:val="008A70B6"/>
    <w:rsid w:val="008A7C98"/>
    <w:rsid w:val="008B2586"/>
    <w:rsid w:val="008B2797"/>
    <w:rsid w:val="008B32A0"/>
    <w:rsid w:val="008B40A6"/>
    <w:rsid w:val="008B52E3"/>
    <w:rsid w:val="008B72C5"/>
    <w:rsid w:val="008C3CA5"/>
    <w:rsid w:val="008C5278"/>
    <w:rsid w:val="008D0978"/>
    <w:rsid w:val="008D1C0E"/>
    <w:rsid w:val="008D2420"/>
    <w:rsid w:val="008D7E1F"/>
    <w:rsid w:val="008D7FB1"/>
    <w:rsid w:val="008E020A"/>
    <w:rsid w:val="008E0D2E"/>
    <w:rsid w:val="008E18D0"/>
    <w:rsid w:val="008E4170"/>
    <w:rsid w:val="008E41E0"/>
    <w:rsid w:val="008E4C01"/>
    <w:rsid w:val="008E4DB5"/>
    <w:rsid w:val="008E5ABA"/>
    <w:rsid w:val="008E7C04"/>
    <w:rsid w:val="008F12A4"/>
    <w:rsid w:val="008F17CC"/>
    <w:rsid w:val="008F1EBB"/>
    <w:rsid w:val="008F1EE5"/>
    <w:rsid w:val="008F24F3"/>
    <w:rsid w:val="008F26D6"/>
    <w:rsid w:val="008F3405"/>
    <w:rsid w:val="008F42FD"/>
    <w:rsid w:val="008F6F57"/>
    <w:rsid w:val="00900E28"/>
    <w:rsid w:val="00904AEB"/>
    <w:rsid w:val="0090535C"/>
    <w:rsid w:val="00906019"/>
    <w:rsid w:val="00906BD1"/>
    <w:rsid w:val="009070F0"/>
    <w:rsid w:val="009073B1"/>
    <w:rsid w:val="00910105"/>
    <w:rsid w:val="00910D20"/>
    <w:rsid w:val="00913014"/>
    <w:rsid w:val="00913644"/>
    <w:rsid w:val="009152FA"/>
    <w:rsid w:val="00917154"/>
    <w:rsid w:val="00917378"/>
    <w:rsid w:val="0091765C"/>
    <w:rsid w:val="00917F2E"/>
    <w:rsid w:val="00920DA7"/>
    <w:rsid w:val="009210ED"/>
    <w:rsid w:val="00921BCB"/>
    <w:rsid w:val="0092328E"/>
    <w:rsid w:val="00923851"/>
    <w:rsid w:val="00924F3E"/>
    <w:rsid w:val="00930B65"/>
    <w:rsid w:val="0093521C"/>
    <w:rsid w:val="00935A66"/>
    <w:rsid w:val="009361B3"/>
    <w:rsid w:val="009361C2"/>
    <w:rsid w:val="00936531"/>
    <w:rsid w:val="009411C8"/>
    <w:rsid w:val="00942119"/>
    <w:rsid w:val="00942AF6"/>
    <w:rsid w:val="0094351F"/>
    <w:rsid w:val="00945436"/>
    <w:rsid w:val="00945F4B"/>
    <w:rsid w:val="00947D4D"/>
    <w:rsid w:val="009504FE"/>
    <w:rsid w:val="0095079D"/>
    <w:rsid w:val="009515CD"/>
    <w:rsid w:val="00951DDE"/>
    <w:rsid w:val="00953D77"/>
    <w:rsid w:val="00953DAF"/>
    <w:rsid w:val="0095556A"/>
    <w:rsid w:val="00957BBA"/>
    <w:rsid w:val="009630BB"/>
    <w:rsid w:val="009632B9"/>
    <w:rsid w:val="009646DF"/>
    <w:rsid w:val="00965270"/>
    <w:rsid w:val="00965695"/>
    <w:rsid w:val="0096642F"/>
    <w:rsid w:val="0096691E"/>
    <w:rsid w:val="00967D88"/>
    <w:rsid w:val="00970A1F"/>
    <w:rsid w:val="00970D56"/>
    <w:rsid w:val="009728FB"/>
    <w:rsid w:val="00972E5B"/>
    <w:rsid w:val="009738DE"/>
    <w:rsid w:val="00974BD8"/>
    <w:rsid w:val="00976BFE"/>
    <w:rsid w:val="0097717A"/>
    <w:rsid w:val="00980597"/>
    <w:rsid w:val="00981A22"/>
    <w:rsid w:val="00982600"/>
    <w:rsid w:val="009834AA"/>
    <w:rsid w:val="00983964"/>
    <w:rsid w:val="00983D8D"/>
    <w:rsid w:val="0098676F"/>
    <w:rsid w:val="009878A1"/>
    <w:rsid w:val="00987E8A"/>
    <w:rsid w:val="0099155D"/>
    <w:rsid w:val="00991D2F"/>
    <w:rsid w:val="00992C06"/>
    <w:rsid w:val="00993018"/>
    <w:rsid w:val="00995C3C"/>
    <w:rsid w:val="00995D09"/>
    <w:rsid w:val="0099741E"/>
    <w:rsid w:val="009A0063"/>
    <w:rsid w:val="009A05AD"/>
    <w:rsid w:val="009A0998"/>
    <w:rsid w:val="009A2C95"/>
    <w:rsid w:val="009A45EE"/>
    <w:rsid w:val="009A4C64"/>
    <w:rsid w:val="009A61FA"/>
    <w:rsid w:val="009A63D8"/>
    <w:rsid w:val="009A67E2"/>
    <w:rsid w:val="009B07E5"/>
    <w:rsid w:val="009B0CA8"/>
    <w:rsid w:val="009B69D3"/>
    <w:rsid w:val="009B69FA"/>
    <w:rsid w:val="009B7C8D"/>
    <w:rsid w:val="009B7DCB"/>
    <w:rsid w:val="009C5A51"/>
    <w:rsid w:val="009C6D9C"/>
    <w:rsid w:val="009C75E2"/>
    <w:rsid w:val="009C7CA7"/>
    <w:rsid w:val="009D19C3"/>
    <w:rsid w:val="009D1A73"/>
    <w:rsid w:val="009D214B"/>
    <w:rsid w:val="009D3713"/>
    <w:rsid w:val="009D52CF"/>
    <w:rsid w:val="009D6C4D"/>
    <w:rsid w:val="009D6D28"/>
    <w:rsid w:val="009D72AC"/>
    <w:rsid w:val="009E0670"/>
    <w:rsid w:val="009E0895"/>
    <w:rsid w:val="009E0B49"/>
    <w:rsid w:val="009E0F77"/>
    <w:rsid w:val="009E4410"/>
    <w:rsid w:val="009E4D14"/>
    <w:rsid w:val="009E51EC"/>
    <w:rsid w:val="009E7874"/>
    <w:rsid w:val="009F02E1"/>
    <w:rsid w:val="009F0377"/>
    <w:rsid w:val="009F04CC"/>
    <w:rsid w:val="009F30DF"/>
    <w:rsid w:val="009F4123"/>
    <w:rsid w:val="009F434C"/>
    <w:rsid w:val="009F5A3B"/>
    <w:rsid w:val="00A0078C"/>
    <w:rsid w:val="00A0084A"/>
    <w:rsid w:val="00A023AD"/>
    <w:rsid w:val="00A02831"/>
    <w:rsid w:val="00A047D8"/>
    <w:rsid w:val="00A04901"/>
    <w:rsid w:val="00A0691A"/>
    <w:rsid w:val="00A07943"/>
    <w:rsid w:val="00A128DC"/>
    <w:rsid w:val="00A1361E"/>
    <w:rsid w:val="00A1500F"/>
    <w:rsid w:val="00A154B7"/>
    <w:rsid w:val="00A159C5"/>
    <w:rsid w:val="00A16167"/>
    <w:rsid w:val="00A2107E"/>
    <w:rsid w:val="00A21E3F"/>
    <w:rsid w:val="00A24FF3"/>
    <w:rsid w:val="00A347C5"/>
    <w:rsid w:val="00A35B41"/>
    <w:rsid w:val="00A4262B"/>
    <w:rsid w:val="00A4269A"/>
    <w:rsid w:val="00A43B20"/>
    <w:rsid w:val="00A43E45"/>
    <w:rsid w:val="00A43E66"/>
    <w:rsid w:val="00A4565E"/>
    <w:rsid w:val="00A47D88"/>
    <w:rsid w:val="00A508C9"/>
    <w:rsid w:val="00A50988"/>
    <w:rsid w:val="00A50C9B"/>
    <w:rsid w:val="00A511A4"/>
    <w:rsid w:val="00A519A5"/>
    <w:rsid w:val="00A51F1A"/>
    <w:rsid w:val="00A521B2"/>
    <w:rsid w:val="00A5258A"/>
    <w:rsid w:val="00A5284B"/>
    <w:rsid w:val="00A54CC5"/>
    <w:rsid w:val="00A55267"/>
    <w:rsid w:val="00A60FA3"/>
    <w:rsid w:val="00A621EE"/>
    <w:rsid w:val="00A629F7"/>
    <w:rsid w:val="00A633FF"/>
    <w:rsid w:val="00A65583"/>
    <w:rsid w:val="00A664E4"/>
    <w:rsid w:val="00A75021"/>
    <w:rsid w:val="00A75CE4"/>
    <w:rsid w:val="00A76DA5"/>
    <w:rsid w:val="00A770B6"/>
    <w:rsid w:val="00A77B7E"/>
    <w:rsid w:val="00A80D8F"/>
    <w:rsid w:val="00A8226D"/>
    <w:rsid w:val="00A84C47"/>
    <w:rsid w:val="00A8542F"/>
    <w:rsid w:val="00A90545"/>
    <w:rsid w:val="00A9120A"/>
    <w:rsid w:val="00A9252C"/>
    <w:rsid w:val="00A93784"/>
    <w:rsid w:val="00A94BE6"/>
    <w:rsid w:val="00A94FDD"/>
    <w:rsid w:val="00A957C1"/>
    <w:rsid w:val="00A95E04"/>
    <w:rsid w:val="00A968A5"/>
    <w:rsid w:val="00AA00A0"/>
    <w:rsid w:val="00AA0AA1"/>
    <w:rsid w:val="00AA1DF1"/>
    <w:rsid w:val="00AA2758"/>
    <w:rsid w:val="00AA3D30"/>
    <w:rsid w:val="00AA4C65"/>
    <w:rsid w:val="00AA5B5A"/>
    <w:rsid w:val="00AA5CB1"/>
    <w:rsid w:val="00AA60C8"/>
    <w:rsid w:val="00AA6AAC"/>
    <w:rsid w:val="00AA6F23"/>
    <w:rsid w:val="00AA7F2E"/>
    <w:rsid w:val="00AB0F7F"/>
    <w:rsid w:val="00AB10CC"/>
    <w:rsid w:val="00AB2378"/>
    <w:rsid w:val="00AB2740"/>
    <w:rsid w:val="00AB342E"/>
    <w:rsid w:val="00AB3736"/>
    <w:rsid w:val="00AB3934"/>
    <w:rsid w:val="00AB521E"/>
    <w:rsid w:val="00AB5347"/>
    <w:rsid w:val="00AC29F5"/>
    <w:rsid w:val="00AC3D8B"/>
    <w:rsid w:val="00AC534E"/>
    <w:rsid w:val="00AC5A3A"/>
    <w:rsid w:val="00AC6518"/>
    <w:rsid w:val="00AC7CB8"/>
    <w:rsid w:val="00AD1131"/>
    <w:rsid w:val="00AD1D26"/>
    <w:rsid w:val="00AD2821"/>
    <w:rsid w:val="00AD32A6"/>
    <w:rsid w:val="00AD332F"/>
    <w:rsid w:val="00AD363F"/>
    <w:rsid w:val="00AD5D98"/>
    <w:rsid w:val="00AE0E67"/>
    <w:rsid w:val="00AE12E6"/>
    <w:rsid w:val="00AE2C20"/>
    <w:rsid w:val="00AE304E"/>
    <w:rsid w:val="00AE30C6"/>
    <w:rsid w:val="00AE32D7"/>
    <w:rsid w:val="00AE4171"/>
    <w:rsid w:val="00AE5B18"/>
    <w:rsid w:val="00AE5F46"/>
    <w:rsid w:val="00AE634F"/>
    <w:rsid w:val="00AE7966"/>
    <w:rsid w:val="00AE7C5C"/>
    <w:rsid w:val="00AF0152"/>
    <w:rsid w:val="00AF070C"/>
    <w:rsid w:val="00AF1CC2"/>
    <w:rsid w:val="00AF1F1A"/>
    <w:rsid w:val="00AF20B7"/>
    <w:rsid w:val="00AF589E"/>
    <w:rsid w:val="00AF6B36"/>
    <w:rsid w:val="00AF6C34"/>
    <w:rsid w:val="00B029D3"/>
    <w:rsid w:val="00B03C22"/>
    <w:rsid w:val="00B04567"/>
    <w:rsid w:val="00B04884"/>
    <w:rsid w:val="00B10017"/>
    <w:rsid w:val="00B11BCD"/>
    <w:rsid w:val="00B1230B"/>
    <w:rsid w:val="00B155E8"/>
    <w:rsid w:val="00B16775"/>
    <w:rsid w:val="00B16AB7"/>
    <w:rsid w:val="00B21B67"/>
    <w:rsid w:val="00B21CD8"/>
    <w:rsid w:val="00B231AE"/>
    <w:rsid w:val="00B24242"/>
    <w:rsid w:val="00B25D2C"/>
    <w:rsid w:val="00B26475"/>
    <w:rsid w:val="00B277FF"/>
    <w:rsid w:val="00B321D4"/>
    <w:rsid w:val="00B3442A"/>
    <w:rsid w:val="00B34C65"/>
    <w:rsid w:val="00B35AD5"/>
    <w:rsid w:val="00B4265B"/>
    <w:rsid w:val="00B44950"/>
    <w:rsid w:val="00B458C3"/>
    <w:rsid w:val="00B51E65"/>
    <w:rsid w:val="00B53340"/>
    <w:rsid w:val="00B57DF0"/>
    <w:rsid w:val="00B61890"/>
    <w:rsid w:val="00B619F5"/>
    <w:rsid w:val="00B62233"/>
    <w:rsid w:val="00B63396"/>
    <w:rsid w:val="00B65D71"/>
    <w:rsid w:val="00B67696"/>
    <w:rsid w:val="00B67841"/>
    <w:rsid w:val="00B72E6C"/>
    <w:rsid w:val="00B73471"/>
    <w:rsid w:val="00B73F8E"/>
    <w:rsid w:val="00B81463"/>
    <w:rsid w:val="00B82DDD"/>
    <w:rsid w:val="00B83AFA"/>
    <w:rsid w:val="00B83CEC"/>
    <w:rsid w:val="00B8553F"/>
    <w:rsid w:val="00B85E9A"/>
    <w:rsid w:val="00B9043E"/>
    <w:rsid w:val="00B9157E"/>
    <w:rsid w:val="00B92964"/>
    <w:rsid w:val="00B92ABB"/>
    <w:rsid w:val="00B946D8"/>
    <w:rsid w:val="00B97835"/>
    <w:rsid w:val="00BA0F06"/>
    <w:rsid w:val="00BA31DC"/>
    <w:rsid w:val="00BA5783"/>
    <w:rsid w:val="00BA645E"/>
    <w:rsid w:val="00BA70AC"/>
    <w:rsid w:val="00BA7609"/>
    <w:rsid w:val="00BB1406"/>
    <w:rsid w:val="00BB155B"/>
    <w:rsid w:val="00BB1C2B"/>
    <w:rsid w:val="00BB7AFA"/>
    <w:rsid w:val="00BB7AFF"/>
    <w:rsid w:val="00BB7CAE"/>
    <w:rsid w:val="00BC1982"/>
    <w:rsid w:val="00BC309F"/>
    <w:rsid w:val="00BC426E"/>
    <w:rsid w:val="00BC580E"/>
    <w:rsid w:val="00BC6030"/>
    <w:rsid w:val="00BC6170"/>
    <w:rsid w:val="00BD00E9"/>
    <w:rsid w:val="00BD107A"/>
    <w:rsid w:val="00BD5844"/>
    <w:rsid w:val="00BE06C4"/>
    <w:rsid w:val="00BE0718"/>
    <w:rsid w:val="00BE097A"/>
    <w:rsid w:val="00BE1194"/>
    <w:rsid w:val="00BE1B32"/>
    <w:rsid w:val="00BE7A4A"/>
    <w:rsid w:val="00BF51DD"/>
    <w:rsid w:val="00BF520F"/>
    <w:rsid w:val="00BF70B8"/>
    <w:rsid w:val="00C003FF"/>
    <w:rsid w:val="00C00531"/>
    <w:rsid w:val="00C014A2"/>
    <w:rsid w:val="00C01C84"/>
    <w:rsid w:val="00C02F04"/>
    <w:rsid w:val="00C03AE0"/>
    <w:rsid w:val="00C04531"/>
    <w:rsid w:val="00C05448"/>
    <w:rsid w:val="00C06255"/>
    <w:rsid w:val="00C06C7F"/>
    <w:rsid w:val="00C118FE"/>
    <w:rsid w:val="00C11B29"/>
    <w:rsid w:val="00C11BC4"/>
    <w:rsid w:val="00C11CE5"/>
    <w:rsid w:val="00C14751"/>
    <w:rsid w:val="00C1556D"/>
    <w:rsid w:val="00C15911"/>
    <w:rsid w:val="00C20C43"/>
    <w:rsid w:val="00C22392"/>
    <w:rsid w:val="00C25C10"/>
    <w:rsid w:val="00C26DF6"/>
    <w:rsid w:val="00C2766C"/>
    <w:rsid w:val="00C30069"/>
    <w:rsid w:val="00C30926"/>
    <w:rsid w:val="00C310FF"/>
    <w:rsid w:val="00C31946"/>
    <w:rsid w:val="00C31C5C"/>
    <w:rsid w:val="00C32628"/>
    <w:rsid w:val="00C3416C"/>
    <w:rsid w:val="00C34201"/>
    <w:rsid w:val="00C35434"/>
    <w:rsid w:val="00C36EE9"/>
    <w:rsid w:val="00C37B60"/>
    <w:rsid w:val="00C37D06"/>
    <w:rsid w:val="00C413E3"/>
    <w:rsid w:val="00C4435C"/>
    <w:rsid w:val="00C46D1E"/>
    <w:rsid w:val="00C50B84"/>
    <w:rsid w:val="00C50CE6"/>
    <w:rsid w:val="00C53776"/>
    <w:rsid w:val="00C53857"/>
    <w:rsid w:val="00C558EF"/>
    <w:rsid w:val="00C55BFD"/>
    <w:rsid w:val="00C574FF"/>
    <w:rsid w:val="00C603ED"/>
    <w:rsid w:val="00C60932"/>
    <w:rsid w:val="00C6256E"/>
    <w:rsid w:val="00C6432A"/>
    <w:rsid w:val="00C64786"/>
    <w:rsid w:val="00C65543"/>
    <w:rsid w:val="00C6714D"/>
    <w:rsid w:val="00C6726B"/>
    <w:rsid w:val="00C70916"/>
    <w:rsid w:val="00C71E81"/>
    <w:rsid w:val="00C7728F"/>
    <w:rsid w:val="00C77660"/>
    <w:rsid w:val="00C77728"/>
    <w:rsid w:val="00C779D2"/>
    <w:rsid w:val="00C81DEE"/>
    <w:rsid w:val="00C81EE9"/>
    <w:rsid w:val="00C83B9B"/>
    <w:rsid w:val="00C83D37"/>
    <w:rsid w:val="00C85446"/>
    <w:rsid w:val="00C86093"/>
    <w:rsid w:val="00C87581"/>
    <w:rsid w:val="00C8798C"/>
    <w:rsid w:val="00C91165"/>
    <w:rsid w:val="00C91772"/>
    <w:rsid w:val="00C923A9"/>
    <w:rsid w:val="00C928E9"/>
    <w:rsid w:val="00C9485C"/>
    <w:rsid w:val="00C94E09"/>
    <w:rsid w:val="00C95057"/>
    <w:rsid w:val="00C96864"/>
    <w:rsid w:val="00C972B5"/>
    <w:rsid w:val="00C97405"/>
    <w:rsid w:val="00CA30F2"/>
    <w:rsid w:val="00CA3629"/>
    <w:rsid w:val="00CA75ED"/>
    <w:rsid w:val="00CB0978"/>
    <w:rsid w:val="00CB0C69"/>
    <w:rsid w:val="00CB19F3"/>
    <w:rsid w:val="00CB2FD3"/>
    <w:rsid w:val="00CB48D0"/>
    <w:rsid w:val="00CB5B3E"/>
    <w:rsid w:val="00CB5C40"/>
    <w:rsid w:val="00CB74D2"/>
    <w:rsid w:val="00CC1069"/>
    <w:rsid w:val="00CC437C"/>
    <w:rsid w:val="00CC5677"/>
    <w:rsid w:val="00CC5CE4"/>
    <w:rsid w:val="00CC62FC"/>
    <w:rsid w:val="00CD1D29"/>
    <w:rsid w:val="00CD1D7D"/>
    <w:rsid w:val="00CD38E4"/>
    <w:rsid w:val="00CD6FE8"/>
    <w:rsid w:val="00CD6FFF"/>
    <w:rsid w:val="00CD7878"/>
    <w:rsid w:val="00CE05BC"/>
    <w:rsid w:val="00CE1584"/>
    <w:rsid w:val="00CE38A4"/>
    <w:rsid w:val="00CE4FB8"/>
    <w:rsid w:val="00CE5576"/>
    <w:rsid w:val="00CE5C69"/>
    <w:rsid w:val="00CE64F9"/>
    <w:rsid w:val="00CE6B60"/>
    <w:rsid w:val="00CF169B"/>
    <w:rsid w:val="00CF3D10"/>
    <w:rsid w:val="00CF4829"/>
    <w:rsid w:val="00CF49CF"/>
    <w:rsid w:val="00D0086D"/>
    <w:rsid w:val="00D0246C"/>
    <w:rsid w:val="00D024F3"/>
    <w:rsid w:val="00D02A3A"/>
    <w:rsid w:val="00D06D1D"/>
    <w:rsid w:val="00D10504"/>
    <w:rsid w:val="00D11243"/>
    <w:rsid w:val="00D12300"/>
    <w:rsid w:val="00D14E3E"/>
    <w:rsid w:val="00D15075"/>
    <w:rsid w:val="00D15AC9"/>
    <w:rsid w:val="00D2146D"/>
    <w:rsid w:val="00D21902"/>
    <w:rsid w:val="00D244C9"/>
    <w:rsid w:val="00D24FFC"/>
    <w:rsid w:val="00D2575B"/>
    <w:rsid w:val="00D26202"/>
    <w:rsid w:val="00D32900"/>
    <w:rsid w:val="00D33544"/>
    <w:rsid w:val="00D350F0"/>
    <w:rsid w:val="00D360A6"/>
    <w:rsid w:val="00D36FC0"/>
    <w:rsid w:val="00D40A11"/>
    <w:rsid w:val="00D40D2E"/>
    <w:rsid w:val="00D411A1"/>
    <w:rsid w:val="00D4190C"/>
    <w:rsid w:val="00D4199D"/>
    <w:rsid w:val="00D41F9C"/>
    <w:rsid w:val="00D42930"/>
    <w:rsid w:val="00D443FF"/>
    <w:rsid w:val="00D45485"/>
    <w:rsid w:val="00D50C8B"/>
    <w:rsid w:val="00D5223A"/>
    <w:rsid w:val="00D52977"/>
    <w:rsid w:val="00D529E5"/>
    <w:rsid w:val="00D550C6"/>
    <w:rsid w:val="00D551EA"/>
    <w:rsid w:val="00D55BB8"/>
    <w:rsid w:val="00D5715D"/>
    <w:rsid w:val="00D573F4"/>
    <w:rsid w:val="00D57941"/>
    <w:rsid w:val="00D6124D"/>
    <w:rsid w:val="00D62AA1"/>
    <w:rsid w:val="00D63407"/>
    <w:rsid w:val="00D63BFC"/>
    <w:rsid w:val="00D63D25"/>
    <w:rsid w:val="00D64EBD"/>
    <w:rsid w:val="00D6554F"/>
    <w:rsid w:val="00D65BFA"/>
    <w:rsid w:val="00D65D3F"/>
    <w:rsid w:val="00D6669C"/>
    <w:rsid w:val="00D67167"/>
    <w:rsid w:val="00D7176D"/>
    <w:rsid w:val="00D7395C"/>
    <w:rsid w:val="00D74B0B"/>
    <w:rsid w:val="00D779C8"/>
    <w:rsid w:val="00D80E80"/>
    <w:rsid w:val="00D825FC"/>
    <w:rsid w:val="00D82BDB"/>
    <w:rsid w:val="00D82FB1"/>
    <w:rsid w:val="00D84CBA"/>
    <w:rsid w:val="00D854CF"/>
    <w:rsid w:val="00D85D23"/>
    <w:rsid w:val="00D874B1"/>
    <w:rsid w:val="00D876B9"/>
    <w:rsid w:val="00D9014E"/>
    <w:rsid w:val="00D90A0D"/>
    <w:rsid w:val="00D90BD5"/>
    <w:rsid w:val="00D93DFA"/>
    <w:rsid w:val="00D95426"/>
    <w:rsid w:val="00D963AE"/>
    <w:rsid w:val="00D964B0"/>
    <w:rsid w:val="00D97BD9"/>
    <w:rsid w:val="00D97CB1"/>
    <w:rsid w:val="00DA4CF8"/>
    <w:rsid w:val="00DA6A48"/>
    <w:rsid w:val="00DB23C0"/>
    <w:rsid w:val="00DB62B1"/>
    <w:rsid w:val="00DB6D4B"/>
    <w:rsid w:val="00DB7665"/>
    <w:rsid w:val="00DC10D7"/>
    <w:rsid w:val="00DC23AF"/>
    <w:rsid w:val="00DC2BC9"/>
    <w:rsid w:val="00DC38E3"/>
    <w:rsid w:val="00DC4C6C"/>
    <w:rsid w:val="00DC72F0"/>
    <w:rsid w:val="00DD03B1"/>
    <w:rsid w:val="00DD0BEF"/>
    <w:rsid w:val="00DD0F1A"/>
    <w:rsid w:val="00DD1104"/>
    <w:rsid w:val="00DD49D3"/>
    <w:rsid w:val="00DD66D0"/>
    <w:rsid w:val="00DD6DA5"/>
    <w:rsid w:val="00DE09CD"/>
    <w:rsid w:val="00DE11BA"/>
    <w:rsid w:val="00DE2B02"/>
    <w:rsid w:val="00DE40D5"/>
    <w:rsid w:val="00DE42C9"/>
    <w:rsid w:val="00DE52BA"/>
    <w:rsid w:val="00DF025E"/>
    <w:rsid w:val="00DF167B"/>
    <w:rsid w:val="00DF404F"/>
    <w:rsid w:val="00DF4BBA"/>
    <w:rsid w:val="00DF4C74"/>
    <w:rsid w:val="00DF5DBF"/>
    <w:rsid w:val="00DF63E5"/>
    <w:rsid w:val="00DF641E"/>
    <w:rsid w:val="00DF6618"/>
    <w:rsid w:val="00DF75F1"/>
    <w:rsid w:val="00E02DF7"/>
    <w:rsid w:val="00E0368E"/>
    <w:rsid w:val="00E04066"/>
    <w:rsid w:val="00E06CF0"/>
    <w:rsid w:val="00E15C09"/>
    <w:rsid w:val="00E16889"/>
    <w:rsid w:val="00E16A5D"/>
    <w:rsid w:val="00E16B34"/>
    <w:rsid w:val="00E1752A"/>
    <w:rsid w:val="00E20903"/>
    <w:rsid w:val="00E212A9"/>
    <w:rsid w:val="00E223B5"/>
    <w:rsid w:val="00E23D7F"/>
    <w:rsid w:val="00E23EC6"/>
    <w:rsid w:val="00E25AAA"/>
    <w:rsid w:val="00E2747D"/>
    <w:rsid w:val="00E3049B"/>
    <w:rsid w:val="00E31C46"/>
    <w:rsid w:val="00E33537"/>
    <w:rsid w:val="00E33768"/>
    <w:rsid w:val="00E350B0"/>
    <w:rsid w:val="00E42D11"/>
    <w:rsid w:val="00E446F8"/>
    <w:rsid w:val="00E44C4D"/>
    <w:rsid w:val="00E457E8"/>
    <w:rsid w:val="00E47AF3"/>
    <w:rsid w:val="00E52CD8"/>
    <w:rsid w:val="00E5349B"/>
    <w:rsid w:val="00E53D19"/>
    <w:rsid w:val="00E56537"/>
    <w:rsid w:val="00E56E8B"/>
    <w:rsid w:val="00E61017"/>
    <w:rsid w:val="00E612A1"/>
    <w:rsid w:val="00E6357E"/>
    <w:rsid w:val="00E660F0"/>
    <w:rsid w:val="00E6654D"/>
    <w:rsid w:val="00E679A9"/>
    <w:rsid w:val="00E70494"/>
    <w:rsid w:val="00E70B7C"/>
    <w:rsid w:val="00E71641"/>
    <w:rsid w:val="00E73285"/>
    <w:rsid w:val="00E73C46"/>
    <w:rsid w:val="00E7512F"/>
    <w:rsid w:val="00E75A24"/>
    <w:rsid w:val="00E770F7"/>
    <w:rsid w:val="00E77467"/>
    <w:rsid w:val="00E80179"/>
    <w:rsid w:val="00E81533"/>
    <w:rsid w:val="00E81A86"/>
    <w:rsid w:val="00E83FB7"/>
    <w:rsid w:val="00E84C75"/>
    <w:rsid w:val="00E850BF"/>
    <w:rsid w:val="00E85867"/>
    <w:rsid w:val="00E8747C"/>
    <w:rsid w:val="00E90243"/>
    <w:rsid w:val="00E927BB"/>
    <w:rsid w:val="00E95602"/>
    <w:rsid w:val="00E95B16"/>
    <w:rsid w:val="00E95C66"/>
    <w:rsid w:val="00E965B4"/>
    <w:rsid w:val="00E97A60"/>
    <w:rsid w:val="00E97DD8"/>
    <w:rsid w:val="00EA0393"/>
    <w:rsid w:val="00EA51C7"/>
    <w:rsid w:val="00EA60A3"/>
    <w:rsid w:val="00EB0081"/>
    <w:rsid w:val="00EB0337"/>
    <w:rsid w:val="00EB048A"/>
    <w:rsid w:val="00EB195F"/>
    <w:rsid w:val="00EB24B6"/>
    <w:rsid w:val="00EB2A1B"/>
    <w:rsid w:val="00EB3B9A"/>
    <w:rsid w:val="00EC0F96"/>
    <w:rsid w:val="00EC2587"/>
    <w:rsid w:val="00EC3C69"/>
    <w:rsid w:val="00EC68F4"/>
    <w:rsid w:val="00EC6AF0"/>
    <w:rsid w:val="00ED1379"/>
    <w:rsid w:val="00ED23F7"/>
    <w:rsid w:val="00ED2466"/>
    <w:rsid w:val="00ED265B"/>
    <w:rsid w:val="00ED3DEF"/>
    <w:rsid w:val="00ED4604"/>
    <w:rsid w:val="00EE0381"/>
    <w:rsid w:val="00EE510C"/>
    <w:rsid w:val="00EF107E"/>
    <w:rsid w:val="00EF1774"/>
    <w:rsid w:val="00EF2E91"/>
    <w:rsid w:val="00EF3028"/>
    <w:rsid w:val="00EF791A"/>
    <w:rsid w:val="00F01B15"/>
    <w:rsid w:val="00F01BAA"/>
    <w:rsid w:val="00F01BF1"/>
    <w:rsid w:val="00F03EE5"/>
    <w:rsid w:val="00F105E2"/>
    <w:rsid w:val="00F117A0"/>
    <w:rsid w:val="00F12066"/>
    <w:rsid w:val="00F12B1C"/>
    <w:rsid w:val="00F12BD7"/>
    <w:rsid w:val="00F12DBB"/>
    <w:rsid w:val="00F13597"/>
    <w:rsid w:val="00F15B35"/>
    <w:rsid w:val="00F16037"/>
    <w:rsid w:val="00F20F62"/>
    <w:rsid w:val="00F21679"/>
    <w:rsid w:val="00F24F2B"/>
    <w:rsid w:val="00F267E0"/>
    <w:rsid w:val="00F272D2"/>
    <w:rsid w:val="00F279BB"/>
    <w:rsid w:val="00F30256"/>
    <w:rsid w:val="00F32092"/>
    <w:rsid w:val="00F3297E"/>
    <w:rsid w:val="00F33D04"/>
    <w:rsid w:val="00F341D4"/>
    <w:rsid w:val="00F34863"/>
    <w:rsid w:val="00F34BB6"/>
    <w:rsid w:val="00F35623"/>
    <w:rsid w:val="00F35CDD"/>
    <w:rsid w:val="00F36995"/>
    <w:rsid w:val="00F36F63"/>
    <w:rsid w:val="00F37B87"/>
    <w:rsid w:val="00F4332A"/>
    <w:rsid w:val="00F43A7F"/>
    <w:rsid w:val="00F44B9D"/>
    <w:rsid w:val="00F45082"/>
    <w:rsid w:val="00F4536C"/>
    <w:rsid w:val="00F477A8"/>
    <w:rsid w:val="00F47F75"/>
    <w:rsid w:val="00F50397"/>
    <w:rsid w:val="00F50E7F"/>
    <w:rsid w:val="00F51370"/>
    <w:rsid w:val="00F515EB"/>
    <w:rsid w:val="00F52C06"/>
    <w:rsid w:val="00F53F2C"/>
    <w:rsid w:val="00F55029"/>
    <w:rsid w:val="00F605F7"/>
    <w:rsid w:val="00F61A25"/>
    <w:rsid w:val="00F62B56"/>
    <w:rsid w:val="00F65C8D"/>
    <w:rsid w:val="00F66669"/>
    <w:rsid w:val="00F672E5"/>
    <w:rsid w:val="00F6787F"/>
    <w:rsid w:val="00F67FB7"/>
    <w:rsid w:val="00F7214F"/>
    <w:rsid w:val="00F7222A"/>
    <w:rsid w:val="00F726A3"/>
    <w:rsid w:val="00F736D6"/>
    <w:rsid w:val="00F738A1"/>
    <w:rsid w:val="00F76569"/>
    <w:rsid w:val="00F77F80"/>
    <w:rsid w:val="00F84879"/>
    <w:rsid w:val="00F8536B"/>
    <w:rsid w:val="00F859E4"/>
    <w:rsid w:val="00F8671E"/>
    <w:rsid w:val="00F867F3"/>
    <w:rsid w:val="00F9017C"/>
    <w:rsid w:val="00F911BC"/>
    <w:rsid w:val="00F91BF7"/>
    <w:rsid w:val="00F926CD"/>
    <w:rsid w:val="00F92AB3"/>
    <w:rsid w:val="00F937EC"/>
    <w:rsid w:val="00F94992"/>
    <w:rsid w:val="00F94E22"/>
    <w:rsid w:val="00F952E7"/>
    <w:rsid w:val="00FA2267"/>
    <w:rsid w:val="00FA25C3"/>
    <w:rsid w:val="00FA27BB"/>
    <w:rsid w:val="00FA3D8B"/>
    <w:rsid w:val="00FA4396"/>
    <w:rsid w:val="00FA4500"/>
    <w:rsid w:val="00FA4F95"/>
    <w:rsid w:val="00FA6B65"/>
    <w:rsid w:val="00FA7308"/>
    <w:rsid w:val="00FB1334"/>
    <w:rsid w:val="00FB20D1"/>
    <w:rsid w:val="00FB3D0E"/>
    <w:rsid w:val="00FB4F98"/>
    <w:rsid w:val="00FB6944"/>
    <w:rsid w:val="00FC0F1E"/>
    <w:rsid w:val="00FC4DDA"/>
    <w:rsid w:val="00FD2603"/>
    <w:rsid w:val="00FD628B"/>
    <w:rsid w:val="00FD63AA"/>
    <w:rsid w:val="00FD7AED"/>
    <w:rsid w:val="00FE0A5B"/>
    <w:rsid w:val="00FE17D5"/>
    <w:rsid w:val="00FE39F0"/>
    <w:rsid w:val="00FE4D39"/>
    <w:rsid w:val="00FE550C"/>
    <w:rsid w:val="00FE61CD"/>
    <w:rsid w:val="00FF114E"/>
    <w:rsid w:val="00FF2DBD"/>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BE"/>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1950F9"/>
    <w:rPr>
      <w:sz w:val="16"/>
      <w:szCs w:val="16"/>
    </w:rPr>
  </w:style>
  <w:style w:type="paragraph" w:styleId="CommentText">
    <w:name w:val="annotation text"/>
    <w:basedOn w:val="Normal"/>
    <w:link w:val="CommentTextChar"/>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link w:val="BodyTextIndentChar"/>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 w:type="character" w:customStyle="1" w:styleId="CommentTextChar">
    <w:name w:val="Comment Text Char"/>
    <w:basedOn w:val="DefaultParagraphFont"/>
    <w:link w:val="CommentText"/>
    <w:rsid w:val="005F44BF"/>
  </w:style>
  <w:style w:type="character" w:customStyle="1" w:styleId="NoSpacingChar">
    <w:name w:val="No Spacing Char"/>
    <w:basedOn w:val="DefaultParagraphFont"/>
    <w:link w:val="NoSpacing"/>
    <w:uiPriority w:val="1"/>
    <w:locked/>
    <w:rsid w:val="00A159C5"/>
    <w:rPr>
      <w:sz w:val="22"/>
      <w:szCs w:val="22"/>
    </w:rPr>
  </w:style>
  <w:style w:type="character" w:styleId="PlaceholderText">
    <w:name w:val="Placeholder Text"/>
    <w:basedOn w:val="DefaultParagraphFont"/>
    <w:uiPriority w:val="99"/>
    <w:semiHidden/>
    <w:rsid w:val="00ED265B"/>
    <w:rPr>
      <w:color w:val="808080"/>
    </w:rPr>
  </w:style>
  <w:style w:type="character" w:customStyle="1" w:styleId="BodyTextIndentChar">
    <w:name w:val="Body Text Indent Char"/>
    <w:basedOn w:val="DefaultParagraphFont"/>
    <w:link w:val="BodyTextIndent"/>
    <w:rsid w:val="00970D56"/>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BE"/>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1950F9"/>
    <w:rPr>
      <w:sz w:val="16"/>
      <w:szCs w:val="16"/>
    </w:rPr>
  </w:style>
  <w:style w:type="paragraph" w:styleId="CommentText">
    <w:name w:val="annotation text"/>
    <w:basedOn w:val="Normal"/>
    <w:link w:val="CommentTextChar"/>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link w:val="BodyTextIndentChar"/>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 w:type="character" w:customStyle="1" w:styleId="CommentTextChar">
    <w:name w:val="Comment Text Char"/>
    <w:basedOn w:val="DefaultParagraphFont"/>
    <w:link w:val="CommentText"/>
    <w:rsid w:val="005F44BF"/>
  </w:style>
  <w:style w:type="character" w:customStyle="1" w:styleId="NoSpacingChar">
    <w:name w:val="No Spacing Char"/>
    <w:basedOn w:val="DefaultParagraphFont"/>
    <w:link w:val="NoSpacing"/>
    <w:uiPriority w:val="1"/>
    <w:locked/>
    <w:rsid w:val="00A159C5"/>
    <w:rPr>
      <w:sz w:val="22"/>
      <w:szCs w:val="22"/>
    </w:rPr>
  </w:style>
  <w:style w:type="character" w:styleId="PlaceholderText">
    <w:name w:val="Placeholder Text"/>
    <w:basedOn w:val="DefaultParagraphFont"/>
    <w:uiPriority w:val="99"/>
    <w:semiHidden/>
    <w:rsid w:val="00ED265B"/>
    <w:rPr>
      <w:color w:val="808080"/>
    </w:rPr>
  </w:style>
  <w:style w:type="character" w:customStyle="1" w:styleId="BodyTextIndentChar">
    <w:name w:val="Body Text Indent Char"/>
    <w:basedOn w:val="DefaultParagraphFont"/>
    <w:link w:val="BodyTextIndent"/>
    <w:rsid w:val="00970D5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91">
      <w:bodyDiv w:val="1"/>
      <w:marLeft w:val="0"/>
      <w:marRight w:val="0"/>
      <w:marTop w:val="0"/>
      <w:marBottom w:val="0"/>
      <w:divBdr>
        <w:top w:val="none" w:sz="0" w:space="0" w:color="auto"/>
        <w:left w:val="none" w:sz="0" w:space="0" w:color="auto"/>
        <w:bottom w:val="none" w:sz="0" w:space="0" w:color="auto"/>
        <w:right w:val="none" w:sz="0" w:space="0" w:color="auto"/>
      </w:divBdr>
    </w:div>
    <w:div w:id="53507433">
      <w:bodyDiv w:val="1"/>
      <w:marLeft w:val="0"/>
      <w:marRight w:val="0"/>
      <w:marTop w:val="0"/>
      <w:marBottom w:val="0"/>
      <w:divBdr>
        <w:top w:val="none" w:sz="0" w:space="0" w:color="auto"/>
        <w:left w:val="none" w:sz="0" w:space="0" w:color="auto"/>
        <w:bottom w:val="none" w:sz="0" w:space="0" w:color="auto"/>
        <w:right w:val="none" w:sz="0" w:space="0" w:color="auto"/>
      </w:divBdr>
    </w:div>
    <w:div w:id="144319634">
      <w:bodyDiv w:val="1"/>
      <w:marLeft w:val="0"/>
      <w:marRight w:val="0"/>
      <w:marTop w:val="0"/>
      <w:marBottom w:val="0"/>
      <w:divBdr>
        <w:top w:val="none" w:sz="0" w:space="0" w:color="auto"/>
        <w:left w:val="none" w:sz="0" w:space="0" w:color="auto"/>
        <w:bottom w:val="none" w:sz="0" w:space="0" w:color="auto"/>
        <w:right w:val="none" w:sz="0" w:space="0" w:color="auto"/>
      </w:divBdr>
    </w:div>
    <w:div w:id="219678698">
      <w:bodyDiv w:val="1"/>
      <w:marLeft w:val="75"/>
      <w:marRight w:val="75"/>
      <w:marTop w:val="75"/>
      <w:marBottom w:val="75"/>
      <w:divBdr>
        <w:top w:val="none" w:sz="0" w:space="0" w:color="auto"/>
        <w:left w:val="none" w:sz="0" w:space="0" w:color="auto"/>
        <w:bottom w:val="none" w:sz="0" w:space="0" w:color="auto"/>
        <w:right w:val="none" w:sz="0" w:space="0" w:color="auto"/>
      </w:divBdr>
      <w:divsChild>
        <w:div w:id="163474443">
          <w:marLeft w:val="120"/>
          <w:marRight w:val="0"/>
          <w:marTop w:val="150"/>
          <w:marBottom w:val="0"/>
          <w:divBdr>
            <w:top w:val="none" w:sz="0" w:space="0" w:color="auto"/>
            <w:left w:val="none" w:sz="0" w:space="0" w:color="auto"/>
            <w:bottom w:val="none" w:sz="0" w:space="0" w:color="auto"/>
            <w:right w:val="none" w:sz="0" w:space="0" w:color="auto"/>
          </w:divBdr>
          <w:divsChild>
            <w:div w:id="4359076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44651476">
      <w:bodyDiv w:val="1"/>
      <w:marLeft w:val="0"/>
      <w:marRight w:val="0"/>
      <w:marTop w:val="0"/>
      <w:marBottom w:val="0"/>
      <w:divBdr>
        <w:top w:val="none" w:sz="0" w:space="0" w:color="auto"/>
        <w:left w:val="none" w:sz="0" w:space="0" w:color="auto"/>
        <w:bottom w:val="none" w:sz="0" w:space="0" w:color="auto"/>
        <w:right w:val="none" w:sz="0" w:space="0" w:color="auto"/>
      </w:divBdr>
    </w:div>
    <w:div w:id="259994430">
      <w:bodyDiv w:val="1"/>
      <w:marLeft w:val="0"/>
      <w:marRight w:val="0"/>
      <w:marTop w:val="0"/>
      <w:marBottom w:val="0"/>
      <w:divBdr>
        <w:top w:val="none" w:sz="0" w:space="0" w:color="auto"/>
        <w:left w:val="none" w:sz="0" w:space="0" w:color="auto"/>
        <w:bottom w:val="none" w:sz="0" w:space="0" w:color="auto"/>
        <w:right w:val="none" w:sz="0" w:space="0" w:color="auto"/>
      </w:divBdr>
    </w:div>
    <w:div w:id="499391635">
      <w:bodyDiv w:val="1"/>
      <w:marLeft w:val="0"/>
      <w:marRight w:val="0"/>
      <w:marTop w:val="0"/>
      <w:marBottom w:val="0"/>
      <w:divBdr>
        <w:top w:val="none" w:sz="0" w:space="0" w:color="auto"/>
        <w:left w:val="none" w:sz="0" w:space="0" w:color="auto"/>
        <w:bottom w:val="none" w:sz="0" w:space="0" w:color="auto"/>
        <w:right w:val="none" w:sz="0" w:space="0" w:color="auto"/>
      </w:divBdr>
    </w:div>
    <w:div w:id="564952378">
      <w:bodyDiv w:val="1"/>
      <w:marLeft w:val="0"/>
      <w:marRight w:val="0"/>
      <w:marTop w:val="0"/>
      <w:marBottom w:val="0"/>
      <w:divBdr>
        <w:top w:val="none" w:sz="0" w:space="0" w:color="auto"/>
        <w:left w:val="none" w:sz="0" w:space="0" w:color="auto"/>
        <w:bottom w:val="none" w:sz="0" w:space="0" w:color="auto"/>
        <w:right w:val="none" w:sz="0" w:space="0" w:color="auto"/>
      </w:divBdr>
    </w:div>
    <w:div w:id="643386580">
      <w:bodyDiv w:val="1"/>
      <w:marLeft w:val="0"/>
      <w:marRight w:val="0"/>
      <w:marTop w:val="0"/>
      <w:marBottom w:val="0"/>
      <w:divBdr>
        <w:top w:val="none" w:sz="0" w:space="0" w:color="auto"/>
        <w:left w:val="none" w:sz="0" w:space="0" w:color="auto"/>
        <w:bottom w:val="none" w:sz="0" w:space="0" w:color="auto"/>
        <w:right w:val="none" w:sz="0" w:space="0" w:color="auto"/>
      </w:divBdr>
    </w:div>
    <w:div w:id="876816554">
      <w:bodyDiv w:val="1"/>
      <w:marLeft w:val="75"/>
      <w:marRight w:val="75"/>
      <w:marTop w:val="75"/>
      <w:marBottom w:val="75"/>
      <w:divBdr>
        <w:top w:val="none" w:sz="0" w:space="0" w:color="auto"/>
        <w:left w:val="none" w:sz="0" w:space="0" w:color="auto"/>
        <w:bottom w:val="none" w:sz="0" w:space="0" w:color="auto"/>
        <w:right w:val="none" w:sz="0" w:space="0" w:color="auto"/>
      </w:divBdr>
      <w:divsChild>
        <w:div w:id="426342413">
          <w:marLeft w:val="120"/>
          <w:marRight w:val="0"/>
          <w:marTop w:val="150"/>
          <w:marBottom w:val="0"/>
          <w:divBdr>
            <w:top w:val="none" w:sz="0" w:space="0" w:color="auto"/>
            <w:left w:val="none" w:sz="0" w:space="0" w:color="auto"/>
            <w:bottom w:val="none" w:sz="0" w:space="0" w:color="auto"/>
            <w:right w:val="none" w:sz="0" w:space="0" w:color="auto"/>
          </w:divBdr>
          <w:divsChild>
            <w:div w:id="1307514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88827090">
      <w:bodyDiv w:val="1"/>
      <w:marLeft w:val="0"/>
      <w:marRight w:val="0"/>
      <w:marTop w:val="0"/>
      <w:marBottom w:val="0"/>
      <w:divBdr>
        <w:top w:val="none" w:sz="0" w:space="0" w:color="auto"/>
        <w:left w:val="none" w:sz="0" w:space="0" w:color="auto"/>
        <w:bottom w:val="none" w:sz="0" w:space="0" w:color="auto"/>
        <w:right w:val="none" w:sz="0" w:space="0" w:color="auto"/>
      </w:divBdr>
    </w:div>
    <w:div w:id="1010059386">
      <w:bodyDiv w:val="1"/>
      <w:marLeft w:val="0"/>
      <w:marRight w:val="0"/>
      <w:marTop w:val="0"/>
      <w:marBottom w:val="0"/>
      <w:divBdr>
        <w:top w:val="none" w:sz="0" w:space="0" w:color="auto"/>
        <w:left w:val="none" w:sz="0" w:space="0" w:color="auto"/>
        <w:bottom w:val="none" w:sz="0" w:space="0" w:color="auto"/>
        <w:right w:val="none" w:sz="0" w:space="0" w:color="auto"/>
      </w:divBdr>
    </w:div>
    <w:div w:id="1034503661">
      <w:bodyDiv w:val="1"/>
      <w:marLeft w:val="0"/>
      <w:marRight w:val="0"/>
      <w:marTop w:val="0"/>
      <w:marBottom w:val="0"/>
      <w:divBdr>
        <w:top w:val="none" w:sz="0" w:space="0" w:color="auto"/>
        <w:left w:val="none" w:sz="0" w:space="0" w:color="auto"/>
        <w:bottom w:val="none" w:sz="0" w:space="0" w:color="auto"/>
        <w:right w:val="none" w:sz="0" w:space="0" w:color="auto"/>
      </w:divBdr>
    </w:div>
    <w:div w:id="1205943743">
      <w:bodyDiv w:val="1"/>
      <w:marLeft w:val="0"/>
      <w:marRight w:val="0"/>
      <w:marTop w:val="0"/>
      <w:marBottom w:val="0"/>
      <w:divBdr>
        <w:top w:val="none" w:sz="0" w:space="0" w:color="auto"/>
        <w:left w:val="none" w:sz="0" w:space="0" w:color="auto"/>
        <w:bottom w:val="none" w:sz="0" w:space="0" w:color="auto"/>
        <w:right w:val="none" w:sz="0" w:space="0" w:color="auto"/>
      </w:divBdr>
    </w:div>
    <w:div w:id="1231768207">
      <w:bodyDiv w:val="1"/>
      <w:marLeft w:val="0"/>
      <w:marRight w:val="0"/>
      <w:marTop w:val="0"/>
      <w:marBottom w:val="0"/>
      <w:divBdr>
        <w:top w:val="none" w:sz="0" w:space="0" w:color="auto"/>
        <w:left w:val="none" w:sz="0" w:space="0" w:color="auto"/>
        <w:bottom w:val="none" w:sz="0" w:space="0" w:color="auto"/>
        <w:right w:val="none" w:sz="0" w:space="0" w:color="auto"/>
      </w:divBdr>
    </w:div>
    <w:div w:id="1253590211">
      <w:bodyDiv w:val="1"/>
      <w:marLeft w:val="0"/>
      <w:marRight w:val="0"/>
      <w:marTop w:val="0"/>
      <w:marBottom w:val="0"/>
      <w:divBdr>
        <w:top w:val="none" w:sz="0" w:space="0" w:color="auto"/>
        <w:left w:val="none" w:sz="0" w:space="0" w:color="auto"/>
        <w:bottom w:val="none" w:sz="0" w:space="0" w:color="auto"/>
        <w:right w:val="none" w:sz="0" w:space="0" w:color="auto"/>
      </w:divBdr>
    </w:div>
    <w:div w:id="1428622193">
      <w:bodyDiv w:val="1"/>
      <w:marLeft w:val="75"/>
      <w:marRight w:val="75"/>
      <w:marTop w:val="75"/>
      <w:marBottom w:val="75"/>
      <w:divBdr>
        <w:top w:val="none" w:sz="0" w:space="0" w:color="auto"/>
        <w:left w:val="none" w:sz="0" w:space="0" w:color="auto"/>
        <w:bottom w:val="none" w:sz="0" w:space="0" w:color="auto"/>
        <w:right w:val="none" w:sz="0" w:space="0" w:color="auto"/>
      </w:divBdr>
      <w:divsChild>
        <w:div w:id="2138720507">
          <w:marLeft w:val="120"/>
          <w:marRight w:val="0"/>
          <w:marTop w:val="150"/>
          <w:marBottom w:val="0"/>
          <w:divBdr>
            <w:top w:val="none" w:sz="0" w:space="0" w:color="auto"/>
            <w:left w:val="none" w:sz="0" w:space="0" w:color="auto"/>
            <w:bottom w:val="none" w:sz="0" w:space="0" w:color="auto"/>
            <w:right w:val="none" w:sz="0" w:space="0" w:color="auto"/>
          </w:divBdr>
          <w:divsChild>
            <w:div w:id="1683780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9882882">
      <w:bodyDiv w:val="1"/>
      <w:marLeft w:val="75"/>
      <w:marRight w:val="75"/>
      <w:marTop w:val="75"/>
      <w:marBottom w:val="75"/>
      <w:divBdr>
        <w:top w:val="none" w:sz="0" w:space="0" w:color="auto"/>
        <w:left w:val="none" w:sz="0" w:space="0" w:color="auto"/>
        <w:bottom w:val="none" w:sz="0" w:space="0" w:color="auto"/>
        <w:right w:val="none" w:sz="0" w:space="0" w:color="auto"/>
      </w:divBdr>
      <w:divsChild>
        <w:div w:id="1627539513">
          <w:marLeft w:val="120"/>
          <w:marRight w:val="0"/>
          <w:marTop w:val="150"/>
          <w:marBottom w:val="0"/>
          <w:divBdr>
            <w:top w:val="none" w:sz="0" w:space="0" w:color="auto"/>
            <w:left w:val="none" w:sz="0" w:space="0" w:color="auto"/>
            <w:bottom w:val="none" w:sz="0" w:space="0" w:color="auto"/>
            <w:right w:val="none" w:sz="0" w:space="0" w:color="auto"/>
          </w:divBdr>
          <w:divsChild>
            <w:div w:id="2215237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9428977">
      <w:bodyDiv w:val="1"/>
      <w:marLeft w:val="0"/>
      <w:marRight w:val="0"/>
      <w:marTop w:val="0"/>
      <w:marBottom w:val="0"/>
      <w:divBdr>
        <w:top w:val="none" w:sz="0" w:space="0" w:color="auto"/>
        <w:left w:val="none" w:sz="0" w:space="0" w:color="auto"/>
        <w:bottom w:val="none" w:sz="0" w:space="0" w:color="auto"/>
        <w:right w:val="none" w:sz="0" w:space="0" w:color="auto"/>
      </w:divBdr>
    </w:div>
    <w:div w:id="1828738883">
      <w:bodyDiv w:val="1"/>
      <w:marLeft w:val="0"/>
      <w:marRight w:val="0"/>
      <w:marTop w:val="0"/>
      <w:marBottom w:val="0"/>
      <w:divBdr>
        <w:top w:val="none" w:sz="0" w:space="0" w:color="auto"/>
        <w:left w:val="none" w:sz="0" w:space="0" w:color="auto"/>
        <w:bottom w:val="none" w:sz="0" w:space="0" w:color="auto"/>
        <w:right w:val="none" w:sz="0" w:space="0" w:color="auto"/>
      </w:divBdr>
      <w:divsChild>
        <w:div w:id="243686292">
          <w:marLeft w:val="0"/>
          <w:marRight w:val="0"/>
          <w:marTop w:val="0"/>
          <w:marBottom w:val="0"/>
          <w:divBdr>
            <w:top w:val="none" w:sz="0" w:space="0" w:color="auto"/>
            <w:left w:val="none" w:sz="0" w:space="0" w:color="auto"/>
            <w:bottom w:val="none" w:sz="0" w:space="0" w:color="auto"/>
            <w:right w:val="none" w:sz="0" w:space="0" w:color="auto"/>
          </w:divBdr>
          <w:divsChild>
            <w:div w:id="349798122">
              <w:marLeft w:val="0"/>
              <w:marRight w:val="0"/>
              <w:marTop w:val="0"/>
              <w:marBottom w:val="0"/>
              <w:divBdr>
                <w:top w:val="none" w:sz="0" w:space="0" w:color="auto"/>
                <w:left w:val="none" w:sz="0" w:space="0" w:color="auto"/>
                <w:bottom w:val="none" w:sz="0" w:space="0" w:color="auto"/>
                <w:right w:val="none" w:sz="0" w:space="0" w:color="auto"/>
              </w:divBdr>
              <w:divsChild>
                <w:div w:id="325598631">
                  <w:marLeft w:val="0"/>
                  <w:marRight w:val="0"/>
                  <w:marTop w:val="0"/>
                  <w:marBottom w:val="0"/>
                  <w:divBdr>
                    <w:top w:val="none" w:sz="0" w:space="0" w:color="auto"/>
                    <w:left w:val="none" w:sz="0" w:space="0" w:color="auto"/>
                    <w:bottom w:val="none" w:sz="0" w:space="0" w:color="auto"/>
                    <w:right w:val="none" w:sz="0" w:space="0" w:color="auto"/>
                  </w:divBdr>
                </w:div>
                <w:div w:id="996960222">
                  <w:marLeft w:val="0"/>
                  <w:marRight w:val="0"/>
                  <w:marTop w:val="0"/>
                  <w:marBottom w:val="0"/>
                  <w:divBdr>
                    <w:top w:val="none" w:sz="0" w:space="0" w:color="auto"/>
                    <w:left w:val="none" w:sz="0" w:space="0" w:color="auto"/>
                    <w:bottom w:val="none" w:sz="0" w:space="0" w:color="auto"/>
                    <w:right w:val="none" w:sz="0" w:space="0" w:color="auto"/>
                  </w:divBdr>
                </w:div>
                <w:div w:id="1343160979">
                  <w:marLeft w:val="0"/>
                  <w:marRight w:val="0"/>
                  <w:marTop w:val="0"/>
                  <w:marBottom w:val="0"/>
                  <w:divBdr>
                    <w:top w:val="none" w:sz="0" w:space="0" w:color="auto"/>
                    <w:left w:val="none" w:sz="0" w:space="0" w:color="auto"/>
                    <w:bottom w:val="none" w:sz="0" w:space="0" w:color="auto"/>
                    <w:right w:val="none" w:sz="0" w:space="0" w:color="auto"/>
                  </w:divBdr>
                </w:div>
                <w:div w:id="1371681691">
                  <w:marLeft w:val="0"/>
                  <w:marRight w:val="0"/>
                  <w:marTop w:val="0"/>
                  <w:marBottom w:val="0"/>
                  <w:divBdr>
                    <w:top w:val="none" w:sz="0" w:space="0" w:color="auto"/>
                    <w:left w:val="none" w:sz="0" w:space="0" w:color="auto"/>
                    <w:bottom w:val="none" w:sz="0" w:space="0" w:color="auto"/>
                    <w:right w:val="none" w:sz="0" w:space="0" w:color="auto"/>
                  </w:divBdr>
                </w:div>
                <w:div w:id="1447578800">
                  <w:marLeft w:val="0"/>
                  <w:marRight w:val="0"/>
                  <w:marTop w:val="0"/>
                  <w:marBottom w:val="0"/>
                  <w:divBdr>
                    <w:top w:val="none" w:sz="0" w:space="0" w:color="auto"/>
                    <w:left w:val="none" w:sz="0" w:space="0" w:color="auto"/>
                    <w:bottom w:val="none" w:sz="0" w:space="0" w:color="auto"/>
                    <w:right w:val="none" w:sz="0" w:space="0" w:color="auto"/>
                  </w:divBdr>
                </w:div>
                <w:div w:id="1586457930">
                  <w:marLeft w:val="0"/>
                  <w:marRight w:val="0"/>
                  <w:marTop w:val="0"/>
                  <w:marBottom w:val="0"/>
                  <w:divBdr>
                    <w:top w:val="none" w:sz="0" w:space="0" w:color="auto"/>
                    <w:left w:val="none" w:sz="0" w:space="0" w:color="auto"/>
                    <w:bottom w:val="none" w:sz="0" w:space="0" w:color="auto"/>
                    <w:right w:val="none" w:sz="0" w:space="0" w:color="auto"/>
                  </w:divBdr>
                </w:div>
                <w:div w:id="1707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2748">
      <w:bodyDiv w:val="1"/>
      <w:marLeft w:val="0"/>
      <w:marRight w:val="0"/>
      <w:marTop w:val="0"/>
      <w:marBottom w:val="0"/>
      <w:divBdr>
        <w:top w:val="none" w:sz="0" w:space="0" w:color="auto"/>
        <w:left w:val="none" w:sz="0" w:space="0" w:color="auto"/>
        <w:bottom w:val="none" w:sz="0" w:space="0" w:color="auto"/>
        <w:right w:val="none" w:sz="0" w:space="0" w:color="auto"/>
      </w:divBdr>
      <w:divsChild>
        <w:div w:id="866329972">
          <w:marLeft w:val="0"/>
          <w:marRight w:val="0"/>
          <w:marTop w:val="0"/>
          <w:marBottom w:val="0"/>
          <w:divBdr>
            <w:top w:val="none" w:sz="0" w:space="0" w:color="auto"/>
            <w:left w:val="none" w:sz="0" w:space="0" w:color="auto"/>
            <w:bottom w:val="none" w:sz="0" w:space="0" w:color="auto"/>
            <w:right w:val="none" w:sz="0" w:space="0" w:color="auto"/>
          </w:divBdr>
          <w:divsChild>
            <w:div w:id="1318999868">
              <w:marLeft w:val="0"/>
              <w:marRight w:val="0"/>
              <w:marTop w:val="0"/>
              <w:marBottom w:val="0"/>
              <w:divBdr>
                <w:top w:val="none" w:sz="0" w:space="0" w:color="auto"/>
                <w:left w:val="none" w:sz="0" w:space="0" w:color="auto"/>
                <w:bottom w:val="none" w:sz="0" w:space="0" w:color="auto"/>
                <w:right w:val="none" w:sz="0" w:space="0" w:color="auto"/>
              </w:divBdr>
              <w:divsChild>
                <w:div w:id="1078483356">
                  <w:marLeft w:val="0"/>
                  <w:marRight w:val="0"/>
                  <w:marTop w:val="0"/>
                  <w:marBottom w:val="0"/>
                  <w:divBdr>
                    <w:top w:val="none" w:sz="0" w:space="0" w:color="auto"/>
                    <w:left w:val="none" w:sz="0" w:space="0" w:color="auto"/>
                    <w:bottom w:val="none" w:sz="0" w:space="0" w:color="auto"/>
                    <w:right w:val="none" w:sz="0" w:space="0" w:color="auto"/>
                  </w:divBdr>
                  <w:divsChild>
                    <w:div w:id="1409307038">
                      <w:marLeft w:val="0"/>
                      <w:marRight w:val="0"/>
                      <w:marTop w:val="0"/>
                      <w:marBottom w:val="0"/>
                      <w:divBdr>
                        <w:top w:val="none" w:sz="0" w:space="0" w:color="auto"/>
                        <w:left w:val="none" w:sz="0" w:space="0" w:color="auto"/>
                        <w:bottom w:val="none" w:sz="0" w:space="0" w:color="auto"/>
                        <w:right w:val="none" w:sz="0" w:space="0" w:color="auto"/>
                      </w:divBdr>
                      <w:divsChild>
                        <w:div w:id="12420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8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inspiriondt.com/our-technology/"/>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EDA35-8F5C-4518-BE53-AA9E49DA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6716</Words>
  <Characters>38285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New Drug Review</vt:lpstr>
    </vt:vector>
  </TitlesOfParts>
  <Company>UMASSMED</Company>
  <LinksUpToDate>false</LinksUpToDate>
  <CharactersWithSpaces>44912</CharactersWithSpaces>
  <SharedDoc>false</SharedDoc>
  <HLinks>
    <vt:vector size="222" baseType="variant">
      <vt:variant>
        <vt:i4>6029324</vt:i4>
      </vt:variant>
      <vt:variant>
        <vt:i4>54</vt:i4>
      </vt:variant>
      <vt:variant>
        <vt:i4>0</vt:i4>
      </vt:variant>
      <vt:variant>
        <vt:i4>5</vt:i4>
      </vt:variant>
      <vt:variant>
        <vt:lpwstr>http://www.ahrq.gov/clinic/uspstf08/methods/procmanualap7.htm</vt:lpwstr>
      </vt:variant>
      <vt:variant>
        <vt:lpwstr/>
      </vt:variant>
      <vt:variant>
        <vt:i4>7602278</vt:i4>
      </vt:variant>
      <vt:variant>
        <vt:i4>51</vt:i4>
      </vt:variant>
      <vt:variant>
        <vt:i4>0</vt:i4>
      </vt:variant>
      <vt:variant>
        <vt:i4>5</vt:i4>
      </vt:variant>
      <vt:variant>
        <vt:lpwstr>http://www.tuftshealthplan.com/providers/provider.php?sec=pharmacy&amp;content=pharmacy</vt:lpwstr>
      </vt:variant>
      <vt:variant>
        <vt:lpwstr/>
      </vt:variant>
      <vt:variant>
        <vt:i4>5177368</vt:i4>
      </vt:variant>
      <vt:variant>
        <vt:i4>48</vt:i4>
      </vt:variant>
      <vt:variant>
        <vt:i4>0</vt:i4>
      </vt:variant>
      <vt:variant>
        <vt:i4>5</vt:i4>
      </vt:variant>
      <vt:variant>
        <vt:lpwstr>https://www.harvardpilgrim.org/pls/portal/url/page/PROVIDERS/PHARMACY</vt:lpwstr>
      </vt:variant>
      <vt:variant>
        <vt:lpwstr/>
      </vt:variant>
      <vt:variant>
        <vt:i4>6750265</vt:i4>
      </vt:variant>
      <vt:variant>
        <vt:i4>45</vt:i4>
      </vt:variant>
      <vt:variant>
        <vt:i4>0</vt:i4>
      </vt:variant>
      <vt:variant>
        <vt:i4>5</vt:i4>
      </vt:variant>
      <vt:variant>
        <vt:lpwstr>https://www.bluecrossma.com/wps/portal/members/using-my-plan/manage-my-plan/pharmacy-coverage/</vt:lpwstr>
      </vt:variant>
      <vt:variant>
        <vt:lpwstr/>
      </vt:variant>
      <vt:variant>
        <vt:i4>720922</vt:i4>
      </vt:variant>
      <vt:variant>
        <vt:i4>42</vt:i4>
      </vt:variant>
      <vt:variant>
        <vt:i4>0</vt:i4>
      </vt:variant>
      <vt:variant>
        <vt:i4>5</vt:i4>
      </vt:variant>
      <vt:variant>
        <vt:lpwstr>http://www.hca.wa.gov/medicaid/billing/Documents/guides/wpdl.pdf</vt:lpwstr>
      </vt:variant>
      <vt:variant>
        <vt:lpwstr/>
      </vt:variant>
      <vt:variant>
        <vt:i4>8126587</vt:i4>
      </vt:variant>
      <vt:variant>
        <vt:i4>39</vt:i4>
      </vt:variant>
      <vt:variant>
        <vt:i4>0</vt:i4>
      </vt:variant>
      <vt:variant>
        <vt:i4>5</vt:i4>
      </vt:variant>
      <vt:variant>
        <vt:lpwstr>http://dvha.vermont.gov/for-providers/pharmacy</vt:lpwstr>
      </vt:variant>
      <vt:variant>
        <vt:lpwstr/>
      </vt:variant>
      <vt:variant>
        <vt:i4>4587554</vt:i4>
      </vt:variant>
      <vt:variant>
        <vt:i4>36</vt:i4>
      </vt:variant>
      <vt:variant>
        <vt:i4>0</vt:i4>
      </vt:variant>
      <vt:variant>
        <vt:i4>5</vt:i4>
      </vt:variant>
      <vt:variant>
        <vt:lpwstr>http://www.health.ny.gov/health_care/medicaid/program/pharmacy.htm</vt:lpwstr>
      </vt:variant>
      <vt:variant>
        <vt:lpwstr/>
      </vt:variant>
      <vt:variant>
        <vt:i4>6553725</vt:i4>
      </vt:variant>
      <vt:variant>
        <vt:i4>33</vt:i4>
      </vt:variant>
      <vt:variant>
        <vt:i4>0</vt:i4>
      </vt:variant>
      <vt:variant>
        <vt:i4>5</vt:i4>
      </vt:variant>
      <vt:variant>
        <vt:lpwstr>https://newhampshire.magellanmedicaid.com/</vt:lpwstr>
      </vt:variant>
      <vt:variant>
        <vt:lpwstr/>
      </vt:variant>
      <vt:variant>
        <vt:i4>458837</vt:i4>
      </vt:variant>
      <vt:variant>
        <vt:i4>30</vt:i4>
      </vt:variant>
      <vt:variant>
        <vt:i4>0</vt:i4>
      </vt:variant>
      <vt:variant>
        <vt:i4>5</vt:i4>
      </vt:variant>
      <vt:variant>
        <vt:lpwstr>http://dss.mo.gov/mhd/cs/pharmacy/pages/clinedit.htm</vt:lpwstr>
      </vt:variant>
      <vt:variant>
        <vt:lpwstr/>
      </vt:variant>
      <vt:variant>
        <vt:i4>1835076</vt:i4>
      </vt:variant>
      <vt:variant>
        <vt:i4>27</vt:i4>
      </vt:variant>
      <vt:variant>
        <vt:i4>0</vt:i4>
      </vt:variant>
      <vt:variant>
        <vt:i4>5</vt:i4>
      </vt:variant>
      <vt:variant>
        <vt:lpwstr>http://minnesota.magellanmedicaid.com/default.asp</vt:lpwstr>
      </vt:variant>
      <vt:variant>
        <vt:lpwstr/>
      </vt:variant>
      <vt:variant>
        <vt:i4>5898318</vt:i4>
      </vt:variant>
      <vt:variant>
        <vt:i4>24</vt:i4>
      </vt:variant>
      <vt:variant>
        <vt:i4>0</vt:i4>
      </vt:variant>
      <vt:variant>
        <vt:i4>5</vt:i4>
      </vt:variant>
      <vt:variant>
        <vt:lpwstr>https://michigan.fhsc.com/Providers/DrugInfo.asp</vt:lpwstr>
      </vt:variant>
      <vt:variant>
        <vt:lpwstr/>
      </vt:variant>
      <vt:variant>
        <vt:i4>2031630</vt:i4>
      </vt:variant>
      <vt:variant>
        <vt:i4>21</vt:i4>
      </vt:variant>
      <vt:variant>
        <vt:i4>0</vt:i4>
      </vt:variant>
      <vt:variant>
        <vt:i4>5</vt:i4>
      </vt:variant>
      <vt:variant>
        <vt:lpwstr>https://mmcp.dhmh.maryland.gov/pap/SitePages/Preferred Drug List.aspx</vt:lpwstr>
      </vt:variant>
      <vt:variant>
        <vt:lpwstr/>
      </vt:variant>
      <vt:variant>
        <vt:i4>3997738</vt:i4>
      </vt:variant>
      <vt:variant>
        <vt:i4>18</vt:i4>
      </vt:variant>
      <vt:variant>
        <vt:i4>0</vt:i4>
      </vt:variant>
      <vt:variant>
        <vt:i4>5</vt:i4>
      </vt:variant>
      <vt:variant>
        <vt:lpwstr>http://www.mainecarepdl.org/pdl</vt:lpwstr>
      </vt:variant>
      <vt:variant>
        <vt:lpwstr/>
      </vt:variant>
      <vt:variant>
        <vt:i4>7864441</vt:i4>
      </vt:variant>
      <vt:variant>
        <vt:i4>15</vt:i4>
      </vt:variant>
      <vt:variant>
        <vt:i4>0</vt:i4>
      </vt:variant>
      <vt:variant>
        <vt:i4>5</vt:i4>
      </vt:variant>
      <vt:variant>
        <vt:lpwstr>http://www.network-health.org/Providers/PDL-Providers.aspx</vt:lpwstr>
      </vt:variant>
      <vt:variant>
        <vt:lpwstr/>
      </vt:variant>
      <vt:variant>
        <vt:i4>7143464</vt:i4>
      </vt:variant>
      <vt:variant>
        <vt:i4>12</vt:i4>
      </vt:variant>
      <vt:variant>
        <vt:i4>0</vt:i4>
      </vt:variant>
      <vt:variant>
        <vt:i4>5</vt:i4>
      </vt:variant>
      <vt:variant>
        <vt:lpwstr>https://nhp.benefits.catamaranrx.com/rxpublic/portal/memberMain</vt:lpwstr>
      </vt:variant>
      <vt:variant>
        <vt:lpwstr/>
      </vt:variant>
      <vt:variant>
        <vt:i4>131110</vt:i4>
      </vt:variant>
      <vt:variant>
        <vt:i4>9</vt:i4>
      </vt:variant>
      <vt:variant>
        <vt:i4>0</vt:i4>
      </vt:variant>
      <vt:variant>
        <vt:i4>5</vt:i4>
      </vt:variant>
      <vt:variant>
        <vt:lpwstr>http://www.healthnewengland.com/HNE_Pharmacy/formulary.html</vt:lpwstr>
      </vt:variant>
      <vt:variant>
        <vt:lpwstr/>
      </vt:variant>
      <vt:variant>
        <vt:i4>5177436</vt:i4>
      </vt:variant>
      <vt:variant>
        <vt:i4>6</vt:i4>
      </vt:variant>
      <vt:variant>
        <vt:i4>0</vt:i4>
      </vt:variant>
      <vt:variant>
        <vt:i4>5</vt:i4>
      </vt:variant>
      <vt:variant>
        <vt:lpwstr>http://www.fchp.org/membertools/MassHealthFormulary/</vt:lpwstr>
      </vt:variant>
      <vt:variant>
        <vt:lpwstr/>
      </vt:variant>
      <vt:variant>
        <vt:i4>5570577</vt:i4>
      </vt:variant>
      <vt:variant>
        <vt:i4>3</vt:i4>
      </vt:variant>
      <vt:variant>
        <vt:i4>0</vt:i4>
      </vt:variant>
      <vt:variant>
        <vt:i4>5</vt:i4>
      </vt:variant>
      <vt:variant>
        <vt:lpwstr>http://www.bmchp.org/pharmacy/providers/drug-list</vt:lpwstr>
      </vt:variant>
      <vt:variant>
        <vt:lpwstr/>
      </vt:variant>
      <vt:variant>
        <vt:i4>3342376</vt:i4>
      </vt:variant>
      <vt:variant>
        <vt:i4>0</vt:i4>
      </vt:variant>
      <vt:variant>
        <vt:i4>0</vt:i4>
      </vt:variant>
      <vt:variant>
        <vt:i4>5</vt:i4>
      </vt:variant>
      <vt:variant>
        <vt:lpwstr>http://www.amcp.org/amcp.ark?p=0F6E1295</vt:lpwstr>
      </vt:variant>
      <vt:variant>
        <vt:lpwstr/>
      </vt:variant>
      <vt:variant>
        <vt:i4>7340084</vt:i4>
      </vt:variant>
      <vt:variant>
        <vt:i4>51</vt:i4>
      </vt:variant>
      <vt:variant>
        <vt:i4>0</vt:i4>
      </vt:variant>
      <vt:variant>
        <vt:i4>5</vt:i4>
      </vt:variant>
      <vt:variant>
        <vt:lpwstr>\\edunivrdir03\CPS Shared DataBank\Templates and Logos\Templates\CPS Reference Manual.htm</vt:lpwstr>
      </vt:variant>
      <vt:variant>
        <vt:lpwstr/>
      </vt:variant>
      <vt:variant>
        <vt:i4>6291529</vt:i4>
      </vt:variant>
      <vt:variant>
        <vt:i4>48</vt:i4>
      </vt:variant>
      <vt:variant>
        <vt:i4>0</vt:i4>
      </vt:variant>
      <vt:variant>
        <vt:i4>5</vt:i4>
      </vt:variant>
      <vt:variant>
        <vt:lpwstr/>
      </vt:variant>
      <vt:variant>
        <vt:lpwstr>Appendix_I</vt:lpwstr>
      </vt:variant>
      <vt:variant>
        <vt:i4>524318</vt:i4>
      </vt:variant>
      <vt:variant>
        <vt:i4>45</vt:i4>
      </vt:variant>
      <vt:variant>
        <vt:i4>0</vt:i4>
      </vt:variant>
      <vt:variant>
        <vt:i4>5</vt:i4>
      </vt:variant>
      <vt:variant>
        <vt:lpwstr/>
      </vt:variant>
      <vt:variant>
        <vt:lpwstr>Addendum</vt:lpwstr>
      </vt:variant>
      <vt:variant>
        <vt:i4>7012449</vt:i4>
      </vt:variant>
      <vt:variant>
        <vt:i4>42</vt:i4>
      </vt:variant>
      <vt:variant>
        <vt:i4>0</vt:i4>
      </vt:variant>
      <vt:variant>
        <vt:i4>5</vt:i4>
      </vt:variant>
      <vt:variant>
        <vt:lpwstr/>
      </vt:variant>
      <vt:variant>
        <vt:lpwstr>ConclusionsRecommendations</vt:lpwstr>
      </vt:variant>
      <vt:variant>
        <vt:i4>7143525</vt:i4>
      </vt:variant>
      <vt:variant>
        <vt:i4>39</vt:i4>
      </vt:variant>
      <vt:variant>
        <vt:i4>0</vt:i4>
      </vt:variant>
      <vt:variant>
        <vt:i4>5</vt:i4>
      </vt:variant>
      <vt:variant>
        <vt:lpwstr/>
      </vt:variant>
      <vt:variant>
        <vt:lpwstr>ClinicalGuidelines</vt:lpwstr>
      </vt:variant>
      <vt:variant>
        <vt:i4>6422640</vt:i4>
      </vt:variant>
      <vt:variant>
        <vt:i4>36</vt:i4>
      </vt:variant>
      <vt:variant>
        <vt:i4>0</vt:i4>
      </vt:variant>
      <vt:variant>
        <vt:i4>5</vt:i4>
      </vt:variant>
      <vt:variant>
        <vt:lpwstr/>
      </vt:variant>
      <vt:variant>
        <vt:lpwstr>PredictedImpactOfPARestriction</vt:lpwstr>
      </vt:variant>
      <vt:variant>
        <vt:i4>1048606</vt:i4>
      </vt:variant>
      <vt:variant>
        <vt:i4>33</vt:i4>
      </vt:variant>
      <vt:variant>
        <vt:i4>0</vt:i4>
      </vt:variant>
      <vt:variant>
        <vt:i4>5</vt:i4>
      </vt:variant>
      <vt:variant>
        <vt:lpwstr/>
      </vt:variant>
      <vt:variant>
        <vt:lpwstr>PotentialAdvantagesDisadvantages</vt:lpwstr>
      </vt:variant>
      <vt:variant>
        <vt:i4>8061033</vt:i4>
      </vt:variant>
      <vt:variant>
        <vt:i4>30</vt:i4>
      </vt:variant>
      <vt:variant>
        <vt:i4>0</vt:i4>
      </vt:variant>
      <vt:variant>
        <vt:i4>5</vt:i4>
      </vt:variant>
      <vt:variant>
        <vt:lpwstr/>
      </vt:variant>
      <vt:variant>
        <vt:lpwstr>DrugAcquisitionCost</vt:lpwstr>
      </vt:variant>
      <vt:variant>
        <vt:i4>1900552</vt:i4>
      </vt:variant>
      <vt:variant>
        <vt:i4>27</vt:i4>
      </vt:variant>
      <vt:variant>
        <vt:i4>0</vt:i4>
      </vt:variant>
      <vt:variant>
        <vt:i4>5</vt:i4>
      </vt:variant>
      <vt:variant>
        <vt:lpwstr/>
      </vt:variant>
      <vt:variant>
        <vt:lpwstr>DosageAdministration</vt:lpwstr>
      </vt:variant>
      <vt:variant>
        <vt:i4>1507354</vt:i4>
      </vt:variant>
      <vt:variant>
        <vt:i4>24</vt:i4>
      </vt:variant>
      <vt:variant>
        <vt:i4>0</vt:i4>
      </vt:variant>
      <vt:variant>
        <vt:i4>5</vt:i4>
      </vt:variant>
      <vt:variant>
        <vt:lpwstr/>
      </vt:variant>
      <vt:variant>
        <vt:lpwstr>DrugInteractions</vt:lpwstr>
      </vt:variant>
      <vt:variant>
        <vt:i4>458778</vt:i4>
      </vt:variant>
      <vt:variant>
        <vt:i4>21</vt:i4>
      </vt:variant>
      <vt:variant>
        <vt:i4>0</vt:i4>
      </vt:variant>
      <vt:variant>
        <vt:i4>5</vt:i4>
      </vt:variant>
      <vt:variant>
        <vt:lpwstr/>
      </vt:variant>
      <vt:variant>
        <vt:lpwstr>ContraindicationsPrecautions</vt:lpwstr>
      </vt:variant>
      <vt:variant>
        <vt:i4>1507341</vt:i4>
      </vt:variant>
      <vt:variant>
        <vt:i4>18</vt:i4>
      </vt:variant>
      <vt:variant>
        <vt:i4>0</vt:i4>
      </vt:variant>
      <vt:variant>
        <vt:i4>5</vt:i4>
      </vt:variant>
      <vt:variant>
        <vt:lpwstr/>
      </vt:variant>
      <vt:variant>
        <vt:lpwstr>AdverseDrugEvents</vt:lpwstr>
      </vt:variant>
      <vt:variant>
        <vt:i4>7733359</vt:i4>
      </vt:variant>
      <vt:variant>
        <vt:i4>15</vt:i4>
      </vt:variant>
      <vt:variant>
        <vt:i4>0</vt:i4>
      </vt:variant>
      <vt:variant>
        <vt:i4>5</vt:i4>
      </vt:variant>
      <vt:variant>
        <vt:lpwstr/>
      </vt:variant>
      <vt:variant>
        <vt:lpwstr>SpecialPopulations</vt:lpwstr>
      </vt:variant>
      <vt:variant>
        <vt:i4>7143539</vt:i4>
      </vt:variant>
      <vt:variant>
        <vt:i4>12</vt:i4>
      </vt:variant>
      <vt:variant>
        <vt:i4>0</vt:i4>
      </vt:variant>
      <vt:variant>
        <vt:i4>5</vt:i4>
      </vt:variant>
      <vt:variant>
        <vt:lpwstr/>
      </vt:variant>
      <vt:variant>
        <vt:lpwstr>ClinicalTrials</vt:lpwstr>
      </vt:variant>
      <vt:variant>
        <vt:i4>7340134</vt:i4>
      </vt:variant>
      <vt:variant>
        <vt:i4>9</vt:i4>
      </vt:variant>
      <vt:variant>
        <vt:i4>0</vt:i4>
      </vt:variant>
      <vt:variant>
        <vt:i4>5</vt:i4>
      </vt:variant>
      <vt:variant>
        <vt:lpwstr/>
      </vt:variant>
      <vt:variant>
        <vt:lpwstr>OverviewSummary</vt:lpwstr>
      </vt:variant>
      <vt:variant>
        <vt:i4>6619239</vt:i4>
      </vt:variant>
      <vt:variant>
        <vt:i4>6</vt:i4>
      </vt:variant>
      <vt:variant>
        <vt:i4>0</vt:i4>
      </vt:variant>
      <vt:variant>
        <vt:i4>5</vt:i4>
      </vt:variant>
      <vt:variant>
        <vt:lpwstr/>
      </vt:variant>
      <vt:variant>
        <vt:lpwstr>StylisticGuideline</vt:lpwstr>
      </vt:variant>
      <vt:variant>
        <vt:i4>7667817</vt:i4>
      </vt:variant>
      <vt:variant>
        <vt:i4>3</vt:i4>
      </vt:variant>
      <vt:variant>
        <vt:i4>0</vt:i4>
      </vt:variant>
      <vt:variant>
        <vt:i4>5</vt:i4>
      </vt:variant>
      <vt:variant>
        <vt:lpwstr/>
      </vt:variant>
      <vt:variant>
        <vt:lpwstr>Formulation</vt:lpwstr>
      </vt:variant>
      <vt:variant>
        <vt:i4>3145811</vt:i4>
      </vt:variant>
      <vt:variant>
        <vt:i4>0</vt:i4>
      </vt:variant>
      <vt:variant>
        <vt:i4>0</vt:i4>
      </vt:variant>
      <vt:variant>
        <vt:i4>5</vt:i4>
      </vt:variant>
      <vt:variant>
        <vt:lpwstr/>
      </vt:variant>
      <vt:variant>
        <vt:lpwstr>Appendix_IIITable4</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2017-05-09T20:06:00Z</dcterms:created>
  <dc:creator>Information Services</dc:creator>
  <lastModifiedBy>Thompson, Tyson</lastModifiedBy>
  <lastPrinted>2017-02-01T14:55:00Z</lastPrinted>
  <dcterms:modified xsi:type="dcterms:W3CDTF">2017-05-11T15:13:00Z</dcterms:modified>
  <revision>7</revision>
  <dc:title>New Drug Review</dc:title>
</coreProperties>
</file>