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520C4" w14:textId="4AA5FE8C" w:rsidR="005F2F85" w:rsidRDefault="00A80814">
      <w:r w:rsidRPr="00003826">
        <w:rPr>
          <w:b/>
          <w:bCs/>
          <w:noProof/>
          <w:color w:val="2B579A"/>
          <w:shd w:val="clear" w:color="auto" w:fill="E6E6E6"/>
        </w:rPr>
        <mc:AlternateContent>
          <mc:Choice Requires="wps">
            <w:drawing>
              <wp:anchor distT="0" distB="0" distL="114300" distR="114300" simplePos="0" relativeHeight="251669504" behindDoc="0" locked="0" layoutInCell="1" allowOverlap="1" wp14:anchorId="24B2B915" wp14:editId="7E868F95">
                <wp:simplePos x="0" y="0"/>
                <wp:positionH relativeFrom="margin">
                  <wp:posOffset>0</wp:posOffset>
                </wp:positionH>
                <wp:positionV relativeFrom="paragraph">
                  <wp:posOffset>5059045</wp:posOffset>
                </wp:positionV>
                <wp:extent cx="5657850" cy="798195"/>
                <wp:effectExtent l="0" t="0" r="0" b="1905"/>
                <wp:wrapNone/>
                <wp:docPr id="402106460" name="Text Box 402106460"/>
                <wp:cNvGraphicFramePr/>
                <a:graphic xmlns:a="http://schemas.openxmlformats.org/drawingml/2006/main">
                  <a:graphicData uri="http://schemas.microsoft.com/office/word/2010/wordprocessingShape">
                    <wps:wsp>
                      <wps:cNvSpPr txBox="1"/>
                      <wps:spPr>
                        <a:xfrm>
                          <a:off x="0" y="0"/>
                          <a:ext cx="5657850" cy="798195"/>
                        </a:xfrm>
                        <a:prstGeom prst="rect">
                          <a:avLst/>
                        </a:prstGeom>
                        <a:noFill/>
                        <a:ln w="6350">
                          <a:noFill/>
                        </a:ln>
                      </wps:spPr>
                      <wps:txbx>
                        <w:txbxContent>
                          <w:p w14:paraId="4D41E4D7" w14:textId="3DB6305B" w:rsidR="00003826" w:rsidRPr="009814B9" w:rsidRDefault="00003826" w:rsidP="00003826">
                            <w:pPr>
                              <w:rPr>
                                <w:rFonts w:ascii="Arial" w:hAnsi="Arial" w:cs="Arial"/>
                                <w:b/>
                                <w:bCs/>
                                <w:color w:val="FFFFFF" w:themeColor="background1"/>
                                <w:sz w:val="100"/>
                                <w:szCs w:val="100"/>
                              </w:rPr>
                            </w:pPr>
                            <w:r w:rsidRPr="009814B9">
                              <w:rPr>
                                <w:rFonts w:ascii="Arial" w:hAnsi="Arial" w:cs="Arial"/>
                                <w:b/>
                                <w:bCs/>
                                <w:color w:val="FFFFFF" w:themeColor="background1"/>
                                <w:sz w:val="100"/>
                                <w:szCs w:val="100"/>
                              </w:rPr>
                              <w:t xml:space="preserve">DATA </w:t>
                            </w:r>
                            <w:r w:rsidR="00944658">
                              <w:rPr>
                                <w:rFonts w:ascii="Arial" w:hAnsi="Arial" w:cs="Arial"/>
                                <w:b/>
                                <w:bCs/>
                                <w:color w:val="FFFFFF" w:themeColor="background1"/>
                                <w:sz w:val="100"/>
                                <w:szCs w:val="100"/>
                              </w:rPr>
                              <w:t>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2B915" id="_x0000_t202" coordsize="21600,21600" o:spt="202" path="m,l,21600r21600,l21600,xe">
                <v:stroke joinstyle="miter"/>
                <v:path gradientshapeok="t" o:connecttype="rect"/>
              </v:shapetype>
              <v:shape id="Text Box 402106460" o:spid="_x0000_s1026" type="#_x0000_t202" style="position:absolute;margin-left:0;margin-top:398.35pt;width:445.5pt;height:62.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" filled="f" stroked="f" strokeweight=".5pt">
                <v:textbox>
                  <w:txbxContent>
                    <w:p w14:paraId="4D41E4D7" w14:textId="3DB6305B" w:rsidR="00003826" w:rsidRPr="009814B9" w:rsidRDefault="00003826" w:rsidP="00003826">
                      <w:pPr>
                        <w:rPr>
                          <w:rFonts w:ascii="Arial" w:hAnsi="Arial" w:cs="Arial"/>
                          <w:b/>
                          <w:bCs/>
                          <w:color w:val="FFFFFF" w:themeColor="background1"/>
                          <w:sz w:val="100"/>
                          <w:szCs w:val="100"/>
                        </w:rPr>
                      </w:pPr>
                      <w:r w:rsidRPr="009814B9">
                        <w:rPr>
                          <w:rFonts w:ascii="Arial" w:hAnsi="Arial" w:cs="Arial"/>
                          <w:b/>
                          <w:bCs/>
                          <w:color w:val="FFFFFF" w:themeColor="background1"/>
                          <w:sz w:val="100"/>
                          <w:szCs w:val="100"/>
                        </w:rPr>
                        <w:t xml:space="preserve">DATA </w:t>
                      </w:r>
                      <w:r w:rsidR="00944658">
                        <w:rPr>
                          <w:rFonts w:ascii="Arial" w:hAnsi="Arial" w:cs="Arial"/>
                          <w:b/>
                          <w:bCs/>
                          <w:color w:val="FFFFFF" w:themeColor="background1"/>
                          <w:sz w:val="100"/>
                          <w:szCs w:val="100"/>
                        </w:rPr>
                        <w:t>BRIEF</w:t>
                      </w:r>
                    </w:p>
                  </w:txbxContent>
                </v:textbox>
                <w10:wrap anchorx="margin"/>
              </v:shape>
            </w:pict>
          </mc:Fallback>
        </mc:AlternateContent>
      </w:r>
      <w:r w:rsidRPr="00003826">
        <w:rPr>
          <w:b/>
          <w:bCs/>
          <w:noProof/>
          <w:color w:val="2B579A"/>
          <w:shd w:val="clear" w:color="auto" w:fill="E6E6E6"/>
        </w:rPr>
        <mc:AlternateContent>
          <mc:Choice Requires="wps">
            <w:drawing>
              <wp:anchor distT="0" distB="0" distL="114300" distR="114300" simplePos="0" relativeHeight="251671552" behindDoc="0" locked="0" layoutInCell="1" allowOverlap="1" wp14:anchorId="5AD6B7E0" wp14:editId="505596C9">
                <wp:simplePos x="0" y="0"/>
                <wp:positionH relativeFrom="column">
                  <wp:posOffset>64135</wp:posOffset>
                </wp:positionH>
                <wp:positionV relativeFrom="paragraph">
                  <wp:posOffset>8082915</wp:posOffset>
                </wp:positionV>
                <wp:extent cx="3244850" cy="424180"/>
                <wp:effectExtent l="0" t="0" r="0" b="0"/>
                <wp:wrapNone/>
                <wp:docPr id="274085455" name="Text Box 274085455"/>
                <wp:cNvGraphicFramePr/>
                <a:graphic xmlns:a="http://schemas.openxmlformats.org/drawingml/2006/main">
                  <a:graphicData uri="http://schemas.microsoft.com/office/word/2010/wordprocessingShape">
                    <wps:wsp>
                      <wps:cNvSpPr txBox="1"/>
                      <wps:spPr>
                        <a:xfrm>
                          <a:off x="0" y="0"/>
                          <a:ext cx="3244850" cy="424180"/>
                        </a:xfrm>
                        <a:prstGeom prst="rect">
                          <a:avLst/>
                        </a:prstGeom>
                        <a:solidFill>
                          <a:srgbClr val="053457"/>
                        </a:solidFill>
                        <a:ln w="6350">
                          <a:noFill/>
                        </a:ln>
                      </wps:spPr>
                      <wps:txbx>
                        <w:txbxContent>
                          <w:p w14:paraId="6E521AE9" w14:textId="4A15231D" w:rsidR="00003826" w:rsidRPr="00873C9B" w:rsidRDefault="00003826" w:rsidP="00003826">
                            <w:pPr>
                              <w:rPr>
                                <w:rFonts w:ascii="Calibri" w:hAnsi="Calibri" w:cs="Calibri"/>
                                <w:b/>
                                <w:bCs/>
                                <w:color w:val="FFFFFF" w:themeColor="background1"/>
                                <w:sz w:val="40"/>
                                <w:szCs w:val="40"/>
                              </w:rPr>
                            </w:pPr>
                            <w:r w:rsidRPr="00873C9B">
                              <w:rPr>
                                <w:rFonts w:ascii="Calibri" w:hAnsi="Calibri" w:cs="Calibri"/>
                                <w:b/>
                                <w:bCs/>
                                <w:color w:val="FFFFFF" w:themeColor="background1"/>
                                <w:sz w:val="40"/>
                                <w:szCs w:val="40"/>
                              </w:rPr>
                              <w:t xml:space="preserve">Released: </w:t>
                            </w:r>
                            <w:r w:rsidR="008F5761">
                              <w:rPr>
                                <w:rFonts w:ascii="Calibri" w:hAnsi="Calibri" w:cs="Calibri"/>
                                <w:b/>
                                <w:bCs/>
                                <w:color w:val="FFFFFF" w:themeColor="background1"/>
                                <w:sz w:val="40"/>
                                <w:szCs w:val="40"/>
                              </w:rPr>
                              <w:t>January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D6B7E0" id="_x0000_t202" coordsize="21600,21600" o:spt="202" path="m,l,21600r21600,l21600,xe">
                <v:stroke joinstyle="miter"/>
                <v:path gradientshapeok="t" o:connecttype="rect"/>
              </v:shapetype>
              <v:shape id="Text Box 274085455" o:spid="_x0000_s1027" type="#_x0000_t202" style="position:absolute;margin-left:5.05pt;margin-top:636.45pt;width:255.5pt;height:33.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" fillcolor="#053457" stroked="f" strokeweight=".5pt">
                <v:textbox>
                  <w:txbxContent>
                    <w:p w14:paraId="6E521AE9" w14:textId="4A15231D" w:rsidR="00003826" w:rsidRPr="00873C9B" w:rsidRDefault="00003826" w:rsidP="00003826">
                      <w:pPr>
                        <w:rPr>
                          <w:rFonts w:ascii="Calibri" w:hAnsi="Calibri" w:cs="Calibri"/>
                          <w:b/>
                          <w:bCs/>
                          <w:color w:val="FFFFFF" w:themeColor="background1"/>
                          <w:sz w:val="40"/>
                          <w:szCs w:val="40"/>
                        </w:rPr>
                      </w:pPr>
                      <w:r w:rsidRPr="00873C9B">
                        <w:rPr>
                          <w:rFonts w:ascii="Calibri" w:hAnsi="Calibri" w:cs="Calibri"/>
                          <w:b/>
                          <w:bCs/>
                          <w:color w:val="FFFFFF" w:themeColor="background1"/>
                          <w:sz w:val="40"/>
                          <w:szCs w:val="40"/>
                        </w:rPr>
                        <w:t xml:space="preserve">Released: </w:t>
                      </w:r>
                      <w:r w:rsidR="008F5761">
                        <w:rPr>
                          <w:rFonts w:ascii="Calibri" w:hAnsi="Calibri" w:cs="Calibri"/>
                          <w:b/>
                          <w:bCs/>
                          <w:color w:val="FFFFFF" w:themeColor="background1"/>
                          <w:sz w:val="40"/>
                          <w:szCs w:val="40"/>
                        </w:rPr>
                        <w:t>January 2024</w:t>
                      </w:r>
                    </w:p>
                  </w:txbxContent>
                </v:textbox>
              </v:shape>
            </w:pict>
          </mc:Fallback>
        </mc:AlternateContent>
      </w:r>
      <w:r w:rsidRPr="00003826">
        <w:rPr>
          <w:b/>
          <w:bCs/>
          <w:noProof/>
          <w:color w:val="2B579A"/>
          <w:shd w:val="clear" w:color="auto" w:fill="E6E6E6"/>
        </w:rPr>
        <mc:AlternateContent>
          <mc:Choice Requires="wps">
            <w:drawing>
              <wp:anchor distT="0" distB="0" distL="114300" distR="114300" simplePos="0" relativeHeight="251670528" behindDoc="0" locked="0" layoutInCell="1" allowOverlap="1" wp14:anchorId="159A6058" wp14:editId="7A2DF67A">
                <wp:simplePos x="0" y="0"/>
                <wp:positionH relativeFrom="margin">
                  <wp:posOffset>0</wp:posOffset>
                </wp:positionH>
                <wp:positionV relativeFrom="paragraph">
                  <wp:posOffset>5867562</wp:posOffset>
                </wp:positionV>
                <wp:extent cx="6602730" cy="798195"/>
                <wp:effectExtent l="0" t="0" r="0" b="1905"/>
                <wp:wrapNone/>
                <wp:docPr id="1459014924" name="Text Box 1459014924"/>
                <wp:cNvGraphicFramePr/>
                <a:graphic xmlns:a="http://schemas.openxmlformats.org/drawingml/2006/main">
                  <a:graphicData uri="http://schemas.microsoft.com/office/word/2010/wordprocessingShape">
                    <wps:wsp>
                      <wps:cNvSpPr txBox="1"/>
                      <wps:spPr>
                        <a:xfrm>
                          <a:off x="0" y="0"/>
                          <a:ext cx="6602730" cy="798195"/>
                        </a:xfrm>
                        <a:prstGeom prst="rect">
                          <a:avLst/>
                        </a:prstGeom>
                        <a:noFill/>
                        <a:ln w="6350">
                          <a:noFill/>
                        </a:ln>
                      </wps:spPr>
                      <wps:txbx>
                        <w:txbxContent>
                          <w:p w14:paraId="16233B35" w14:textId="61E23157" w:rsidR="00003826" w:rsidRPr="00873C9B" w:rsidRDefault="00944658" w:rsidP="00003826">
                            <w:pPr>
                              <w:rPr>
                                <w:rFonts w:ascii="Calibri" w:hAnsi="Calibri" w:cs="Calibri"/>
                                <w:b/>
                                <w:bCs/>
                                <w:color w:val="FFFFFF" w:themeColor="background1"/>
                                <w:sz w:val="40"/>
                                <w:szCs w:val="40"/>
                              </w:rPr>
                            </w:pPr>
                            <w:r w:rsidRPr="00944658">
                              <w:rPr>
                                <w:rFonts w:ascii="Calibri" w:hAnsi="Calibri" w:cs="Calibri"/>
                                <w:b/>
                                <w:bCs/>
                                <w:color w:val="FFFFFF" w:themeColor="background1"/>
                                <w:sz w:val="40"/>
                                <w:szCs w:val="40"/>
                              </w:rPr>
                              <w:t>Health in the Commonwealth: Mortality, Premature Mortality, and Life Expectancy by Census Tract, 2012-2021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A6058" id="Text Box 1459014924" o:spid="_x0000_s1028" type="#_x0000_t202" style="position:absolute;margin-left:0;margin-top:462pt;width:519.9pt;height:62.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MCGwIAADM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" filled="f" stroked="f" strokeweight=".5pt">
                <v:textbox>
                  <w:txbxContent>
                    <w:p w14:paraId="16233B35" w14:textId="61E23157" w:rsidR="00003826" w:rsidRPr="00873C9B" w:rsidRDefault="00944658" w:rsidP="00003826">
                      <w:pPr>
                        <w:rPr>
                          <w:rFonts w:ascii="Calibri" w:hAnsi="Calibri" w:cs="Calibri"/>
                          <w:b/>
                          <w:bCs/>
                          <w:color w:val="FFFFFF" w:themeColor="background1"/>
                          <w:sz w:val="40"/>
                          <w:szCs w:val="40"/>
                        </w:rPr>
                      </w:pPr>
                      <w:r w:rsidRPr="00944658">
                        <w:rPr>
                          <w:rFonts w:ascii="Calibri" w:hAnsi="Calibri" w:cs="Calibri"/>
                          <w:b/>
                          <w:bCs/>
                          <w:color w:val="FFFFFF" w:themeColor="background1"/>
                          <w:sz w:val="40"/>
                          <w:szCs w:val="40"/>
                        </w:rPr>
                        <w:t>Health in the Commonwealth: Mortality, Premature Mortality, and Life Expectancy by Census Tract, 2012-2021</w:t>
                      </w:r>
                    </w:p>
                  </w:txbxContent>
                </v:textbox>
                <w10:wrap anchorx="margin"/>
              </v:shape>
            </w:pict>
          </mc:Fallback>
        </mc:AlternateContent>
      </w:r>
      <w:r w:rsidR="00A800D4">
        <w:rPr>
          <w:noProof/>
          <w:color w:val="2B579A"/>
          <w:shd w:val="clear" w:color="auto" w:fill="E6E6E6"/>
        </w:rPr>
        <w:drawing>
          <wp:anchor distT="0" distB="0" distL="114300" distR="114300" simplePos="0" relativeHeight="251667456" behindDoc="1" locked="0" layoutInCell="1" allowOverlap="1" wp14:anchorId="10754618" wp14:editId="355840C5">
            <wp:simplePos x="0" y="0"/>
            <wp:positionH relativeFrom="page">
              <wp:align>right</wp:align>
            </wp:positionH>
            <wp:positionV relativeFrom="page">
              <wp:align>bottom</wp:align>
            </wp:positionV>
            <wp:extent cx="7764780" cy="10048240"/>
            <wp:effectExtent l="0" t="0" r="7620" b="0"/>
            <wp:wrapNone/>
            <wp:docPr id="1573835712" name="Picture 1573835712" descr="A blue rectangular object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35712" name="Picture 7" descr="A blue rectangular object with a logo&#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4780" cy="10048240"/>
                    </a:xfrm>
                    <a:prstGeom prst="rect">
                      <a:avLst/>
                    </a:prstGeom>
                  </pic:spPr>
                </pic:pic>
              </a:graphicData>
            </a:graphic>
          </wp:anchor>
        </w:drawing>
      </w:r>
      <w:r w:rsidR="005F2F85">
        <w:rPr>
          <w:b/>
          <w:bCs/>
        </w:rPr>
        <w:br w:type="page"/>
      </w:r>
    </w:p>
    <w:p w14:paraId="36F256F4" w14:textId="631160D5" w:rsidR="00924DFF" w:rsidRDefault="00924DFF" w:rsidP="005C21C0">
      <w:pPr>
        <w:pStyle w:val="Heading1"/>
      </w:pPr>
      <w:r w:rsidRPr="005C21C0">
        <w:lastRenderedPageBreak/>
        <w:t>Background</w:t>
      </w:r>
      <w:r w:rsidR="00C90DE2" w:rsidRPr="00550268">
        <w:rPr>
          <w:b w:val="0"/>
          <w:bCs w:val="0"/>
          <w:noProof/>
          <w:color w:val="2B579A"/>
          <w:shd w:val="clear" w:color="auto" w:fill="E6E6E6"/>
        </w:rPr>
        <mc:AlternateContent>
          <mc:Choice Requires="wps">
            <w:drawing>
              <wp:anchor distT="0" distB="0" distL="0" distR="0" simplePos="0" relativeHeight="251673600" behindDoc="1" locked="0" layoutInCell="1" allowOverlap="1" wp14:anchorId="2CBCAAEA" wp14:editId="5CF59D2F">
                <wp:simplePos x="0" y="0"/>
                <wp:positionH relativeFrom="margin">
                  <wp:posOffset>0</wp:posOffset>
                </wp:positionH>
                <wp:positionV relativeFrom="paragraph">
                  <wp:posOffset>323850</wp:posOffset>
                </wp:positionV>
                <wp:extent cx="6858000" cy="1270"/>
                <wp:effectExtent l="0" t="0" r="0" b="0"/>
                <wp:wrapTopAndBottom/>
                <wp:docPr id="1308189228" name="Freeform: Shape 1308189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25400">
                          <a:solidFill>
                            <a:srgbClr val="0559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Freeform: Shape 1308189228" style="position:absolute;margin-left:0;margin-top:25.5pt;width:540pt;height:.1pt;z-index:-2516428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10800,1270" o:spid="_x0000_s1026" filled="f" strokecolor="#055994" strokeweight="2pt" path="m,l10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" w14:anchorId="5F92C958">
                <v:path arrowok="t" o:connecttype="custom" o:connectlocs="0,0;6858000,0" o:connectangles="0,0"/>
                <w10:wrap type="topAndBottom" anchorx="margin"/>
              </v:shape>
            </w:pict>
          </mc:Fallback>
        </mc:AlternateContent>
      </w:r>
    </w:p>
    <w:p w14:paraId="2234504A" w14:textId="49E21E23" w:rsidR="00560D6F" w:rsidRPr="00DA3692" w:rsidRDefault="00C90DE2" w:rsidP="00B91442">
      <w:pPr>
        <w:rPr>
          <w:sz w:val="24"/>
          <w:szCs w:val="24"/>
        </w:rPr>
      </w:pPr>
      <w:r>
        <w:rPr>
          <w:sz w:val="24"/>
          <w:szCs w:val="24"/>
        </w:rPr>
        <w:br/>
      </w:r>
      <w:r w:rsidR="00540A81" w:rsidRPr="00DA3692">
        <w:rPr>
          <w:sz w:val="24"/>
          <w:szCs w:val="24"/>
        </w:rPr>
        <w:t xml:space="preserve">The Registry of Vital Records and Statistics </w:t>
      </w:r>
      <w:r w:rsidR="00CA666F" w:rsidRPr="00DA3692">
        <w:rPr>
          <w:sz w:val="24"/>
          <w:szCs w:val="24"/>
        </w:rPr>
        <w:t>(</w:t>
      </w:r>
      <w:r w:rsidR="00124ABC" w:rsidRPr="00DA3692">
        <w:rPr>
          <w:sz w:val="24"/>
          <w:szCs w:val="24"/>
        </w:rPr>
        <w:t>RVRS</w:t>
      </w:r>
      <w:r w:rsidR="00CA666F" w:rsidRPr="00DA3692">
        <w:rPr>
          <w:sz w:val="24"/>
          <w:szCs w:val="24"/>
        </w:rPr>
        <w:t xml:space="preserve">) </w:t>
      </w:r>
      <w:r w:rsidR="00540A81" w:rsidRPr="00DA3692">
        <w:rPr>
          <w:sz w:val="24"/>
          <w:szCs w:val="24"/>
        </w:rPr>
        <w:t xml:space="preserve">plays a vital role in </w:t>
      </w:r>
      <w:r w:rsidR="00102864">
        <w:rPr>
          <w:sz w:val="24"/>
          <w:szCs w:val="24"/>
        </w:rPr>
        <w:t xml:space="preserve">providing data to improve </w:t>
      </w:r>
      <w:r w:rsidR="00540A81" w:rsidRPr="00DA3692">
        <w:rPr>
          <w:sz w:val="24"/>
          <w:szCs w:val="24"/>
        </w:rPr>
        <w:t xml:space="preserve">people’s lives. </w:t>
      </w:r>
      <w:r w:rsidR="00102864">
        <w:rPr>
          <w:sz w:val="24"/>
          <w:szCs w:val="24"/>
        </w:rPr>
        <w:t>RVRS</w:t>
      </w:r>
      <w:r w:rsidR="00540A81" w:rsidRPr="00DA3692">
        <w:rPr>
          <w:sz w:val="24"/>
          <w:szCs w:val="24"/>
        </w:rPr>
        <w:t xml:space="preserve"> register</w:t>
      </w:r>
      <w:r w:rsidR="00102864">
        <w:rPr>
          <w:sz w:val="24"/>
          <w:szCs w:val="24"/>
        </w:rPr>
        <w:t>s</w:t>
      </w:r>
      <w:r w:rsidR="00540A81" w:rsidRPr="00DA3692">
        <w:rPr>
          <w:sz w:val="24"/>
          <w:szCs w:val="24"/>
        </w:rPr>
        <w:t xml:space="preserve"> life-changing events: birth of a child, marriage, divorce, and death. </w:t>
      </w:r>
      <w:r w:rsidR="007D2DF6">
        <w:rPr>
          <w:sz w:val="24"/>
          <w:szCs w:val="24"/>
        </w:rPr>
        <w:t xml:space="preserve">RVRS </w:t>
      </w:r>
      <w:r w:rsidR="007D2DF6" w:rsidRPr="00DA3692">
        <w:rPr>
          <w:sz w:val="24"/>
          <w:szCs w:val="24"/>
        </w:rPr>
        <w:t>sits</w:t>
      </w:r>
      <w:r w:rsidR="00CA666F" w:rsidRPr="00DA3692">
        <w:rPr>
          <w:sz w:val="24"/>
          <w:szCs w:val="24"/>
        </w:rPr>
        <w:t xml:space="preserve"> within the Office of Population Health at the </w:t>
      </w:r>
      <w:r w:rsidR="009F142F" w:rsidRPr="00DA3692">
        <w:rPr>
          <w:sz w:val="24"/>
          <w:szCs w:val="24"/>
        </w:rPr>
        <w:t xml:space="preserve">Massachusetts </w:t>
      </w:r>
      <w:r w:rsidR="00CA666F" w:rsidRPr="00DA3692">
        <w:rPr>
          <w:sz w:val="24"/>
          <w:szCs w:val="24"/>
        </w:rPr>
        <w:t>Department of Public Health</w:t>
      </w:r>
      <w:r w:rsidR="009F142F" w:rsidRPr="00DA3692">
        <w:rPr>
          <w:sz w:val="24"/>
          <w:szCs w:val="24"/>
        </w:rPr>
        <w:t xml:space="preserve"> (</w:t>
      </w:r>
      <w:r w:rsidR="00C6762E">
        <w:rPr>
          <w:sz w:val="24"/>
          <w:szCs w:val="24"/>
        </w:rPr>
        <w:t xml:space="preserve">MA </w:t>
      </w:r>
      <w:r w:rsidR="009F142F" w:rsidRPr="00DA3692">
        <w:rPr>
          <w:sz w:val="24"/>
          <w:szCs w:val="24"/>
        </w:rPr>
        <w:t>DPH)</w:t>
      </w:r>
      <w:r w:rsidR="00CA666F" w:rsidRPr="00DA3692">
        <w:rPr>
          <w:sz w:val="24"/>
          <w:szCs w:val="24"/>
        </w:rPr>
        <w:t xml:space="preserve">, underscoring </w:t>
      </w:r>
      <w:r w:rsidR="0095141B" w:rsidRPr="00DA3692">
        <w:rPr>
          <w:sz w:val="24"/>
          <w:szCs w:val="24"/>
        </w:rPr>
        <w:t xml:space="preserve">our connection to the health of Massachusetts residents. </w:t>
      </w:r>
      <w:r w:rsidR="00C127EA" w:rsidRPr="00DA3692">
        <w:rPr>
          <w:sz w:val="24"/>
          <w:szCs w:val="24"/>
        </w:rPr>
        <w:t>While m</w:t>
      </w:r>
      <w:r w:rsidR="00B91442" w:rsidRPr="00DA3692">
        <w:rPr>
          <w:sz w:val="24"/>
          <w:szCs w:val="24"/>
        </w:rPr>
        <w:t xml:space="preserve">any </w:t>
      </w:r>
      <w:r w:rsidR="00713323">
        <w:rPr>
          <w:sz w:val="24"/>
          <w:szCs w:val="24"/>
        </w:rPr>
        <w:t xml:space="preserve">people </w:t>
      </w:r>
      <w:r w:rsidR="00B91442" w:rsidRPr="00DA3692">
        <w:rPr>
          <w:sz w:val="24"/>
          <w:szCs w:val="24"/>
        </w:rPr>
        <w:t xml:space="preserve">feel </w:t>
      </w:r>
      <w:r w:rsidR="00713323">
        <w:rPr>
          <w:sz w:val="24"/>
          <w:szCs w:val="24"/>
        </w:rPr>
        <w:t xml:space="preserve">that </w:t>
      </w:r>
      <w:r w:rsidR="00B91442" w:rsidRPr="00DA3692">
        <w:rPr>
          <w:sz w:val="24"/>
          <w:szCs w:val="24"/>
        </w:rPr>
        <w:t xml:space="preserve">death is too late </w:t>
      </w:r>
      <w:r w:rsidR="00713323">
        <w:rPr>
          <w:sz w:val="24"/>
          <w:szCs w:val="24"/>
        </w:rPr>
        <w:t xml:space="preserve">of </w:t>
      </w:r>
      <w:r w:rsidR="00B91442" w:rsidRPr="00DA3692">
        <w:rPr>
          <w:sz w:val="24"/>
          <w:szCs w:val="24"/>
        </w:rPr>
        <w:t xml:space="preserve">an </w:t>
      </w:r>
      <w:r w:rsidR="00727C2C" w:rsidRPr="00DA3692">
        <w:rPr>
          <w:sz w:val="24"/>
          <w:szCs w:val="24"/>
        </w:rPr>
        <w:t>endpoint</w:t>
      </w:r>
      <w:r w:rsidR="00B91442" w:rsidRPr="00DA3692">
        <w:rPr>
          <w:sz w:val="24"/>
          <w:szCs w:val="24"/>
        </w:rPr>
        <w:t xml:space="preserve"> for policy, targeted programs, or evaluation of healthcare delivery</w:t>
      </w:r>
      <w:r w:rsidR="00B7534A" w:rsidRPr="00DA3692">
        <w:rPr>
          <w:sz w:val="24"/>
          <w:szCs w:val="24"/>
        </w:rPr>
        <w:t xml:space="preserve">, examining who is dying and where can provide </w:t>
      </w:r>
      <w:r w:rsidR="00EE6D81" w:rsidRPr="00DA3692">
        <w:rPr>
          <w:sz w:val="24"/>
          <w:szCs w:val="24"/>
        </w:rPr>
        <w:t>useful and valuable</w:t>
      </w:r>
      <w:r w:rsidR="00335776" w:rsidRPr="00DA3692">
        <w:rPr>
          <w:sz w:val="24"/>
          <w:szCs w:val="24"/>
        </w:rPr>
        <w:t xml:space="preserve"> </w:t>
      </w:r>
      <w:r w:rsidR="00B7534A" w:rsidRPr="00DA3692">
        <w:rPr>
          <w:sz w:val="24"/>
          <w:szCs w:val="24"/>
        </w:rPr>
        <w:t>information on health in the Commonwealth</w:t>
      </w:r>
      <w:r w:rsidR="00B91442" w:rsidRPr="00DA3692">
        <w:rPr>
          <w:sz w:val="24"/>
          <w:szCs w:val="24"/>
        </w:rPr>
        <w:t xml:space="preserve">. </w:t>
      </w:r>
    </w:p>
    <w:p w14:paraId="447DD563" w14:textId="03D0473D" w:rsidR="00EF1B35" w:rsidRPr="00DA3692" w:rsidRDefault="00B7534A" w:rsidP="00B91442">
      <w:pPr>
        <w:rPr>
          <w:sz w:val="24"/>
          <w:szCs w:val="24"/>
        </w:rPr>
      </w:pPr>
      <w:r w:rsidRPr="00DA3692">
        <w:rPr>
          <w:sz w:val="24"/>
          <w:szCs w:val="24"/>
        </w:rPr>
        <w:t>Mortality and p</w:t>
      </w:r>
      <w:r w:rsidR="00B91442" w:rsidRPr="00DA3692">
        <w:rPr>
          <w:sz w:val="24"/>
          <w:szCs w:val="24"/>
        </w:rPr>
        <w:t xml:space="preserve">remature mortality </w:t>
      </w:r>
      <w:r w:rsidR="00B91442" w:rsidRPr="00BB4733">
        <w:rPr>
          <w:sz w:val="24"/>
          <w:szCs w:val="24"/>
        </w:rPr>
        <w:t>(</w:t>
      </w:r>
      <w:r w:rsidR="00EF1B35" w:rsidRPr="00D5616F">
        <w:rPr>
          <w:i/>
          <w:sz w:val="24"/>
        </w:rPr>
        <w:t>i.e.</w:t>
      </w:r>
      <w:r w:rsidR="00EF1B35" w:rsidRPr="00BB4733">
        <w:rPr>
          <w:sz w:val="24"/>
          <w:szCs w:val="24"/>
        </w:rPr>
        <w:t>,</w:t>
      </w:r>
      <w:r w:rsidR="00EF1B35" w:rsidRPr="00DA3692">
        <w:rPr>
          <w:sz w:val="24"/>
          <w:szCs w:val="24"/>
        </w:rPr>
        <w:t xml:space="preserve"> </w:t>
      </w:r>
      <w:r w:rsidR="00B91442" w:rsidRPr="00DA3692">
        <w:rPr>
          <w:sz w:val="24"/>
          <w:szCs w:val="24"/>
        </w:rPr>
        <w:t xml:space="preserve">deaths </w:t>
      </w:r>
      <w:r w:rsidR="00AE5E46" w:rsidRPr="00DA3692">
        <w:rPr>
          <w:sz w:val="24"/>
          <w:szCs w:val="24"/>
        </w:rPr>
        <w:t>before</w:t>
      </w:r>
      <w:r w:rsidR="00B91442" w:rsidRPr="00DA3692">
        <w:rPr>
          <w:sz w:val="24"/>
          <w:szCs w:val="24"/>
        </w:rPr>
        <w:t xml:space="preserve"> age 75) </w:t>
      </w:r>
      <w:r w:rsidR="00DD7675">
        <w:rPr>
          <w:sz w:val="24"/>
          <w:szCs w:val="24"/>
        </w:rPr>
        <w:t>—</w:t>
      </w:r>
      <w:r w:rsidR="00DD7675" w:rsidRPr="00DA3692">
        <w:rPr>
          <w:sz w:val="24"/>
          <w:szCs w:val="24"/>
        </w:rPr>
        <w:t xml:space="preserve"> how many people are dying </w:t>
      </w:r>
      <w:r w:rsidR="00DD7675">
        <w:rPr>
          <w:sz w:val="24"/>
          <w:szCs w:val="24"/>
        </w:rPr>
        <w:t xml:space="preserve">— </w:t>
      </w:r>
      <w:r w:rsidRPr="00DA3692">
        <w:rPr>
          <w:sz w:val="24"/>
          <w:szCs w:val="24"/>
        </w:rPr>
        <w:t>are useful</w:t>
      </w:r>
      <w:r w:rsidR="00B91442" w:rsidRPr="00DA3692">
        <w:rPr>
          <w:sz w:val="24"/>
          <w:szCs w:val="24"/>
        </w:rPr>
        <w:t xml:space="preserve"> </w:t>
      </w:r>
      <w:r w:rsidR="00AE5E46" w:rsidRPr="00DA3692">
        <w:rPr>
          <w:sz w:val="24"/>
          <w:szCs w:val="24"/>
        </w:rPr>
        <w:t xml:space="preserve">and helpful </w:t>
      </w:r>
      <w:r w:rsidR="00655E9E" w:rsidRPr="00DA3692">
        <w:rPr>
          <w:sz w:val="24"/>
          <w:szCs w:val="24"/>
        </w:rPr>
        <w:t>statistics of</w:t>
      </w:r>
      <w:r w:rsidR="00B91442" w:rsidRPr="00DA3692">
        <w:rPr>
          <w:sz w:val="24"/>
          <w:szCs w:val="24"/>
        </w:rPr>
        <w:t xml:space="preserve"> population health</w:t>
      </w:r>
      <w:r w:rsidRPr="00DA3692">
        <w:rPr>
          <w:sz w:val="24"/>
          <w:szCs w:val="24"/>
        </w:rPr>
        <w:t xml:space="preserve"> but </w:t>
      </w:r>
      <w:r w:rsidR="000206AD" w:rsidRPr="00DA3692">
        <w:rPr>
          <w:sz w:val="24"/>
          <w:szCs w:val="24"/>
        </w:rPr>
        <w:t xml:space="preserve">can be </w:t>
      </w:r>
      <w:r w:rsidR="00FA0581" w:rsidRPr="00DA3692">
        <w:rPr>
          <w:sz w:val="24"/>
          <w:szCs w:val="24"/>
        </w:rPr>
        <w:t>complex and</w:t>
      </w:r>
      <w:r w:rsidR="00AE5E46" w:rsidRPr="00DA3692">
        <w:rPr>
          <w:sz w:val="24"/>
          <w:szCs w:val="24"/>
        </w:rPr>
        <w:t xml:space="preserve"> challenging </w:t>
      </w:r>
      <w:r w:rsidR="000206AD" w:rsidRPr="00DA3692">
        <w:rPr>
          <w:sz w:val="24"/>
          <w:szCs w:val="24"/>
        </w:rPr>
        <w:t xml:space="preserve">to </w:t>
      </w:r>
      <w:r w:rsidR="00C8752D" w:rsidRPr="00DA3692">
        <w:rPr>
          <w:sz w:val="24"/>
          <w:szCs w:val="24"/>
        </w:rPr>
        <w:t>apply to</w:t>
      </w:r>
      <w:r w:rsidR="000206AD" w:rsidRPr="00DA3692">
        <w:rPr>
          <w:sz w:val="24"/>
          <w:szCs w:val="24"/>
        </w:rPr>
        <w:t xml:space="preserve"> the </w:t>
      </w:r>
      <w:r w:rsidR="0014403C" w:rsidRPr="00DA3692">
        <w:rPr>
          <w:sz w:val="24"/>
          <w:szCs w:val="24"/>
        </w:rPr>
        <w:t>individual</w:t>
      </w:r>
      <w:r w:rsidR="000206AD" w:rsidRPr="00DA3692">
        <w:rPr>
          <w:sz w:val="24"/>
          <w:szCs w:val="24"/>
        </w:rPr>
        <w:t>. Life expectancy at birth</w:t>
      </w:r>
      <w:r w:rsidR="00FB095C" w:rsidRPr="00DA3692">
        <w:rPr>
          <w:sz w:val="24"/>
          <w:szCs w:val="24"/>
        </w:rPr>
        <w:t xml:space="preserve"> (see Methods)</w:t>
      </w:r>
      <w:r w:rsidR="000206AD" w:rsidRPr="00DA3692">
        <w:rPr>
          <w:sz w:val="24"/>
          <w:szCs w:val="24"/>
        </w:rPr>
        <w:t xml:space="preserve"> </w:t>
      </w:r>
      <w:r w:rsidR="00DD7675">
        <w:rPr>
          <w:sz w:val="24"/>
          <w:szCs w:val="24"/>
        </w:rPr>
        <w:t>—</w:t>
      </w:r>
      <w:r w:rsidR="00DD7675" w:rsidRPr="00DA3692">
        <w:rPr>
          <w:sz w:val="24"/>
          <w:szCs w:val="24"/>
        </w:rPr>
        <w:t xml:space="preserve"> how long a person might expect to live </w:t>
      </w:r>
      <w:r w:rsidR="00DD7675">
        <w:rPr>
          <w:sz w:val="24"/>
          <w:szCs w:val="24"/>
        </w:rPr>
        <w:t>—</w:t>
      </w:r>
      <w:r w:rsidR="00DD7675" w:rsidRPr="00DA3692">
        <w:rPr>
          <w:sz w:val="24"/>
          <w:szCs w:val="24"/>
        </w:rPr>
        <w:t xml:space="preserve"> </w:t>
      </w:r>
      <w:r w:rsidR="000206AD" w:rsidRPr="00DA3692">
        <w:rPr>
          <w:sz w:val="24"/>
          <w:szCs w:val="24"/>
        </w:rPr>
        <w:t xml:space="preserve">is a more readily grasped </w:t>
      </w:r>
      <w:r w:rsidR="00C8752D" w:rsidRPr="00DA3692">
        <w:rPr>
          <w:sz w:val="24"/>
          <w:szCs w:val="24"/>
        </w:rPr>
        <w:t xml:space="preserve">statistic </w:t>
      </w:r>
      <w:r w:rsidR="00F14CD3" w:rsidRPr="00DA3692">
        <w:rPr>
          <w:sz w:val="24"/>
          <w:szCs w:val="24"/>
        </w:rPr>
        <w:t>for</w:t>
      </w:r>
      <w:r w:rsidR="0014403C" w:rsidRPr="00DA3692">
        <w:rPr>
          <w:sz w:val="24"/>
          <w:szCs w:val="24"/>
        </w:rPr>
        <w:t xml:space="preserve"> individual </w:t>
      </w:r>
      <w:r w:rsidR="000206AD" w:rsidRPr="00DA3692">
        <w:rPr>
          <w:sz w:val="24"/>
          <w:szCs w:val="24"/>
        </w:rPr>
        <w:t>health</w:t>
      </w:r>
      <w:r w:rsidRPr="00DA3692">
        <w:rPr>
          <w:sz w:val="24"/>
          <w:szCs w:val="24"/>
        </w:rPr>
        <w:t xml:space="preserve"> but </w:t>
      </w:r>
      <w:r w:rsidR="000206AD" w:rsidRPr="00DA3692">
        <w:rPr>
          <w:sz w:val="24"/>
          <w:szCs w:val="24"/>
        </w:rPr>
        <w:t xml:space="preserve">is less easily applied as a population-level statistic. </w:t>
      </w:r>
      <w:r w:rsidRPr="00DA3692">
        <w:rPr>
          <w:sz w:val="24"/>
          <w:szCs w:val="24"/>
        </w:rPr>
        <w:t>T</w:t>
      </w:r>
      <w:r w:rsidR="00655E9E" w:rsidRPr="00DA3692">
        <w:rPr>
          <w:sz w:val="24"/>
          <w:szCs w:val="24"/>
        </w:rPr>
        <w:t>ogether, t</w:t>
      </w:r>
      <w:r w:rsidRPr="00DA3692">
        <w:rPr>
          <w:sz w:val="24"/>
          <w:szCs w:val="24"/>
        </w:rPr>
        <w:t>hese</w:t>
      </w:r>
      <w:r w:rsidR="000206AD" w:rsidRPr="00DA3692">
        <w:rPr>
          <w:sz w:val="24"/>
          <w:szCs w:val="24"/>
        </w:rPr>
        <w:t xml:space="preserve"> </w:t>
      </w:r>
      <w:r w:rsidR="00655E9E" w:rsidRPr="00DA3692">
        <w:rPr>
          <w:sz w:val="24"/>
          <w:szCs w:val="24"/>
        </w:rPr>
        <w:t>measures</w:t>
      </w:r>
      <w:r w:rsidR="00C8752D" w:rsidRPr="00DA3692">
        <w:rPr>
          <w:sz w:val="24"/>
          <w:szCs w:val="24"/>
        </w:rPr>
        <w:t xml:space="preserve"> </w:t>
      </w:r>
      <w:r w:rsidR="00655E9E" w:rsidRPr="00DA3692">
        <w:rPr>
          <w:sz w:val="24"/>
          <w:szCs w:val="24"/>
        </w:rPr>
        <w:t>can</w:t>
      </w:r>
      <w:r w:rsidR="000206AD" w:rsidRPr="00DA3692">
        <w:rPr>
          <w:sz w:val="24"/>
          <w:szCs w:val="24"/>
        </w:rPr>
        <w:t xml:space="preserve"> provide a better picture of those dying too soon in the Commonwealth.</w:t>
      </w:r>
    </w:p>
    <w:p w14:paraId="29A37622" w14:textId="0C0E079A" w:rsidR="00560D6F" w:rsidRPr="00DA3692" w:rsidRDefault="00EF1B35">
      <w:pPr>
        <w:rPr>
          <w:sz w:val="24"/>
          <w:szCs w:val="24"/>
        </w:rPr>
      </w:pPr>
      <w:r w:rsidRPr="00DA3692">
        <w:rPr>
          <w:sz w:val="24"/>
          <w:szCs w:val="24"/>
        </w:rPr>
        <w:t xml:space="preserve">While </w:t>
      </w:r>
      <w:r w:rsidR="00B7534A" w:rsidRPr="00DA3692">
        <w:rPr>
          <w:sz w:val="24"/>
          <w:szCs w:val="24"/>
        </w:rPr>
        <w:t xml:space="preserve">mortality </w:t>
      </w:r>
      <w:r w:rsidR="00655E9E" w:rsidRPr="00DA3692">
        <w:rPr>
          <w:sz w:val="24"/>
          <w:szCs w:val="24"/>
        </w:rPr>
        <w:t xml:space="preserve">rates, </w:t>
      </w:r>
      <w:r w:rsidRPr="00DA3692">
        <w:rPr>
          <w:sz w:val="24"/>
          <w:szCs w:val="24"/>
        </w:rPr>
        <w:t>premature mortality rates (PMR)</w:t>
      </w:r>
      <w:r w:rsidR="00655E9E" w:rsidRPr="00DA3692">
        <w:rPr>
          <w:sz w:val="24"/>
          <w:szCs w:val="24"/>
        </w:rPr>
        <w:t>,</w:t>
      </w:r>
      <w:r w:rsidR="000206AD" w:rsidRPr="00DA3692">
        <w:rPr>
          <w:sz w:val="24"/>
          <w:szCs w:val="24"/>
        </w:rPr>
        <w:t xml:space="preserve"> and life expectancy calculations</w:t>
      </w:r>
      <w:r w:rsidRPr="00DA3692">
        <w:rPr>
          <w:sz w:val="24"/>
          <w:szCs w:val="24"/>
        </w:rPr>
        <w:t xml:space="preserve"> are published statewide in the </w:t>
      </w:r>
      <w:hyperlink r:id="rId12" w:history="1">
        <w:r w:rsidRPr="00DA3692">
          <w:rPr>
            <w:rStyle w:val="Hyperlink"/>
            <w:sz w:val="24"/>
            <w:szCs w:val="24"/>
          </w:rPr>
          <w:t xml:space="preserve">annual Massachusetts </w:t>
        </w:r>
        <w:r w:rsidR="00124ABC" w:rsidRPr="00DA3692">
          <w:rPr>
            <w:rStyle w:val="Hyperlink"/>
            <w:sz w:val="24"/>
            <w:szCs w:val="24"/>
          </w:rPr>
          <w:t>d</w:t>
        </w:r>
        <w:r w:rsidRPr="00DA3692">
          <w:rPr>
            <w:rStyle w:val="Hyperlink"/>
            <w:sz w:val="24"/>
            <w:szCs w:val="24"/>
          </w:rPr>
          <w:t>eath reports</w:t>
        </w:r>
      </w:hyperlink>
      <w:r w:rsidRPr="00DA3692">
        <w:rPr>
          <w:sz w:val="24"/>
          <w:szCs w:val="24"/>
        </w:rPr>
        <w:t>, it is incredibly important to examine health data at the local</w:t>
      </w:r>
      <w:r w:rsidR="00655E9E" w:rsidRPr="00DA3692">
        <w:rPr>
          <w:sz w:val="24"/>
          <w:szCs w:val="24"/>
        </w:rPr>
        <w:t xml:space="preserve"> and even </w:t>
      </w:r>
      <w:r w:rsidRPr="00DA3692">
        <w:rPr>
          <w:sz w:val="24"/>
          <w:szCs w:val="24"/>
        </w:rPr>
        <w:t>neighborhood level</w:t>
      </w:r>
      <w:r w:rsidR="00D255BB" w:rsidRPr="00DA3692">
        <w:rPr>
          <w:sz w:val="24"/>
          <w:szCs w:val="24"/>
        </w:rPr>
        <w:t xml:space="preserve">; </w:t>
      </w:r>
      <w:r w:rsidRPr="00DA3692">
        <w:rPr>
          <w:sz w:val="24"/>
          <w:szCs w:val="24"/>
        </w:rPr>
        <w:t xml:space="preserve">there are inequities </w:t>
      </w:r>
      <w:r w:rsidR="00D255BB" w:rsidRPr="00DA3692">
        <w:rPr>
          <w:sz w:val="24"/>
          <w:szCs w:val="24"/>
        </w:rPr>
        <w:t xml:space="preserve">in the social determinants of health </w:t>
      </w:r>
      <w:r w:rsidRPr="00DA3692">
        <w:rPr>
          <w:sz w:val="24"/>
          <w:szCs w:val="24"/>
        </w:rPr>
        <w:t xml:space="preserve">within cities and </w:t>
      </w:r>
      <w:r w:rsidR="00655E9E" w:rsidRPr="00DA3692">
        <w:rPr>
          <w:sz w:val="24"/>
          <w:szCs w:val="24"/>
        </w:rPr>
        <w:t>towns</w:t>
      </w:r>
      <w:r w:rsidRPr="00DA3692">
        <w:rPr>
          <w:sz w:val="24"/>
          <w:szCs w:val="24"/>
        </w:rPr>
        <w:t xml:space="preserve"> that translate into health inequities. </w:t>
      </w:r>
    </w:p>
    <w:p w14:paraId="35B4527A" w14:textId="7C24A645" w:rsidR="00D33FA4" w:rsidRPr="00DA3692" w:rsidRDefault="00EF1B35">
      <w:pPr>
        <w:rPr>
          <w:sz w:val="24"/>
          <w:szCs w:val="24"/>
        </w:rPr>
      </w:pPr>
      <w:r w:rsidRPr="00DA3692">
        <w:rPr>
          <w:sz w:val="24"/>
          <w:szCs w:val="24"/>
        </w:rPr>
        <w:t>This g</w:t>
      </w:r>
      <w:r w:rsidR="00B91442" w:rsidRPr="00DA3692">
        <w:rPr>
          <w:sz w:val="24"/>
          <w:szCs w:val="24"/>
        </w:rPr>
        <w:t>eographic specificity has its own challenges</w:t>
      </w:r>
      <w:r w:rsidR="000206AD" w:rsidRPr="00DA3692">
        <w:rPr>
          <w:sz w:val="24"/>
          <w:szCs w:val="24"/>
        </w:rPr>
        <w:t xml:space="preserve">, as </w:t>
      </w:r>
      <w:r w:rsidR="00C8752D" w:rsidRPr="00DA3692">
        <w:rPr>
          <w:sz w:val="24"/>
          <w:szCs w:val="24"/>
        </w:rPr>
        <w:t xml:space="preserve">city and town </w:t>
      </w:r>
      <w:r w:rsidR="00090474" w:rsidRPr="00DA3692">
        <w:rPr>
          <w:sz w:val="24"/>
          <w:szCs w:val="24"/>
        </w:rPr>
        <w:t xml:space="preserve">sizes vary </w:t>
      </w:r>
      <w:r w:rsidR="32821796" w:rsidRPr="00DA3692">
        <w:rPr>
          <w:sz w:val="24"/>
          <w:szCs w:val="24"/>
        </w:rPr>
        <w:t>substantially</w:t>
      </w:r>
      <w:r w:rsidR="00C6762E">
        <w:rPr>
          <w:sz w:val="24"/>
          <w:szCs w:val="24"/>
        </w:rPr>
        <w:t>.</w:t>
      </w:r>
      <w:r w:rsidR="00B91442" w:rsidRPr="00DA3692">
        <w:rPr>
          <w:sz w:val="24"/>
          <w:szCs w:val="24"/>
        </w:rPr>
        <w:t xml:space="preserve"> </w:t>
      </w:r>
      <w:r w:rsidR="00C6762E">
        <w:rPr>
          <w:sz w:val="24"/>
          <w:szCs w:val="24"/>
        </w:rPr>
        <w:t xml:space="preserve">For example, </w:t>
      </w:r>
      <w:r w:rsidR="00090474" w:rsidRPr="00DA3692">
        <w:rPr>
          <w:sz w:val="24"/>
          <w:szCs w:val="24"/>
        </w:rPr>
        <w:t>Gosnold had an estimated</w:t>
      </w:r>
      <w:r w:rsidR="00B91442" w:rsidRPr="00DA3692">
        <w:rPr>
          <w:sz w:val="24"/>
          <w:szCs w:val="24"/>
        </w:rPr>
        <w:t xml:space="preserve"> 70 </w:t>
      </w:r>
      <w:r w:rsidR="00090474" w:rsidRPr="00DA3692">
        <w:rPr>
          <w:sz w:val="24"/>
          <w:szCs w:val="24"/>
        </w:rPr>
        <w:t>residents</w:t>
      </w:r>
      <w:r w:rsidR="00F14CD3" w:rsidRPr="00DA3692">
        <w:rPr>
          <w:sz w:val="24"/>
          <w:szCs w:val="24"/>
        </w:rPr>
        <w:t>,</w:t>
      </w:r>
      <w:r w:rsidR="00090474" w:rsidRPr="00DA3692">
        <w:rPr>
          <w:sz w:val="24"/>
          <w:szCs w:val="24"/>
        </w:rPr>
        <w:t xml:space="preserve"> while Boston had</w:t>
      </w:r>
      <w:r w:rsidR="00B91442" w:rsidRPr="00DA3692">
        <w:rPr>
          <w:sz w:val="24"/>
          <w:szCs w:val="24"/>
        </w:rPr>
        <w:t xml:space="preserve"> 675,647 in 2020.</w:t>
      </w:r>
      <w:r w:rsidR="002865A9" w:rsidRPr="00DA3692">
        <w:rPr>
          <w:rStyle w:val="FootnoteReference"/>
          <w:sz w:val="24"/>
          <w:szCs w:val="24"/>
        </w:rPr>
        <w:footnoteReference w:id="2"/>
      </w:r>
      <w:r w:rsidR="00B91442" w:rsidRPr="00DA3692">
        <w:rPr>
          <w:sz w:val="24"/>
          <w:szCs w:val="24"/>
        </w:rPr>
        <w:t xml:space="preserve"> Census tracts</w:t>
      </w:r>
      <w:r w:rsidR="00090474" w:rsidRPr="00DA3692">
        <w:rPr>
          <w:sz w:val="24"/>
          <w:szCs w:val="24"/>
        </w:rPr>
        <w:t xml:space="preserve"> allow us to compare more similarly</w:t>
      </w:r>
      <w:r w:rsidR="00DA3692">
        <w:rPr>
          <w:sz w:val="24"/>
          <w:szCs w:val="24"/>
        </w:rPr>
        <w:t xml:space="preserve"> </w:t>
      </w:r>
      <w:r w:rsidR="00090474" w:rsidRPr="00DA3692">
        <w:rPr>
          <w:sz w:val="24"/>
          <w:szCs w:val="24"/>
        </w:rPr>
        <w:t>sized population areas</w:t>
      </w:r>
      <w:r w:rsidR="00091DB1" w:rsidRPr="00DA3692">
        <w:rPr>
          <w:sz w:val="24"/>
          <w:szCs w:val="24"/>
        </w:rPr>
        <w:t>. T</w:t>
      </w:r>
      <w:r w:rsidR="00560D6F" w:rsidRPr="00DA3692">
        <w:rPr>
          <w:sz w:val="24"/>
          <w:szCs w:val="24"/>
        </w:rPr>
        <w:t xml:space="preserve">hey </w:t>
      </w:r>
      <w:r w:rsidR="00B91442" w:rsidRPr="00DA3692">
        <w:rPr>
          <w:sz w:val="24"/>
          <w:szCs w:val="24"/>
        </w:rPr>
        <w:t xml:space="preserve">encompass </w:t>
      </w:r>
      <w:r w:rsidR="00B7534A" w:rsidRPr="00DA3692">
        <w:rPr>
          <w:sz w:val="24"/>
          <w:szCs w:val="24"/>
        </w:rPr>
        <w:t>anywhere from 2</w:t>
      </w:r>
      <w:r w:rsidR="00B91442" w:rsidRPr="00DA3692">
        <w:rPr>
          <w:sz w:val="24"/>
          <w:szCs w:val="24"/>
        </w:rPr>
        <w:t>,000</w:t>
      </w:r>
      <w:r w:rsidR="00D71651">
        <w:rPr>
          <w:sz w:val="24"/>
          <w:szCs w:val="24"/>
        </w:rPr>
        <w:t xml:space="preserve"> to </w:t>
      </w:r>
      <w:r w:rsidR="00B7534A" w:rsidRPr="00DA3692">
        <w:rPr>
          <w:sz w:val="24"/>
          <w:szCs w:val="24"/>
        </w:rPr>
        <w:t>8,000</w:t>
      </w:r>
      <w:r w:rsidR="00B91442" w:rsidRPr="00DA3692">
        <w:rPr>
          <w:sz w:val="24"/>
          <w:szCs w:val="24"/>
        </w:rPr>
        <w:t xml:space="preserve"> residents and provide better specificity within large </w:t>
      </w:r>
      <w:r w:rsidR="00C8752D" w:rsidRPr="00DA3692">
        <w:rPr>
          <w:sz w:val="24"/>
          <w:szCs w:val="24"/>
        </w:rPr>
        <w:t>cities and towns</w:t>
      </w:r>
      <w:r w:rsidR="00124ABC" w:rsidRPr="00DA3692">
        <w:rPr>
          <w:sz w:val="24"/>
          <w:szCs w:val="24"/>
        </w:rPr>
        <w:t>.</w:t>
      </w:r>
      <w:r w:rsidR="00B91442" w:rsidRPr="00DA3692">
        <w:rPr>
          <w:sz w:val="24"/>
          <w:szCs w:val="24"/>
        </w:rPr>
        <w:t xml:space="preserve"> Analyzing data by census tract often leads to small number limitations, but </w:t>
      </w:r>
      <w:r w:rsidR="00C8752D" w:rsidRPr="00DA3692">
        <w:rPr>
          <w:sz w:val="24"/>
          <w:szCs w:val="24"/>
        </w:rPr>
        <w:t xml:space="preserve">aggregating </w:t>
      </w:r>
      <w:r w:rsidR="00B91442" w:rsidRPr="00DA3692">
        <w:rPr>
          <w:sz w:val="24"/>
          <w:szCs w:val="24"/>
        </w:rPr>
        <w:t xml:space="preserve">data over several years can improve </w:t>
      </w:r>
      <w:r w:rsidR="00FA0581" w:rsidRPr="00DA3692">
        <w:rPr>
          <w:sz w:val="24"/>
          <w:szCs w:val="24"/>
        </w:rPr>
        <w:t xml:space="preserve">the </w:t>
      </w:r>
      <w:r w:rsidR="00B91442" w:rsidRPr="00DA3692">
        <w:rPr>
          <w:sz w:val="24"/>
          <w:szCs w:val="24"/>
        </w:rPr>
        <w:t xml:space="preserve">stability of </w:t>
      </w:r>
      <w:r w:rsidR="00D255BB" w:rsidRPr="00DA3692">
        <w:rPr>
          <w:sz w:val="24"/>
          <w:szCs w:val="24"/>
        </w:rPr>
        <w:t>the numbers</w:t>
      </w:r>
      <w:r w:rsidR="00B91442" w:rsidRPr="00DA3692">
        <w:rPr>
          <w:sz w:val="24"/>
          <w:szCs w:val="24"/>
        </w:rPr>
        <w:t>.</w:t>
      </w:r>
      <w:r w:rsidR="00656BF9" w:rsidRPr="00DA3692">
        <w:rPr>
          <w:sz w:val="24"/>
          <w:szCs w:val="24"/>
        </w:rPr>
        <w:t xml:space="preserve"> This analysis pooled </w:t>
      </w:r>
      <w:r w:rsidR="00D71651">
        <w:rPr>
          <w:sz w:val="24"/>
          <w:szCs w:val="24"/>
        </w:rPr>
        <w:t>10</w:t>
      </w:r>
      <w:r w:rsidR="00D71651" w:rsidRPr="00DA3692">
        <w:rPr>
          <w:sz w:val="24"/>
          <w:szCs w:val="24"/>
        </w:rPr>
        <w:t xml:space="preserve"> </w:t>
      </w:r>
      <w:r w:rsidR="00656BF9" w:rsidRPr="00DA3692">
        <w:rPr>
          <w:sz w:val="24"/>
          <w:szCs w:val="24"/>
        </w:rPr>
        <w:t xml:space="preserve">years of mortality data to calculate </w:t>
      </w:r>
      <w:r w:rsidR="00D255BB" w:rsidRPr="00DA3692">
        <w:rPr>
          <w:sz w:val="24"/>
          <w:szCs w:val="24"/>
        </w:rPr>
        <w:t xml:space="preserve">mortality, </w:t>
      </w:r>
      <w:r w:rsidR="00656BF9" w:rsidRPr="00DA3692">
        <w:rPr>
          <w:sz w:val="24"/>
          <w:szCs w:val="24"/>
        </w:rPr>
        <w:t>premature mortality</w:t>
      </w:r>
      <w:r w:rsidR="00D255BB" w:rsidRPr="00DA3692">
        <w:rPr>
          <w:sz w:val="24"/>
          <w:szCs w:val="24"/>
        </w:rPr>
        <w:t>,</w:t>
      </w:r>
      <w:r w:rsidR="00656BF9" w:rsidRPr="00DA3692">
        <w:rPr>
          <w:sz w:val="24"/>
          <w:szCs w:val="24"/>
        </w:rPr>
        <w:t xml:space="preserve"> and life expectancy at the census tract level to get a better picture of health in </w:t>
      </w:r>
      <w:r w:rsidR="00560D6F" w:rsidRPr="00DA3692">
        <w:rPr>
          <w:sz w:val="24"/>
          <w:szCs w:val="24"/>
        </w:rPr>
        <w:t>Massachusetts</w:t>
      </w:r>
      <w:r w:rsidR="00656BF9" w:rsidRPr="00DA3692">
        <w:rPr>
          <w:sz w:val="24"/>
          <w:szCs w:val="24"/>
        </w:rPr>
        <w:t>.</w:t>
      </w:r>
    </w:p>
    <w:p w14:paraId="0935F8F1" w14:textId="78023C14" w:rsidR="00126A36" w:rsidRPr="00DA3692" w:rsidRDefault="00D33FA4" w:rsidP="5734C672">
      <w:pPr>
        <w:rPr>
          <w:rFonts w:asciiTheme="majorHAnsi" w:eastAsiaTheme="majorEastAsia" w:hAnsiTheme="majorHAnsi" w:cstheme="majorBidi"/>
          <w:b/>
          <w:bCs/>
          <w:color w:val="4F81BD" w:themeColor="accent1"/>
          <w:sz w:val="24"/>
          <w:szCs w:val="24"/>
        </w:rPr>
      </w:pPr>
      <w:r w:rsidRPr="00DA3692">
        <w:rPr>
          <w:sz w:val="24"/>
          <w:szCs w:val="24"/>
        </w:rPr>
        <w:t>For this data brief, it</w:t>
      </w:r>
      <w:r w:rsidR="00CB1DDF" w:rsidRPr="00DA3692">
        <w:rPr>
          <w:sz w:val="24"/>
          <w:szCs w:val="24"/>
        </w:rPr>
        <w:t xml:space="preserve"> i</w:t>
      </w:r>
      <w:r w:rsidRPr="00DA3692">
        <w:rPr>
          <w:sz w:val="24"/>
          <w:szCs w:val="24"/>
        </w:rPr>
        <w:t xml:space="preserve">s important to keep in mind that mortality and PMR are inversely related to life expectancy: higher mortality and PMR </w:t>
      </w:r>
      <w:r w:rsidR="007D2DF6" w:rsidRPr="00DA3692">
        <w:rPr>
          <w:sz w:val="24"/>
          <w:szCs w:val="24"/>
        </w:rPr>
        <w:t>indicate</w:t>
      </w:r>
      <w:r w:rsidRPr="00DA3692">
        <w:rPr>
          <w:sz w:val="24"/>
          <w:szCs w:val="24"/>
        </w:rPr>
        <w:t xml:space="preserve"> worse health, while </w:t>
      </w:r>
      <w:r w:rsidR="00D21B2C">
        <w:rPr>
          <w:sz w:val="24"/>
          <w:szCs w:val="24"/>
        </w:rPr>
        <w:t>higher</w:t>
      </w:r>
      <w:r w:rsidR="00D21B2C" w:rsidRPr="00DA3692">
        <w:rPr>
          <w:sz w:val="24"/>
          <w:szCs w:val="24"/>
        </w:rPr>
        <w:t xml:space="preserve"> </w:t>
      </w:r>
      <w:r w:rsidRPr="00DA3692">
        <w:rPr>
          <w:sz w:val="24"/>
          <w:szCs w:val="24"/>
        </w:rPr>
        <w:t xml:space="preserve">life expectancy indicates </w:t>
      </w:r>
      <w:r w:rsidR="00D21B2C">
        <w:rPr>
          <w:sz w:val="24"/>
          <w:szCs w:val="24"/>
        </w:rPr>
        <w:t>better</w:t>
      </w:r>
      <w:r w:rsidR="00D21B2C" w:rsidRPr="00DA3692">
        <w:rPr>
          <w:sz w:val="24"/>
          <w:szCs w:val="24"/>
        </w:rPr>
        <w:t xml:space="preserve"> </w:t>
      </w:r>
      <w:r w:rsidRPr="00DA3692">
        <w:rPr>
          <w:sz w:val="24"/>
          <w:szCs w:val="24"/>
        </w:rPr>
        <w:t>health.</w:t>
      </w:r>
      <w:r w:rsidR="00090474" w:rsidRPr="00DA3692">
        <w:rPr>
          <w:sz w:val="24"/>
          <w:szCs w:val="24"/>
        </w:rPr>
        <w:t xml:space="preserve"> </w:t>
      </w:r>
    </w:p>
    <w:p w14:paraId="7398666F" w14:textId="28FCF527" w:rsidR="00090474" w:rsidRPr="00090474" w:rsidRDefault="00F9336E" w:rsidP="005C21C0">
      <w:pPr>
        <w:pStyle w:val="Heading1"/>
      </w:pPr>
      <w:r>
        <w:t>Place Matters</w:t>
      </w:r>
      <w:r w:rsidR="00C90DE2" w:rsidRPr="00550268">
        <w:rPr>
          <w:b w:val="0"/>
          <w:bCs w:val="0"/>
          <w:noProof/>
          <w:color w:val="2B579A"/>
          <w:shd w:val="clear" w:color="auto" w:fill="E6E6E6"/>
        </w:rPr>
        <mc:AlternateContent>
          <mc:Choice Requires="wps">
            <w:drawing>
              <wp:anchor distT="0" distB="0" distL="0" distR="0" simplePos="0" relativeHeight="251655168" behindDoc="1" locked="0" layoutInCell="1" allowOverlap="1" wp14:anchorId="0B55A347" wp14:editId="6F65808E">
                <wp:simplePos x="0" y="0"/>
                <wp:positionH relativeFrom="margin">
                  <wp:posOffset>0</wp:posOffset>
                </wp:positionH>
                <wp:positionV relativeFrom="paragraph">
                  <wp:posOffset>323215</wp:posOffset>
                </wp:positionV>
                <wp:extent cx="6858000" cy="1270"/>
                <wp:effectExtent l="0" t="0" r="0" b="0"/>
                <wp:wrapTopAndBottom/>
                <wp:docPr id="1100201729" name="Freeform: Shape 1100201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25400">
                          <a:solidFill>
                            <a:srgbClr val="0559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Freeform: Shape 1100201729" style="position:absolute;margin-left:0;margin-top:25.45pt;width:540pt;height:.1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10800,1270" o:spid="_x0000_s1026" filled="f" strokecolor="#055994" strokeweight="2pt" path="m,l10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" w14:anchorId="387A5F51">
                <v:path arrowok="t" o:connecttype="custom" o:connectlocs="0,0;6858000,0" o:connectangles="0,0"/>
                <w10:wrap type="topAndBottom" anchorx="margin"/>
              </v:shape>
            </w:pict>
          </mc:Fallback>
        </mc:AlternateContent>
      </w:r>
    </w:p>
    <w:p w14:paraId="2CFDAB50" w14:textId="7DA375B5" w:rsidR="009921AB" w:rsidRPr="00DA3692" w:rsidRDefault="00C90DE2" w:rsidP="009921AB">
      <w:pPr>
        <w:rPr>
          <w:sz w:val="24"/>
          <w:szCs w:val="24"/>
        </w:rPr>
      </w:pPr>
      <w:bookmarkStart w:id="0" w:name="_Hlk145664014"/>
      <w:r>
        <w:rPr>
          <w:b/>
          <w:i/>
          <w:sz w:val="24"/>
          <w:szCs w:val="24"/>
        </w:rPr>
        <w:br/>
      </w:r>
      <w:r w:rsidR="009921AB" w:rsidRPr="00DA3692">
        <w:rPr>
          <w:b/>
          <w:i/>
          <w:sz w:val="24"/>
          <w:szCs w:val="24"/>
        </w:rPr>
        <w:t>Key Finding #1:</w:t>
      </w:r>
      <w:r w:rsidR="00E33799" w:rsidRPr="00DA3692">
        <w:rPr>
          <w:b/>
          <w:i/>
          <w:sz w:val="24"/>
          <w:szCs w:val="24"/>
        </w:rPr>
        <w:t xml:space="preserve"> </w:t>
      </w:r>
      <w:r w:rsidR="009921AB" w:rsidRPr="00DA3692">
        <w:rPr>
          <w:i/>
          <w:iCs/>
          <w:sz w:val="24"/>
          <w:szCs w:val="24"/>
        </w:rPr>
        <w:t xml:space="preserve">Large </w:t>
      </w:r>
      <w:r w:rsidR="00655E9E" w:rsidRPr="00DA3692">
        <w:rPr>
          <w:i/>
          <w:iCs/>
          <w:sz w:val="24"/>
          <w:szCs w:val="24"/>
        </w:rPr>
        <w:t>areas</w:t>
      </w:r>
      <w:r w:rsidR="009921AB" w:rsidRPr="00DA3692">
        <w:rPr>
          <w:i/>
          <w:iCs/>
          <w:sz w:val="24"/>
          <w:szCs w:val="24"/>
        </w:rPr>
        <w:t xml:space="preserve"> of the Commonwealth enjoy above</w:t>
      </w:r>
      <w:r w:rsidR="00FA0581" w:rsidRPr="00DA3692">
        <w:rPr>
          <w:i/>
          <w:iCs/>
          <w:sz w:val="24"/>
          <w:szCs w:val="24"/>
        </w:rPr>
        <w:t>-</w:t>
      </w:r>
      <w:r w:rsidR="009921AB" w:rsidRPr="00DA3692">
        <w:rPr>
          <w:i/>
          <w:iCs/>
          <w:sz w:val="24"/>
          <w:szCs w:val="24"/>
        </w:rPr>
        <w:t xml:space="preserve">average health, while poorer health is concentrated </w:t>
      </w:r>
      <w:r w:rsidR="00E33799" w:rsidRPr="00DA3692">
        <w:rPr>
          <w:i/>
          <w:iCs/>
          <w:sz w:val="24"/>
          <w:szCs w:val="24"/>
        </w:rPr>
        <w:t xml:space="preserve">in and immediately </w:t>
      </w:r>
      <w:r w:rsidR="009921AB" w:rsidRPr="00DA3692">
        <w:rPr>
          <w:i/>
          <w:iCs/>
          <w:sz w:val="24"/>
          <w:szCs w:val="24"/>
        </w:rPr>
        <w:t>around cities.</w:t>
      </w:r>
      <w:r w:rsidR="009921AB" w:rsidRPr="00DA3692">
        <w:rPr>
          <w:sz w:val="24"/>
          <w:szCs w:val="24"/>
        </w:rPr>
        <w:t xml:space="preserve"> </w:t>
      </w:r>
    </w:p>
    <w:bookmarkEnd w:id="0"/>
    <w:p w14:paraId="5A5704C8" w14:textId="11708F4B" w:rsidR="0060735C" w:rsidRPr="0060735C" w:rsidRDefault="00CB1DDF" w:rsidP="0060735C">
      <w:pPr>
        <w:rPr>
          <w:sz w:val="24"/>
          <w:szCs w:val="24"/>
        </w:rPr>
      </w:pPr>
      <w:r w:rsidRPr="00DA3692">
        <w:rPr>
          <w:sz w:val="24"/>
          <w:szCs w:val="24"/>
        </w:rPr>
        <w:t xml:space="preserve">In this analysis, </w:t>
      </w:r>
      <w:r w:rsidR="00FA0581" w:rsidRPr="00DA3692">
        <w:rPr>
          <w:sz w:val="24"/>
          <w:szCs w:val="24"/>
        </w:rPr>
        <w:t>Dukes County ranked</w:t>
      </w:r>
      <w:r w:rsidR="00335776" w:rsidRPr="00DA3692">
        <w:rPr>
          <w:sz w:val="24"/>
          <w:szCs w:val="24"/>
        </w:rPr>
        <w:t xml:space="preserve"> first (</w:t>
      </w:r>
      <w:r w:rsidR="00335776" w:rsidRPr="2C045CC7">
        <w:rPr>
          <w:i/>
          <w:iCs/>
          <w:sz w:val="24"/>
          <w:szCs w:val="24"/>
        </w:rPr>
        <w:t>i.e.</w:t>
      </w:r>
      <w:r w:rsidR="00335776" w:rsidRPr="00D71651">
        <w:rPr>
          <w:sz w:val="24"/>
          <w:szCs w:val="24"/>
        </w:rPr>
        <w:t xml:space="preserve">, </w:t>
      </w:r>
      <w:r w:rsidR="00F23DAA" w:rsidRPr="00DA3692">
        <w:rPr>
          <w:sz w:val="24"/>
          <w:szCs w:val="24"/>
        </w:rPr>
        <w:t xml:space="preserve">had the </w:t>
      </w:r>
      <w:r w:rsidR="00335776" w:rsidRPr="00DA3692">
        <w:rPr>
          <w:sz w:val="24"/>
          <w:szCs w:val="24"/>
        </w:rPr>
        <w:t>best</w:t>
      </w:r>
      <w:r w:rsidR="00F23DAA" w:rsidRPr="00DA3692">
        <w:rPr>
          <w:sz w:val="24"/>
          <w:szCs w:val="24"/>
        </w:rPr>
        <w:t xml:space="preserve"> overall health)</w:t>
      </w:r>
      <w:r w:rsidR="00FA0581" w:rsidRPr="00DA3692">
        <w:rPr>
          <w:sz w:val="24"/>
          <w:szCs w:val="24"/>
        </w:rPr>
        <w:t xml:space="preserve"> across</w:t>
      </w:r>
      <w:r w:rsidR="00E33799" w:rsidRPr="00DA3692">
        <w:rPr>
          <w:sz w:val="24"/>
          <w:szCs w:val="24"/>
        </w:rPr>
        <w:t xml:space="preserve"> mortality, PMR, and life expectancy</w:t>
      </w:r>
      <w:r w:rsidR="00FC0E0D" w:rsidRPr="00DA3692">
        <w:rPr>
          <w:sz w:val="24"/>
          <w:szCs w:val="24"/>
        </w:rPr>
        <w:t xml:space="preserve">, followed by </w:t>
      </w:r>
      <w:r w:rsidR="00E33799" w:rsidRPr="00DA3692">
        <w:rPr>
          <w:sz w:val="24"/>
          <w:szCs w:val="24"/>
        </w:rPr>
        <w:t xml:space="preserve">Middlesex County </w:t>
      </w:r>
      <w:r w:rsidR="002471DD" w:rsidRPr="00DA3692">
        <w:rPr>
          <w:sz w:val="24"/>
          <w:szCs w:val="24"/>
        </w:rPr>
        <w:t>and Nantucket. While Dukes and Nantucket Counties are relatively small (approximately 21,000 and 14,000 residents in 2020, respectively), Middlesex County is the largest county in the Commonwealth and home to 1.6 million residents</w:t>
      </w:r>
      <w:r w:rsidRPr="00DA3692">
        <w:rPr>
          <w:sz w:val="24"/>
          <w:szCs w:val="24"/>
        </w:rPr>
        <w:t>,</w:t>
      </w:r>
      <w:r w:rsidR="002471DD" w:rsidRPr="00DA3692">
        <w:rPr>
          <w:sz w:val="24"/>
          <w:szCs w:val="24"/>
        </w:rPr>
        <w:t xml:space="preserve"> with some of the best health in the state. </w:t>
      </w:r>
      <w:r w:rsidR="00A1085B" w:rsidRPr="00DA3692">
        <w:rPr>
          <w:sz w:val="24"/>
          <w:szCs w:val="24"/>
        </w:rPr>
        <w:t>It is</w:t>
      </w:r>
      <w:r w:rsidR="00D255BB" w:rsidRPr="00DA3692">
        <w:rPr>
          <w:sz w:val="24"/>
          <w:szCs w:val="24"/>
        </w:rPr>
        <w:t xml:space="preserve"> </w:t>
      </w:r>
      <w:r w:rsidR="00D255BB" w:rsidRPr="00DA3692">
        <w:rPr>
          <w:sz w:val="24"/>
          <w:szCs w:val="24"/>
        </w:rPr>
        <w:lastRenderedPageBreak/>
        <w:t>not a coincidence that</w:t>
      </w:r>
      <w:r w:rsidR="00492F4D" w:rsidRPr="00DA3692">
        <w:rPr>
          <w:sz w:val="24"/>
          <w:szCs w:val="24"/>
        </w:rPr>
        <w:t xml:space="preserve"> these </w:t>
      </w:r>
      <w:r w:rsidR="007D2DF6" w:rsidRPr="00DA3692">
        <w:rPr>
          <w:sz w:val="24"/>
          <w:szCs w:val="24"/>
        </w:rPr>
        <w:t xml:space="preserve">counties </w:t>
      </w:r>
      <w:r w:rsidR="007D2DF6">
        <w:rPr>
          <w:sz w:val="24"/>
          <w:szCs w:val="24"/>
        </w:rPr>
        <w:t>also</w:t>
      </w:r>
      <w:r w:rsidR="0002600A">
        <w:rPr>
          <w:sz w:val="24"/>
          <w:szCs w:val="24"/>
        </w:rPr>
        <w:t xml:space="preserve"> </w:t>
      </w:r>
      <w:r w:rsidR="005A345F">
        <w:rPr>
          <w:sz w:val="24"/>
          <w:szCs w:val="24"/>
        </w:rPr>
        <w:t xml:space="preserve">had </w:t>
      </w:r>
      <w:r w:rsidR="0002600A">
        <w:rPr>
          <w:sz w:val="24"/>
          <w:szCs w:val="24"/>
        </w:rPr>
        <w:t>higher</w:t>
      </w:r>
      <w:r w:rsidR="009F4632">
        <w:rPr>
          <w:sz w:val="24"/>
          <w:szCs w:val="24"/>
        </w:rPr>
        <w:t xml:space="preserve"> </w:t>
      </w:r>
      <w:r w:rsidR="0068199C">
        <w:rPr>
          <w:sz w:val="24"/>
          <w:szCs w:val="24"/>
        </w:rPr>
        <w:t>socioeconomic</w:t>
      </w:r>
      <w:r w:rsidR="009F4632">
        <w:rPr>
          <w:sz w:val="24"/>
          <w:szCs w:val="24"/>
        </w:rPr>
        <w:t xml:space="preserve"> </w:t>
      </w:r>
      <w:r w:rsidR="00D21B2C">
        <w:rPr>
          <w:sz w:val="24"/>
          <w:szCs w:val="24"/>
        </w:rPr>
        <w:t>status</w:t>
      </w:r>
      <w:r w:rsidR="0068199C">
        <w:rPr>
          <w:sz w:val="24"/>
          <w:szCs w:val="24"/>
        </w:rPr>
        <w:t xml:space="preserve"> and </w:t>
      </w:r>
      <w:r w:rsidR="0002600A">
        <w:rPr>
          <w:sz w:val="24"/>
          <w:szCs w:val="24"/>
        </w:rPr>
        <w:t xml:space="preserve">better </w:t>
      </w:r>
      <w:r w:rsidR="0068199C">
        <w:rPr>
          <w:sz w:val="24"/>
          <w:szCs w:val="24"/>
        </w:rPr>
        <w:t xml:space="preserve">health </w:t>
      </w:r>
      <w:r w:rsidR="00D71E98">
        <w:rPr>
          <w:sz w:val="24"/>
          <w:szCs w:val="24"/>
        </w:rPr>
        <w:t>behaviors</w:t>
      </w:r>
      <w:r w:rsidR="009F4632">
        <w:rPr>
          <w:sz w:val="24"/>
          <w:szCs w:val="24"/>
        </w:rPr>
        <w:t xml:space="preserve"> </w:t>
      </w:r>
      <w:r w:rsidR="00492F4D" w:rsidRPr="00DA3692">
        <w:rPr>
          <w:sz w:val="24"/>
          <w:szCs w:val="24"/>
        </w:rPr>
        <w:t>and other social determinants of health that promote health and well-being</w:t>
      </w:r>
      <w:bookmarkStart w:id="1" w:name="_Ref150417927"/>
      <w:r w:rsidR="005A2B72">
        <w:rPr>
          <w:sz w:val="24"/>
          <w:szCs w:val="24"/>
        </w:rPr>
        <w:t>.</w:t>
      </w:r>
      <w:r w:rsidR="0077060E">
        <w:rPr>
          <w:rStyle w:val="FootnoteReference"/>
          <w:sz w:val="24"/>
          <w:szCs w:val="24"/>
        </w:rPr>
        <w:footnoteReference w:id="3"/>
      </w:r>
      <w:bookmarkEnd w:id="1"/>
      <w:r w:rsidR="00551F1A" w:rsidRPr="00DA3692">
        <w:rPr>
          <w:sz w:val="24"/>
          <w:szCs w:val="24"/>
        </w:rPr>
        <w:t xml:space="preserve"> </w:t>
      </w:r>
      <w:r w:rsidR="009B555E" w:rsidRPr="00DA3692">
        <w:rPr>
          <w:sz w:val="24"/>
          <w:szCs w:val="24"/>
        </w:rPr>
        <w:t xml:space="preserve">On the lower end of the rankings </w:t>
      </w:r>
      <w:r w:rsidRPr="00DA3692">
        <w:rPr>
          <w:sz w:val="24"/>
          <w:szCs w:val="24"/>
        </w:rPr>
        <w:t xml:space="preserve">overall </w:t>
      </w:r>
      <w:r w:rsidR="009B555E" w:rsidRPr="00DA3692">
        <w:rPr>
          <w:sz w:val="24"/>
          <w:szCs w:val="24"/>
        </w:rPr>
        <w:t xml:space="preserve">were Hampden, Bristol, and </w:t>
      </w:r>
      <w:r w:rsidR="00A534B1" w:rsidRPr="00DA3692">
        <w:rPr>
          <w:sz w:val="24"/>
          <w:szCs w:val="24"/>
        </w:rPr>
        <w:t>Worcester</w:t>
      </w:r>
      <w:r w:rsidR="009B555E" w:rsidRPr="00DA3692">
        <w:rPr>
          <w:sz w:val="24"/>
          <w:szCs w:val="24"/>
        </w:rPr>
        <w:t xml:space="preserve"> Counties (Table 1). </w:t>
      </w:r>
    </w:p>
    <w:p w14:paraId="5BB6F236" w14:textId="54211CA5" w:rsidR="00551F1A" w:rsidRPr="00DA3692" w:rsidRDefault="00551F1A" w:rsidP="009921AB">
      <w:pPr>
        <w:rPr>
          <w:sz w:val="24"/>
          <w:szCs w:val="24"/>
        </w:rPr>
      </w:pPr>
      <w:r w:rsidRPr="00DA3692">
        <w:rPr>
          <w:sz w:val="24"/>
          <w:szCs w:val="24"/>
        </w:rPr>
        <w:t>Counties with large cities</w:t>
      </w:r>
      <w:r w:rsidR="00A107A1" w:rsidRPr="00DA3692">
        <w:rPr>
          <w:sz w:val="24"/>
          <w:szCs w:val="24"/>
        </w:rPr>
        <w:t>/towns</w:t>
      </w:r>
      <w:r w:rsidRPr="00DA3692">
        <w:rPr>
          <w:sz w:val="24"/>
          <w:szCs w:val="24"/>
        </w:rPr>
        <w:t xml:space="preserve"> tend to </w:t>
      </w:r>
      <w:r w:rsidR="0063051C">
        <w:rPr>
          <w:sz w:val="24"/>
          <w:szCs w:val="24"/>
        </w:rPr>
        <w:t xml:space="preserve">have </w:t>
      </w:r>
      <w:r w:rsidR="007D2DF6">
        <w:rPr>
          <w:sz w:val="24"/>
          <w:szCs w:val="24"/>
        </w:rPr>
        <w:t xml:space="preserve">lower </w:t>
      </w:r>
      <w:r w:rsidR="007D2DF6" w:rsidRPr="00DA3692">
        <w:rPr>
          <w:sz w:val="24"/>
          <w:szCs w:val="24"/>
        </w:rPr>
        <w:t>ranking</w:t>
      </w:r>
      <w:r w:rsidRPr="00DA3692">
        <w:rPr>
          <w:sz w:val="24"/>
          <w:szCs w:val="24"/>
        </w:rPr>
        <w:t xml:space="preserve">, as poor health </w:t>
      </w:r>
      <w:r w:rsidR="0063051C">
        <w:rPr>
          <w:sz w:val="24"/>
          <w:szCs w:val="24"/>
        </w:rPr>
        <w:t xml:space="preserve">seems to </w:t>
      </w:r>
      <w:r w:rsidR="00D70F14">
        <w:rPr>
          <w:sz w:val="24"/>
          <w:szCs w:val="24"/>
        </w:rPr>
        <w:t xml:space="preserve">be </w:t>
      </w:r>
      <w:r w:rsidR="00D70F14" w:rsidRPr="00DA3692">
        <w:rPr>
          <w:sz w:val="24"/>
          <w:szCs w:val="24"/>
        </w:rPr>
        <w:t>concentrated</w:t>
      </w:r>
      <w:r w:rsidRPr="00DA3692">
        <w:rPr>
          <w:sz w:val="24"/>
          <w:szCs w:val="24"/>
        </w:rPr>
        <w:t xml:space="preserve"> in urban areas. For example, </w:t>
      </w:r>
      <w:r w:rsidR="00191FFF" w:rsidRPr="00DA3692">
        <w:rPr>
          <w:sz w:val="24"/>
          <w:szCs w:val="24"/>
        </w:rPr>
        <w:t xml:space="preserve">most </w:t>
      </w:r>
      <w:r w:rsidRPr="00DA3692">
        <w:rPr>
          <w:sz w:val="24"/>
          <w:szCs w:val="24"/>
        </w:rPr>
        <w:t>census tracts</w:t>
      </w:r>
      <w:r w:rsidR="00946B95" w:rsidRPr="00DA3692">
        <w:rPr>
          <w:sz w:val="24"/>
          <w:szCs w:val="24"/>
        </w:rPr>
        <w:t xml:space="preserve"> in</w:t>
      </w:r>
      <w:r w:rsidRPr="00DA3692">
        <w:rPr>
          <w:sz w:val="24"/>
          <w:szCs w:val="24"/>
        </w:rPr>
        <w:t xml:space="preserve"> Springfield had higher mortality</w:t>
      </w:r>
      <w:r w:rsidR="000A12F0" w:rsidRPr="00DA3692">
        <w:rPr>
          <w:sz w:val="24"/>
          <w:szCs w:val="24"/>
        </w:rPr>
        <w:t xml:space="preserve"> and PMR and lower life expectancy</w:t>
      </w:r>
      <w:r w:rsidR="00091DB1" w:rsidRPr="00DA3692">
        <w:rPr>
          <w:sz w:val="24"/>
          <w:szCs w:val="24"/>
        </w:rPr>
        <w:t xml:space="preserve"> </w:t>
      </w:r>
      <w:r w:rsidR="00BD5A80" w:rsidRPr="00DA3692">
        <w:rPr>
          <w:sz w:val="24"/>
          <w:szCs w:val="24"/>
        </w:rPr>
        <w:t xml:space="preserve">than </w:t>
      </w:r>
      <w:r w:rsidR="00091DB1" w:rsidRPr="00DA3692">
        <w:rPr>
          <w:sz w:val="24"/>
          <w:szCs w:val="24"/>
        </w:rPr>
        <w:t>Massachusetts overall</w:t>
      </w:r>
      <w:r w:rsidR="000A12F0" w:rsidRPr="00DA3692">
        <w:rPr>
          <w:sz w:val="24"/>
          <w:szCs w:val="24"/>
        </w:rPr>
        <w:t xml:space="preserve"> </w:t>
      </w:r>
      <w:r w:rsidR="00956CB8" w:rsidRPr="00DA3692">
        <w:rPr>
          <w:sz w:val="24"/>
          <w:szCs w:val="24"/>
        </w:rPr>
        <w:t>and account for more than half of the census tracts with poor health in Hampden County</w:t>
      </w:r>
      <w:r w:rsidR="00091DB1" w:rsidRPr="00DA3692">
        <w:rPr>
          <w:sz w:val="24"/>
          <w:szCs w:val="24"/>
        </w:rPr>
        <w:t>. T</w:t>
      </w:r>
      <w:r w:rsidR="00956CB8" w:rsidRPr="00DA3692">
        <w:rPr>
          <w:sz w:val="24"/>
          <w:szCs w:val="24"/>
        </w:rPr>
        <w:t>he city of Worcester and Worcester County were similar (</w:t>
      </w:r>
      <w:r w:rsidR="005600DF" w:rsidRPr="00DA3692">
        <w:rPr>
          <w:sz w:val="24"/>
          <w:szCs w:val="24"/>
        </w:rPr>
        <w:t>Figures 1</w:t>
      </w:r>
      <w:r w:rsidR="00932418">
        <w:rPr>
          <w:sz w:val="24"/>
          <w:szCs w:val="24"/>
        </w:rPr>
        <w:t>, 6, and 11</w:t>
      </w:r>
      <w:r w:rsidR="005600DF" w:rsidRPr="00DA3692">
        <w:rPr>
          <w:sz w:val="24"/>
          <w:szCs w:val="24"/>
        </w:rPr>
        <w:t xml:space="preserve">; </w:t>
      </w:r>
      <w:r w:rsidR="00956CB8" w:rsidRPr="00DA3692">
        <w:rPr>
          <w:sz w:val="24"/>
          <w:szCs w:val="24"/>
        </w:rPr>
        <w:t>Tables 2-4</w:t>
      </w:r>
      <w:r w:rsidR="005600DF" w:rsidRPr="00DA3692">
        <w:rPr>
          <w:sz w:val="24"/>
          <w:szCs w:val="24"/>
        </w:rPr>
        <w:t xml:space="preserve">; </w:t>
      </w:r>
      <w:r w:rsidR="00956CB8" w:rsidRPr="00DA3692">
        <w:rPr>
          <w:sz w:val="24"/>
          <w:szCs w:val="24"/>
        </w:rPr>
        <w:t xml:space="preserve">and Supplementary Tables </w:t>
      </w:r>
      <w:r w:rsidR="00C501FC" w:rsidRPr="00DA3692">
        <w:rPr>
          <w:sz w:val="24"/>
          <w:szCs w:val="24"/>
        </w:rPr>
        <w:t>S</w:t>
      </w:r>
      <w:r w:rsidR="00956CB8" w:rsidRPr="00DA3692">
        <w:rPr>
          <w:sz w:val="24"/>
          <w:szCs w:val="24"/>
        </w:rPr>
        <w:t>1-</w:t>
      </w:r>
      <w:r w:rsidR="00C501FC" w:rsidRPr="00DA3692">
        <w:rPr>
          <w:sz w:val="24"/>
          <w:szCs w:val="24"/>
        </w:rPr>
        <w:t>S</w:t>
      </w:r>
      <w:r w:rsidR="00956CB8" w:rsidRPr="00DA3692">
        <w:rPr>
          <w:sz w:val="24"/>
          <w:szCs w:val="24"/>
        </w:rPr>
        <w:t>3).</w:t>
      </w:r>
    </w:p>
    <w:p w14:paraId="02D98CD9" w14:textId="1DBCB5AB" w:rsidR="00FC0E0D" w:rsidRPr="005F0DCC" w:rsidRDefault="00FC0E0D" w:rsidP="005F0DCC">
      <w:pPr>
        <w:spacing w:after="0" w:line="240" w:lineRule="auto"/>
        <w:jc w:val="center"/>
        <w:rPr>
          <w:rFonts w:ascii="Calibri" w:eastAsia="Times New Roman" w:hAnsi="Calibri" w:cs="Calibri"/>
          <w:b/>
          <w:bCs/>
          <w:color w:val="055994"/>
          <w:sz w:val="24"/>
          <w:szCs w:val="24"/>
        </w:rPr>
      </w:pPr>
      <w:r w:rsidRPr="005F0DCC">
        <w:rPr>
          <w:rFonts w:ascii="Calibri" w:eastAsia="Times New Roman" w:hAnsi="Calibri" w:cs="Calibri"/>
          <w:b/>
          <w:bCs/>
          <w:color w:val="055994"/>
          <w:sz w:val="24"/>
          <w:szCs w:val="24"/>
        </w:rPr>
        <w:t xml:space="preserve">Table 1. Mortality, Premature Mortality, and Life Expectancy Rankings </w:t>
      </w:r>
      <w:r w:rsidR="005F0DCC">
        <w:rPr>
          <w:rFonts w:ascii="Calibri" w:eastAsia="Times New Roman" w:hAnsi="Calibri" w:cs="Calibri"/>
          <w:b/>
          <w:bCs/>
          <w:color w:val="055994"/>
          <w:sz w:val="24"/>
          <w:szCs w:val="24"/>
        </w:rPr>
        <w:br/>
      </w:r>
      <w:r w:rsidRPr="005F0DCC">
        <w:rPr>
          <w:rFonts w:ascii="Calibri" w:eastAsia="Times New Roman" w:hAnsi="Calibri" w:cs="Calibri"/>
          <w:b/>
          <w:bCs/>
          <w:color w:val="055994"/>
          <w:sz w:val="24"/>
          <w:szCs w:val="24"/>
        </w:rPr>
        <w:t>by County, Massachusetts: 2012-2021</w:t>
      </w:r>
    </w:p>
    <w:tbl>
      <w:tblPr>
        <w:tblW w:w="7969" w:type="dxa"/>
        <w:jc w:val="center"/>
        <w:tblLayout w:type="fixed"/>
        <w:tblLook w:val="04A0" w:firstRow="1" w:lastRow="0" w:firstColumn="1" w:lastColumn="0" w:noHBand="0" w:noVBand="1"/>
      </w:tblPr>
      <w:tblGrid>
        <w:gridCol w:w="1810"/>
        <w:gridCol w:w="1539"/>
        <w:gridCol w:w="1540"/>
        <w:gridCol w:w="1540"/>
        <w:gridCol w:w="1540"/>
      </w:tblGrid>
      <w:tr w:rsidR="00FC0E0D" w:rsidRPr="00DA3692" w14:paraId="3CF95CCC" w14:textId="77777777" w:rsidTr="005F0DCC">
        <w:trPr>
          <w:trHeight w:val="288"/>
          <w:jc w:val="center"/>
        </w:trPr>
        <w:tc>
          <w:tcPr>
            <w:tcW w:w="1810" w:type="dxa"/>
            <w:vMerge w:val="restart"/>
            <w:tcBorders>
              <w:top w:val="single" w:sz="8" w:space="0" w:color="auto"/>
              <w:left w:val="single" w:sz="8" w:space="0" w:color="auto"/>
              <w:bottom w:val="single" w:sz="4" w:space="0" w:color="000000"/>
              <w:right w:val="nil"/>
            </w:tcBorders>
            <w:shd w:val="clear" w:color="auto" w:fill="auto"/>
            <w:noWrap/>
            <w:vAlign w:val="center"/>
            <w:hideMark/>
          </w:tcPr>
          <w:p w14:paraId="177D9304" w14:textId="77777777" w:rsidR="00FC0E0D" w:rsidRPr="00DA3692" w:rsidRDefault="00FC0E0D" w:rsidP="00FC0E0D">
            <w:pPr>
              <w:spacing w:after="0" w:line="240" w:lineRule="auto"/>
              <w:jc w:val="center"/>
              <w:rPr>
                <w:rFonts w:ascii="Calibri" w:eastAsia="Times New Roman" w:hAnsi="Calibri" w:cs="Calibri"/>
                <w:b/>
                <w:bCs/>
                <w:color w:val="000000"/>
                <w:sz w:val="24"/>
                <w:szCs w:val="24"/>
              </w:rPr>
            </w:pPr>
            <w:r w:rsidRPr="00DA3692">
              <w:rPr>
                <w:rFonts w:ascii="Calibri" w:eastAsia="Times New Roman" w:hAnsi="Calibri" w:cs="Calibri"/>
                <w:b/>
                <w:bCs/>
                <w:color w:val="000000"/>
                <w:sz w:val="24"/>
                <w:szCs w:val="24"/>
              </w:rPr>
              <w:t>County</w:t>
            </w:r>
          </w:p>
        </w:tc>
        <w:tc>
          <w:tcPr>
            <w:tcW w:w="6159" w:type="dxa"/>
            <w:gridSpan w:val="4"/>
            <w:tcBorders>
              <w:top w:val="single" w:sz="8" w:space="0" w:color="auto"/>
              <w:left w:val="nil"/>
              <w:bottom w:val="nil"/>
              <w:right w:val="single" w:sz="8" w:space="0" w:color="000000"/>
            </w:tcBorders>
            <w:shd w:val="clear" w:color="auto" w:fill="auto"/>
            <w:noWrap/>
            <w:vAlign w:val="bottom"/>
            <w:hideMark/>
          </w:tcPr>
          <w:p w14:paraId="477DB79A" w14:textId="77777777" w:rsidR="00FC0E0D" w:rsidRPr="00DA3692" w:rsidRDefault="00FC0E0D" w:rsidP="00FC0E0D">
            <w:pPr>
              <w:spacing w:after="0" w:line="240" w:lineRule="auto"/>
              <w:jc w:val="center"/>
              <w:rPr>
                <w:rFonts w:ascii="Calibri" w:eastAsia="Times New Roman" w:hAnsi="Calibri" w:cs="Calibri"/>
                <w:b/>
                <w:bCs/>
                <w:color w:val="000000"/>
                <w:sz w:val="24"/>
                <w:szCs w:val="24"/>
              </w:rPr>
            </w:pPr>
            <w:r w:rsidRPr="00DA3692">
              <w:rPr>
                <w:rFonts w:ascii="Calibri" w:eastAsia="Times New Roman" w:hAnsi="Calibri" w:cs="Calibri"/>
                <w:b/>
                <w:bCs/>
                <w:color w:val="000000"/>
                <w:sz w:val="24"/>
                <w:szCs w:val="24"/>
              </w:rPr>
              <w:t>Rank</w:t>
            </w:r>
          </w:p>
        </w:tc>
      </w:tr>
      <w:tr w:rsidR="00FC0E0D" w:rsidRPr="00DA3692" w14:paraId="74C67B4F" w14:textId="77777777" w:rsidTr="005F0DCC">
        <w:trPr>
          <w:trHeight w:val="288"/>
          <w:jc w:val="center"/>
        </w:trPr>
        <w:tc>
          <w:tcPr>
            <w:tcW w:w="1810" w:type="dxa"/>
            <w:vMerge/>
            <w:tcBorders>
              <w:top w:val="single" w:sz="8" w:space="0" w:color="auto"/>
              <w:left w:val="single" w:sz="8" w:space="0" w:color="auto"/>
              <w:bottom w:val="single" w:sz="4" w:space="0" w:color="000000"/>
              <w:right w:val="nil"/>
            </w:tcBorders>
            <w:vAlign w:val="center"/>
            <w:hideMark/>
          </w:tcPr>
          <w:p w14:paraId="4569CD62" w14:textId="77777777" w:rsidR="00FC0E0D" w:rsidRPr="00DA3692" w:rsidRDefault="00FC0E0D" w:rsidP="00FC0E0D">
            <w:pPr>
              <w:spacing w:after="0" w:line="240" w:lineRule="auto"/>
              <w:rPr>
                <w:rFonts w:ascii="Calibri" w:eastAsia="Times New Roman" w:hAnsi="Calibri" w:cs="Calibri"/>
                <w:b/>
                <w:bCs/>
                <w:color w:val="000000"/>
                <w:sz w:val="24"/>
                <w:szCs w:val="24"/>
              </w:rPr>
            </w:pPr>
          </w:p>
        </w:tc>
        <w:tc>
          <w:tcPr>
            <w:tcW w:w="1539" w:type="dxa"/>
            <w:tcBorders>
              <w:top w:val="nil"/>
              <w:left w:val="nil"/>
              <w:bottom w:val="single" w:sz="4" w:space="0" w:color="auto"/>
              <w:right w:val="nil"/>
            </w:tcBorders>
            <w:shd w:val="clear" w:color="auto" w:fill="auto"/>
            <w:noWrap/>
            <w:vAlign w:val="bottom"/>
            <w:hideMark/>
          </w:tcPr>
          <w:p w14:paraId="06F90930" w14:textId="77777777" w:rsidR="00FC0E0D" w:rsidRPr="00DA3692" w:rsidRDefault="00FC0E0D" w:rsidP="00BD6FDF">
            <w:pPr>
              <w:spacing w:after="0" w:line="240" w:lineRule="auto"/>
              <w:jc w:val="center"/>
              <w:rPr>
                <w:rFonts w:ascii="Calibri" w:eastAsia="Times New Roman" w:hAnsi="Calibri" w:cs="Calibri"/>
                <w:b/>
                <w:bCs/>
                <w:color w:val="000000"/>
                <w:sz w:val="24"/>
                <w:szCs w:val="24"/>
              </w:rPr>
            </w:pPr>
            <w:r w:rsidRPr="00DA3692">
              <w:rPr>
                <w:rFonts w:ascii="Calibri" w:eastAsia="Times New Roman" w:hAnsi="Calibri" w:cs="Calibri"/>
                <w:b/>
                <w:bCs/>
                <w:color w:val="000000"/>
                <w:sz w:val="24"/>
                <w:szCs w:val="24"/>
              </w:rPr>
              <w:t>Overall</w:t>
            </w:r>
          </w:p>
        </w:tc>
        <w:tc>
          <w:tcPr>
            <w:tcW w:w="1540" w:type="dxa"/>
            <w:tcBorders>
              <w:top w:val="nil"/>
              <w:left w:val="nil"/>
              <w:bottom w:val="single" w:sz="4" w:space="0" w:color="auto"/>
              <w:right w:val="nil"/>
            </w:tcBorders>
            <w:shd w:val="clear" w:color="auto" w:fill="auto"/>
            <w:noWrap/>
            <w:vAlign w:val="bottom"/>
            <w:hideMark/>
          </w:tcPr>
          <w:p w14:paraId="1AE22F16" w14:textId="77777777" w:rsidR="00FC0E0D" w:rsidRPr="00DA3692" w:rsidRDefault="00FC0E0D" w:rsidP="00BD6FDF">
            <w:pPr>
              <w:spacing w:after="0" w:line="240" w:lineRule="auto"/>
              <w:jc w:val="center"/>
              <w:rPr>
                <w:rFonts w:ascii="Calibri" w:eastAsia="Times New Roman" w:hAnsi="Calibri" w:cs="Calibri"/>
                <w:b/>
                <w:bCs/>
                <w:color w:val="000000"/>
                <w:sz w:val="24"/>
                <w:szCs w:val="24"/>
              </w:rPr>
            </w:pPr>
            <w:r w:rsidRPr="00DA3692">
              <w:rPr>
                <w:rFonts w:ascii="Calibri" w:eastAsia="Times New Roman" w:hAnsi="Calibri" w:cs="Calibri"/>
                <w:b/>
                <w:bCs/>
                <w:color w:val="000000"/>
                <w:sz w:val="24"/>
                <w:szCs w:val="24"/>
              </w:rPr>
              <w:t>Mortality</w:t>
            </w:r>
          </w:p>
        </w:tc>
        <w:tc>
          <w:tcPr>
            <w:tcW w:w="1540" w:type="dxa"/>
            <w:tcBorders>
              <w:top w:val="nil"/>
              <w:left w:val="nil"/>
              <w:bottom w:val="single" w:sz="4" w:space="0" w:color="auto"/>
              <w:right w:val="nil"/>
            </w:tcBorders>
            <w:shd w:val="clear" w:color="auto" w:fill="auto"/>
            <w:noWrap/>
            <w:vAlign w:val="bottom"/>
            <w:hideMark/>
          </w:tcPr>
          <w:p w14:paraId="72351EC1" w14:textId="77777777" w:rsidR="00FC0E0D" w:rsidRPr="00DA3692" w:rsidRDefault="00FC0E0D" w:rsidP="00BD6FDF">
            <w:pPr>
              <w:spacing w:after="0" w:line="240" w:lineRule="auto"/>
              <w:jc w:val="center"/>
              <w:rPr>
                <w:rFonts w:ascii="Calibri" w:eastAsia="Times New Roman" w:hAnsi="Calibri" w:cs="Calibri"/>
                <w:b/>
                <w:bCs/>
                <w:color w:val="000000"/>
                <w:sz w:val="24"/>
                <w:szCs w:val="24"/>
              </w:rPr>
            </w:pPr>
            <w:r w:rsidRPr="00DA3692">
              <w:rPr>
                <w:rFonts w:ascii="Calibri" w:eastAsia="Times New Roman" w:hAnsi="Calibri" w:cs="Calibri"/>
                <w:b/>
                <w:bCs/>
                <w:color w:val="000000"/>
                <w:sz w:val="24"/>
                <w:szCs w:val="24"/>
              </w:rPr>
              <w:t>Premature Mortality</w:t>
            </w:r>
          </w:p>
        </w:tc>
        <w:tc>
          <w:tcPr>
            <w:tcW w:w="1540" w:type="dxa"/>
            <w:tcBorders>
              <w:top w:val="nil"/>
              <w:left w:val="nil"/>
              <w:bottom w:val="single" w:sz="4" w:space="0" w:color="auto"/>
              <w:right w:val="single" w:sz="8" w:space="0" w:color="auto"/>
            </w:tcBorders>
            <w:shd w:val="clear" w:color="auto" w:fill="auto"/>
            <w:noWrap/>
            <w:vAlign w:val="bottom"/>
            <w:hideMark/>
          </w:tcPr>
          <w:p w14:paraId="7AE9C20E" w14:textId="77777777" w:rsidR="00FC0E0D" w:rsidRPr="00DA3692" w:rsidRDefault="00FC0E0D" w:rsidP="00BD6FDF">
            <w:pPr>
              <w:spacing w:after="0" w:line="240" w:lineRule="auto"/>
              <w:jc w:val="center"/>
              <w:rPr>
                <w:rFonts w:ascii="Calibri" w:eastAsia="Times New Roman" w:hAnsi="Calibri" w:cs="Calibri"/>
                <w:b/>
                <w:bCs/>
                <w:color w:val="000000"/>
                <w:sz w:val="24"/>
                <w:szCs w:val="24"/>
              </w:rPr>
            </w:pPr>
            <w:r w:rsidRPr="00DA3692">
              <w:rPr>
                <w:rFonts w:ascii="Calibri" w:eastAsia="Times New Roman" w:hAnsi="Calibri" w:cs="Calibri"/>
                <w:b/>
                <w:bCs/>
                <w:color w:val="000000"/>
                <w:sz w:val="24"/>
                <w:szCs w:val="24"/>
              </w:rPr>
              <w:t>Life Expectancy</w:t>
            </w:r>
          </w:p>
        </w:tc>
      </w:tr>
      <w:tr w:rsidR="00FC0E0D" w:rsidRPr="00DA3692" w14:paraId="60BE8344" w14:textId="77777777" w:rsidTr="005F0DCC">
        <w:trPr>
          <w:trHeight w:val="288"/>
          <w:jc w:val="center"/>
        </w:trPr>
        <w:tc>
          <w:tcPr>
            <w:tcW w:w="1810" w:type="dxa"/>
            <w:tcBorders>
              <w:top w:val="nil"/>
              <w:left w:val="single" w:sz="8" w:space="0" w:color="auto"/>
              <w:bottom w:val="nil"/>
              <w:right w:val="nil"/>
            </w:tcBorders>
            <w:shd w:val="clear" w:color="auto" w:fill="auto"/>
            <w:noWrap/>
            <w:vAlign w:val="bottom"/>
            <w:hideMark/>
          </w:tcPr>
          <w:p w14:paraId="7D757903" w14:textId="77777777" w:rsidR="00FC0E0D" w:rsidRPr="00DA3692" w:rsidRDefault="00FC0E0D" w:rsidP="00FC0E0D">
            <w:pPr>
              <w:spacing w:after="0" w:line="240" w:lineRule="auto"/>
              <w:rPr>
                <w:rFonts w:ascii="Calibri" w:eastAsia="Times New Roman" w:hAnsi="Calibri" w:cs="Calibri"/>
                <w:color w:val="000000"/>
                <w:sz w:val="24"/>
                <w:szCs w:val="24"/>
              </w:rPr>
            </w:pPr>
            <w:r w:rsidRPr="00DA3692">
              <w:rPr>
                <w:rFonts w:ascii="Calibri" w:eastAsia="Times New Roman" w:hAnsi="Calibri" w:cs="Calibri"/>
                <w:color w:val="000000"/>
                <w:sz w:val="24"/>
                <w:szCs w:val="24"/>
              </w:rPr>
              <w:t>Barnstable</w:t>
            </w:r>
          </w:p>
        </w:tc>
        <w:tc>
          <w:tcPr>
            <w:tcW w:w="1539" w:type="dxa"/>
            <w:tcBorders>
              <w:top w:val="nil"/>
              <w:left w:val="nil"/>
              <w:bottom w:val="nil"/>
              <w:right w:val="nil"/>
            </w:tcBorders>
            <w:shd w:val="clear" w:color="auto" w:fill="auto"/>
            <w:noWrap/>
            <w:vAlign w:val="bottom"/>
            <w:hideMark/>
          </w:tcPr>
          <w:p w14:paraId="1EB056E9"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8</w:t>
            </w:r>
          </w:p>
        </w:tc>
        <w:tc>
          <w:tcPr>
            <w:tcW w:w="1540" w:type="dxa"/>
            <w:tcBorders>
              <w:top w:val="nil"/>
              <w:left w:val="nil"/>
              <w:bottom w:val="nil"/>
              <w:right w:val="nil"/>
            </w:tcBorders>
            <w:shd w:val="clear" w:color="auto" w:fill="auto"/>
            <w:noWrap/>
            <w:vAlign w:val="bottom"/>
            <w:hideMark/>
          </w:tcPr>
          <w:p w14:paraId="6E02F4FE"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5</w:t>
            </w:r>
          </w:p>
        </w:tc>
        <w:tc>
          <w:tcPr>
            <w:tcW w:w="1540" w:type="dxa"/>
            <w:tcBorders>
              <w:top w:val="nil"/>
              <w:left w:val="nil"/>
              <w:bottom w:val="nil"/>
              <w:right w:val="nil"/>
            </w:tcBorders>
            <w:shd w:val="clear" w:color="auto" w:fill="auto"/>
            <w:noWrap/>
            <w:vAlign w:val="bottom"/>
            <w:hideMark/>
          </w:tcPr>
          <w:p w14:paraId="027DB800"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11</w:t>
            </w:r>
          </w:p>
        </w:tc>
        <w:tc>
          <w:tcPr>
            <w:tcW w:w="1540" w:type="dxa"/>
            <w:tcBorders>
              <w:top w:val="nil"/>
              <w:left w:val="nil"/>
              <w:bottom w:val="nil"/>
              <w:right w:val="single" w:sz="8" w:space="0" w:color="auto"/>
            </w:tcBorders>
            <w:shd w:val="clear" w:color="auto" w:fill="auto"/>
            <w:noWrap/>
            <w:vAlign w:val="bottom"/>
            <w:hideMark/>
          </w:tcPr>
          <w:p w14:paraId="2C089811"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7</w:t>
            </w:r>
          </w:p>
        </w:tc>
      </w:tr>
      <w:tr w:rsidR="00FC0E0D" w:rsidRPr="00DA3692" w14:paraId="7599FBC5" w14:textId="77777777" w:rsidTr="005F0DCC">
        <w:trPr>
          <w:trHeight w:val="288"/>
          <w:jc w:val="center"/>
        </w:trPr>
        <w:tc>
          <w:tcPr>
            <w:tcW w:w="1810" w:type="dxa"/>
            <w:tcBorders>
              <w:top w:val="nil"/>
              <w:left w:val="single" w:sz="8" w:space="0" w:color="auto"/>
              <w:bottom w:val="nil"/>
              <w:right w:val="nil"/>
            </w:tcBorders>
            <w:shd w:val="clear" w:color="auto" w:fill="auto"/>
            <w:noWrap/>
            <w:vAlign w:val="bottom"/>
            <w:hideMark/>
          </w:tcPr>
          <w:p w14:paraId="07BEB64D" w14:textId="77777777" w:rsidR="00FC0E0D" w:rsidRPr="00DA3692" w:rsidRDefault="00FC0E0D" w:rsidP="00FC0E0D">
            <w:pPr>
              <w:spacing w:after="0" w:line="240" w:lineRule="auto"/>
              <w:rPr>
                <w:rFonts w:ascii="Calibri" w:eastAsia="Times New Roman" w:hAnsi="Calibri" w:cs="Calibri"/>
                <w:color w:val="000000"/>
                <w:sz w:val="24"/>
                <w:szCs w:val="24"/>
              </w:rPr>
            </w:pPr>
            <w:r w:rsidRPr="00DA3692">
              <w:rPr>
                <w:rFonts w:ascii="Calibri" w:eastAsia="Times New Roman" w:hAnsi="Calibri" w:cs="Calibri"/>
                <w:color w:val="000000"/>
                <w:sz w:val="24"/>
                <w:szCs w:val="24"/>
              </w:rPr>
              <w:t>Berkshire</w:t>
            </w:r>
          </w:p>
        </w:tc>
        <w:tc>
          <w:tcPr>
            <w:tcW w:w="1539" w:type="dxa"/>
            <w:tcBorders>
              <w:top w:val="nil"/>
              <w:left w:val="nil"/>
              <w:bottom w:val="nil"/>
              <w:right w:val="nil"/>
            </w:tcBorders>
            <w:shd w:val="clear" w:color="auto" w:fill="auto"/>
            <w:noWrap/>
            <w:vAlign w:val="bottom"/>
            <w:hideMark/>
          </w:tcPr>
          <w:p w14:paraId="3A645F58"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5</w:t>
            </w:r>
          </w:p>
        </w:tc>
        <w:tc>
          <w:tcPr>
            <w:tcW w:w="1540" w:type="dxa"/>
            <w:tcBorders>
              <w:top w:val="nil"/>
              <w:left w:val="nil"/>
              <w:bottom w:val="nil"/>
              <w:right w:val="nil"/>
            </w:tcBorders>
            <w:shd w:val="clear" w:color="auto" w:fill="auto"/>
            <w:noWrap/>
            <w:vAlign w:val="bottom"/>
            <w:hideMark/>
          </w:tcPr>
          <w:p w14:paraId="37AA95BA"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6</w:t>
            </w:r>
          </w:p>
        </w:tc>
        <w:tc>
          <w:tcPr>
            <w:tcW w:w="1540" w:type="dxa"/>
            <w:tcBorders>
              <w:top w:val="nil"/>
              <w:left w:val="nil"/>
              <w:bottom w:val="nil"/>
              <w:right w:val="nil"/>
            </w:tcBorders>
            <w:shd w:val="clear" w:color="auto" w:fill="auto"/>
            <w:noWrap/>
            <w:vAlign w:val="bottom"/>
            <w:hideMark/>
          </w:tcPr>
          <w:p w14:paraId="263EC37C"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8</w:t>
            </w:r>
          </w:p>
        </w:tc>
        <w:tc>
          <w:tcPr>
            <w:tcW w:w="1540" w:type="dxa"/>
            <w:tcBorders>
              <w:top w:val="nil"/>
              <w:left w:val="nil"/>
              <w:bottom w:val="nil"/>
              <w:right w:val="single" w:sz="8" w:space="0" w:color="auto"/>
            </w:tcBorders>
            <w:shd w:val="clear" w:color="auto" w:fill="auto"/>
            <w:noWrap/>
            <w:vAlign w:val="bottom"/>
            <w:hideMark/>
          </w:tcPr>
          <w:p w14:paraId="50DE2764"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5</w:t>
            </w:r>
          </w:p>
        </w:tc>
      </w:tr>
      <w:tr w:rsidR="00FC0E0D" w:rsidRPr="00DA3692" w14:paraId="1792C6B4" w14:textId="77777777" w:rsidTr="005F0DCC">
        <w:trPr>
          <w:trHeight w:val="288"/>
          <w:jc w:val="center"/>
        </w:trPr>
        <w:tc>
          <w:tcPr>
            <w:tcW w:w="1810" w:type="dxa"/>
            <w:tcBorders>
              <w:top w:val="nil"/>
              <w:left w:val="single" w:sz="8" w:space="0" w:color="auto"/>
              <w:bottom w:val="nil"/>
              <w:right w:val="nil"/>
            </w:tcBorders>
            <w:shd w:val="clear" w:color="auto" w:fill="auto"/>
            <w:noWrap/>
            <w:vAlign w:val="bottom"/>
            <w:hideMark/>
          </w:tcPr>
          <w:p w14:paraId="2F5CA99B" w14:textId="77777777" w:rsidR="00FC0E0D" w:rsidRPr="00DA3692" w:rsidRDefault="00FC0E0D" w:rsidP="00FC0E0D">
            <w:pPr>
              <w:spacing w:after="0" w:line="240" w:lineRule="auto"/>
              <w:rPr>
                <w:rFonts w:ascii="Calibri" w:eastAsia="Times New Roman" w:hAnsi="Calibri" w:cs="Calibri"/>
                <w:color w:val="000000"/>
                <w:sz w:val="24"/>
                <w:szCs w:val="24"/>
              </w:rPr>
            </w:pPr>
            <w:r w:rsidRPr="00DA3692">
              <w:rPr>
                <w:rFonts w:ascii="Calibri" w:eastAsia="Times New Roman" w:hAnsi="Calibri" w:cs="Calibri"/>
                <w:color w:val="000000"/>
                <w:sz w:val="24"/>
                <w:szCs w:val="24"/>
              </w:rPr>
              <w:t>Bristol</w:t>
            </w:r>
          </w:p>
        </w:tc>
        <w:tc>
          <w:tcPr>
            <w:tcW w:w="1539" w:type="dxa"/>
            <w:tcBorders>
              <w:top w:val="nil"/>
              <w:left w:val="nil"/>
              <w:bottom w:val="nil"/>
              <w:right w:val="nil"/>
            </w:tcBorders>
            <w:shd w:val="clear" w:color="auto" w:fill="auto"/>
            <w:noWrap/>
            <w:vAlign w:val="bottom"/>
            <w:hideMark/>
          </w:tcPr>
          <w:p w14:paraId="10E36EA9"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13</w:t>
            </w:r>
          </w:p>
        </w:tc>
        <w:tc>
          <w:tcPr>
            <w:tcW w:w="1540" w:type="dxa"/>
            <w:tcBorders>
              <w:top w:val="nil"/>
              <w:left w:val="nil"/>
              <w:bottom w:val="nil"/>
              <w:right w:val="nil"/>
            </w:tcBorders>
            <w:shd w:val="clear" w:color="auto" w:fill="auto"/>
            <w:noWrap/>
            <w:vAlign w:val="bottom"/>
            <w:hideMark/>
          </w:tcPr>
          <w:p w14:paraId="00190A96"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13</w:t>
            </w:r>
          </w:p>
        </w:tc>
        <w:tc>
          <w:tcPr>
            <w:tcW w:w="1540" w:type="dxa"/>
            <w:tcBorders>
              <w:top w:val="nil"/>
              <w:left w:val="nil"/>
              <w:bottom w:val="nil"/>
              <w:right w:val="nil"/>
            </w:tcBorders>
            <w:shd w:val="clear" w:color="auto" w:fill="auto"/>
            <w:noWrap/>
            <w:vAlign w:val="bottom"/>
            <w:hideMark/>
          </w:tcPr>
          <w:p w14:paraId="5BB7D104"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13</w:t>
            </w:r>
          </w:p>
        </w:tc>
        <w:tc>
          <w:tcPr>
            <w:tcW w:w="1540" w:type="dxa"/>
            <w:tcBorders>
              <w:top w:val="nil"/>
              <w:left w:val="nil"/>
              <w:bottom w:val="nil"/>
              <w:right w:val="single" w:sz="8" w:space="0" w:color="auto"/>
            </w:tcBorders>
            <w:shd w:val="clear" w:color="auto" w:fill="auto"/>
            <w:noWrap/>
            <w:vAlign w:val="bottom"/>
            <w:hideMark/>
          </w:tcPr>
          <w:p w14:paraId="35DA6CF5"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13</w:t>
            </w:r>
          </w:p>
        </w:tc>
      </w:tr>
      <w:tr w:rsidR="00FC0E0D" w:rsidRPr="00DA3692" w14:paraId="50BDB6C4" w14:textId="77777777" w:rsidTr="005F0DCC">
        <w:trPr>
          <w:trHeight w:val="288"/>
          <w:jc w:val="center"/>
        </w:trPr>
        <w:tc>
          <w:tcPr>
            <w:tcW w:w="1810" w:type="dxa"/>
            <w:tcBorders>
              <w:top w:val="nil"/>
              <w:left w:val="single" w:sz="8" w:space="0" w:color="auto"/>
              <w:bottom w:val="nil"/>
              <w:right w:val="nil"/>
            </w:tcBorders>
            <w:shd w:val="clear" w:color="auto" w:fill="auto"/>
            <w:noWrap/>
            <w:vAlign w:val="bottom"/>
            <w:hideMark/>
          </w:tcPr>
          <w:p w14:paraId="74DD96BE" w14:textId="77777777" w:rsidR="00FC0E0D" w:rsidRPr="00DA3692" w:rsidRDefault="00FC0E0D" w:rsidP="00FC0E0D">
            <w:pPr>
              <w:spacing w:after="0" w:line="240" w:lineRule="auto"/>
              <w:rPr>
                <w:rFonts w:ascii="Calibri" w:eastAsia="Times New Roman" w:hAnsi="Calibri" w:cs="Calibri"/>
                <w:color w:val="000000"/>
                <w:sz w:val="24"/>
                <w:szCs w:val="24"/>
              </w:rPr>
            </w:pPr>
            <w:r w:rsidRPr="00DA3692">
              <w:rPr>
                <w:rFonts w:ascii="Calibri" w:eastAsia="Times New Roman" w:hAnsi="Calibri" w:cs="Calibri"/>
                <w:color w:val="000000"/>
                <w:sz w:val="24"/>
                <w:szCs w:val="24"/>
              </w:rPr>
              <w:t>Dukes</w:t>
            </w:r>
          </w:p>
        </w:tc>
        <w:tc>
          <w:tcPr>
            <w:tcW w:w="1539" w:type="dxa"/>
            <w:tcBorders>
              <w:top w:val="nil"/>
              <w:left w:val="nil"/>
              <w:bottom w:val="nil"/>
              <w:right w:val="nil"/>
            </w:tcBorders>
            <w:shd w:val="clear" w:color="auto" w:fill="auto"/>
            <w:noWrap/>
            <w:vAlign w:val="bottom"/>
            <w:hideMark/>
          </w:tcPr>
          <w:p w14:paraId="73ECEF6E"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w:t>
            </w:r>
          </w:p>
        </w:tc>
        <w:tc>
          <w:tcPr>
            <w:tcW w:w="1540" w:type="dxa"/>
            <w:tcBorders>
              <w:top w:val="nil"/>
              <w:left w:val="nil"/>
              <w:bottom w:val="nil"/>
              <w:right w:val="nil"/>
            </w:tcBorders>
            <w:shd w:val="clear" w:color="auto" w:fill="auto"/>
            <w:noWrap/>
            <w:vAlign w:val="bottom"/>
            <w:hideMark/>
          </w:tcPr>
          <w:p w14:paraId="63AA4B44"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w:t>
            </w:r>
          </w:p>
        </w:tc>
        <w:tc>
          <w:tcPr>
            <w:tcW w:w="1540" w:type="dxa"/>
            <w:tcBorders>
              <w:top w:val="nil"/>
              <w:left w:val="nil"/>
              <w:bottom w:val="nil"/>
              <w:right w:val="nil"/>
            </w:tcBorders>
            <w:shd w:val="clear" w:color="auto" w:fill="auto"/>
            <w:noWrap/>
            <w:vAlign w:val="bottom"/>
            <w:hideMark/>
          </w:tcPr>
          <w:p w14:paraId="171656BB"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w:t>
            </w:r>
          </w:p>
        </w:tc>
        <w:tc>
          <w:tcPr>
            <w:tcW w:w="1540" w:type="dxa"/>
            <w:tcBorders>
              <w:top w:val="nil"/>
              <w:left w:val="nil"/>
              <w:bottom w:val="nil"/>
              <w:right w:val="single" w:sz="8" w:space="0" w:color="auto"/>
            </w:tcBorders>
            <w:shd w:val="clear" w:color="auto" w:fill="auto"/>
            <w:noWrap/>
            <w:vAlign w:val="bottom"/>
            <w:hideMark/>
          </w:tcPr>
          <w:p w14:paraId="4F0A1468"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2</w:t>
            </w:r>
          </w:p>
        </w:tc>
      </w:tr>
      <w:tr w:rsidR="00FC0E0D" w:rsidRPr="00DA3692" w14:paraId="43DA1D0B" w14:textId="77777777" w:rsidTr="005F0DCC">
        <w:trPr>
          <w:trHeight w:val="288"/>
          <w:jc w:val="center"/>
        </w:trPr>
        <w:tc>
          <w:tcPr>
            <w:tcW w:w="1810" w:type="dxa"/>
            <w:tcBorders>
              <w:top w:val="nil"/>
              <w:left w:val="single" w:sz="8" w:space="0" w:color="auto"/>
              <w:bottom w:val="nil"/>
              <w:right w:val="nil"/>
            </w:tcBorders>
            <w:shd w:val="clear" w:color="auto" w:fill="auto"/>
            <w:noWrap/>
            <w:vAlign w:val="bottom"/>
            <w:hideMark/>
          </w:tcPr>
          <w:p w14:paraId="19196701" w14:textId="77777777" w:rsidR="00FC0E0D" w:rsidRPr="00DA3692" w:rsidRDefault="00FC0E0D" w:rsidP="00FC0E0D">
            <w:pPr>
              <w:spacing w:after="0" w:line="240" w:lineRule="auto"/>
              <w:rPr>
                <w:rFonts w:ascii="Calibri" w:eastAsia="Times New Roman" w:hAnsi="Calibri" w:cs="Calibri"/>
                <w:color w:val="000000"/>
                <w:sz w:val="24"/>
                <w:szCs w:val="24"/>
              </w:rPr>
            </w:pPr>
            <w:r w:rsidRPr="00DA3692">
              <w:rPr>
                <w:rFonts w:ascii="Calibri" w:eastAsia="Times New Roman" w:hAnsi="Calibri" w:cs="Calibri"/>
                <w:color w:val="000000"/>
                <w:sz w:val="24"/>
                <w:szCs w:val="24"/>
              </w:rPr>
              <w:t>Essex</w:t>
            </w:r>
          </w:p>
        </w:tc>
        <w:tc>
          <w:tcPr>
            <w:tcW w:w="1539" w:type="dxa"/>
            <w:tcBorders>
              <w:top w:val="nil"/>
              <w:left w:val="nil"/>
              <w:bottom w:val="nil"/>
              <w:right w:val="nil"/>
            </w:tcBorders>
            <w:shd w:val="clear" w:color="auto" w:fill="auto"/>
            <w:noWrap/>
            <w:vAlign w:val="bottom"/>
            <w:hideMark/>
          </w:tcPr>
          <w:p w14:paraId="7E91571E"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7</w:t>
            </w:r>
          </w:p>
        </w:tc>
        <w:tc>
          <w:tcPr>
            <w:tcW w:w="1540" w:type="dxa"/>
            <w:tcBorders>
              <w:top w:val="nil"/>
              <w:left w:val="nil"/>
              <w:bottom w:val="nil"/>
              <w:right w:val="nil"/>
            </w:tcBorders>
            <w:shd w:val="clear" w:color="auto" w:fill="auto"/>
            <w:noWrap/>
            <w:vAlign w:val="bottom"/>
            <w:hideMark/>
          </w:tcPr>
          <w:p w14:paraId="28C81E39"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8</w:t>
            </w:r>
          </w:p>
        </w:tc>
        <w:tc>
          <w:tcPr>
            <w:tcW w:w="1540" w:type="dxa"/>
            <w:tcBorders>
              <w:top w:val="nil"/>
              <w:left w:val="nil"/>
              <w:bottom w:val="nil"/>
              <w:right w:val="nil"/>
            </w:tcBorders>
            <w:shd w:val="clear" w:color="auto" w:fill="auto"/>
            <w:noWrap/>
            <w:vAlign w:val="bottom"/>
            <w:hideMark/>
          </w:tcPr>
          <w:p w14:paraId="203C4228"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6</w:t>
            </w:r>
          </w:p>
        </w:tc>
        <w:tc>
          <w:tcPr>
            <w:tcW w:w="1540" w:type="dxa"/>
            <w:tcBorders>
              <w:top w:val="nil"/>
              <w:left w:val="nil"/>
              <w:bottom w:val="nil"/>
              <w:right w:val="single" w:sz="8" w:space="0" w:color="auto"/>
            </w:tcBorders>
            <w:shd w:val="clear" w:color="auto" w:fill="auto"/>
            <w:noWrap/>
            <w:vAlign w:val="bottom"/>
            <w:hideMark/>
          </w:tcPr>
          <w:p w14:paraId="42C2BD04"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6</w:t>
            </w:r>
          </w:p>
        </w:tc>
      </w:tr>
      <w:tr w:rsidR="00FC0E0D" w:rsidRPr="00DA3692" w14:paraId="48E33D1D" w14:textId="77777777" w:rsidTr="005F0DCC">
        <w:trPr>
          <w:trHeight w:val="288"/>
          <w:jc w:val="center"/>
        </w:trPr>
        <w:tc>
          <w:tcPr>
            <w:tcW w:w="1810" w:type="dxa"/>
            <w:tcBorders>
              <w:top w:val="nil"/>
              <w:left w:val="single" w:sz="8" w:space="0" w:color="auto"/>
              <w:bottom w:val="nil"/>
              <w:right w:val="nil"/>
            </w:tcBorders>
            <w:shd w:val="clear" w:color="auto" w:fill="auto"/>
            <w:noWrap/>
            <w:vAlign w:val="bottom"/>
            <w:hideMark/>
          </w:tcPr>
          <w:p w14:paraId="2198F9A0" w14:textId="77777777" w:rsidR="00FC0E0D" w:rsidRPr="00DA3692" w:rsidRDefault="00FC0E0D" w:rsidP="00FC0E0D">
            <w:pPr>
              <w:spacing w:after="0" w:line="240" w:lineRule="auto"/>
              <w:rPr>
                <w:rFonts w:ascii="Calibri" w:eastAsia="Times New Roman" w:hAnsi="Calibri" w:cs="Calibri"/>
                <w:color w:val="000000"/>
                <w:sz w:val="24"/>
                <w:szCs w:val="24"/>
              </w:rPr>
            </w:pPr>
            <w:r w:rsidRPr="00DA3692">
              <w:rPr>
                <w:rFonts w:ascii="Calibri" w:eastAsia="Times New Roman" w:hAnsi="Calibri" w:cs="Calibri"/>
                <w:color w:val="000000"/>
                <w:sz w:val="24"/>
                <w:szCs w:val="24"/>
              </w:rPr>
              <w:t>Franklin</w:t>
            </w:r>
          </w:p>
        </w:tc>
        <w:tc>
          <w:tcPr>
            <w:tcW w:w="1539" w:type="dxa"/>
            <w:tcBorders>
              <w:top w:val="nil"/>
              <w:left w:val="nil"/>
              <w:bottom w:val="nil"/>
              <w:right w:val="nil"/>
            </w:tcBorders>
            <w:shd w:val="clear" w:color="auto" w:fill="auto"/>
            <w:noWrap/>
            <w:vAlign w:val="bottom"/>
            <w:hideMark/>
          </w:tcPr>
          <w:p w14:paraId="04AD45AC"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6</w:t>
            </w:r>
          </w:p>
        </w:tc>
        <w:tc>
          <w:tcPr>
            <w:tcW w:w="1540" w:type="dxa"/>
            <w:tcBorders>
              <w:top w:val="nil"/>
              <w:left w:val="nil"/>
              <w:bottom w:val="nil"/>
              <w:right w:val="nil"/>
            </w:tcBorders>
            <w:shd w:val="clear" w:color="auto" w:fill="auto"/>
            <w:noWrap/>
            <w:vAlign w:val="bottom"/>
            <w:hideMark/>
          </w:tcPr>
          <w:p w14:paraId="06568319"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3</w:t>
            </w:r>
          </w:p>
        </w:tc>
        <w:tc>
          <w:tcPr>
            <w:tcW w:w="1540" w:type="dxa"/>
            <w:tcBorders>
              <w:top w:val="nil"/>
              <w:left w:val="nil"/>
              <w:bottom w:val="nil"/>
              <w:right w:val="nil"/>
            </w:tcBorders>
            <w:shd w:val="clear" w:color="auto" w:fill="auto"/>
            <w:noWrap/>
            <w:vAlign w:val="bottom"/>
            <w:hideMark/>
          </w:tcPr>
          <w:p w14:paraId="3FEFFE9E"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7</w:t>
            </w:r>
          </w:p>
        </w:tc>
        <w:tc>
          <w:tcPr>
            <w:tcW w:w="1540" w:type="dxa"/>
            <w:tcBorders>
              <w:top w:val="nil"/>
              <w:left w:val="nil"/>
              <w:bottom w:val="nil"/>
              <w:right w:val="single" w:sz="8" w:space="0" w:color="auto"/>
            </w:tcBorders>
            <w:shd w:val="clear" w:color="auto" w:fill="auto"/>
            <w:noWrap/>
            <w:vAlign w:val="bottom"/>
            <w:hideMark/>
          </w:tcPr>
          <w:p w14:paraId="7507D780"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9</w:t>
            </w:r>
          </w:p>
        </w:tc>
      </w:tr>
      <w:tr w:rsidR="00FC0E0D" w:rsidRPr="00DA3692" w14:paraId="34EB6FFF" w14:textId="77777777" w:rsidTr="005F0DCC">
        <w:trPr>
          <w:trHeight w:val="288"/>
          <w:jc w:val="center"/>
        </w:trPr>
        <w:tc>
          <w:tcPr>
            <w:tcW w:w="1810" w:type="dxa"/>
            <w:tcBorders>
              <w:top w:val="nil"/>
              <w:left w:val="single" w:sz="8" w:space="0" w:color="auto"/>
              <w:bottom w:val="nil"/>
              <w:right w:val="nil"/>
            </w:tcBorders>
            <w:shd w:val="clear" w:color="auto" w:fill="auto"/>
            <w:noWrap/>
            <w:vAlign w:val="bottom"/>
            <w:hideMark/>
          </w:tcPr>
          <w:p w14:paraId="50AC65DD" w14:textId="77777777" w:rsidR="00FC0E0D" w:rsidRPr="00DA3692" w:rsidRDefault="00FC0E0D" w:rsidP="00FC0E0D">
            <w:pPr>
              <w:spacing w:after="0" w:line="240" w:lineRule="auto"/>
              <w:rPr>
                <w:rFonts w:ascii="Calibri" w:eastAsia="Times New Roman" w:hAnsi="Calibri" w:cs="Calibri"/>
                <w:color w:val="000000"/>
                <w:sz w:val="24"/>
                <w:szCs w:val="24"/>
              </w:rPr>
            </w:pPr>
            <w:r w:rsidRPr="00DA3692">
              <w:rPr>
                <w:rFonts w:ascii="Calibri" w:eastAsia="Times New Roman" w:hAnsi="Calibri" w:cs="Calibri"/>
                <w:color w:val="000000"/>
                <w:sz w:val="24"/>
                <w:szCs w:val="24"/>
              </w:rPr>
              <w:t>Hampden</w:t>
            </w:r>
          </w:p>
        </w:tc>
        <w:tc>
          <w:tcPr>
            <w:tcW w:w="1539" w:type="dxa"/>
            <w:tcBorders>
              <w:top w:val="nil"/>
              <w:left w:val="nil"/>
              <w:bottom w:val="nil"/>
              <w:right w:val="nil"/>
            </w:tcBorders>
            <w:shd w:val="clear" w:color="auto" w:fill="auto"/>
            <w:noWrap/>
            <w:vAlign w:val="bottom"/>
            <w:hideMark/>
          </w:tcPr>
          <w:p w14:paraId="00CCB172"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14</w:t>
            </w:r>
          </w:p>
        </w:tc>
        <w:tc>
          <w:tcPr>
            <w:tcW w:w="1540" w:type="dxa"/>
            <w:tcBorders>
              <w:top w:val="nil"/>
              <w:left w:val="nil"/>
              <w:bottom w:val="nil"/>
              <w:right w:val="nil"/>
            </w:tcBorders>
            <w:shd w:val="clear" w:color="auto" w:fill="auto"/>
            <w:noWrap/>
            <w:vAlign w:val="bottom"/>
            <w:hideMark/>
          </w:tcPr>
          <w:p w14:paraId="47C013F1"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14</w:t>
            </w:r>
          </w:p>
        </w:tc>
        <w:tc>
          <w:tcPr>
            <w:tcW w:w="1540" w:type="dxa"/>
            <w:tcBorders>
              <w:top w:val="nil"/>
              <w:left w:val="nil"/>
              <w:bottom w:val="nil"/>
              <w:right w:val="nil"/>
            </w:tcBorders>
            <w:shd w:val="clear" w:color="auto" w:fill="auto"/>
            <w:noWrap/>
            <w:vAlign w:val="bottom"/>
            <w:hideMark/>
          </w:tcPr>
          <w:p w14:paraId="2EC9E0DD"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14</w:t>
            </w:r>
          </w:p>
        </w:tc>
        <w:tc>
          <w:tcPr>
            <w:tcW w:w="1540" w:type="dxa"/>
            <w:tcBorders>
              <w:top w:val="nil"/>
              <w:left w:val="nil"/>
              <w:bottom w:val="nil"/>
              <w:right w:val="single" w:sz="8" w:space="0" w:color="auto"/>
            </w:tcBorders>
            <w:shd w:val="clear" w:color="auto" w:fill="auto"/>
            <w:noWrap/>
            <w:vAlign w:val="bottom"/>
            <w:hideMark/>
          </w:tcPr>
          <w:p w14:paraId="11C45B33"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14</w:t>
            </w:r>
          </w:p>
        </w:tc>
      </w:tr>
      <w:tr w:rsidR="00FC0E0D" w:rsidRPr="00DA3692" w14:paraId="1BBFF9E1" w14:textId="77777777" w:rsidTr="005F0DCC">
        <w:trPr>
          <w:trHeight w:val="288"/>
          <w:jc w:val="center"/>
        </w:trPr>
        <w:tc>
          <w:tcPr>
            <w:tcW w:w="1810" w:type="dxa"/>
            <w:tcBorders>
              <w:top w:val="nil"/>
              <w:left w:val="single" w:sz="8" w:space="0" w:color="auto"/>
              <w:bottom w:val="nil"/>
              <w:right w:val="nil"/>
            </w:tcBorders>
            <w:shd w:val="clear" w:color="auto" w:fill="auto"/>
            <w:noWrap/>
            <w:vAlign w:val="bottom"/>
            <w:hideMark/>
          </w:tcPr>
          <w:p w14:paraId="47345384" w14:textId="77777777" w:rsidR="00FC0E0D" w:rsidRPr="00DA3692" w:rsidRDefault="00FC0E0D" w:rsidP="00FC0E0D">
            <w:pPr>
              <w:spacing w:after="0" w:line="240" w:lineRule="auto"/>
              <w:rPr>
                <w:rFonts w:ascii="Calibri" w:eastAsia="Times New Roman" w:hAnsi="Calibri" w:cs="Calibri"/>
                <w:color w:val="000000"/>
                <w:sz w:val="24"/>
                <w:szCs w:val="24"/>
              </w:rPr>
            </w:pPr>
            <w:r w:rsidRPr="00DA3692">
              <w:rPr>
                <w:rFonts w:ascii="Calibri" w:eastAsia="Times New Roman" w:hAnsi="Calibri" w:cs="Calibri"/>
                <w:color w:val="000000"/>
                <w:sz w:val="24"/>
                <w:szCs w:val="24"/>
              </w:rPr>
              <w:t>Hampshire</w:t>
            </w:r>
          </w:p>
        </w:tc>
        <w:tc>
          <w:tcPr>
            <w:tcW w:w="1539" w:type="dxa"/>
            <w:tcBorders>
              <w:top w:val="nil"/>
              <w:left w:val="nil"/>
              <w:bottom w:val="nil"/>
              <w:right w:val="nil"/>
            </w:tcBorders>
            <w:shd w:val="clear" w:color="auto" w:fill="auto"/>
            <w:noWrap/>
            <w:vAlign w:val="bottom"/>
            <w:hideMark/>
          </w:tcPr>
          <w:p w14:paraId="3D74CC8A"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9</w:t>
            </w:r>
          </w:p>
        </w:tc>
        <w:tc>
          <w:tcPr>
            <w:tcW w:w="1540" w:type="dxa"/>
            <w:tcBorders>
              <w:top w:val="nil"/>
              <w:left w:val="nil"/>
              <w:bottom w:val="nil"/>
              <w:right w:val="nil"/>
            </w:tcBorders>
            <w:shd w:val="clear" w:color="auto" w:fill="auto"/>
            <w:noWrap/>
            <w:vAlign w:val="bottom"/>
            <w:hideMark/>
          </w:tcPr>
          <w:p w14:paraId="44D79EF4"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10</w:t>
            </w:r>
          </w:p>
        </w:tc>
        <w:tc>
          <w:tcPr>
            <w:tcW w:w="1540" w:type="dxa"/>
            <w:tcBorders>
              <w:top w:val="nil"/>
              <w:left w:val="nil"/>
              <w:bottom w:val="nil"/>
              <w:right w:val="nil"/>
            </w:tcBorders>
            <w:shd w:val="clear" w:color="auto" w:fill="auto"/>
            <w:noWrap/>
            <w:vAlign w:val="bottom"/>
            <w:hideMark/>
          </w:tcPr>
          <w:p w14:paraId="1EF9C1CC"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5</w:t>
            </w:r>
          </w:p>
        </w:tc>
        <w:tc>
          <w:tcPr>
            <w:tcW w:w="1540" w:type="dxa"/>
            <w:tcBorders>
              <w:top w:val="nil"/>
              <w:left w:val="nil"/>
              <w:bottom w:val="nil"/>
              <w:right w:val="single" w:sz="8" w:space="0" w:color="auto"/>
            </w:tcBorders>
            <w:shd w:val="clear" w:color="auto" w:fill="auto"/>
            <w:noWrap/>
            <w:vAlign w:val="bottom"/>
            <w:hideMark/>
          </w:tcPr>
          <w:p w14:paraId="6E8C69B3"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10</w:t>
            </w:r>
          </w:p>
        </w:tc>
      </w:tr>
      <w:tr w:rsidR="00FC0E0D" w:rsidRPr="00DA3692" w14:paraId="321DBC0E" w14:textId="77777777" w:rsidTr="005F0DCC">
        <w:trPr>
          <w:trHeight w:val="288"/>
          <w:jc w:val="center"/>
        </w:trPr>
        <w:tc>
          <w:tcPr>
            <w:tcW w:w="1810" w:type="dxa"/>
            <w:tcBorders>
              <w:top w:val="nil"/>
              <w:left w:val="single" w:sz="8" w:space="0" w:color="auto"/>
              <w:bottom w:val="nil"/>
              <w:right w:val="nil"/>
            </w:tcBorders>
            <w:shd w:val="clear" w:color="auto" w:fill="auto"/>
            <w:noWrap/>
            <w:vAlign w:val="bottom"/>
            <w:hideMark/>
          </w:tcPr>
          <w:p w14:paraId="2EE1FE56" w14:textId="77777777" w:rsidR="00FC0E0D" w:rsidRPr="00DA3692" w:rsidRDefault="00FC0E0D" w:rsidP="00FC0E0D">
            <w:pPr>
              <w:spacing w:after="0" w:line="240" w:lineRule="auto"/>
              <w:rPr>
                <w:rFonts w:ascii="Calibri" w:eastAsia="Times New Roman" w:hAnsi="Calibri" w:cs="Calibri"/>
                <w:color w:val="000000"/>
                <w:sz w:val="24"/>
                <w:szCs w:val="24"/>
              </w:rPr>
            </w:pPr>
            <w:r w:rsidRPr="00DA3692">
              <w:rPr>
                <w:rFonts w:ascii="Calibri" w:eastAsia="Times New Roman" w:hAnsi="Calibri" w:cs="Calibri"/>
                <w:color w:val="000000"/>
                <w:sz w:val="24"/>
                <w:szCs w:val="24"/>
              </w:rPr>
              <w:t>Middlesex</w:t>
            </w:r>
          </w:p>
        </w:tc>
        <w:tc>
          <w:tcPr>
            <w:tcW w:w="1539" w:type="dxa"/>
            <w:tcBorders>
              <w:top w:val="nil"/>
              <w:left w:val="nil"/>
              <w:bottom w:val="nil"/>
              <w:right w:val="nil"/>
            </w:tcBorders>
            <w:shd w:val="clear" w:color="auto" w:fill="auto"/>
            <w:noWrap/>
            <w:vAlign w:val="bottom"/>
            <w:hideMark/>
          </w:tcPr>
          <w:p w14:paraId="2EE6FBAA"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2</w:t>
            </w:r>
          </w:p>
        </w:tc>
        <w:tc>
          <w:tcPr>
            <w:tcW w:w="1540" w:type="dxa"/>
            <w:tcBorders>
              <w:top w:val="nil"/>
              <w:left w:val="nil"/>
              <w:bottom w:val="nil"/>
              <w:right w:val="nil"/>
            </w:tcBorders>
            <w:shd w:val="clear" w:color="auto" w:fill="auto"/>
            <w:noWrap/>
            <w:vAlign w:val="bottom"/>
            <w:hideMark/>
          </w:tcPr>
          <w:p w14:paraId="6E517B1A"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2</w:t>
            </w:r>
          </w:p>
        </w:tc>
        <w:tc>
          <w:tcPr>
            <w:tcW w:w="1540" w:type="dxa"/>
            <w:tcBorders>
              <w:top w:val="nil"/>
              <w:left w:val="nil"/>
              <w:bottom w:val="nil"/>
              <w:right w:val="nil"/>
            </w:tcBorders>
            <w:shd w:val="clear" w:color="auto" w:fill="auto"/>
            <w:noWrap/>
            <w:vAlign w:val="bottom"/>
            <w:hideMark/>
          </w:tcPr>
          <w:p w14:paraId="46EC8630"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3</w:t>
            </w:r>
          </w:p>
        </w:tc>
        <w:tc>
          <w:tcPr>
            <w:tcW w:w="1540" w:type="dxa"/>
            <w:tcBorders>
              <w:top w:val="nil"/>
              <w:left w:val="nil"/>
              <w:bottom w:val="nil"/>
              <w:right w:val="single" w:sz="8" w:space="0" w:color="auto"/>
            </w:tcBorders>
            <w:shd w:val="clear" w:color="auto" w:fill="auto"/>
            <w:noWrap/>
            <w:vAlign w:val="bottom"/>
            <w:hideMark/>
          </w:tcPr>
          <w:p w14:paraId="7AE4AF15"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3</w:t>
            </w:r>
          </w:p>
        </w:tc>
      </w:tr>
      <w:tr w:rsidR="00FC0E0D" w:rsidRPr="00DA3692" w14:paraId="36D8F180" w14:textId="77777777" w:rsidTr="005F0DCC">
        <w:trPr>
          <w:trHeight w:val="288"/>
          <w:jc w:val="center"/>
        </w:trPr>
        <w:tc>
          <w:tcPr>
            <w:tcW w:w="1810" w:type="dxa"/>
            <w:tcBorders>
              <w:top w:val="nil"/>
              <w:left w:val="single" w:sz="8" w:space="0" w:color="auto"/>
              <w:bottom w:val="nil"/>
              <w:right w:val="nil"/>
            </w:tcBorders>
            <w:shd w:val="clear" w:color="auto" w:fill="auto"/>
            <w:noWrap/>
            <w:vAlign w:val="bottom"/>
            <w:hideMark/>
          </w:tcPr>
          <w:p w14:paraId="39C42FA4" w14:textId="77777777" w:rsidR="00FC0E0D" w:rsidRPr="00DA3692" w:rsidRDefault="00FC0E0D" w:rsidP="00FC0E0D">
            <w:pPr>
              <w:spacing w:after="0" w:line="240" w:lineRule="auto"/>
              <w:rPr>
                <w:rFonts w:ascii="Calibri" w:eastAsia="Times New Roman" w:hAnsi="Calibri" w:cs="Calibri"/>
                <w:color w:val="000000"/>
                <w:sz w:val="24"/>
                <w:szCs w:val="24"/>
              </w:rPr>
            </w:pPr>
            <w:r w:rsidRPr="00DA3692">
              <w:rPr>
                <w:rFonts w:ascii="Calibri" w:eastAsia="Times New Roman" w:hAnsi="Calibri" w:cs="Calibri"/>
                <w:color w:val="000000"/>
                <w:sz w:val="24"/>
                <w:szCs w:val="24"/>
              </w:rPr>
              <w:t>Nantucket</w:t>
            </w:r>
          </w:p>
        </w:tc>
        <w:tc>
          <w:tcPr>
            <w:tcW w:w="1539" w:type="dxa"/>
            <w:tcBorders>
              <w:top w:val="nil"/>
              <w:left w:val="nil"/>
              <w:bottom w:val="nil"/>
              <w:right w:val="nil"/>
            </w:tcBorders>
            <w:shd w:val="clear" w:color="auto" w:fill="auto"/>
            <w:noWrap/>
            <w:vAlign w:val="bottom"/>
            <w:hideMark/>
          </w:tcPr>
          <w:p w14:paraId="36647627"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3</w:t>
            </w:r>
          </w:p>
        </w:tc>
        <w:tc>
          <w:tcPr>
            <w:tcW w:w="1540" w:type="dxa"/>
            <w:tcBorders>
              <w:top w:val="nil"/>
              <w:left w:val="nil"/>
              <w:bottom w:val="nil"/>
              <w:right w:val="nil"/>
            </w:tcBorders>
            <w:shd w:val="clear" w:color="auto" w:fill="auto"/>
            <w:noWrap/>
            <w:vAlign w:val="bottom"/>
            <w:hideMark/>
          </w:tcPr>
          <w:p w14:paraId="47158C43"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7</w:t>
            </w:r>
          </w:p>
        </w:tc>
        <w:tc>
          <w:tcPr>
            <w:tcW w:w="1540" w:type="dxa"/>
            <w:tcBorders>
              <w:top w:val="nil"/>
              <w:left w:val="nil"/>
              <w:bottom w:val="nil"/>
              <w:right w:val="nil"/>
            </w:tcBorders>
            <w:shd w:val="clear" w:color="auto" w:fill="auto"/>
            <w:noWrap/>
            <w:vAlign w:val="bottom"/>
            <w:hideMark/>
          </w:tcPr>
          <w:p w14:paraId="20B2B4DE"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2</w:t>
            </w:r>
          </w:p>
        </w:tc>
        <w:tc>
          <w:tcPr>
            <w:tcW w:w="1540" w:type="dxa"/>
            <w:tcBorders>
              <w:top w:val="nil"/>
              <w:left w:val="nil"/>
              <w:bottom w:val="nil"/>
              <w:right w:val="single" w:sz="8" w:space="0" w:color="auto"/>
            </w:tcBorders>
            <w:shd w:val="clear" w:color="auto" w:fill="auto"/>
            <w:noWrap/>
            <w:vAlign w:val="bottom"/>
            <w:hideMark/>
          </w:tcPr>
          <w:p w14:paraId="02D169EA"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w:t>
            </w:r>
          </w:p>
        </w:tc>
      </w:tr>
      <w:tr w:rsidR="00FC0E0D" w:rsidRPr="00DA3692" w14:paraId="46B12C2A" w14:textId="77777777" w:rsidTr="005F0DCC">
        <w:trPr>
          <w:trHeight w:val="288"/>
          <w:jc w:val="center"/>
        </w:trPr>
        <w:tc>
          <w:tcPr>
            <w:tcW w:w="1810" w:type="dxa"/>
            <w:tcBorders>
              <w:top w:val="nil"/>
              <w:left w:val="single" w:sz="8" w:space="0" w:color="auto"/>
              <w:bottom w:val="nil"/>
              <w:right w:val="nil"/>
            </w:tcBorders>
            <w:shd w:val="clear" w:color="auto" w:fill="auto"/>
            <w:noWrap/>
            <w:vAlign w:val="bottom"/>
            <w:hideMark/>
          </w:tcPr>
          <w:p w14:paraId="3BB59DE2" w14:textId="77777777" w:rsidR="00FC0E0D" w:rsidRPr="00DA3692" w:rsidRDefault="00FC0E0D" w:rsidP="00FC0E0D">
            <w:pPr>
              <w:spacing w:after="0" w:line="240" w:lineRule="auto"/>
              <w:rPr>
                <w:rFonts w:ascii="Calibri" w:eastAsia="Times New Roman" w:hAnsi="Calibri" w:cs="Calibri"/>
                <w:color w:val="000000"/>
                <w:sz w:val="24"/>
                <w:szCs w:val="24"/>
              </w:rPr>
            </w:pPr>
            <w:r w:rsidRPr="00DA3692">
              <w:rPr>
                <w:rFonts w:ascii="Calibri" w:eastAsia="Times New Roman" w:hAnsi="Calibri" w:cs="Calibri"/>
                <w:color w:val="000000"/>
                <w:sz w:val="24"/>
                <w:szCs w:val="24"/>
              </w:rPr>
              <w:t>Norfolk</w:t>
            </w:r>
          </w:p>
        </w:tc>
        <w:tc>
          <w:tcPr>
            <w:tcW w:w="1539" w:type="dxa"/>
            <w:tcBorders>
              <w:top w:val="nil"/>
              <w:left w:val="nil"/>
              <w:bottom w:val="nil"/>
              <w:right w:val="nil"/>
            </w:tcBorders>
            <w:shd w:val="clear" w:color="auto" w:fill="auto"/>
            <w:noWrap/>
            <w:vAlign w:val="bottom"/>
            <w:hideMark/>
          </w:tcPr>
          <w:p w14:paraId="4176C48A"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4</w:t>
            </w:r>
          </w:p>
        </w:tc>
        <w:tc>
          <w:tcPr>
            <w:tcW w:w="1540" w:type="dxa"/>
            <w:tcBorders>
              <w:top w:val="nil"/>
              <w:left w:val="nil"/>
              <w:bottom w:val="nil"/>
              <w:right w:val="nil"/>
            </w:tcBorders>
            <w:shd w:val="clear" w:color="auto" w:fill="auto"/>
            <w:noWrap/>
            <w:vAlign w:val="bottom"/>
            <w:hideMark/>
          </w:tcPr>
          <w:p w14:paraId="045EA905"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4</w:t>
            </w:r>
          </w:p>
        </w:tc>
        <w:tc>
          <w:tcPr>
            <w:tcW w:w="1540" w:type="dxa"/>
            <w:tcBorders>
              <w:top w:val="nil"/>
              <w:left w:val="nil"/>
              <w:bottom w:val="nil"/>
              <w:right w:val="nil"/>
            </w:tcBorders>
            <w:shd w:val="clear" w:color="auto" w:fill="auto"/>
            <w:noWrap/>
            <w:vAlign w:val="bottom"/>
            <w:hideMark/>
          </w:tcPr>
          <w:p w14:paraId="3E86D1D9"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4</w:t>
            </w:r>
          </w:p>
        </w:tc>
        <w:tc>
          <w:tcPr>
            <w:tcW w:w="1540" w:type="dxa"/>
            <w:tcBorders>
              <w:top w:val="nil"/>
              <w:left w:val="nil"/>
              <w:bottom w:val="nil"/>
              <w:right w:val="single" w:sz="8" w:space="0" w:color="auto"/>
            </w:tcBorders>
            <w:shd w:val="clear" w:color="auto" w:fill="auto"/>
            <w:noWrap/>
            <w:vAlign w:val="bottom"/>
            <w:hideMark/>
          </w:tcPr>
          <w:p w14:paraId="552D520A"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4</w:t>
            </w:r>
          </w:p>
        </w:tc>
      </w:tr>
      <w:tr w:rsidR="00FC0E0D" w:rsidRPr="00DA3692" w14:paraId="1F35F7FC" w14:textId="77777777" w:rsidTr="005F0DCC">
        <w:trPr>
          <w:trHeight w:val="288"/>
          <w:jc w:val="center"/>
        </w:trPr>
        <w:tc>
          <w:tcPr>
            <w:tcW w:w="1810" w:type="dxa"/>
            <w:tcBorders>
              <w:top w:val="nil"/>
              <w:left w:val="single" w:sz="8" w:space="0" w:color="auto"/>
              <w:bottom w:val="nil"/>
              <w:right w:val="nil"/>
            </w:tcBorders>
            <w:shd w:val="clear" w:color="auto" w:fill="auto"/>
            <w:noWrap/>
            <w:vAlign w:val="bottom"/>
            <w:hideMark/>
          </w:tcPr>
          <w:p w14:paraId="15F81BA1" w14:textId="77777777" w:rsidR="00FC0E0D" w:rsidRPr="00DA3692" w:rsidRDefault="00FC0E0D" w:rsidP="00FC0E0D">
            <w:pPr>
              <w:spacing w:after="0" w:line="240" w:lineRule="auto"/>
              <w:rPr>
                <w:rFonts w:ascii="Calibri" w:eastAsia="Times New Roman" w:hAnsi="Calibri" w:cs="Calibri"/>
                <w:color w:val="000000"/>
                <w:sz w:val="24"/>
                <w:szCs w:val="24"/>
              </w:rPr>
            </w:pPr>
            <w:r w:rsidRPr="00DA3692">
              <w:rPr>
                <w:rFonts w:ascii="Calibri" w:eastAsia="Times New Roman" w:hAnsi="Calibri" w:cs="Calibri"/>
                <w:color w:val="000000"/>
                <w:sz w:val="24"/>
                <w:szCs w:val="24"/>
              </w:rPr>
              <w:t>Plymouth</w:t>
            </w:r>
          </w:p>
        </w:tc>
        <w:tc>
          <w:tcPr>
            <w:tcW w:w="1539" w:type="dxa"/>
            <w:tcBorders>
              <w:top w:val="nil"/>
              <w:left w:val="nil"/>
              <w:bottom w:val="nil"/>
              <w:right w:val="nil"/>
            </w:tcBorders>
            <w:shd w:val="clear" w:color="auto" w:fill="auto"/>
            <w:noWrap/>
            <w:vAlign w:val="bottom"/>
            <w:hideMark/>
          </w:tcPr>
          <w:p w14:paraId="6A48B731"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11</w:t>
            </w:r>
          </w:p>
        </w:tc>
        <w:tc>
          <w:tcPr>
            <w:tcW w:w="1540" w:type="dxa"/>
            <w:tcBorders>
              <w:top w:val="nil"/>
              <w:left w:val="nil"/>
              <w:bottom w:val="nil"/>
              <w:right w:val="nil"/>
            </w:tcBorders>
            <w:shd w:val="clear" w:color="auto" w:fill="auto"/>
            <w:noWrap/>
            <w:vAlign w:val="bottom"/>
            <w:hideMark/>
          </w:tcPr>
          <w:p w14:paraId="02A8CC7D"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11</w:t>
            </w:r>
          </w:p>
        </w:tc>
        <w:tc>
          <w:tcPr>
            <w:tcW w:w="1540" w:type="dxa"/>
            <w:tcBorders>
              <w:top w:val="nil"/>
              <w:left w:val="nil"/>
              <w:bottom w:val="nil"/>
              <w:right w:val="nil"/>
            </w:tcBorders>
            <w:shd w:val="clear" w:color="auto" w:fill="auto"/>
            <w:noWrap/>
            <w:vAlign w:val="bottom"/>
            <w:hideMark/>
          </w:tcPr>
          <w:p w14:paraId="20B98A4A"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9</w:t>
            </w:r>
          </w:p>
        </w:tc>
        <w:tc>
          <w:tcPr>
            <w:tcW w:w="1540" w:type="dxa"/>
            <w:tcBorders>
              <w:top w:val="nil"/>
              <w:left w:val="nil"/>
              <w:bottom w:val="nil"/>
              <w:right w:val="single" w:sz="8" w:space="0" w:color="auto"/>
            </w:tcBorders>
            <w:shd w:val="clear" w:color="auto" w:fill="auto"/>
            <w:noWrap/>
            <w:vAlign w:val="bottom"/>
            <w:hideMark/>
          </w:tcPr>
          <w:p w14:paraId="08FAF92D"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12</w:t>
            </w:r>
          </w:p>
        </w:tc>
      </w:tr>
      <w:tr w:rsidR="00FC0E0D" w:rsidRPr="00DA3692" w14:paraId="336986A1" w14:textId="77777777" w:rsidTr="005F0DCC">
        <w:trPr>
          <w:trHeight w:val="288"/>
          <w:jc w:val="center"/>
        </w:trPr>
        <w:tc>
          <w:tcPr>
            <w:tcW w:w="1810" w:type="dxa"/>
            <w:tcBorders>
              <w:top w:val="nil"/>
              <w:left w:val="single" w:sz="8" w:space="0" w:color="auto"/>
              <w:bottom w:val="nil"/>
              <w:right w:val="nil"/>
            </w:tcBorders>
            <w:shd w:val="clear" w:color="auto" w:fill="auto"/>
            <w:noWrap/>
            <w:vAlign w:val="bottom"/>
            <w:hideMark/>
          </w:tcPr>
          <w:p w14:paraId="747740B5" w14:textId="77777777" w:rsidR="00FC0E0D" w:rsidRPr="00DA3692" w:rsidRDefault="00FC0E0D" w:rsidP="00FC0E0D">
            <w:pPr>
              <w:spacing w:after="0" w:line="240" w:lineRule="auto"/>
              <w:rPr>
                <w:rFonts w:ascii="Calibri" w:eastAsia="Times New Roman" w:hAnsi="Calibri" w:cs="Calibri"/>
                <w:color w:val="000000"/>
                <w:sz w:val="24"/>
                <w:szCs w:val="24"/>
              </w:rPr>
            </w:pPr>
            <w:r w:rsidRPr="00DA3692">
              <w:rPr>
                <w:rFonts w:ascii="Calibri" w:eastAsia="Times New Roman" w:hAnsi="Calibri" w:cs="Calibri"/>
                <w:color w:val="000000"/>
                <w:sz w:val="24"/>
                <w:szCs w:val="24"/>
              </w:rPr>
              <w:t>Suffolk</w:t>
            </w:r>
          </w:p>
        </w:tc>
        <w:tc>
          <w:tcPr>
            <w:tcW w:w="1539" w:type="dxa"/>
            <w:tcBorders>
              <w:top w:val="nil"/>
              <w:left w:val="nil"/>
              <w:bottom w:val="nil"/>
              <w:right w:val="nil"/>
            </w:tcBorders>
            <w:shd w:val="clear" w:color="auto" w:fill="auto"/>
            <w:noWrap/>
            <w:vAlign w:val="bottom"/>
            <w:hideMark/>
          </w:tcPr>
          <w:p w14:paraId="1DFA4882"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10</w:t>
            </w:r>
          </w:p>
        </w:tc>
        <w:tc>
          <w:tcPr>
            <w:tcW w:w="1540" w:type="dxa"/>
            <w:tcBorders>
              <w:top w:val="nil"/>
              <w:left w:val="nil"/>
              <w:bottom w:val="nil"/>
              <w:right w:val="nil"/>
            </w:tcBorders>
            <w:shd w:val="clear" w:color="auto" w:fill="auto"/>
            <w:noWrap/>
            <w:vAlign w:val="bottom"/>
            <w:hideMark/>
          </w:tcPr>
          <w:p w14:paraId="25BC544E"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9</w:t>
            </w:r>
          </w:p>
        </w:tc>
        <w:tc>
          <w:tcPr>
            <w:tcW w:w="1540" w:type="dxa"/>
            <w:tcBorders>
              <w:top w:val="nil"/>
              <w:left w:val="nil"/>
              <w:bottom w:val="nil"/>
              <w:right w:val="nil"/>
            </w:tcBorders>
            <w:shd w:val="clear" w:color="auto" w:fill="auto"/>
            <w:noWrap/>
            <w:vAlign w:val="bottom"/>
            <w:hideMark/>
          </w:tcPr>
          <w:p w14:paraId="44FB0D33"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12</w:t>
            </w:r>
          </w:p>
        </w:tc>
        <w:tc>
          <w:tcPr>
            <w:tcW w:w="1540" w:type="dxa"/>
            <w:tcBorders>
              <w:top w:val="nil"/>
              <w:left w:val="nil"/>
              <w:bottom w:val="nil"/>
              <w:right w:val="single" w:sz="8" w:space="0" w:color="auto"/>
            </w:tcBorders>
            <w:shd w:val="clear" w:color="auto" w:fill="auto"/>
            <w:noWrap/>
            <w:vAlign w:val="bottom"/>
            <w:hideMark/>
          </w:tcPr>
          <w:p w14:paraId="6E3647B3"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8</w:t>
            </w:r>
          </w:p>
        </w:tc>
      </w:tr>
      <w:tr w:rsidR="00FC0E0D" w:rsidRPr="00DA3692" w14:paraId="4E705B80" w14:textId="77777777" w:rsidTr="005F0DCC">
        <w:trPr>
          <w:trHeight w:val="300"/>
          <w:jc w:val="center"/>
        </w:trPr>
        <w:tc>
          <w:tcPr>
            <w:tcW w:w="1810" w:type="dxa"/>
            <w:tcBorders>
              <w:top w:val="nil"/>
              <w:left w:val="single" w:sz="8" w:space="0" w:color="auto"/>
              <w:bottom w:val="single" w:sz="8" w:space="0" w:color="auto"/>
              <w:right w:val="nil"/>
            </w:tcBorders>
            <w:shd w:val="clear" w:color="auto" w:fill="auto"/>
            <w:noWrap/>
            <w:vAlign w:val="bottom"/>
            <w:hideMark/>
          </w:tcPr>
          <w:p w14:paraId="725E97D7" w14:textId="77777777" w:rsidR="00FC0E0D" w:rsidRPr="00DA3692" w:rsidRDefault="00FC0E0D" w:rsidP="00FC0E0D">
            <w:pPr>
              <w:spacing w:after="0" w:line="240" w:lineRule="auto"/>
              <w:rPr>
                <w:rFonts w:ascii="Calibri" w:eastAsia="Times New Roman" w:hAnsi="Calibri" w:cs="Calibri"/>
                <w:color w:val="000000"/>
                <w:sz w:val="24"/>
                <w:szCs w:val="24"/>
              </w:rPr>
            </w:pPr>
            <w:r w:rsidRPr="00DA3692">
              <w:rPr>
                <w:rFonts w:ascii="Calibri" w:eastAsia="Times New Roman" w:hAnsi="Calibri" w:cs="Calibri"/>
                <w:color w:val="000000"/>
                <w:sz w:val="24"/>
                <w:szCs w:val="24"/>
              </w:rPr>
              <w:t>Worcester</w:t>
            </w:r>
          </w:p>
        </w:tc>
        <w:tc>
          <w:tcPr>
            <w:tcW w:w="1539" w:type="dxa"/>
            <w:tcBorders>
              <w:top w:val="nil"/>
              <w:left w:val="nil"/>
              <w:bottom w:val="single" w:sz="8" w:space="0" w:color="auto"/>
              <w:right w:val="nil"/>
            </w:tcBorders>
            <w:shd w:val="clear" w:color="auto" w:fill="auto"/>
            <w:noWrap/>
            <w:vAlign w:val="bottom"/>
            <w:hideMark/>
          </w:tcPr>
          <w:p w14:paraId="31F40CA4"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12</w:t>
            </w:r>
          </w:p>
        </w:tc>
        <w:tc>
          <w:tcPr>
            <w:tcW w:w="1540" w:type="dxa"/>
            <w:tcBorders>
              <w:top w:val="nil"/>
              <w:left w:val="nil"/>
              <w:bottom w:val="single" w:sz="8" w:space="0" w:color="auto"/>
              <w:right w:val="nil"/>
            </w:tcBorders>
            <w:shd w:val="clear" w:color="auto" w:fill="auto"/>
            <w:noWrap/>
            <w:vAlign w:val="bottom"/>
            <w:hideMark/>
          </w:tcPr>
          <w:p w14:paraId="7A95BB07"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12</w:t>
            </w:r>
          </w:p>
        </w:tc>
        <w:tc>
          <w:tcPr>
            <w:tcW w:w="1540" w:type="dxa"/>
            <w:tcBorders>
              <w:top w:val="nil"/>
              <w:left w:val="nil"/>
              <w:bottom w:val="single" w:sz="8" w:space="0" w:color="auto"/>
              <w:right w:val="nil"/>
            </w:tcBorders>
            <w:shd w:val="clear" w:color="auto" w:fill="auto"/>
            <w:noWrap/>
            <w:vAlign w:val="bottom"/>
            <w:hideMark/>
          </w:tcPr>
          <w:p w14:paraId="5D34F85F"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10</w:t>
            </w:r>
          </w:p>
        </w:tc>
        <w:tc>
          <w:tcPr>
            <w:tcW w:w="1540" w:type="dxa"/>
            <w:tcBorders>
              <w:top w:val="nil"/>
              <w:left w:val="nil"/>
              <w:bottom w:val="single" w:sz="8" w:space="0" w:color="auto"/>
              <w:right w:val="single" w:sz="8" w:space="0" w:color="auto"/>
            </w:tcBorders>
            <w:shd w:val="clear" w:color="auto" w:fill="auto"/>
            <w:noWrap/>
            <w:vAlign w:val="bottom"/>
            <w:hideMark/>
          </w:tcPr>
          <w:p w14:paraId="54294607" w14:textId="77777777" w:rsidR="00FC0E0D" w:rsidRPr="00DA3692" w:rsidRDefault="00FC0E0D" w:rsidP="000C7414">
            <w:pPr>
              <w:spacing w:after="0" w:line="240" w:lineRule="auto"/>
              <w:jc w:val="center"/>
              <w:rPr>
                <w:rFonts w:ascii="Calibri" w:eastAsia="Times New Roman" w:hAnsi="Calibri" w:cs="Calibri"/>
                <w:color w:val="000000"/>
                <w:sz w:val="24"/>
                <w:szCs w:val="24"/>
              </w:rPr>
            </w:pPr>
            <w:r w:rsidRPr="00DA3692">
              <w:rPr>
                <w:rFonts w:ascii="Calibri" w:eastAsia="Times New Roman" w:hAnsi="Calibri" w:cs="Calibri"/>
                <w:color w:val="000000"/>
                <w:sz w:val="24"/>
                <w:szCs w:val="24"/>
              </w:rPr>
              <w:t>11</w:t>
            </w:r>
          </w:p>
        </w:tc>
      </w:tr>
    </w:tbl>
    <w:p w14:paraId="77F56790" w14:textId="77777777" w:rsidR="00FC0E0D" w:rsidRPr="00DA3692" w:rsidRDefault="00FC0E0D" w:rsidP="009921AB">
      <w:pPr>
        <w:rPr>
          <w:sz w:val="24"/>
          <w:szCs w:val="24"/>
        </w:rPr>
      </w:pPr>
    </w:p>
    <w:p w14:paraId="63D16A14" w14:textId="0DEF1928" w:rsidR="00F9336E" w:rsidRPr="00DA3692" w:rsidRDefault="00645A29" w:rsidP="5734C672">
      <w:pPr>
        <w:rPr>
          <w:i/>
          <w:iCs/>
          <w:sz w:val="24"/>
          <w:szCs w:val="24"/>
        </w:rPr>
      </w:pPr>
      <w:r w:rsidRPr="00DA3692">
        <w:rPr>
          <w:b/>
          <w:bCs/>
          <w:i/>
          <w:iCs/>
          <w:sz w:val="24"/>
          <w:szCs w:val="24"/>
        </w:rPr>
        <w:t>Key Finding #</w:t>
      </w:r>
      <w:r w:rsidR="00BD6FDF" w:rsidRPr="00DA3692">
        <w:rPr>
          <w:b/>
          <w:bCs/>
          <w:i/>
          <w:iCs/>
          <w:sz w:val="24"/>
          <w:szCs w:val="24"/>
        </w:rPr>
        <w:t>2</w:t>
      </w:r>
      <w:r w:rsidRPr="00DA3692">
        <w:rPr>
          <w:b/>
          <w:bCs/>
          <w:i/>
          <w:iCs/>
          <w:sz w:val="24"/>
          <w:szCs w:val="24"/>
        </w:rPr>
        <w:t xml:space="preserve">: </w:t>
      </w:r>
      <w:r w:rsidR="00BD6FDF" w:rsidRPr="00DA3692">
        <w:rPr>
          <w:i/>
          <w:iCs/>
          <w:sz w:val="24"/>
          <w:szCs w:val="24"/>
        </w:rPr>
        <w:t>Even w</w:t>
      </w:r>
      <w:r w:rsidR="00F9336E" w:rsidRPr="00DA3692">
        <w:rPr>
          <w:i/>
          <w:iCs/>
          <w:sz w:val="24"/>
          <w:szCs w:val="24"/>
        </w:rPr>
        <w:t>ithin cities</w:t>
      </w:r>
      <w:r w:rsidR="00241E4C" w:rsidRPr="00DA3692">
        <w:rPr>
          <w:i/>
          <w:iCs/>
          <w:sz w:val="24"/>
          <w:szCs w:val="24"/>
        </w:rPr>
        <w:t xml:space="preserve"> and towns</w:t>
      </w:r>
      <w:r w:rsidR="00F9336E" w:rsidRPr="00DA3692">
        <w:rPr>
          <w:i/>
          <w:iCs/>
          <w:sz w:val="24"/>
          <w:szCs w:val="24"/>
        </w:rPr>
        <w:t xml:space="preserve">, health can change drastically by </w:t>
      </w:r>
      <w:r w:rsidR="00915FB5" w:rsidRPr="00DA3692">
        <w:rPr>
          <w:i/>
          <w:iCs/>
          <w:sz w:val="24"/>
          <w:szCs w:val="24"/>
        </w:rPr>
        <w:t xml:space="preserve">looking </w:t>
      </w:r>
      <w:r w:rsidR="00F9336E" w:rsidRPr="00DA3692">
        <w:rPr>
          <w:i/>
          <w:iCs/>
          <w:sz w:val="24"/>
          <w:szCs w:val="24"/>
        </w:rPr>
        <w:t>just a few blocks</w:t>
      </w:r>
      <w:r w:rsidR="00915FB5" w:rsidRPr="00DA3692">
        <w:rPr>
          <w:i/>
          <w:iCs/>
          <w:sz w:val="24"/>
          <w:szCs w:val="24"/>
        </w:rPr>
        <w:t xml:space="preserve"> over</w:t>
      </w:r>
      <w:r w:rsidR="003F5B39" w:rsidRPr="00DA3692">
        <w:rPr>
          <w:i/>
          <w:iCs/>
          <w:sz w:val="24"/>
          <w:szCs w:val="24"/>
        </w:rPr>
        <w:t>.</w:t>
      </w:r>
      <w:r w:rsidR="00091DB1" w:rsidRPr="00DA3692">
        <w:rPr>
          <w:i/>
          <w:iCs/>
          <w:sz w:val="24"/>
          <w:szCs w:val="24"/>
        </w:rPr>
        <w:t xml:space="preserve"> </w:t>
      </w:r>
      <w:r w:rsidR="0071364F" w:rsidRPr="00DA3692">
        <w:rPr>
          <w:i/>
          <w:iCs/>
          <w:sz w:val="24"/>
          <w:szCs w:val="24"/>
        </w:rPr>
        <w:t>Some of t</w:t>
      </w:r>
      <w:r w:rsidR="00091DB1" w:rsidRPr="00DA3692">
        <w:rPr>
          <w:i/>
          <w:iCs/>
          <w:sz w:val="24"/>
          <w:szCs w:val="24"/>
        </w:rPr>
        <w:t>hese inequities may point to areas where people congregate to seek public health and human services</w:t>
      </w:r>
      <w:r w:rsidR="007F1D65" w:rsidRPr="00DA3692">
        <w:rPr>
          <w:i/>
          <w:iCs/>
          <w:sz w:val="24"/>
          <w:szCs w:val="24"/>
        </w:rPr>
        <w:t>.</w:t>
      </w:r>
    </w:p>
    <w:p w14:paraId="1F8583DA" w14:textId="3C7AC20A" w:rsidR="00B941A7" w:rsidRPr="00356DBC" w:rsidRDefault="00F9336E" w:rsidP="00F9336E">
      <w:r w:rsidRPr="2C045CC7">
        <w:rPr>
          <w:sz w:val="24"/>
          <w:szCs w:val="24"/>
        </w:rPr>
        <w:t>T</w:t>
      </w:r>
      <w:r w:rsidR="00187416" w:rsidRPr="2C045CC7">
        <w:rPr>
          <w:sz w:val="24"/>
          <w:szCs w:val="24"/>
        </w:rPr>
        <w:t>he South End</w:t>
      </w:r>
      <w:r w:rsidR="00AF380E" w:rsidRPr="2C045CC7">
        <w:rPr>
          <w:sz w:val="24"/>
          <w:szCs w:val="24"/>
        </w:rPr>
        <w:t xml:space="preserve"> neighborhood</w:t>
      </w:r>
      <w:r w:rsidR="00187416" w:rsidRPr="2C045CC7">
        <w:rPr>
          <w:sz w:val="24"/>
          <w:szCs w:val="24"/>
        </w:rPr>
        <w:t xml:space="preserve"> of Boston has a </w:t>
      </w:r>
      <w:r w:rsidR="00915FB5" w:rsidRPr="2C045CC7">
        <w:rPr>
          <w:sz w:val="24"/>
          <w:szCs w:val="24"/>
        </w:rPr>
        <w:t xml:space="preserve">census </w:t>
      </w:r>
      <w:r w:rsidR="00187416" w:rsidRPr="2C045CC7">
        <w:rPr>
          <w:sz w:val="24"/>
          <w:szCs w:val="24"/>
        </w:rPr>
        <w:t xml:space="preserve">tract with the lowest PMR in the state, </w:t>
      </w:r>
      <w:r w:rsidR="00126A36" w:rsidRPr="2C045CC7">
        <w:rPr>
          <w:sz w:val="24"/>
          <w:szCs w:val="24"/>
        </w:rPr>
        <w:t xml:space="preserve">and </w:t>
      </w:r>
      <w:r w:rsidR="00187416" w:rsidRPr="2C045CC7">
        <w:rPr>
          <w:sz w:val="24"/>
          <w:szCs w:val="24"/>
        </w:rPr>
        <w:t xml:space="preserve">also a tract with one of the highest PMRs in Boston. </w:t>
      </w:r>
      <w:r w:rsidR="00A8522E" w:rsidRPr="2C045CC7">
        <w:rPr>
          <w:sz w:val="24"/>
          <w:szCs w:val="24"/>
        </w:rPr>
        <w:t>Suffolk County Tract 711.01</w:t>
      </w:r>
      <w:r w:rsidR="00915FB5" w:rsidRPr="2C045CC7">
        <w:rPr>
          <w:sz w:val="24"/>
          <w:szCs w:val="24"/>
        </w:rPr>
        <w:t>,</w:t>
      </w:r>
      <w:r w:rsidR="001D7B8C" w:rsidRPr="2C045CC7">
        <w:rPr>
          <w:sz w:val="24"/>
          <w:szCs w:val="24"/>
        </w:rPr>
        <w:t xml:space="preserve"> in the South End</w:t>
      </w:r>
      <w:r w:rsidR="00915FB5" w:rsidRPr="2C045CC7">
        <w:rPr>
          <w:sz w:val="24"/>
          <w:szCs w:val="24"/>
        </w:rPr>
        <w:t>,</w:t>
      </w:r>
      <w:r w:rsidR="001D7B8C" w:rsidRPr="2C045CC7">
        <w:rPr>
          <w:sz w:val="24"/>
          <w:szCs w:val="24"/>
        </w:rPr>
        <w:t xml:space="preserve"> </w:t>
      </w:r>
      <w:r w:rsidR="008203A1" w:rsidRPr="2C045CC7">
        <w:rPr>
          <w:sz w:val="24"/>
          <w:szCs w:val="24"/>
        </w:rPr>
        <w:t xml:space="preserve">had a PMR </w:t>
      </w:r>
      <w:r w:rsidR="00C501FC" w:rsidRPr="2C045CC7">
        <w:rPr>
          <w:sz w:val="24"/>
          <w:szCs w:val="24"/>
        </w:rPr>
        <w:t>over seven times higher than its neighbor,</w:t>
      </w:r>
      <w:r w:rsidR="00A8522E" w:rsidRPr="2C045CC7">
        <w:rPr>
          <w:sz w:val="24"/>
          <w:szCs w:val="24"/>
        </w:rPr>
        <w:t xml:space="preserve"> </w:t>
      </w:r>
      <w:r w:rsidR="00C501FC" w:rsidRPr="2C045CC7">
        <w:rPr>
          <w:sz w:val="24"/>
          <w:szCs w:val="24"/>
        </w:rPr>
        <w:t>Suffolk County Tract 706.00</w:t>
      </w:r>
      <w:r w:rsidR="003306C4" w:rsidRPr="2C045CC7">
        <w:rPr>
          <w:sz w:val="24"/>
          <w:szCs w:val="24"/>
        </w:rPr>
        <w:t xml:space="preserve"> (457.9 and 63.7 premature deaths per 100,000 </w:t>
      </w:r>
      <w:r w:rsidR="007D2DF6" w:rsidRPr="2C045CC7">
        <w:rPr>
          <w:sz w:val="24"/>
          <w:szCs w:val="24"/>
        </w:rPr>
        <w:t>residents, respectively</w:t>
      </w:r>
      <w:r w:rsidR="00261F11" w:rsidRPr="2C045CC7">
        <w:rPr>
          <w:sz w:val="24"/>
          <w:szCs w:val="24"/>
        </w:rPr>
        <w:t>:</w:t>
      </w:r>
      <w:r w:rsidR="00932418" w:rsidRPr="2C045CC7">
        <w:rPr>
          <w:sz w:val="24"/>
          <w:szCs w:val="24"/>
        </w:rPr>
        <w:t xml:space="preserve"> Supplementary Table S2</w:t>
      </w:r>
      <w:r w:rsidR="003306C4" w:rsidRPr="2C045CC7">
        <w:rPr>
          <w:sz w:val="24"/>
          <w:szCs w:val="24"/>
        </w:rPr>
        <w:t>)</w:t>
      </w:r>
      <w:r w:rsidR="008203A1" w:rsidRPr="2C045CC7">
        <w:rPr>
          <w:sz w:val="24"/>
          <w:szCs w:val="24"/>
        </w:rPr>
        <w:t xml:space="preserve">. </w:t>
      </w:r>
      <w:r w:rsidR="007D2DF6" w:rsidRPr="2C045CC7">
        <w:rPr>
          <w:sz w:val="24"/>
          <w:szCs w:val="24"/>
        </w:rPr>
        <w:t>The higher</w:t>
      </w:r>
      <w:r w:rsidR="008203A1" w:rsidRPr="2C045CC7">
        <w:rPr>
          <w:sz w:val="24"/>
          <w:szCs w:val="24"/>
        </w:rPr>
        <w:t xml:space="preserve"> </w:t>
      </w:r>
      <w:r w:rsidR="00AF380E" w:rsidRPr="2C045CC7">
        <w:rPr>
          <w:sz w:val="24"/>
          <w:szCs w:val="24"/>
        </w:rPr>
        <w:t xml:space="preserve">PMR </w:t>
      </w:r>
      <w:r w:rsidR="008203A1" w:rsidRPr="2C045CC7">
        <w:rPr>
          <w:sz w:val="24"/>
          <w:szCs w:val="24"/>
        </w:rPr>
        <w:t>tract is where Boston Medical Center</w:t>
      </w:r>
      <w:r w:rsidR="00F02AE2" w:rsidRPr="2C045CC7">
        <w:rPr>
          <w:sz w:val="24"/>
          <w:szCs w:val="24"/>
        </w:rPr>
        <w:t xml:space="preserve"> (formed from the merger of Boston University Medical Center Hospital and Boston City Hospital, the oldest municipal hospital in the country)</w:t>
      </w:r>
      <w:r w:rsidR="008203A1" w:rsidRPr="2C045CC7">
        <w:rPr>
          <w:sz w:val="24"/>
          <w:szCs w:val="24"/>
        </w:rPr>
        <w:t>, Health</w:t>
      </w:r>
      <w:r w:rsidR="001A488D" w:rsidRPr="2C045CC7">
        <w:rPr>
          <w:sz w:val="24"/>
          <w:szCs w:val="24"/>
        </w:rPr>
        <w:t xml:space="preserve"> C</w:t>
      </w:r>
      <w:r w:rsidR="008203A1" w:rsidRPr="2C045CC7">
        <w:rPr>
          <w:sz w:val="24"/>
          <w:szCs w:val="24"/>
        </w:rPr>
        <w:t>are for the Homeless, the Woods Mullen Shelter, and many other public health and social services are located</w:t>
      </w:r>
      <w:r w:rsidR="00091DB1" w:rsidRPr="2C045CC7">
        <w:rPr>
          <w:sz w:val="24"/>
          <w:szCs w:val="24"/>
        </w:rPr>
        <w:t>. I</w:t>
      </w:r>
      <w:r w:rsidR="008203A1" w:rsidRPr="2C045CC7">
        <w:rPr>
          <w:sz w:val="24"/>
          <w:szCs w:val="24"/>
        </w:rPr>
        <w:t>t</w:t>
      </w:r>
      <w:r w:rsidR="00C501FC" w:rsidRPr="2C045CC7">
        <w:rPr>
          <w:sz w:val="24"/>
          <w:szCs w:val="24"/>
        </w:rPr>
        <w:t xml:space="preserve"> </w:t>
      </w:r>
      <w:r w:rsidR="008203A1" w:rsidRPr="2C045CC7">
        <w:rPr>
          <w:sz w:val="24"/>
          <w:szCs w:val="24"/>
        </w:rPr>
        <w:t>is</w:t>
      </w:r>
      <w:r w:rsidR="00C501FC" w:rsidRPr="2C045CC7">
        <w:rPr>
          <w:sz w:val="24"/>
          <w:szCs w:val="24"/>
        </w:rPr>
        <w:t xml:space="preserve"> also</w:t>
      </w:r>
      <w:r w:rsidR="008203A1" w:rsidRPr="2C045CC7">
        <w:rPr>
          <w:sz w:val="24"/>
          <w:szCs w:val="24"/>
        </w:rPr>
        <w:t xml:space="preserve"> the center of the region’s homelessness crises (commonly referred to as Mass and Cass</w:t>
      </w:r>
      <w:r w:rsidR="007F1D65" w:rsidRPr="2C045CC7">
        <w:rPr>
          <w:sz w:val="24"/>
          <w:szCs w:val="24"/>
        </w:rPr>
        <w:t xml:space="preserve">). </w:t>
      </w:r>
      <w:r w:rsidR="00111752" w:rsidRPr="2C045CC7">
        <w:rPr>
          <w:sz w:val="24"/>
          <w:szCs w:val="24"/>
        </w:rPr>
        <w:t xml:space="preserve">Those </w:t>
      </w:r>
      <w:r w:rsidR="00205B7D" w:rsidRPr="2C045CC7">
        <w:rPr>
          <w:sz w:val="24"/>
          <w:szCs w:val="24"/>
        </w:rPr>
        <w:t xml:space="preserve">at risk and </w:t>
      </w:r>
      <w:r w:rsidR="00111752" w:rsidRPr="2C045CC7">
        <w:rPr>
          <w:sz w:val="24"/>
          <w:szCs w:val="24"/>
        </w:rPr>
        <w:t xml:space="preserve">in need of shelter, substance use treatment, and </w:t>
      </w:r>
      <w:r w:rsidR="00111752" w:rsidRPr="2C045CC7">
        <w:rPr>
          <w:sz w:val="24"/>
          <w:szCs w:val="24"/>
        </w:rPr>
        <w:lastRenderedPageBreak/>
        <w:t>other healthcare come to Mass and Cass to utilize these safety net services</w:t>
      </w:r>
      <w:r w:rsidR="00205B7D" w:rsidRPr="2C045CC7">
        <w:rPr>
          <w:sz w:val="24"/>
          <w:szCs w:val="24"/>
        </w:rPr>
        <w:t>.</w:t>
      </w:r>
      <w:r w:rsidR="007F1D65" w:rsidRPr="2C045CC7">
        <w:rPr>
          <w:sz w:val="24"/>
          <w:szCs w:val="24"/>
        </w:rPr>
        <w:t xml:space="preserve"> </w:t>
      </w:r>
      <w:r w:rsidR="00AA7198" w:rsidRPr="2C045CC7">
        <w:rPr>
          <w:sz w:val="24"/>
          <w:szCs w:val="24"/>
        </w:rPr>
        <w:t>Just three miles away sits</w:t>
      </w:r>
      <w:r w:rsidR="00A53710" w:rsidRPr="2C045CC7">
        <w:rPr>
          <w:sz w:val="24"/>
          <w:szCs w:val="24"/>
        </w:rPr>
        <w:t xml:space="preserve"> t</w:t>
      </w:r>
      <w:r w:rsidR="007F1D65" w:rsidRPr="2C045CC7">
        <w:rPr>
          <w:sz w:val="24"/>
          <w:szCs w:val="24"/>
        </w:rPr>
        <w:t xml:space="preserve">he census tract </w:t>
      </w:r>
      <w:r w:rsidR="00A53710" w:rsidRPr="2C045CC7">
        <w:rPr>
          <w:sz w:val="24"/>
          <w:szCs w:val="24"/>
        </w:rPr>
        <w:t>with the highest PMR in the Commonwealth</w:t>
      </w:r>
      <w:r w:rsidR="003306C4" w:rsidRPr="2C045CC7">
        <w:rPr>
          <w:sz w:val="24"/>
          <w:szCs w:val="24"/>
        </w:rPr>
        <w:t xml:space="preserve"> (Suffolk County Tract 9803.00; 1111.6 premature deaths per 100,000 residents)</w:t>
      </w:r>
      <w:r w:rsidR="00AA7198" w:rsidRPr="2C045CC7">
        <w:rPr>
          <w:sz w:val="24"/>
          <w:szCs w:val="24"/>
        </w:rPr>
        <w:t>, which</w:t>
      </w:r>
      <w:r w:rsidR="00A53710" w:rsidRPr="2C045CC7">
        <w:rPr>
          <w:sz w:val="24"/>
          <w:szCs w:val="24"/>
        </w:rPr>
        <w:t xml:space="preserve"> </w:t>
      </w:r>
      <w:r w:rsidR="007F1D65" w:rsidRPr="2C045CC7">
        <w:rPr>
          <w:sz w:val="24"/>
          <w:szCs w:val="24"/>
        </w:rPr>
        <w:t xml:space="preserve">includes Franklin Park, </w:t>
      </w:r>
      <w:r w:rsidR="7676E51A" w:rsidRPr="2C045CC7">
        <w:rPr>
          <w:sz w:val="24"/>
          <w:szCs w:val="24"/>
        </w:rPr>
        <w:t xml:space="preserve">the Lemuel </w:t>
      </w:r>
      <w:r w:rsidR="007F1D65" w:rsidRPr="2C045CC7">
        <w:rPr>
          <w:sz w:val="24"/>
          <w:szCs w:val="24"/>
        </w:rPr>
        <w:t>Shattuck Hospital, and the Pine Street Inn shelter</w:t>
      </w:r>
      <w:r w:rsidR="00192A05" w:rsidRPr="2C045CC7">
        <w:rPr>
          <w:sz w:val="24"/>
          <w:szCs w:val="24"/>
        </w:rPr>
        <w:t xml:space="preserve"> (Figure </w:t>
      </w:r>
      <w:r w:rsidR="00556BE7" w:rsidRPr="2C045CC7">
        <w:rPr>
          <w:sz w:val="24"/>
          <w:szCs w:val="24"/>
        </w:rPr>
        <w:t>2</w:t>
      </w:r>
      <w:r w:rsidR="00192A05" w:rsidRPr="2C045CC7">
        <w:rPr>
          <w:sz w:val="24"/>
          <w:szCs w:val="24"/>
        </w:rPr>
        <w:t>; Supplemental Table S2)</w:t>
      </w:r>
      <w:r w:rsidR="007F1D65" w:rsidRPr="2C045CC7">
        <w:rPr>
          <w:sz w:val="24"/>
          <w:szCs w:val="24"/>
        </w:rPr>
        <w:t xml:space="preserve">. </w:t>
      </w:r>
    </w:p>
    <w:p w14:paraId="618F3B0C" w14:textId="4C72C9BB" w:rsidR="00241E4C" w:rsidRPr="00DA3692" w:rsidRDefault="00241E4C" w:rsidP="2C045CC7">
      <w:pPr>
        <w:rPr>
          <w:b/>
          <w:bCs/>
          <w:sz w:val="24"/>
          <w:szCs w:val="24"/>
        </w:rPr>
      </w:pPr>
      <w:r w:rsidRPr="2C045CC7">
        <w:rPr>
          <w:sz w:val="24"/>
          <w:szCs w:val="24"/>
        </w:rPr>
        <w:t xml:space="preserve">On the Cape in Barnstable, </w:t>
      </w:r>
      <w:r w:rsidR="00126A36" w:rsidRPr="2C045CC7">
        <w:rPr>
          <w:sz w:val="24"/>
          <w:szCs w:val="24"/>
        </w:rPr>
        <w:t xml:space="preserve">Barnstable County Tract 153.00 residents </w:t>
      </w:r>
      <w:r w:rsidRPr="2C045CC7">
        <w:rPr>
          <w:sz w:val="24"/>
          <w:szCs w:val="24"/>
        </w:rPr>
        <w:t>have a life expectancy at birth of 74.8 years</w:t>
      </w:r>
      <w:r w:rsidR="00126A36" w:rsidRPr="2C045CC7">
        <w:rPr>
          <w:sz w:val="24"/>
          <w:szCs w:val="24"/>
        </w:rPr>
        <w:t>,</w:t>
      </w:r>
      <w:r w:rsidRPr="2C045CC7">
        <w:rPr>
          <w:sz w:val="24"/>
          <w:szCs w:val="24"/>
        </w:rPr>
        <w:t xml:space="preserve"> while their neighbors </w:t>
      </w:r>
      <w:r w:rsidR="00556BE7" w:rsidRPr="2C045CC7">
        <w:rPr>
          <w:sz w:val="24"/>
          <w:szCs w:val="24"/>
        </w:rPr>
        <w:t>six</w:t>
      </w:r>
      <w:r w:rsidRPr="2C045CC7">
        <w:rPr>
          <w:sz w:val="24"/>
          <w:szCs w:val="24"/>
        </w:rPr>
        <w:t xml:space="preserve"> miles away, Barnstable County Tract 1</w:t>
      </w:r>
      <w:r w:rsidR="00261F8C" w:rsidRPr="2C045CC7">
        <w:rPr>
          <w:sz w:val="24"/>
          <w:szCs w:val="24"/>
        </w:rPr>
        <w:t>30.02</w:t>
      </w:r>
      <w:r w:rsidRPr="2C045CC7">
        <w:rPr>
          <w:sz w:val="24"/>
          <w:szCs w:val="24"/>
        </w:rPr>
        <w:t xml:space="preserve"> </w:t>
      </w:r>
      <w:r w:rsidR="00126A36" w:rsidRPr="2C045CC7">
        <w:rPr>
          <w:sz w:val="24"/>
          <w:szCs w:val="24"/>
        </w:rPr>
        <w:t xml:space="preserve">residents </w:t>
      </w:r>
      <w:r w:rsidRPr="2C045CC7">
        <w:rPr>
          <w:sz w:val="24"/>
          <w:szCs w:val="24"/>
        </w:rPr>
        <w:t>have a life expectancy at birth of 8</w:t>
      </w:r>
      <w:r w:rsidR="00261F8C" w:rsidRPr="2C045CC7">
        <w:rPr>
          <w:sz w:val="24"/>
          <w:szCs w:val="24"/>
        </w:rPr>
        <w:t>2.1</w:t>
      </w:r>
      <w:r w:rsidRPr="2C045CC7">
        <w:rPr>
          <w:sz w:val="24"/>
          <w:szCs w:val="24"/>
        </w:rPr>
        <w:t xml:space="preserve"> years (Supplemental Table S</w:t>
      </w:r>
      <w:r w:rsidR="00454B94" w:rsidRPr="2C045CC7">
        <w:rPr>
          <w:sz w:val="24"/>
          <w:szCs w:val="24"/>
        </w:rPr>
        <w:t>3</w:t>
      </w:r>
      <w:r w:rsidRPr="2C045CC7">
        <w:rPr>
          <w:sz w:val="24"/>
          <w:szCs w:val="24"/>
        </w:rPr>
        <w:t xml:space="preserve">). </w:t>
      </w:r>
      <w:r w:rsidR="00261F8C" w:rsidRPr="2C045CC7">
        <w:rPr>
          <w:sz w:val="24"/>
          <w:szCs w:val="24"/>
        </w:rPr>
        <w:t>The lower life expectancy tract includes commercial shopping</w:t>
      </w:r>
      <w:r w:rsidR="00B0208A" w:rsidRPr="2C045CC7">
        <w:rPr>
          <w:sz w:val="24"/>
          <w:szCs w:val="24"/>
        </w:rPr>
        <w:t xml:space="preserve">, </w:t>
      </w:r>
      <w:r w:rsidR="00261F8C" w:rsidRPr="2C045CC7">
        <w:rPr>
          <w:sz w:val="24"/>
          <w:szCs w:val="24"/>
        </w:rPr>
        <w:t>the regional airport, and</w:t>
      </w:r>
      <w:r w:rsidR="00B0208A" w:rsidRPr="2C045CC7">
        <w:rPr>
          <w:sz w:val="24"/>
          <w:szCs w:val="24"/>
        </w:rPr>
        <w:t xml:space="preserve"> some apartment buildings, while the higher life expectancy tract is in the wealthier </w:t>
      </w:r>
      <w:r w:rsidR="00895C14" w:rsidRPr="2C045CC7">
        <w:rPr>
          <w:sz w:val="24"/>
          <w:szCs w:val="24"/>
        </w:rPr>
        <w:t>village of Osterville, which is home to country clubs and beach homes.</w:t>
      </w:r>
      <w:r w:rsidR="00261F8C" w:rsidRPr="2C045CC7">
        <w:rPr>
          <w:sz w:val="24"/>
          <w:szCs w:val="24"/>
        </w:rPr>
        <w:t xml:space="preserve"> </w:t>
      </w:r>
      <w:r w:rsidRPr="2C045CC7">
        <w:rPr>
          <w:sz w:val="24"/>
          <w:szCs w:val="24"/>
        </w:rPr>
        <w:t xml:space="preserve">While this may not be connected to any vulnerable group congregating and seeking public health or social services, a stark difference in health status within a town </w:t>
      </w:r>
      <w:r w:rsidR="00126A36" w:rsidRPr="2C045CC7">
        <w:rPr>
          <w:sz w:val="24"/>
          <w:szCs w:val="24"/>
        </w:rPr>
        <w:t xml:space="preserve">still </w:t>
      </w:r>
      <w:r w:rsidRPr="2C045CC7">
        <w:rPr>
          <w:sz w:val="24"/>
          <w:szCs w:val="24"/>
        </w:rPr>
        <w:t>reinforces the theme: place does matter.</w:t>
      </w:r>
      <w:r w:rsidRPr="2C045CC7">
        <w:rPr>
          <w:b/>
          <w:bCs/>
          <w:sz w:val="24"/>
          <w:szCs w:val="24"/>
        </w:rPr>
        <w:t xml:space="preserve"> </w:t>
      </w:r>
    </w:p>
    <w:p w14:paraId="34062325" w14:textId="00B9E40A" w:rsidR="0071364F" w:rsidRPr="00DA3692" w:rsidRDefault="000504C4" w:rsidP="00F9336E">
      <w:pPr>
        <w:rPr>
          <w:sz w:val="24"/>
          <w:szCs w:val="24"/>
        </w:rPr>
      </w:pPr>
      <w:r w:rsidRPr="00DA3692">
        <w:rPr>
          <w:sz w:val="24"/>
          <w:szCs w:val="24"/>
        </w:rPr>
        <w:t>In fact, researchers examined the association between life expectancy and census tract and found that life expectancy was hyper-local: 70.4</w:t>
      </w:r>
      <w:r w:rsidR="00C67F4C">
        <w:rPr>
          <w:sz w:val="24"/>
          <w:szCs w:val="24"/>
        </w:rPr>
        <w:t>%</w:t>
      </w:r>
      <w:r w:rsidRPr="00DA3692">
        <w:rPr>
          <w:sz w:val="24"/>
          <w:szCs w:val="24"/>
        </w:rPr>
        <w:t xml:space="preserve">-96.8% of the </w:t>
      </w:r>
      <w:r w:rsidR="00012B7D" w:rsidRPr="00DA3692">
        <w:rPr>
          <w:sz w:val="24"/>
          <w:szCs w:val="24"/>
        </w:rPr>
        <w:t>difference</w:t>
      </w:r>
      <w:r w:rsidRPr="00DA3692">
        <w:rPr>
          <w:sz w:val="24"/>
          <w:szCs w:val="24"/>
        </w:rPr>
        <w:t xml:space="preserve"> in life expectancy in census tracts across the country was associated with census tract</w:t>
      </w:r>
      <w:r w:rsidR="00012B7D" w:rsidRPr="00DA3692">
        <w:rPr>
          <w:sz w:val="24"/>
          <w:szCs w:val="24"/>
        </w:rPr>
        <w:t>s</w:t>
      </w:r>
      <w:r w:rsidR="00915FB5" w:rsidRPr="00DA3692">
        <w:rPr>
          <w:bCs/>
          <w:iCs/>
          <w:sz w:val="24"/>
          <w:szCs w:val="24"/>
        </w:rPr>
        <w:t>,</w:t>
      </w:r>
      <w:r w:rsidR="00012B7D" w:rsidRPr="00DA3692">
        <w:rPr>
          <w:sz w:val="24"/>
          <w:szCs w:val="24"/>
        </w:rPr>
        <w:t xml:space="preserve"> rather than counties or even states</w:t>
      </w:r>
      <w:r w:rsidRPr="00DA3692">
        <w:rPr>
          <w:bCs/>
          <w:iCs/>
          <w:sz w:val="24"/>
          <w:szCs w:val="24"/>
        </w:rPr>
        <w:t>.</w:t>
      </w:r>
      <w:r w:rsidR="00012B7D" w:rsidRPr="00DA3692">
        <w:rPr>
          <w:rStyle w:val="FootnoteReference"/>
          <w:sz w:val="24"/>
          <w:szCs w:val="24"/>
        </w:rPr>
        <w:footnoteReference w:id="4"/>
      </w:r>
      <w:r w:rsidRPr="00DA3692">
        <w:rPr>
          <w:bCs/>
          <w:iCs/>
          <w:sz w:val="24"/>
          <w:szCs w:val="24"/>
        </w:rPr>
        <w:t xml:space="preserve"> </w:t>
      </w:r>
      <w:r w:rsidR="000528C0" w:rsidRPr="00DA3692">
        <w:rPr>
          <w:sz w:val="24"/>
          <w:szCs w:val="24"/>
        </w:rPr>
        <w:t xml:space="preserve">Where we live has a huge impact on our health, from </w:t>
      </w:r>
      <w:r w:rsidR="00010675">
        <w:rPr>
          <w:sz w:val="24"/>
          <w:szCs w:val="24"/>
        </w:rPr>
        <w:t xml:space="preserve">the </w:t>
      </w:r>
      <w:r w:rsidR="000528C0" w:rsidRPr="00DA3692">
        <w:rPr>
          <w:sz w:val="24"/>
          <w:szCs w:val="24"/>
        </w:rPr>
        <w:t xml:space="preserve">accessibility of grocery stores with fresh produce to </w:t>
      </w:r>
      <w:r w:rsidR="0063008F" w:rsidRPr="00DA3692">
        <w:rPr>
          <w:sz w:val="24"/>
          <w:szCs w:val="24"/>
        </w:rPr>
        <w:t>environmental hazards</w:t>
      </w:r>
      <w:r w:rsidR="000528C0" w:rsidRPr="00DA3692">
        <w:rPr>
          <w:bCs/>
          <w:iCs/>
          <w:sz w:val="24"/>
          <w:szCs w:val="24"/>
        </w:rPr>
        <w:t>.</w:t>
      </w:r>
      <w:r w:rsidR="001C48D0" w:rsidRPr="00DA3692">
        <w:rPr>
          <w:rStyle w:val="FootnoteReference"/>
          <w:sz w:val="24"/>
          <w:szCs w:val="24"/>
        </w:rPr>
        <w:footnoteReference w:id="5"/>
      </w:r>
      <w:r w:rsidR="0063008F" w:rsidRPr="00DA3692">
        <w:rPr>
          <w:sz w:val="24"/>
          <w:szCs w:val="24"/>
          <w:vertAlign w:val="superscript"/>
        </w:rPr>
        <w:t>,</w:t>
      </w:r>
      <w:r w:rsidR="0063008F" w:rsidRPr="00DA3692">
        <w:rPr>
          <w:rStyle w:val="FootnoteReference"/>
          <w:sz w:val="24"/>
          <w:szCs w:val="24"/>
        </w:rPr>
        <w:footnoteReference w:id="6"/>
      </w:r>
    </w:p>
    <w:p w14:paraId="7A4B35F0" w14:textId="02E7AD8C" w:rsidR="001A73BD" w:rsidRPr="00193A5A" w:rsidRDefault="002227BB" w:rsidP="005C21C0">
      <w:pPr>
        <w:pStyle w:val="Heading1"/>
      </w:pPr>
      <w:r>
        <w:t>History Matters</w:t>
      </w:r>
      <w:r w:rsidR="00C90DE2" w:rsidRPr="00550268">
        <w:rPr>
          <w:b w:val="0"/>
          <w:bCs w:val="0"/>
          <w:noProof/>
          <w:color w:val="2B579A"/>
          <w:shd w:val="clear" w:color="auto" w:fill="E6E6E6"/>
        </w:rPr>
        <mc:AlternateContent>
          <mc:Choice Requires="wps">
            <w:drawing>
              <wp:anchor distT="0" distB="0" distL="0" distR="0" simplePos="0" relativeHeight="251657216" behindDoc="1" locked="0" layoutInCell="1" allowOverlap="1" wp14:anchorId="0CF99307" wp14:editId="5D8A2BBD">
                <wp:simplePos x="0" y="0"/>
                <wp:positionH relativeFrom="margin">
                  <wp:posOffset>0</wp:posOffset>
                </wp:positionH>
                <wp:positionV relativeFrom="paragraph">
                  <wp:posOffset>323850</wp:posOffset>
                </wp:positionV>
                <wp:extent cx="6858000" cy="1270"/>
                <wp:effectExtent l="0" t="0" r="0" b="0"/>
                <wp:wrapTopAndBottom/>
                <wp:docPr id="1416137379" name="Freeform: Shape 1416137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25400">
                          <a:solidFill>
                            <a:srgbClr val="0559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Freeform: Shape 1416137379" style="position:absolute;margin-left:0;margin-top:25.5pt;width:540pt;height:.1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10800,1270" o:spid="_x0000_s1026" filled="f" strokecolor="#055994" strokeweight="2pt" path="m,l10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" w14:anchorId="2E38499C">
                <v:path arrowok="t" o:connecttype="custom" o:connectlocs="0,0;6858000,0" o:connectangles="0,0"/>
                <w10:wrap type="topAndBottom" anchorx="margin"/>
              </v:shape>
            </w:pict>
          </mc:Fallback>
        </mc:AlternateContent>
      </w:r>
    </w:p>
    <w:p w14:paraId="79F279B9" w14:textId="7DE9BEB7" w:rsidR="006B1B21" w:rsidRPr="00DA3692" w:rsidRDefault="00C90DE2" w:rsidP="001A73BD">
      <w:pPr>
        <w:rPr>
          <w:bCs/>
          <w:i/>
          <w:sz w:val="24"/>
          <w:szCs w:val="24"/>
        </w:rPr>
      </w:pPr>
      <w:r>
        <w:rPr>
          <w:b/>
          <w:i/>
          <w:sz w:val="24"/>
          <w:szCs w:val="24"/>
        </w:rPr>
        <w:br/>
      </w:r>
      <w:r w:rsidR="006B1B21" w:rsidRPr="00DA3692">
        <w:rPr>
          <w:b/>
          <w:i/>
          <w:sz w:val="24"/>
          <w:szCs w:val="24"/>
        </w:rPr>
        <w:t xml:space="preserve">Key Finding #1: </w:t>
      </w:r>
      <w:r w:rsidR="006B1B21" w:rsidRPr="00DA3692">
        <w:rPr>
          <w:bCs/>
          <w:i/>
          <w:sz w:val="24"/>
          <w:szCs w:val="24"/>
        </w:rPr>
        <w:t>Many gateway cities are struggling with poor health.</w:t>
      </w:r>
    </w:p>
    <w:p w14:paraId="11B86195" w14:textId="5876A3A3" w:rsidR="001D0EC6" w:rsidRPr="00DA3692" w:rsidRDefault="001D0EC6" w:rsidP="001A73BD">
      <w:pPr>
        <w:rPr>
          <w:sz w:val="24"/>
          <w:szCs w:val="24"/>
        </w:rPr>
      </w:pPr>
      <w:r w:rsidRPr="00DA3692">
        <w:rPr>
          <w:sz w:val="24"/>
          <w:szCs w:val="24"/>
        </w:rPr>
        <w:t xml:space="preserve">Gateway cities are </w:t>
      </w:r>
      <w:r w:rsidR="00E27AE9" w:rsidRPr="00DA3692">
        <w:rPr>
          <w:sz w:val="24"/>
          <w:szCs w:val="24"/>
        </w:rPr>
        <w:t>midsize cities that serve as the anchor of regional economies across Massachusetts</w:t>
      </w:r>
      <w:r w:rsidRPr="00DA3692">
        <w:rPr>
          <w:bCs/>
          <w:sz w:val="24"/>
          <w:szCs w:val="24"/>
        </w:rPr>
        <w:t>.</w:t>
      </w:r>
      <w:r w:rsidR="002865A9" w:rsidRPr="00DA3692">
        <w:rPr>
          <w:rStyle w:val="FootnoteReference"/>
          <w:sz w:val="24"/>
          <w:szCs w:val="24"/>
        </w:rPr>
        <w:footnoteReference w:id="7"/>
      </w:r>
      <w:r w:rsidRPr="00DA3692">
        <w:rPr>
          <w:bCs/>
          <w:sz w:val="24"/>
          <w:szCs w:val="24"/>
        </w:rPr>
        <w:t xml:space="preserve"> </w:t>
      </w:r>
      <w:r w:rsidR="008A636F" w:rsidRPr="00DA3692">
        <w:rPr>
          <w:sz w:val="24"/>
          <w:szCs w:val="24"/>
        </w:rPr>
        <w:t>Gateway cities include Attleboro, Barnstable, Brockton, Chelsea, Chicopee, Everett, Fall River, Fitchburg, Haverhill, Holyoke, Lawrence, Leominster, Lowell, Lynn, Malden, Methuen, New Bedford, Peabody, Pittsfield, Quincy, Revere, Salem, Springfield, Taunton, Westfield, and Worcester</w:t>
      </w:r>
      <w:r w:rsidR="008A636F" w:rsidRPr="00DA3692">
        <w:rPr>
          <w:bCs/>
          <w:sz w:val="24"/>
          <w:szCs w:val="24"/>
        </w:rPr>
        <w:t xml:space="preserve">. </w:t>
      </w:r>
      <w:r w:rsidRPr="00DA3692">
        <w:rPr>
          <w:sz w:val="24"/>
          <w:szCs w:val="24"/>
        </w:rPr>
        <w:t xml:space="preserve">In decades past, these communities </w:t>
      </w:r>
      <w:r w:rsidR="00B1674B" w:rsidRPr="00DA3692">
        <w:rPr>
          <w:sz w:val="24"/>
          <w:szCs w:val="24"/>
        </w:rPr>
        <w:t xml:space="preserve">offered their residents </w:t>
      </w:r>
      <w:r w:rsidRPr="00DA3692">
        <w:rPr>
          <w:sz w:val="24"/>
          <w:szCs w:val="24"/>
        </w:rPr>
        <w:t>a “gateway” to the American Dream</w:t>
      </w:r>
      <w:r w:rsidR="00B1674B" w:rsidRPr="00DA3692">
        <w:rPr>
          <w:sz w:val="24"/>
          <w:szCs w:val="24"/>
        </w:rPr>
        <w:t xml:space="preserve"> via solid middle-class jobs, good public education, and vibrant community life</w:t>
      </w:r>
      <w:r w:rsidRPr="00DA3692">
        <w:rPr>
          <w:bCs/>
          <w:sz w:val="24"/>
          <w:szCs w:val="24"/>
        </w:rPr>
        <w:t xml:space="preserve">. </w:t>
      </w:r>
      <w:r w:rsidR="00B1674B" w:rsidRPr="00DA3692">
        <w:rPr>
          <w:sz w:val="24"/>
          <w:szCs w:val="24"/>
        </w:rPr>
        <w:t xml:space="preserve">As these jobs have disappeared over time, residents have struggled with increasing </w:t>
      </w:r>
      <w:r w:rsidR="00BD4A88" w:rsidRPr="00DA3692">
        <w:rPr>
          <w:sz w:val="24"/>
          <w:szCs w:val="24"/>
        </w:rPr>
        <w:t>living costs, often with less money to spend on stable and healthy housing</w:t>
      </w:r>
      <w:r w:rsidR="00FB2186">
        <w:rPr>
          <w:sz w:val="24"/>
          <w:szCs w:val="24"/>
        </w:rPr>
        <w:t xml:space="preserve"> and</w:t>
      </w:r>
      <w:r w:rsidR="00BD4A88" w:rsidRPr="00DA3692">
        <w:rPr>
          <w:sz w:val="24"/>
          <w:szCs w:val="24"/>
        </w:rPr>
        <w:t xml:space="preserve"> nutritious food</w:t>
      </w:r>
      <w:r w:rsidR="00FB2186">
        <w:rPr>
          <w:sz w:val="24"/>
          <w:szCs w:val="24"/>
        </w:rPr>
        <w:t>,</w:t>
      </w:r>
      <w:r w:rsidR="00915FB5" w:rsidRPr="00DA3692">
        <w:rPr>
          <w:sz w:val="24"/>
          <w:szCs w:val="24"/>
        </w:rPr>
        <w:t xml:space="preserve"> and with </w:t>
      </w:r>
      <w:r w:rsidR="00BD4A88" w:rsidRPr="00DA3692">
        <w:rPr>
          <w:sz w:val="24"/>
          <w:szCs w:val="24"/>
        </w:rPr>
        <w:t>increases in crime and violence</w:t>
      </w:r>
      <w:r w:rsidR="00BD4A88" w:rsidRPr="00DA3692">
        <w:rPr>
          <w:bCs/>
          <w:sz w:val="24"/>
          <w:szCs w:val="24"/>
        </w:rPr>
        <w:t>.</w:t>
      </w:r>
      <w:bookmarkStart w:id="2" w:name="_Ref149909796"/>
      <w:r w:rsidR="00046AAA" w:rsidRPr="00DA3692">
        <w:rPr>
          <w:rStyle w:val="FootnoteReference"/>
          <w:sz w:val="24"/>
          <w:szCs w:val="24"/>
        </w:rPr>
        <w:footnoteReference w:id="8"/>
      </w:r>
      <w:bookmarkEnd w:id="2"/>
      <w:r w:rsidR="00915FB5" w:rsidRPr="00DA3692">
        <w:rPr>
          <w:bCs/>
          <w:sz w:val="24"/>
          <w:szCs w:val="24"/>
        </w:rPr>
        <w:t xml:space="preserve"> </w:t>
      </w:r>
      <w:r w:rsidR="00915FB5" w:rsidRPr="00DA3692">
        <w:rPr>
          <w:sz w:val="24"/>
          <w:szCs w:val="24"/>
        </w:rPr>
        <w:t>A</w:t>
      </w:r>
      <w:r w:rsidR="00BD4A88" w:rsidRPr="00DA3692">
        <w:rPr>
          <w:sz w:val="24"/>
          <w:szCs w:val="24"/>
        </w:rPr>
        <w:t>ll these factors lead</w:t>
      </w:r>
      <w:r w:rsidR="00B1674B" w:rsidRPr="00DA3692">
        <w:rPr>
          <w:sz w:val="24"/>
          <w:szCs w:val="24"/>
        </w:rPr>
        <w:t xml:space="preserve"> to overall poor health</w:t>
      </w:r>
      <w:r w:rsidRPr="00DA3692">
        <w:rPr>
          <w:bCs/>
          <w:sz w:val="24"/>
          <w:szCs w:val="24"/>
        </w:rPr>
        <w:t>.</w:t>
      </w:r>
      <w:r w:rsidR="00046AAA" w:rsidRPr="00046AAA">
        <w:rPr>
          <w:bCs/>
          <w:color w:val="2B579A"/>
          <w:sz w:val="24"/>
          <w:szCs w:val="24"/>
          <w:shd w:val="clear" w:color="auto" w:fill="E6E6E6"/>
          <w:vertAlign w:val="superscript"/>
        </w:rPr>
        <w:fldChar w:fldCharType="begin"/>
      </w:r>
      <w:r w:rsidR="00046AAA" w:rsidRPr="00046AAA">
        <w:rPr>
          <w:bCs/>
          <w:sz w:val="24"/>
          <w:szCs w:val="24"/>
          <w:vertAlign w:val="superscript"/>
        </w:rPr>
        <w:instrText xml:space="preserve"> NOTEREF _Ref149909796 \h </w:instrText>
      </w:r>
      <w:r w:rsidR="00046AAA">
        <w:rPr>
          <w:bCs/>
          <w:sz w:val="24"/>
          <w:szCs w:val="24"/>
          <w:vertAlign w:val="superscript"/>
        </w:rPr>
        <w:instrText xml:space="preserve"> \* MERGEFORMAT </w:instrText>
      </w:r>
      <w:r w:rsidR="00046AAA" w:rsidRPr="00046AAA">
        <w:rPr>
          <w:bCs/>
          <w:color w:val="2B579A"/>
          <w:sz w:val="24"/>
          <w:szCs w:val="24"/>
          <w:shd w:val="clear" w:color="auto" w:fill="E6E6E6"/>
          <w:vertAlign w:val="superscript"/>
        </w:rPr>
      </w:r>
      <w:r w:rsidR="00046AAA" w:rsidRPr="00046AAA">
        <w:rPr>
          <w:bCs/>
          <w:color w:val="2B579A"/>
          <w:sz w:val="24"/>
          <w:szCs w:val="24"/>
          <w:shd w:val="clear" w:color="auto" w:fill="E6E6E6"/>
          <w:vertAlign w:val="superscript"/>
        </w:rPr>
        <w:fldChar w:fldCharType="separate"/>
      </w:r>
      <w:r w:rsidR="00356DBC">
        <w:rPr>
          <w:bCs/>
          <w:sz w:val="24"/>
          <w:szCs w:val="24"/>
          <w:vertAlign w:val="superscript"/>
        </w:rPr>
        <w:t>7</w:t>
      </w:r>
      <w:r w:rsidR="00046AAA" w:rsidRPr="00046AAA">
        <w:rPr>
          <w:bCs/>
          <w:color w:val="2B579A"/>
          <w:sz w:val="24"/>
          <w:szCs w:val="24"/>
          <w:shd w:val="clear" w:color="auto" w:fill="E6E6E6"/>
          <w:vertAlign w:val="superscript"/>
        </w:rPr>
        <w:fldChar w:fldCharType="end"/>
      </w:r>
    </w:p>
    <w:p w14:paraId="18EB5373" w14:textId="7195208C" w:rsidR="0063008F" w:rsidRPr="00DA3692" w:rsidRDefault="0076724B" w:rsidP="001A73BD">
      <w:pPr>
        <w:rPr>
          <w:sz w:val="24"/>
          <w:szCs w:val="24"/>
        </w:rPr>
      </w:pPr>
      <w:r w:rsidRPr="00DA3692">
        <w:rPr>
          <w:sz w:val="24"/>
          <w:szCs w:val="24"/>
        </w:rPr>
        <w:t xml:space="preserve">For example, </w:t>
      </w:r>
      <w:r w:rsidR="000A7991" w:rsidRPr="00DA3692">
        <w:rPr>
          <w:sz w:val="24"/>
          <w:szCs w:val="24"/>
        </w:rPr>
        <w:t xml:space="preserve">more than </w:t>
      </w:r>
      <w:r w:rsidR="005450DD" w:rsidRPr="00DA3692">
        <w:rPr>
          <w:sz w:val="24"/>
          <w:szCs w:val="24"/>
        </w:rPr>
        <w:t>two-thirds</w:t>
      </w:r>
      <w:r w:rsidR="000A7991" w:rsidRPr="00DA3692">
        <w:rPr>
          <w:sz w:val="24"/>
          <w:szCs w:val="24"/>
        </w:rPr>
        <w:t xml:space="preserve"> of census tracts in </w:t>
      </w:r>
      <w:r w:rsidR="00E27AE9" w:rsidRPr="00DA3692">
        <w:rPr>
          <w:sz w:val="24"/>
          <w:szCs w:val="24"/>
        </w:rPr>
        <w:t xml:space="preserve">the </w:t>
      </w:r>
      <w:r w:rsidR="00124ABC" w:rsidRPr="00DA3692">
        <w:rPr>
          <w:sz w:val="24"/>
          <w:szCs w:val="24"/>
        </w:rPr>
        <w:t>g</w:t>
      </w:r>
      <w:r w:rsidR="00E27AE9" w:rsidRPr="00DA3692">
        <w:rPr>
          <w:sz w:val="24"/>
          <w:szCs w:val="24"/>
        </w:rPr>
        <w:t xml:space="preserve">ateway city of </w:t>
      </w:r>
      <w:r w:rsidR="000A7991" w:rsidRPr="00DA3692">
        <w:rPr>
          <w:sz w:val="24"/>
          <w:szCs w:val="24"/>
        </w:rPr>
        <w:t>Lowell had overall mortality rates higher than Massachusetts</w:t>
      </w:r>
      <w:r w:rsidR="00046AAA">
        <w:rPr>
          <w:sz w:val="24"/>
          <w:szCs w:val="24"/>
        </w:rPr>
        <w:t xml:space="preserve"> overall</w:t>
      </w:r>
      <w:r w:rsidR="005450DD" w:rsidRPr="00DA3692">
        <w:rPr>
          <w:sz w:val="24"/>
          <w:szCs w:val="24"/>
        </w:rPr>
        <w:t>,</w:t>
      </w:r>
      <w:r w:rsidR="000A7991" w:rsidRPr="00DA3692">
        <w:rPr>
          <w:sz w:val="24"/>
          <w:szCs w:val="24"/>
        </w:rPr>
        <w:t xml:space="preserve"> while comparably sized Cambridge had </w:t>
      </w:r>
      <w:r w:rsidRPr="00DA3692">
        <w:rPr>
          <w:sz w:val="24"/>
          <w:szCs w:val="24"/>
        </w:rPr>
        <w:t xml:space="preserve">nearly </w:t>
      </w:r>
      <w:r w:rsidR="005450DD" w:rsidRPr="00DA3692">
        <w:rPr>
          <w:sz w:val="24"/>
          <w:szCs w:val="24"/>
        </w:rPr>
        <w:t>two-thirds</w:t>
      </w:r>
      <w:r w:rsidRPr="00DA3692">
        <w:rPr>
          <w:sz w:val="24"/>
          <w:szCs w:val="24"/>
        </w:rPr>
        <w:t xml:space="preserve"> of census tracts </w:t>
      </w:r>
      <w:r w:rsidR="000A7991" w:rsidRPr="00DA3692">
        <w:rPr>
          <w:sz w:val="24"/>
          <w:szCs w:val="24"/>
        </w:rPr>
        <w:lastRenderedPageBreak/>
        <w:t>with</w:t>
      </w:r>
      <w:r w:rsidRPr="00DA3692">
        <w:rPr>
          <w:sz w:val="24"/>
          <w:szCs w:val="24"/>
        </w:rPr>
        <w:t xml:space="preserve"> lower overall mortality rates compared to Massachusetts overal</w:t>
      </w:r>
      <w:r w:rsidR="002C5B6B" w:rsidRPr="00DA3692">
        <w:rPr>
          <w:sz w:val="24"/>
          <w:szCs w:val="24"/>
        </w:rPr>
        <w:t>l</w:t>
      </w:r>
      <w:r w:rsidR="000A7991" w:rsidRPr="00DA3692">
        <w:rPr>
          <w:sz w:val="24"/>
          <w:szCs w:val="24"/>
        </w:rPr>
        <w:t xml:space="preserve"> </w:t>
      </w:r>
      <w:r w:rsidR="007328C2" w:rsidRPr="00DA3692">
        <w:rPr>
          <w:sz w:val="24"/>
          <w:szCs w:val="24"/>
        </w:rPr>
        <w:t xml:space="preserve">(Figure 1, </w:t>
      </w:r>
      <w:r w:rsidR="009078F0" w:rsidRPr="00DA3692">
        <w:rPr>
          <w:sz w:val="24"/>
          <w:szCs w:val="24"/>
        </w:rPr>
        <w:t>Supplemental Table S1</w:t>
      </w:r>
      <w:r w:rsidR="007328C2" w:rsidRPr="00DA3692">
        <w:rPr>
          <w:sz w:val="24"/>
          <w:szCs w:val="24"/>
        </w:rPr>
        <w:t>)</w:t>
      </w:r>
      <w:r w:rsidR="002C5B6B" w:rsidRPr="00DA3692">
        <w:rPr>
          <w:sz w:val="24"/>
          <w:szCs w:val="24"/>
        </w:rPr>
        <w:t xml:space="preserve">. </w:t>
      </w:r>
      <w:r w:rsidR="00652D87" w:rsidRPr="00DA3692">
        <w:rPr>
          <w:sz w:val="24"/>
          <w:szCs w:val="24"/>
        </w:rPr>
        <w:t xml:space="preserve">The life expectancy in one Lowell census tract is </w:t>
      </w:r>
      <w:r w:rsidR="00652D87" w:rsidRPr="0070793B">
        <w:rPr>
          <w:b/>
          <w:bCs/>
          <w:sz w:val="24"/>
          <w:szCs w:val="24"/>
        </w:rPr>
        <w:t>18.1 years lower</w:t>
      </w:r>
      <w:r w:rsidR="00652D87" w:rsidRPr="00DA3692">
        <w:rPr>
          <w:sz w:val="24"/>
          <w:szCs w:val="24"/>
        </w:rPr>
        <w:t xml:space="preserve"> than that in the highest life expectancy tract in Cambridge </w:t>
      </w:r>
      <w:r w:rsidR="007328C2" w:rsidRPr="00DA3692">
        <w:rPr>
          <w:sz w:val="24"/>
          <w:szCs w:val="24"/>
        </w:rPr>
        <w:t>(</w:t>
      </w:r>
      <w:r w:rsidR="009078F0" w:rsidRPr="00DA3692">
        <w:rPr>
          <w:sz w:val="24"/>
          <w:szCs w:val="24"/>
        </w:rPr>
        <w:t>Supplemental Table S</w:t>
      </w:r>
      <w:r w:rsidR="00454B94" w:rsidRPr="00DA3692">
        <w:rPr>
          <w:sz w:val="24"/>
          <w:szCs w:val="24"/>
        </w:rPr>
        <w:t>3</w:t>
      </w:r>
      <w:r w:rsidR="007328C2" w:rsidRPr="00DA3692">
        <w:rPr>
          <w:sz w:val="24"/>
          <w:szCs w:val="24"/>
        </w:rPr>
        <w:t xml:space="preserve">). </w:t>
      </w:r>
      <w:r w:rsidR="002C5B6B" w:rsidRPr="00DA3692">
        <w:rPr>
          <w:sz w:val="24"/>
          <w:szCs w:val="24"/>
        </w:rPr>
        <w:t xml:space="preserve">What drives these stark differences? </w:t>
      </w:r>
      <w:r w:rsidR="00915FB5" w:rsidRPr="00DA3692">
        <w:rPr>
          <w:sz w:val="24"/>
          <w:szCs w:val="24"/>
        </w:rPr>
        <w:t>The s</w:t>
      </w:r>
      <w:r w:rsidR="002C5B6B" w:rsidRPr="00DA3692">
        <w:rPr>
          <w:sz w:val="24"/>
          <w:szCs w:val="24"/>
        </w:rPr>
        <w:t xml:space="preserve">ocial determinants of health </w:t>
      </w:r>
      <w:r w:rsidR="00BD4A88" w:rsidRPr="00DA3692">
        <w:rPr>
          <w:sz w:val="24"/>
          <w:szCs w:val="24"/>
        </w:rPr>
        <w:t>include access to health</w:t>
      </w:r>
      <w:r w:rsidR="004B3980">
        <w:rPr>
          <w:sz w:val="24"/>
          <w:szCs w:val="24"/>
        </w:rPr>
        <w:t xml:space="preserve"> </w:t>
      </w:r>
      <w:r w:rsidR="00BD4A88" w:rsidRPr="00DA3692">
        <w:rPr>
          <w:sz w:val="24"/>
          <w:szCs w:val="24"/>
        </w:rPr>
        <w:t>care, education, high-paying job opportunities, and healthy built and natural environments</w:t>
      </w:r>
      <w:r w:rsidR="003279F5">
        <w:rPr>
          <w:sz w:val="24"/>
          <w:szCs w:val="24"/>
        </w:rPr>
        <w:t xml:space="preserve">. </w:t>
      </w:r>
      <w:r w:rsidR="00FA2B0B">
        <w:rPr>
          <w:sz w:val="24"/>
          <w:szCs w:val="24"/>
        </w:rPr>
        <w:t>For example, a</w:t>
      </w:r>
      <w:r w:rsidR="003279F5">
        <w:rPr>
          <w:sz w:val="24"/>
          <w:szCs w:val="24"/>
        </w:rPr>
        <w:t>ccording</w:t>
      </w:r>
      <w:r w:rsidR="00BD5B66">
        <w:rPr>
          <w:sz w:val="24"/>
          <w:szCs w:val="24"/>
        </w:rPr>
        <w:t xml:space="preserve"> to</w:t>
      </w:r>
      <w:r w:rsidR="003279F5">
        <w:rPr>
          <w:sz w:val="24"/>
          <w:szCs w:val="24"/>
        </w:rPr>
        <w:t xml:space="preserve"> </w:t>
      </w:r>
      <w:r w:rsidR="00E84898">
        <w:rPr>
          <w:sz w:val="24"/>
          <w:szCs w:val="24"/>
        </w:rPr>
        <w:t xml:space="preserve">the </w:t>
      </w:r>
      <w:r w:rsidR="003279F5">
        <w:rPr>
          <w:sz w:val="24"/>
          <w:szCs w:val="24"/>
        </w:rPr>
        <w:t xml:space="preserve">2022 </w:t>
      </w:r>
      <w:r w:rsidR="00E84898">
        <w:rPr>
          <w:sz w:val="24"/>
          <w:szCs w:val="24"/>
        </w:rPr>
        <w:t xml:space="preserve">Greater </w:t>
      </w:r>
      <w:r w:rsidR="003279F5">
        <w:rPr>
          <w:sz w:val="24"/>
          <w:szCs w:val="24"/>
        </w:rPr>
        <w:t>Lowell Community Health Needs</w:t>
      </w:r>
      <w:r w:rsidR="00392DB7">
        <w:rPr>
          <w:sz w:val="24"/>
          <w:szCs w:val="24"/>
        </w:rPr>
        <w:t xml:space="preserve"> </w:t>
      </w:r>
      <w:r w:rsidR="00BD5B66">
        <w:rPr>
          <w:sz w:val="24"/>
          <w:szCs w:val="24"/>
        </w:rPr>
        <w:t xml:space="preserve">Assessment, </w:t>
      </w:r>
      <w:r w:rsidR="00392DB7">
        <w:rPr>
          <w:sz w:val="24"/>
          <w:szCs w:val="24"/>
        </w:rPr>
        <w:t>just over a quarter of adults have a college education</w:t>
      </w:r>
      <w:r w:rsidR="00B134DF">
        <w:rPr>
          <w:sz w:val="24"/>
          <w:szCs w:val="24"/>
        </w:rPr>
        <w:t xml:space="preserve"> and </w:t>
      </w:r>
      <w:r w:rsidR="006017A8">
        <w:rPr>
          <w:sz w:val="24"/>
          <w:szCs w:val="24"/>
        </w:rPr>
        <w:t xml:space="preserve">the </w:t>
      </w:r>
      <w:r w:rsidR="00392DB7">
        <w:rPr>
          <w:sz w:val="24"/>
          <w:szCs w:val="24"/>
        </w:rPr>
        <w:t xml:space="preserve">median household income </w:t>
      </w:r>
      <w:r w:rsidR="006017A8">
        <w:rPr>
          <w:sz w:val="24"/>
          <w:szCs w:val="24"/>
        </w:rPr>
        <w:t>was</w:t>
      </w:r>
      <w:r w:rsidR="00392DB7">
        <w:rPr>
          <w:sz w:val="24"/>
          <w:szCs w:val="24"/>
        </w:rPr>
        <w:t xml:space="preserve"> approximately $62,000.</w:t>
      </w:r>
      <w:r w:rsidR="004A39E8">
        <w:rPr>
          <w:rStyle w:val="FootnoteReference"/>
          <w:sz w:val="24"/>
          <w:szCs w:val="24"/>
        </w:rPr>
        <w:footnoteReference w:id="9"/>
      </w:r>
      <w:r w:rsidR="00006CBA">
        <w:rPr>
          <w:sz w:val="24"/>
          <w:szCs w:val="24"/>
        </w:rPr>
        <w:t xml:space="preserve"> </w:t>
      </w:r>
      <w:r w:rsidR="001A29E7">
        <w:rPr>
          <w:sz w:val="24"/>
          <w:szCs w:val="24"/>
        </w:rPr>
        <w:t xml:space="preserve">In comparison, </w:t>
      </w:r>
      <w:r w:rsidR="006017A8">
        <w:rPr>
          <w:sz w:val="24"/>
          <w:szCs w:val="24"/>
        </w:rPr>
        <w:t xml:space="preserve">in </w:t>
      </w:r>
      <w:r w:rsidR="002C5B6B" w:rsidRPr="00DA3692">
        <w:rPr>
          <w:sz w:val="24"/>
          <w:szCs w:val="24"/>
        </w:rPr>
        <w:t>Cambridge</w:t>
      </w:r>
      <w:r w:rsidR="001A29E7">
        <w:rPr>
          <w:sz w:val="24"/>
          <w:szCs w:val="24"/>
        </w:rPr>
        <w:t>, nearly four</w:t>
      </w:r>
      <w:r w:rsidR="000914EA">
        <w:rPr>
          <w:sz w:val="24"/>
          <w:szCs w:val="24"/>
        </w:rPr>
        <w:t xml:space="preserve"> in </w:t>
      </w:r>
      <w:r w:rsidR="001A29E7">
        <w:rPr>
          <w:sz w:val="24"/>
          <w:szCs w:val="24"/>
        </w:rPr>
        <w:t>five residents had a college education and the median household income was approximately $103,000.</w:t>
      </w:r>
      <w:r w:rsidR="004252E9">
        <w:rPr>
          <w:rStyle w:val="FootnoteReference"/>
          <w:sz w:val="24"/>
          <w:szCs w:val="24"/>
        </w:rPr>
        <w:footnoteReference w:id="10"/>
      </w:r>
      <w:r w:rsidR="00AF0B9C" w:rsidRPr="00AF0B9C">
        <w:rPr>
          <w:sz w:val="24"/>
          <w:szCs w:val="24"/>
          <w:vertAlign w:val="superscript"/>
        </w:rPr>
        <w:t>,</w:t>
      </w:r>
      <w:r w:rsidR="00006CBA">
        <w:rPr>
          <w:sz w:val="24"/>
          <w:szCs w:val="24"/>
        </w:rPr>
        <w:t xml:space="preserve"> </w:t>
      </w:r>
      <w:r w:rsidR="00B134DF" w:rsidRPr="00B134DF">
        <w:rPr>
          <w:sz w:val="24"/>
          <w:szCs w:val="24"/>
        </w:rPr>
        <w:t xml:space="preserve"> </w:t>
      </w:r>
      <w:r w:rsidR="00B134DF">
        <w:rPr>
          <w:sz w:val="24"/>
          <w:szCs w:val="24"/>
        </w:rPr>
        <w:t xml:space="preserve">Additionally, according to the Massachusetts Department of Public Health Environmental Public Health Tracking Tool, children in Lowell tested positive for elevated blood lead levels at </w:t>
      </w:r>
      <w:r w:rsidR="008F1125">
        <w:rPr>
          <w:sz w:val="24"/>
          <w:szCs w:val="24"/>
        </w:rPr>
        <w:t>nearly three times</w:t>
      </w:r>
      <w:r w:rsidR="00B134DF">
        <w:rPr>
          <w:sz w:val="24"/>
          <w:szCs w:val="24"/>
        </w:rPr>
        <w:t xml:space="preserve"> the rate of children in Cambridge; exposure to lead occurs primarily through lead paint and drinking water traveling through lead pipes in older homes.</w:t>
      </w:r>
      <w:r w:rsidR="008F1125">
        <w:rPr>
          <w:rStyle w:val="FootnoteReference"/>
          <w:sz w:val="24"/>
          <w:szCs w:val="24"/>
        </w:rPr>
        <w:footnoteReference w:id="11"/>
      </w:r>
      <w:r w:rsidR="00B134DF">
        <w:rPr>
          <w:sz w:val="24"/>
          <w:szCs w:val="24"/>
        </w:rPr>
        <w:t xml:space="preserve"> </w:t>
      </w:r>
    </w:p>
    <w:p w14:paraId="4D70106C" w14:textId="490A65C7" w:rsidR="001A73BD" w:rsidRPr="00DA3692" w:rsidRDefault="001A73BD" w:rsidP="001A73BD">
      <w:pPr>
        <w:rPr>
          <w:bCs/>
          <w:i/>
          <w:sz w:val="24"/>
          <w:szCs w:val="24"/>
        </w:rPr>
      </w:pPr>
      <w:r w:rsidRPr="00DA3692">
        <w:rPr>
          <w:b/>
          <w:i/>
          <w:sz w:val="24"/>
          <w:szCs w:val="24"/>
        </w:rPr>
        <w:t>Key Finding #</w:t>
      </w:r>
      <w:r w:rsidR="00127D6E" w:rsidRPr="00DA3692">
        <w:rPr>
          <w:b/>
          <w:i/>
          <w:sz w:val="24"/>
          <w:szCs w:val="24"/>
        </w:rPr>
        <w:t>2</w:t>
      </w:r>
      <w:r w:rsidRPr="00DA3692">
        <w:rPr>
          <w:b/>
          <w:i/>
          <w:sz w:val="24"/>
          <w:szCs w:val="24"/>
        </w:rPr>
        <w:t xml:space="preserve">: </w:t>
      </w:r>
      <w:r w:rsidR="004775C3" w:rsidRPr="00DA3692">
        <w:rPr>
          <w:bCs/>
          <w:i/>
          <w:sz w:val="24"/>
          <w:szCs w:val="24"/>
        </w:rPr>
        <w:t>The health of residents of color depends on more than just place</w:t>
      </w:r>
      <w:r w:rsidRPr="00DA3692">
        <w:rPr>
          <w:bCs/>
          <w:i/>
          <w:sz w:val="24"/>
          <w:szCs w:val="24"/>
        </w:rPr>
        <w:t>.</w:t>
      </w:r>
    </w:p>
    <w:p w14:paraId="675CFA79" w14:textId="28D19A4D" w:rsidR="004775C3" w:rsidRPr="00DA3692" w:rsidRDefault="004775C3" w:rsidP="004775C3">
      <w:pPr>
        <w:rPr>
          <w:bCs/>
          <w:sz w:val="24"/>
          <w:szCs w:val="24"/>
        </w:rPr>
      </w:pPr>
      <w:r w:rsidRPr="00DA3692">
        <w:rPr>
          <w:bCs/>
          <w:sz w:val="24"/>
          <w:szCs w:val="24"/>
        </w:rPr>
        <w:t xml:space="preserve">Inequities in health between residents of color and </w:t>
      </w:r>
      <w:r w:rsidR="005450DD" w:rsidRPr="00DA3692">
        <w:rPr>
          <w:bCs/>
          <w:sz w:val="24"/>
          <w:szCs w:val="24"/>
        </w:rPr>
        <w:t>w</w:t>
      </w:r>
      <w:r w:rsidRPr="00DA3692">
        <w:rPr>
          <w:bCs/>
          <w:sz w:val="24"/>
          <w:szCs w:val="24"/>
        </w:rPr>
        <w:t xml:space="preserve">hite residents point to the history of populations, where communities of color have been impacted by </w:t>
      </w:r>
      <w:r w:rsidR="00B41FEB">
        <w:rPr>
          <w:bCs/>
          <w:sz w:val="24"/>
          <w:szCs w:val="24"/>
        </w:rPr>
        <w:t>i</w:t>
      </w:r>
      <w:r w:rsidR="00B41FEB" w:rsidRPr="00B41FEB">
        <w:rPr>
          <w:bCs/>
          <w:sz w:val="24"/>
          <w:szCs w:val="24"/>
        </w:rPr>
        <w:t>nstitutionalized racism</w:t>
      </w:r>
      <w:r w:rsidR="00B41FEB">
        <w:rPr>
          <w:bCs/>
          <w:sz w:val="24"/>
          <w:szCs w:val="24"/>
        </w:rPr>
        <w:t>,</w:t>
      </w:r>
      <w:r w:rsidR="00990C4E">
        <w:rPr>
          <w:bCs/>
          <w:sz w:val="24"/>
          <w:szCs w:val="24"/>
        </w:rPr>
        <w:t xml:space="preserve"> </w:t>
      </w:r>
      <w:r w:rsidR="00B41FEB">
        <w:rPr>
          <w:bCs/>
          <w:sz w:val="24"/>
          <w:szCs w:val="24"/>
        </w:rPr>
        <w:t>which</w:t>
      </w:r>
      <w:r w:rsidR="00B41FEB" w:rsidRPr="00B41FEB">
        <w:rPr>
          <w:bCs/>
          <w:sz w:val="24"/>
          <w:szCs w:val="24"/>
        </w:rPr>
        <w:t xml:space="preserve"> manifests itself both in material conditions </w:t>
      </w:r>
      <w:r w:rsidR="00B41FEB">
        <w:rPr>
          <w:bCs/>
          <w:sz w:val="24"/>
          <w:szCs w:val="24"/>
        </w:rPr>
        <w:t>(</w:t>
      </w:r>
      <w:r w:rsidR="001E643D" w:rsidRPr="00D5616F">
        <w:rPr>
          <w:bCs/>
          <w:i/>
          <w:iCs/>
          <w:sz w:val="24"/>
          <w:szCs w:val="24"/>
        </w:rPr>
        <w:t>i.e.</w:t>
      </w:r>
      <w:r w:rsidR="001E643D">
        <w:rPr>
          <w:bCs/>
          <w:sz w:val="24"/>
          <w:szCs w:val="24"/>
        </w:rPr>
        <w:t xml:space="preserve">, </w:t>
      </w:r>
      <w:r w:rsidR="00B41FEB" w:rsidRPr="00B41FEB">
        <w:rPr>
          <w:bCs/>
          <w:sz w:val="24"/>
          <w:szCs w:val="24"/>
        </w:rPr>
        <w:t xml:space="preserve">differential access to quality education, </w:t>
      </w:r>
      <w:r w:rsidR="001E643D">
        <w:rPr>
          <w:bCs/>
          <w:sz w:val="24"/>
          <w:szCs w:val="24"/>
        </w:rPr>
        <w:t>stable and healthy</w:t>
      </w:r>
      <w:r w:rsidR="00B41FEB" w:rsidRPr="00B41FEB">
        <w:rPr>
          <w:bCs/>
          <w:sz w:val="24"/>
          <w:szCs w:val="24"/>
        </w:rPr>
        <w:t xml:space="preserve"> housing, gainful employment, </w:t>
      </w:r>
      <w:r w:rsidR="001E643D">
        <w:rPr>
          <w:bCs/>
          <w:sz w:val="24"/>
          <w:szCs w:val="24"/>
        </w:rPr>
        <w:t>quality healthcare</w:t>
      </w:r>
      <w:r w:rsidR="00B41FEB" w:rsidRPr="00B41FEB">
        <w:rPr>
          <w:bCs/>
          <w:sz w:val="24"/>
          <w:szCs w:val="24"/>
        </w:rPr>
        <w:t>, and a clean environment</w:t>
      </w:r>
      <w:r w:rsidR="00B41FEB">
        <w:rPr>
          <w:bCs/>
          <w:sz w:val="24"/>
          <w:szCs w:val="24"/>
        </w:rPr>
        <w:t xml:space="preserve">) </w:t>
      </w:r>
      <w:r w:rsidR="00B41FEB" w:rsidRPr="00B41FEB">
        <w:rPr>
          <w:bCs/>
          <w:sz w:val="24"/>
          <w:szCs w:val="24"/>
        </w:rPr>
        <w:t>and access to power</w:t>
      </w:r>
      <w:r w:rsidR="00B41FEB">
        <w:rPr>
          <w:bCs/>
          <w:sz w:val="24"/>
          <w:szCs w:val="24"/>
        </w:rPr>
        <w:t xml:space="preserve"> </w:t>
      </w:r>
      <w:r w:rsidR="001E643D">
        <w:rPr>
          <w:bCs/>
          <w:sz w:val="24"/>
          <w:szCs w:val="24"/>
        </w:rPr>
        <w:t>(</w:t>
      </w:r>
      <w:r w:rsidR="001E643D" w:rsidRPr="00D5616F">
        <w:rPr>
          <w:bCs/>
          <w:i/>
          <w:iCs/>
          <w:sz w:val="24"/>
          <w:szCs w:val="24"/>
        </w:rPr>
        <w:t>i.e.</w:t>
      </w:r>
      <w:r w:rsidR="001E643D">
        <w:rPr>
          <w:bCs/>
          <w:sz w:val="24"/>
          <w:szCs w:val="24"/>
        </w:rPr>
        <w:t>,</w:t>
      </w:r>
      <w:r w:rsidR="00B41FEB">
        <w:rPr>
          <w:bCs/>
          <w:sz w:val="24"/>
          <w:szCs w:val="24"/>
        </w:rPr>
        <w:t xml:space="preserve"> </w:t>
      </w:r>
      <w:r w:rsidR="00B41FEB" w:rsidRPr="00B41FEB">
        <w:rPr>
          <w:bCs/>
          <w:sz w:val="24"/>
          <w:szCs w:val="24"/>
        </w:rPr>
        <w:t>differential access to information including one’s own history</w:t>
      </w:r>
      <w:r w:rsidR="00661596">
        <w:rPr>
          <w:bCs/>
          <w:sz w:val="24"/>
          <w:szCs w:val="24"/>
        </w:rPr>
        <w:t>;</w:t>
      </w:r>
      <w:r w:rsidR="00B41FEB" w:rsidRPr="00B41FEB">
        <w:rPr>
          <w:bCs/>
          <w:sz w:val="24"/>
          <w:szCs w:val="24"/>
        </w:rPr>
        <w:t xml:space="preserve"> resources</w:t>
      </w:r>
      <w:r w:rsidR="00B41FEB">
        <w:rPr>
          <w:bCs/>
          <w:sz w:val="24"/>
          <w:szCs w:val="24"/>
        </w:rPr>
        <w:t xml:space="preserve"> </w:t>
      </w:r>
      <w:r w:rsidR="00B41FEB" w:rsidRPr="00B41FEB">
        <w:rPr>
          <w:bCs/>
          <w:sz w:val="24"/>
          <w:szCs w:val="24"/>
        </w:rPr>
        <w:t>including wealth and organizational infrastructure</w:t>
      </w:r>
      <w:r w:rsidR="00661596">
        <w:rPr>
          <w:bCs/>
          <w:sz w:val="24"/>
          <w:szCs w:val="24"/>
        </w:rPr>
        <w:t>;</w:t>
      </w:r>
      <w:r w:rsidR="00B41FEB" w:rsidRPr="00B41FEB">
        <w:rPr>
          <w:bCs/>
          <w:sz w:val="24"/>
          <w:szCs w:val="24"/>
        </w:rPr>
        <w:t xml:space="preserve"> and voice including voting rights, representation in government, and control of the media</w:t>
      </w:r>
      <w:r w:rsidR="001E643D">
        <w:rPr>
          <w:bCs/>
          <w:sz w:val="24"/>
          <w:szCs w:val="24"/>
        </w:rPr>
        <w:t>)</w:t>
      </w:r>
      <w:r w:rsidR="00990C4E">
        <w:rPr>
          <w:bCs/>
          <w:sz w:val="24"/>
          <w:szCs w:val="24"/>
        </w:rPr>
        <w:t>.</w:t>
      </w:r>
      <w:bookmarkStart w:id="3" w:name="_Ref153889357"/>
      <w:r w:rsidR="0093746E">
        <w:rPr>
          <w:rStyle w:val="FootnoteReference"/>
          <w:bCs/>
          <w:sz w:val="24"/>
          <w:szCs w:val="24"/>
        </w:rPr>
        <w:footnoteReference w:id="12"/>
      </w:r>
      <w:bookmarkEnd w:id="3"/>
      <w:r w:rsidR="00B41FEB">
        <w:rPr>
          <w:bCs/>
          <w:sz w:val="24"/>
          <w:szCs w:val="24"/>
        </w:rPr>
        <w:t xml:space="preserve"> </w:t>
      </w:r>
      <w:r w:rsidR="004E200E">
        <w:rPr>
          <w:bCs/>
          <w:sz w:val="24"/>
          <w:szCs w:val="24"/>
        </w:rPr>
        <w:t xml:space="preserve"> The patterns of disease and health inequities we see are direct consequences of the ways marginalized groups have to live and work differently than groups of higher socioeconomic status.</w:t>
      </w:r>
      <w:r w:rsidR="0093746E" w:rsidRPr="0093746E">
        <w:rPr>
          <w:bCs/>
          <w:color w:val="2B579A"/>
          <w:sz w:val="24"/>
          <w:szCs w:val="24"/>
          <w:shd w:val="clear" w:color="auto" w:fill="E6E6E6"/>
          <w:vertAlign w:val="superscript"/>
        </w:rPr>
        <w:fldChar w:fldCharType="begin"/>
      </w:r>
      <w:r w:rsidR="0093746E" w:rsidRPr="00D5616F">
        <w:rPr>
          <w:bCs/>
          <w:sz w:val="24"/>
          <w:szCs w:val="24"/>
          <w:vertAlign w:val="superscript"/>
        </w:rPr>
        <w:instrText xml:space="preserve"> NOTEREF _Ref153889357 \h </w:instrText>
      </w:r>
      <w:r w:rsidR="0093746E">
        <w:rPr>
          <w:bCs/>
          <w:sz w:val="24"/>
          <w:szCs w:val="24"/>
          <w:vertAlign w:val="superscript"/>
        </w:rPr>
        <w:instrText xml:space="preserve"> \* MERGEFORMAT </w:instrText>
      </w:r>
      <w:r w:rsidR="0093746E" w:rsidRPr="0093746E">
        <w:rPr>
          <w:bCs/>
          <w:color w:val="2B579A"/>
          <w:sz w:val="24"/>
          <w:szCs w:val="24"/>
          <w:shd w:val="clear" w:color="auto" w:fill="E6E6E6"/>
          <w:vertAlign w:val="superscript"/>
        </w:rPr>
      </w:r>
      <w:r w:rsidR="0093746E" w:rsidRPr="0093746E">
        <w:rPr>
          <w:bCs/>
          <w:color w:val="2B579A"/>
          <w:sz w:val="24"/>
          <w:szCs w:val="24"/>
          <w:shd w:val="clear" w:color="auto" w:fill="E6E6E6"/>
          <w:vertAlign w:val="superscript"/>
        </w:rPr>
        <w:fldChar w:fldCharType="separate"/>
      </w:r>
      <w:r w:rsidR="0093746E" w:rsidRPr="00D5616F">
        <w:rPr>
          <w:bCs/>
          <w:sz w:val="24"/>
          <w:szCs w:val="24"/>
          <w:vertAlign w:val="superscript"/>
        </w:rPr>
        <w:t>12</w:t>
      </w:r>
      <w:r w:rsidR="0093746E" w:rsidRPr="0093746E">
        <w:rPr>
          <w:bCs/>
          <w:color w:val="2B579A"/>
          <w:sz w:val="24"/>
          <w:szCs w:val="24"/>
          <w:shd w:val="clear" w:color="auto" w:fill="E6E6E6"/>
          <w:vertAlign w:val="superscript"/>
        </w:rPr>
        <w:fldChar w:fldCharType="end"/>
      </w:r>
    </w:p>
    <w:p w14:paraId="4E35ED13" w14:textId="10ED3F92" w:rsidR="00193D2D" w:rsidRPr="00DA3692" w:rsidRDefault="00193D2D" w:rsidP="00193D2D">
      <w:pPr>
        <w:rPr>
          <w:sz w:val="24"/>
          <w:szCs w:val="24"/>
        </w:rPr>
      </w:pPr>
      <w:r w:rsidRPr="00DA3692">
        <w:rPr>
          <w:sz w:val="24"/>
          <w:szCs w:val="24"/>
        </w:rPr>
        <w:t>In Boston’s Dorchester neighborhood, Hispanic residents in Suffolk County Tract 915.00 had higher overall mortality than Hispanic residents statewide</w:t>
      </w:r>
      <w:r w:rsidR="00706D84" w:rsidRPr="00DA3692">
        <w:rPr>
          <w:sz w:val="24"/>
          <w:szCs w:val="24"/>
        </w:rPr>
        <w:t>,</w:t>
      </w:r>
      <w:r w:rsidR="00CA7267" w:rsidRPr="00DA3692">
        <w:rPr>
          <w:sz w:val="24"/>
          <w:szCs w:val="24"/>
        </w:rPr>
        <w:t xml:space="preserve"> whereas</w:t>
      </w:r>
      <w:r w:rsidR="000417D2" w:rsidRPr="00DA3692">
        <w:rPr>
          <w:sz w:val="24"/>
          <w:szCs w:val="24"/>
        </w:rPr>
        <w:t xml:space="preserve"> W</w:t>
      </w:r>
      <w:r w:rsidRPr="00DA3692">
        <w:rPr>
          <w:sz w:val="24"/>
          <w:szCs w:val="24"/>
        </w:rPr>
        <w:t>hite non-Hispanic residents had similar mortality to White non-Hispanic residents statewide. Additionally, the Hispanic mortality rate in that census tract was nearly twice th</w:t>
      </w:r>
      <w:r w:rsidR="00CA7267" w:rsidRPr="00DA3692">
        <w:rPr>
          <w:sz w:val="24"/>
          <w:szCs w:val="24"/>
        </w:rPr>
        <w:t>at of</w:t>
      </w:r>
      <w:r w:rsidRPr="00DA3692">
        <w:rPr>
          <w:sz w:val="24"/>
          <w:szCs w:val="24"/>
        </w:rPr>
        <w:t xml:space="preserve"> White non-Hispanic residents </w:t>
      </w:r>
      <w:r w:rsidR="00CA7267" w:rsidRPr="00DA3692">
        <w:rPr>
          <w:sz w:val="24"/>
          <w:szCs w:val="24"/>
        </w:rPr>
        <w:t>living there</w:t>
      </w:r>
      <w:r w:rsidRPr="00DA3692">
        <w:rPr>
          <w:sz w:val="24"/>
          <w:szCs w:val="24"/>
        </w:rPr>
        <w:t xml:space="preserve">. While PMR was similar for Hispanic and White non-Hispanic residents, there was an </w:t>
      </w:r>
      <w:r w:rsidRPr="0070793B">
        <w:rPr>
          <w:b/>
          <w:bCs/>
          <w:sz w:val="24"/>
          <w:szCs w:val="24"/>
        </w:rPr>
        <w:t>11.</w:t>
      </w:r>
      <w:r w:rsidR="00A43147" w:rsidRPr="0070793B">
        <w:rPr>
          <w:b/>
          <w:bCs/>
          <w:sz w:val="24"/>
          <w:szCs w:val="24"/>
        </w:rPr>
        <w:t>8</w:t>
      </w:r>
      <w:r w:rsidRPr="0070793B">
        <w:rPr>
          <w:b/>
          <w:bCs/>
          <w:sz w:val="24"/>
          <w:szCs w:val="24"/>
        </w:rPr>
        <w:t>-year life expectancy gap</w:t>
      </w:r>
      <w:r w:rsidR="00706D84" w:rsidRPr="00DA3692">
        <w:rPr>
          <w:sz w:val="24"/>
          <w:szCs w:val="24"/>
        </w:rPr>
        <w:t>,</w:t>
      </w:r>
      <w:r w:rsidRPr="00DA3692">
        <w:rPr>
          <w:sz w:val="24"/>
          <w:szCs w:val="24"/>
        </w:rPr>
        <w:t xml:space="preserve"> with White non-Hispanic residents living longer</w:t>
      </w:r>
      <w:r w:rsidR="002D55F2" w:rsidRPr="00DA3692">
        <w:rPr>
          <w:sz w:val="24"/>
          <w:szCs w:val="24"/>
        </w:rPr>
        <w:t xml:space="preserve"> (</w:t>
      </w:r>
      <w:r w:rsidR="00AB1FE2" w:rsidRPr="00DA3692">
        <w:rPr>
          <w:sz w:val="24"/>
          <w:szCs w:val="24"/>
        </w:rPr>
        <w:t xml:space="preserve">Figures </w:t>
      </w:r>
      <w:r w:rsidR="00932418">
        <w:rPr>
          <w:sz w:val="24"/>
          <w:szCs w:val="24"/>
        </w:rPr>
        <w:t>4</w:t>
      </w:r>
      <w:r w:rsidR="00AB1FE2" w:rsidRPr="00DA3692">
        <w:rPr>
          <w:sz w:val="24"/>
          <w:szCs w:val="24"/>
        </w:rPr>
        <w:t xml:space="preserve">, </w:t>
      </w:r>
      <w:r w:rsidR="00932418">
        <w:rPr>
          <w:sz w:val="24"/>
          <w:szCs w:val="24"/>
        </w:rPr>
        <w:t>5</w:t>
      </w:r>
      <w:r w:rsidR="00AB1FE2" w:rsidRPr="00DA3692">
        <w:rPr>
          <w:sz w:val="24"/>
          <w:szCs w:val="24"/>
        </w:rPr>
        <w:t xml:space="preserve">, </w:t>
      </w:r>
      <w:r w:rsidR="00932418">
        <w:rPr>
          <w:sz w:val="24"/>
          <w:szCs w:val="24"/>
        </w:rPr>
        <w:t>9</w:t>
      </w:r>
      <w:r w:rsidR="00AB1FE2" w:rsidRPr="00DA3692">
        <w:rPr>
          <w:sz w:val="24"/>
          <w:szCs w:val="24"/>
        </w:rPr>
        <w:t xml:space="preserve">, </w:t>
      </w:r>
      <w:r w:rsidR="00932418">
        <w:rPr>
          <w:sz w:val="24"/>
          <w:szCs w:val="24"/>
        </w:rPr>
        <w:t>10</w:t>
      </w:r>
      <w:r w:rsidR="00AB1FE2" w:rsidRPr="00DA3692">
        <w:rPr>
          <w:sz w:val="24"/>
          <w:szCs w:val="24"/>
        </w:rPr>
        <w:t xml:space="preserve">, </w:t>
      </w:r>
      <w:r w:rsidR="00932418">
        <w:rPr>
          <w:sz w:val="24"/>
          <w:szCs w:val="24"/>
        </w:rPr>
        <w:t>14</w:t>
      </w:r>
      <w:r w:rsidR="00AB1FE2" w:rsidRPr="00DA3692">
        <w:rPr>
          <w:sz w:val="24"/>
          <w:szCs w:val="24"/>
        </w:rPr>
        <w:t xml:space="preserve">, and </w:t>
      </w:r>
      <w:r w:rsidR="00932418">
        <w:rPr>
          <w:sz w:val="24"/>
          <w:szCs w:val="24"/>
        </w:rPr>
        <w:t>15</w:t>
      </w:r>
      <w:r w:rsidR="00AB1FE2" w:rsidRPr="00DA3692">
        <w:rPr>
          <w:sz w:val="24"/>
          <w:szCs w:val="24"/>
        </w:rPr>
        <w:t xml:space="preserve">; </w:t>
      </w:r>
      <w:r w:rsidR="002D55F2" w:rsidRPr="00DA3692">
        <w:rPr>
          <w:sz w:val="24"/>
          <w:szCs w:val="24"/>
        </w:rPr>
        <w:t xml:space="preserve">Tables </w:t>
      </w:r>
      <w:r w:rsidR="00AB1FE2" w:rsidRPr="00DA3692">
        <w:rPr>
          <w:sz w:val="24"/>
          <w:szCs w:val="24"/>
        </w:rPr>
        <w:t>S1-</w:t>
      </w:r>
      <w:r w:rsidR="002D55F2" w:rsidRPr="00DA3692">
        <w:rPr>
          <w:sz w:val="24"/>
          <w:szCs w:val="24"/>
        </w:rPr>
        <w:t>S3)</w:t>
      </w:r>
      <w:r w:rsidRPr="00DA3692">
        <w:rPr>
          <w:sz w:val="24"/>
          <w:szCs w:val="24"/>
        </w:rPr>
        <w:t>.</w:t>
      </w:r>
    </w:p>
    <w:p w14:paraId="1D684D73" w14:textId="3E20DE6E" w:rsidR="00274B04" w:rsidRPr="00DA3692" w:rsidRDefault="00274B04" w:rsidP="00274B04">
      <w:pPr>
        <w:rPr>
          <w:sz w:val="24"/>
          <w:szCs w:val="24"/>
        </w:rPr>
      </w:pPr>
      <w:r w:rsidRPr="00DA3692">
        <w:rPr>
          <w:sz w:val="24"/>
          <w:szCs w:val="24"/>
        </w:rPr>
        <w:t xml:space="preserve">In </w:t>
      </w:r>
      <w:r w:rsidR="009D054F" w:rsidRPr="00DA3692">
        <w:rPr>
          <w:sz w:val="24"/>
          <w:szCs w:val="24"/>
        </w:rPr>
        <w:t>Newton</w:t>
      </w:r>
      <w:r w:rsidRPr="00DA3692">
        <w:rPr>
          <w:sz w:val="24"/>
          <w:szCs w:val="24"/>
        </w:rPr>
        <w:t xml:space="preserve">, </w:t>
      </w:r>
      <w:r w:rsidR="00193D2D" w:rsidRPr="00DA3692">
        <w:rPr>
          <w:sz w:val="24"/>
          <w:szCs w:val="24"/>
        </w:rPr>
        <w:t xml:space="preserve">findings were similar for </w:t>
      </w:r>
      <w:r w:rsidR="009D054F" w:rsidRPr="00DA3692">
        <w:rPr>
          <w:sz w:val="24"/>
          <w:szCs w:val="24"/>
        </w:rPr>
        <w:t xml:space="preserve">Asian/Pacific Islander non-Hispanic residents </w:t>
      </w:r>
      <w:r w:rsidR="002721B5" w:rsidRPr="00DA3692">
        <w:rPr>
          <w:sz w:val="24"/>
          <w:szCs w:val="24"/>
        </w:rPr>
        <w:t>in Middlesex County Tract 3739.00</w:t>
      </w:r>
      <w:r w:rsidR="00193D2D" w:rsidRPr="00DA3692">
        <w:rPr>
          <w:sz w:val="24"/>
          <w:szCs w:val="24"/>
        </w:rPr>
        <w:t>. Asian/Pacific Islander non-Hispanic residents</w:t>
      </w:r>
      <w:r w:rsidR="002721B5" w:rsidRPr="00DA3692">
        <w:rPr>
          <w:sz w:val="24"/>
          <w:szCs w:val="24"/>
        </w:rPr>
        <w:t xml:space="preserve"> </w:t>
      </w:r>
      <w:r w:rsidR="00F3533B" w:rsidRPr="00DA3692">
        <w:rPr>
          <w:sz w:val="24"/>
          <w:szCs w:val="24"/>
        </w:rPr>
        <w:t xml:space="preserve">in this tract </w:t>
      </w:r>
      <w:r w:rsidR="002721B5" w:rsidRPr="00DA3692">
        <w:rPr>
          <w:sz w:val="24"/>
          <w:szCs w:val="24"/>
        </w:rPr>
        <w:t xml:space="preserve">had higher overall mortality </w:t>
      </w:r>
      <w:r w:rsidR="00193D2D" w:rsidRPr="00DA3692">
        <w:rPr>
          <w:sz w:val="24"/>
          <w:szCs w:val="24"/>
        </w:rPr>
        <w:t xml:space="preserve">and PMR and lower life expectancy </w:t>
      </w:r>
      <w:r w:rsidR="002721B5" w:rsidRPr="00DA3692">
        <w:rPr>
          <w:sz w:val="24"/>
          <w:szCs w:val="24"/>
        </w:rPr>
        <w:t>than Asian/Pacific Islander non-Hispanic residents statewide</w:t>
      </w:r>
      <w:r w:rsidR="00B162EB" w:rsidRPr="00DA3692">
        <w:rPr>
          <w:sz w:val="24"/>
          <w:szCs w:val="24"/>
        </w:rPr>
        <w:t>. In contrast,</w:t>
      </w:r>
      <w:r w:rsidR="002721B5" w:rsidRPr="00DA3692">
        <w:rPr>
          <w:sz w:val="24"/>
          <w:szCs w:val="24"/>
        </w:rPr>
        <w:t xml:space="preserve"> their White non-Hispanic neighbors had </w:t>
      </w:r>
      <w:r w:rsidR="00193D2D" w:rsidRPr="00DA3692">
        <w:rPr>
          <w:sz w:val="24"/>
          <w:szCs w:val="24"/>
        </w:rPr>
        <w:t>better health</w:t>
      </w:r>
      <w:r w:rsidR="002721B5" w:rsidRPr="00DA3692">
        <w:rPr>
          <w:sz w:val="24"/>
          <w:szCs w:val="24"/>
        </w:rPr>
        <w:t xml:space="preserve"> than White non-Hispanic residents statewide. </w:t>
      </w:r>
      <w:r w:rsidR="00193D2D" w:rsidRPr="00DA3692">
        <w:rPr>
          <w:sz w:val="24"/>
          <w:szCs w:val="24"/>
        </w:rPr>
        <w:t xml:space="preserve">Additionally, mortality and PMR were roughly twice as high for Asian/Pacific Islander non-Hispanic residents compared to </w:t>
      </w:r>
      <w:r w:rsidR="00193D2D" w:rsidRPr="00DA3692">
        <w:rPr>
          <w:sz w:val="24"/>
          <w:szCs w:val="24"/>
        </w:rPr>
        <w:lastRenderedPageBreak/>
        <w:t>White non-Hispanic residents in this tract</w:t>
      </w:r>
      <w:r w:rsidR="00AC54F5" w:rsidRPr="00DA3692">
        <w:rPr>
          <w:sz w:val="24"/>
          <w:szCs w:val="24"/>
        </w:rPr>
        <w:t>. There</w:t>
      </w:r>
      <w:r w:rsidR="00193D2D" w:rsidRPr="00DA3692">
        <w:rPr>
          <w:sz w:val="24"/>
          <w:szCs w:val="24"/>
        </w:rPr>
        <w:t xml:space="preserve"> was </w:t>
      </w:r>
      <w:r w:rsidR="00193D2D" w:rsidRPr="0070793B">
        <w:rPr>
          <w:sz w:val="24"/>
          <w:szCs w:val="24"/>
        </w:rPr>
        <w:t xml:space="preserve">an </w:t>
      </w:r>
      <w:r w:rsidR="00193D2D" w:rsidRPr="00DA3692">
        <w:rPr>
          <w:b/>
          <w:bCs/>
          <w:sz w:val="24"/>
          <w:szCs w:val="24"/>
        </w:rPr>
        <w:t>11.1-year gap</w:t>
      </w:r>
      <w:r w:rsidR="00193D2D" w:rsidRPr="0070793B">
        <w:rPr>
          <w:b/>
          <w:bCs/>
          <w:sz w:val="24"/>
          <w:szCs w:val="24"/>
        </w:rPr>
        <w:t xml:space="preserve"> in life expectancy</w:t>
      </w:r>
      <w:r w:rsidR="00193D2D" w:rsidRPr="00DA3692">
        <w:rPr>
          <w:sz w:val="24"/>
          <w:szCs w:val="24"/>
        </w:rPr>
        <w:t xml:space="preserve"> between these two groups, with White non-Hispanic residents living longer</w:t>
      </w:r>
      <w:r w:rsidR="00583A2A" w:rsidRPr="00DA3692">
        <w:rPr>
          <w:sz w:val="24"/>
          <w:szCs w:val="24"/>
        </w:rPr>
        <w:t xml:space="preserve"> (</w:t>
      </w:r>
      <w:r w:rsidR="00AB1FE2" w:rsidRPr="00DA3692">
        <w:rPr>
          <w:sz w:val="24"/>
          <w:szCs w:val="24"/>
        </w:rPr>
        <w:t xml:space="preserve">Figures </w:t>
      </w:r>
      <w:r w:rsidR="00932418">
        <w:rPr>
          <w:sz w:val="24"/>
          <w:szCs w:val="24"/>
        </w:rPr>
        <w:t>2</w:t>
      </w:r>
      <w:r w:rsidR="00AB1FE2" w:rsidRPr="00DA3692">
        <w:rPr>
          <w:sz w:val="24"/>
          <w:szCs w:val="24"/>
        </w:rPr>
        <w:t xml:space="preserve">, </w:t>
      </w:r>
      <w:r w:rsidR="00932418">
        <w:rPr>
          <w:sz w:val="24"/>
          <w:szCs w:val="24"/>
        </w:rPr>
        <w:t>5</w:t>
      </w:r>
      <w:r w:rsidR="00AB1FE2" w:rsidRPr="00DA3692">
        <w:rPr>
          <w:sz w:val="24"/>
          <w:szCs w:val="24"/>
        </w:rPr>
        <w:t xml:space="preserve">, </w:t>
      </w:r>
      <w:r w:rsidR="00932418">
        <w:rPr>
          <w:sz w:val="24"/>
          <w:szCs w:val="24"/>
        </w:rPr>
        <w:t>7</w:t>
      </w:r>
      <w:r w:rsidR="00AB1FE2" w:rsidRPr="00DA3692">
        <w:rPr>
          <w:sz w:val="24"/>
          <w:szCs w:val="24"/>
        </w:rPr>
        <w:t xml:space="preserve">, </w:t>
      </w:r>
      <w:r w:rsidR="00932418">
        <w:rPr>
          <w:sz w:val="24"/>
          <w:szCs w:val="24"/>
        </w:rPr>
        <w:t>10</w:t>
      </w:r>
      <w:r w:rsidR="00AB1FE2" w:rsidRPr="00DA3692">
        <w:rPr>
          <w:sz w:val="24"/>
          <w:szCs w:val="24"/>
        </w:rPr>
        <w:t xml:space="preserve">, </w:t>
      </w:r>
      <w:r w:rsidR="00932418">
        <w:rPr>
          <w:sz w:val="24"/>
          <w:szCs w:val="24"/>
        </w:rPr>
        <w:t>12</w:t>
      </w:r>
      <w:r w:rsidR="00AB1FE2" w:rsidRPr="00DA3692">
        <w:rPr>
          <w:sz w:val="24"/>
          <w:szCs w:val="24"/>
        </w:rPr>
        <w:t>,</w:t>
      </w:r>
      <w:r w:rsidR="00583A2A" w:rsidRPr="00DA3692">
        <w:rPr>
          <w:sz w:val="24"/>
          <w:szCs w:val="24"/>
        </w:rPr>
        <w:t xml:space="preserve"> and </w:t>
      </w:r>
      <w:r w:rsidR="00932418">
        <w:rPr>
          <w:sz w:val="24"/>
          <w:szCs w:val="24"/>
        </w:rPr>
        <w:t>15</w:t>
      </w:r>
      <w:r w:rsidR="00583A2A" w:rsidRPr="00DA3692">
        <w:rPr>
          <w:sz w:val="24"/>
          <w:szCs w:val="24"/>
        </w:rPr>
        <w:t>; Tables S1-S3)</w:t>
      </w:r>
      <w:r w:rsidR="00193D2D" w:rsidRPr="00DA3692">
        <w:rPr>
          <w:sz w:val="24"/>
          <w:szCs w:val="24"/>
        </w:rPr>
        <w:t>.</w:t>
      </w:r>
    </w:p>
    <w:p w14:paraId="58E5785E" w14:textId="7ED7C59D" w:rsidR="004775C3" w:rsidRPr="00DA3692" w:rsidRDefault="00274B04" w:rsidP="00C224BD">
      <w:pPr>
        <w:rPr>
          <w:sz w:val="24"/>
          <w:szCs w:val="24"/>
        </w:rPr>
      </w:pPr>
      <w:r w:rsidRPr="00DA3692">
        <w:rPr>
          <w:sz w:val="24"/>
          <w:szCs w:val="24"/>
        </w:rPr>
        <w:t xml:space="preserve">In Milton, </w:t>
      </w:r>
      <w:r w:rsidR="00F64F95" w:rsidRPr="00DA3692">
        <w:rPr>
          <w:sz w:val="24"/>
          <w:szCs w:val="24"/>
        </w:rPr>
        <w:t>Black non-Hispanic residents of Norfolk County Tract 41</w:t>
      </w:r>
      <w:r w:rsidR="00FE5038" w:rsidRPr="00DA3692">
        <w:rPr>
          <w:sz w:val="24"/>
          <w:szCs w:val="24"/>
        </w:rPr>
        <w:t xml:space="preserve">61.02 had higher mortality and PMR </w:t>
      </w:r>
      <w:r w:rsidR="00BD4A88" w:rsidRPr="00DA3692">
        <w:rPr>
          <w:sz w:val="24"/>
          <w:szCs w:val="24"/>
        </w:rPr>
        <w:t>than Black non-Hispanic residents statewide</w:t>
      </w:r>
      <w:r w:rsidR="00AC54F5" w:rsidRPr="00DA3692">
        <w:rPr>
          <w:sz w:val="24"/>
          <w:szCs w:val="24"/>
        </w:rPr>
        <w:t>. In contrast,</w:t>
      </w:r>
      <w:r w:rsidR="00FE5038" w:rsidRPr="00DA3692">
        <w:rPr>
          <w:sz w:val="24"/>
          <w:szCs w:val="24"/>
        </w:rPr>
        <w:t xml:space="preserve"> White non-Hispanic residents had better health than White non-Hispanic residents statewide. Additionally, mortality and PMR were roughly twice as high for Black non-Hispanic residents compared to White non-Hispanic residents</w:t>
      </w:r>
      <w:r w:rsidR="00AC54F5" w:rsidRPr="00DA3692">
        <w:rPr>
          <w:sz w:val="24"/>
          <w:szCs w:val="24"/>
        </w:rPr>
        <w:t>,</w:t>
      </w:r>
      <w:r w:rsidR="00FE5038" w:rsidRPr="00DA3692">
        <w:rPr>
          <w:sz w:val="24"/>
          <w:szCs w:val="24"/>
        </w:rPr>
        <w:t xml:space="preserve"> and there was an </w:t>
      </w:r>
      <w:r w:rsidR="00816C4C" w:rsidRPr="0070793B">
        <w:rPr>
          <w:b/>
          <w:bCs/>
          <w:sz w:val="24"/>
          <w:szCs w:val="24"/>
        </w:rPr>
        <w:t>8.3-year</w:t>
      </w:r>
      <w:r w:rsidR="00FE5038" w:rsidRPr="0070793B">
        <w:rPr>
          <w:b/>
          <w:bCs/>
          <w:sz w:val="24"/>
          <w:szCs w:val="24"/>
        </w:rPr>
        <w:t xml:space="preserve"> gap</w:t>
      </w:r>
      <w:r w:rsidR="00FE5038" w:rsidRPr="00DA3692">
        <w:rPr>
          <w:sz w:val="24"/>
          <w:szCs w:val="24"/>
        </w:rPr>
        <w:t xml:space="preserve"> in life expectancy between the two groups, with White non-Hispanic residents living longer</w:t>
      </w:r>
      <w:r w:rsidR="00583A2A" w:rsidRPr="00DA3692">
        <w:rPr>
          <w:sz w:val="24"/>
          <w:szCs w:val="24"/>
        </w:rPr>
        <w:t xml:space="preserve"> (</w:t>
      </w:r>
      <w:r w:rsidR="00AB1FE2" w:rsidRPr="00DA3692">
        <w:rPr>
          <w:sz w:val="24"/>
          <w:szCs w:val="24"/>
        </w:rPr>
        <w:t xml:space="preserve">Figures </w:t>
      </w:r>
      <w:r w:rsidR="00932418">
        <w:rPr>
          <w:sz w:val="24"/>
          <w:szCs w:val="24"/>
        </w:rPr>
        <w:t>3</w:t>
      </w:r>
      <w:r w:rsidR="00AB1FE2" w:rsidRPr="00DA3692">
        <w:rPr>
          <w:sz w:val="24"/>
          <w:szCs w:val="24"/>
        </w:rPr>
        <w:t xml:space="preserve">, </w:t>
      </w:r>
      <w:r w:rsidR="00932418">
        <w:rPr>
          <w:sz w:val="24"/>
          <w:szCs w:val="24"/>
        </w:rPr>
        <w:t>5</w:t>
      </w:r>
      <w:r w:rsidR="00AB1FE2" w:rsidRPr="00DA3692">
        <w:rPr>
          <w:sz w:val="24"/>
          <w:szCs w:val="24"/>
        </w:rPr>
        <w:t xml:space="preserve">, </w:t>
      </w:r>
      <w:r w:rsidR="00932418">
        <w:rPr>
          <w:sz w:val="24"/>
          <w:szCs w:val="24"/>
        </w:rPr>
        <w:t>8</w:t>
      </w:r>
      <w:r w:rsidR="00AB1FE2" w:rsidRPr="00DA3692">
        <w:rPr>
          <w:sz w:val="24"/>
          <w:szCs w:val="24"/>
        </w:rPr>
        <w:t xml:space="preserve">, </w:t>
      </w:r>
      <w:r w:rsidR="00932418">
        <w:rPr>
          <w:sz w:val="24"/>
          <w:szCs w:val="24"/>
        </w:rPr>
        <w:t>10</w:t>
      </w:r>
      <w:r w:rsidR="00AB1FE2" w:rsidRPr="00DA3692">
        <w:rPr>
          <w:sz w:val="24"/>
          <w:szCs w:val="24"/>
        </w:rPr>
        <w:t xml:space="preserve">, </w:t>
      </w:r>
      <w:r w:rsidR="00932418">
        <w:rPr>
          <w:sz w:val="24"/>
          <w:szCs w:val="24"/>
        </w:rPr>
        <w:t>13</w:t>
      </w:r>
      <w:r w:rsidR="00AB1FE2" w:rsidRPr="00DA3692">
        <w:rPr>
          <w:sz w:val="24"/>
          <w:szCs w:val="24"/>
        </w:rPr>
        <w:t xml:space="preserve">, </w:t>
      </w:r>
      <w:r w:rsidR="00932418">
        <w:rPr>
          <w:sz w:val="24"/>
          <w:szCs w:val="24"/>
        </w:rPr>
        <w:t>and 15</w:t>
      </w:r>
      <w:r w:rsidR="00AB1FE2" w:rsidRPr="00DA3692">
        <w:rPr>
          <w:sz w:val="24"/>
          <w:szCs w:val="24"/>
        </w:rPr>
        <w:t xml:space="preserve">; </w:t>
      </w:r>
      <w:r w:rsidR="00583A2A" w:rsidRPr="00DA3692">
        <w:rPr>
          <w:sz w:val="24"/>
          <w:szCs w:val="24"/>
        </w:rPr>
        <w:t>Tables S1-S3)</w:t>
      </w:r>
      <w:r w:rsidR="00FE5038" w:rsidRPr="00DA3692">
        <w:rPr>
          <w:sz w:val="24"/>
          <w:szCs w:val="24"/>
        </w:rPr>
        <w:t>.</w:t>
      </w:r>
      <w:r w:rsidR="004775C3" w:rsidRPr="00DA3692">
        <w:rPr>
          <w:sz w:val="24"/>
          <w:szCs w:val="24"/>
        </w:rPr>
        <w:t xml:space="preserve"> </w:t>
      </w:r>
    </w:p>
    <w:p w14:paraId="26DF564D" w14:textId="631B4583" w:rsidR="008C4013" w:rsidRPr="00DA3692" w:rsidRDefault="004775C3" w:rsidP="00C224BD">
      <w:pPr>
        <w:rPr>
          <w:bCs/>
          <w:sz w:val="24"/>
          <w:szCs w:val="24"/>
        </w:rPr>
      </w:pPr>
      <w:r w:rsidRPr="00DA3692">
        <w:rPr>
          <w:bCs/>
          <w:sz w:val="24"/>
          <w:szCs w:val="24"/>
        </w:rPr>
        <w:t>In communities like Dorchester,</w:t>
      </w:r>
      <w:r w:rsidR="0093746E">
        <w:rPr>
          <w:bCs/>
          <w:sz w:val="24"/>
          <w:szCs w:val="24"/>
        </w:rPr>
        <w:t xml:space="preserve"> for example,</w:t>
      </w:r>
      <w:r w:rsidRPr="00DA3692">
        <w:rPr>
          <w:bCs/>
          <w:sz w:val="24"/>
          <w:szCs w:val="24"/>
        </w:rPr>
        <w:t xml:space="preserve"> residential segregation and limited and under-resourced services limit residents’ opportunities </w:t>
      </w:r>
      <w:r w:rsidR="00BD4A88" w:rsidRPr="00DA3692">
        <w:rPr>
          <w:bCs/>
          <w:sz w:val="24"/>
          <w:szCs w:val="24"/>
        </w:rPr>
        <w:t>for</w:t>
      </w:r>
      <w:r w:rsidRPr="00DA3692">
        <w:rPr>
          <w:bCs/>
          <w:sz w:val="24"/>
          <w:szCs w:val="24"/>
        </w:rPr>
        <w:t xml:space="preserve"> better health.</w:t>
      </w:r>
      <w:r w:rsidR="00AD1AFA">
        <w:rPr>
          <w:rStyle w:val="FootnoteReference"/>
          <w:bCs/>
          <w:sz w:val="24"/>
          <w:szCs w:val="24"/>
        </w:rPr>
        <w:footnoteReference w:id="13"/>
      </w:r>
      <w:r w:rsidR="007241DB" w:rsidRPr="007241DB">
        <w:rPr>
          <w:bCs/>
          <w:sz w:val="24"/>
          <w:szCs w:val="24"/>
          <w:vertAlign w:val="superscript"/>
        </w:rPr>
        <w:t>,</w:t>
      </w:r>
      <w:r w:rsidR="007241DB">
        <w:rPr>
          <w:rStyle w:val="FootnoteReference"/>
          <w:bCs/>
          <w:sz w:val="24"/>
          <w:szCs w:val="24"/>
        </w:rPr>
        <w:footnoteReference w:id="14"/>
      </w:r>
      <w:r w:rsidRPr="00DA3692">
        <w:rPr>
          <w:bCs/>
          <w:sz w:val="24"/>
          <w:szCs w:val="24"/>
        </w:rPr>
        <w:t xml:space="preserve"> </w:t>
      </w:r>
      <w:r w:rsidR="00C71BAE">
        <w:rPr>
          <w:sz w:val="24"/>
          <w:szCs w:val="24"/>
        </w:rPr>
        <w:t xml:space="preserve">According to County Health Rankings, certain </w:t>
      </w:r>
      <w:r w:rsidR="00C71BAE" w:rsidRPr="008A69AB">
        <w:rPr>
          <w:rStyle w:val="CommentReference"/>
          <w:rFonts w:asciiTheme="minorHAnsi" w:eastAsia="Times New Roman" w:hAnsiTheme="minorHAnsi" w:cstheme="minorHAnsi"/>
          <w:sz w:val="24"/>
          <w:szCs w:val="24"/>
        </w:rPr>
        <w:t>Suffolk</w:t>
      </w:r>
      <w:r w:rsidR="00C71BAE" w:rsidRPr="008A69AB">
        <w:rPr>
          <w:rFonts w:cstheme="minorHAnsi"/>
          <w:sz w:val="24"/>
          <w:szCs w:val="24"/>
        </w:rPr>
        <w:t xml:space="preserve"> County neighborhoods experienced intentional disinvestment through Federal HOLC Redlining between 1935 and 1940.</w:t>
      </w:r>
      <w:r w:rsidR="00C71BAE" w:rsidRPr="00C71BAE">
        <w:rPr>
          <w:rFonts w:cstheme="minorHAnsi"/>
          <w:color w:val="2B579A"/>
          <w:sz w:val="24"/>
          <w:szCs w:val="24"/>
          <w:shd w:val="clear" w:color="auto" w:fill="E6E6E6"/>
          <w:vertAlign w:val="superscript"/>
        </w:rPr>
        <w:fldChar w:fldCharType="begin"/>
      </w:r>
      <w:r w:rsidR="00C71BAE" w:rsidRPr="00C71BAE">
        <w:rPr>
          <w:rFonts w:cstheme="minorHAnsi"/>
          <w:sz w:val="24"/>
          <w:szCs w:val="24"/>
          <w:vertAlign w:val="superscript"/>
        </w:rPr>
        <w:instrText xml:space="preserve"> NOTEREF _Ref150417927 \h </w:instrText>
      </w:r>
      <w:r w:rsidR="00C71BAE">
        <w:rPr>
          <w:rFonts w:cstheme="minorHAnsi"/>
          <w:sz w:val="24"/>
          <w:szCs w:val="24"/>
          <w:vertAlign w:val="superscript"/>
        </w:rPr>
        <w:instrText xml:space="preserve"> \* MERGEFORMAT </w:instrText>
      </w:r>
      <w:r w:rsidR="00C71BAE" w:rsidRPr="00C71BAE">
        <w:rPr>
          <w:rFonts w:cstheme="minorHAnsi"/>
          <w:color w:val="2B579A"/>
          <w:sz w:val="24"/>
          <w:szCs w:val="24"/>
          <w:shd w:val="clear" w:color="auto" w:fill="E6E6E6"/>
          <w:vertAlign w:val="superscript"/>
        </w:rPr>
      </w:r>
      <w:r w:rsidR="00C71BAE" w:rsidRPr="00C71BAE">
        <w:rPr>
          <w:rFonts w:cstheme="minorHAnsi"/>
          <w:color w:val="2B579A"/>
          <w:sz w:val="24"/>
          <w:szCs w:val="24"/>
          <w:shd w:val="clear" w:color="auto" w:fill="E6E6E6"/>
          <w:vertAlign w:val="superscript"/>
        </w:rPr>
        <w:fldChar w:fldCharType="separate"/>
      </w:r>
      <w:r w:rsidR="005A2B72">
        <w:rPr>
          <w:rFonts w:cstheme="minorHAnsi"/>
          <w:sz w:val="24"/>
          <w:szCs w:val="24"/>
          <w:vertAlign w:val="superscript"/>
        </w:rPr>
        <w:t>2</w:t>
      </w:r>
      <w:r w:rsidR="00C71BAE" w:rsidRPr="00C71BAE">
        <w:rPr>
          <w:rFonts w:cstheme="minorHAnsi"/>
          <w:color w:val="2B579A"/>
          <w:sz w:val="24"/>
          <w:szCs w:val="24"/>
          <w:shd w:val="clear" w:color="auto" w:fill="E6E6E6"/>
          <w:vertAlign w:val="superscript"/>
        </w:rPr>
        <w:fldChar w:fldCharType="end"/>
      </w:r>
      <w:r w:rsidR="00AF0B9C">
        <w:rPr>
          <w:rFonts w:cstheme="minorHAnsi"/>
          <w:color w:val="2B579A"/>
          <w:sz w:val="24"/>
          <w:szCs w:val="24"/>
          <w:shd w:val="clear" w:color="auto" w:fill="E6E6E6"/>
          <w:vertAlign w:val="superscript"/>
        </w:rPr>
        <w:t>,</w:t>
      </w:r>
      <w:r w:rsidR="00AD1AFA">
        <w:rPr>
          <w:rStyle w:val="FootnoteReference"/>
          <w:bCs/>
          <w:sz w:val="24"/>
          <w:szCs w:val="24"/>
        </w:rPr>
        <w:footnoteReference w:id="15"/>
      </w:r>
      <w:r w:rsidR="007241DB" w:rsidRPr="007241DB">
        <w:rPr>
          <w:bCs/>
          <w:sz w:val="24"/>
          <w:szCs w:val="24"/>
          <w:vertAlign w:val="superscript"/>
        </w:rPr>
        <w:t>,</w:t>
      </w:r>
      <w:r w:rsidR="007241DB">
        <w:rPr>
          <w:rStyle w:val="FootnoteReference"/>
          <w:bCs/>
          <w:sz w:val="24"/>
          <w:szCs w:val="24"/>
        </w:rPr>
        <w:footnoteReference w:id="16"/>
      </w:r>
      <w:r w:rsidRPr="00DA3692">
        <w:rPr>
          <w:bCs/>
          <w:sz w:val="24"/>
          <w:szCs w:val="24"/>
        </w:rPr>
        <w:t xml:space="preserve"> </w:t>
      </w:r>
      <w:r w:rsidR="008C4013" w:rsidRPr="00DA3692">
        <w:rPr>
          <w:bCs/>
          <w:sz w:val="24"/>
          <w:szCs w:val="24"/>
        </w:rPr>
        <w:t xml:space="preserve">Research shows that </w:t>
      </w:r>
      <w:r w:rsidR="008F106A" w:rsidRPr="00DA3692">
        <w:rPr>
          <w:bCs/>
          <w:sz w:val="24"/>
          <w:szCs w:val="24"/>
        </w:rPr>
        <w:t>this institutional racism has health impacts: redlining during the mid-</w:t>
      </w:r>
      <w:r w:rsidR="00EF54FB">
        <w:rPr>
          <w:bCs/>
          <w:sz w:val="24"/>
          <w:szCs w:val="24"/>
        </w:rPr>
        <w:t>20th</w:t>
      </w:r>
      <w:r w:rsidR="00EF54FB" w:rsidRPr="00DA3692">
        <w:rPr>
          <w:bCs/>
          <w:sz w:val="24"/>
          <w:szCs w:val="24"/>
        </w:rPr>
        <w:t xml:space="preserve"> </w:t>
      </w:r>
      <w:r w:rsidR="008F106A" w:rsidRPr="00DA3692">
        <w:rPr>
          <w:bCs/>
          <w:sz w:val="24"/>
          <w:szCs w:val="24"/>
        </w:rPr>
        <w:t>century in Baltimore was associated with lower present-day life expectancy.</w:t>
      </w:r>
      <w:r w:rsidR="008F106A" w:rsidRPr="00DA3692">
        <w:rPr>
          <w:rStyle w:val="FootnoteReference"/>
          <w:bCs/>
          <w:sz w:val="24"/>
          <w:szCs w:val="24"/>
        </w:rPr>
        <w:footnoteReference w:id="17"/>
      </w:r>
    </w:p>
    <w:p w14:paraId="71111893" w14:textId="28469E30" w:rsidR="00274B04" w:rsidRPr="00DA3692" w:rsidRDefault="004775C3" w:rsidP="00C224BD">
      <w:pPr>
        <w:rPr>
          <w:sz w:val="24"/>
          <w:szCs w:val="24"/>
        </w:rPr>
      </w:pPr>
      <w:r w:rsidRPr="2C045CC7">
        <w:rPr>
          <w:sz w:val="24"/>
          <w:szCs w:val="24"/>
        </w:rPr>
        <w:t>But moving to opportunity does not guarantee better health. Milton and Newton are two wealthy communities that</w:t>
      </w:r>
      <w:r w:rsidR="00AC54F5" w:rsidRPr="2C045CC7">
        <w:rPr>
          <w:sz w:val="24"/>
          <w:szCs w:val="24"/>
        </w:rPr>
        <w:t xml:space="preserve"> have</w:t>
      </w:r>
      <w:r w:rsidRPr="2C045CC7">
        <w:rPr>
          <w:sz w:val="24"/>
          <w:szCs w:val="24"/>
        </w:rPr>
        <w:t xml:space="preserve"> health-promoting characteristics</w:t>
      </w:r>
      <w:r w:rsidR="00AC54F5" w:rsidRPr="2C045CC7">
        <w:rPr>
          <w:sz w:val="24"/>
          <w:szCs w:val="24"/>
        </w:rPr>
        <w:t>. Still, these</w:t>
      </w:r>
      <w:r w:rsidRPr="2C045CC7">
        <w:rPr>
          <w:sz w:val="24"/>
          <w:szCs w:val="24"/>
        </w:rPr>
        <w:t xml:space="preserve"> do not seem to be accessible to all residents of the community, reflecting the need for policies that target</w:t>
      </w:r>
      <w:r w:rsidR="00AC54F5" w:rsidRPr="2C045CC7">
        <w:rPr>
          <w:sz w:val="24"/>
          <w:szCs w:val="24"/>
        </w:rPr>
        <w:t xml:space="preserve"> the systemic racism and </w:t>
      </w:r>
      <w:r w:rsidRPr="2C045CC7">
        <w:rPr>
          <w:sz w:val="24"/>
          <w:szCs w:val="24"/>
        </w:rPr>
        <w:t>roots of inequities, particularly in communities of color.</w:t>
      </w:r>
    </w:p>
    <w:p w14:paraId="5148D115" w14:textId="023E9229" w:rsidR="006C3144" w:rsidRPr="00DA3692" w:rsidRDefault="006C3144" w:rsidP="00C224BD">
      <w:pPr>
        <w:rPr>
          <w:bCs/>
          <w:i/>
          <w:iCs/>
          <w:sz w:val="24"/>
          <w:szCs w:val="24"/>
        </w:rPr>
      </w:pPr>
      <w:r w:rsidRPr="00DA3692">
        <w:rPr>
          <w:b/>
          <w:i/>
          <w:iCs/>
          <w:sz w:val="24"/>
          <w:szCs w:val="24"/>
        </w:rPr>
        <w:t>Key Finding #3:</w:t>
      </w:r>
      <w:r w:rsidRPr="00DA3692">
        <w:rPr>
          <w:bCs/>
          <w:i/>
          <w:iCs/>
          <w:sz w:val="24"/>
          <w:szCs w:val="24"/>
        </w:rPr>
        <w:t xml:space="preserve"> There are places where residents of color achieve better health</w:t>
      </w:r>
      <w:r w:rsidR="006F0934" w:rsidRPr="00DA3692">
        <w:rPr>
          <w:bCs/>
          <w:i/>
          <w:iCs/>
          <w:sz w:val="24"/>
          <w:szCs w:val="24"/>
        </w:rPr>
        <w:t>.</w:t>
      </w:r>
    </w:p>
    <w:p w14:paraId="5C992672" w14:textId="0AAC22EA" w:rsidR="004D79D1" w:rsidRPr="00DA3692" w:rsidRDefault="00C2368A" w:rsidP="00F019FB">
      <w:pPr>
        <w:rPr>
          <w:sz w:val="24"/>
          <w:szCs w:val="24"/>
        </w:rPr>
      </w:pPr>
      <w:r w:rsidRPr="00DA3692">
        <w:rPr>
          <w:sz w:val="24"/>
          <w:szCs w:val="24"/>
        </w:rPr>
        <w:t>For Black non-Hispanic residents, c</w:t>
      </w:r>
      <w:r w:rsidR="00780280" w:rsidRPr="00DA3692">
        <w:rPr>
          <w:sz w:val="24"/>
          <w:szCs w:val="24"/>
        </w:rPr>
        <w:t>ensus tracts in Brockton and Randolph had</w:t>
      </w:r>
      <w:r w:rsidR="00FD4248" w:rsidRPr="00DA3692">
        <w:rPr>
          <w:sz w:val="24"/>
          <w:szCs w:val="24"/>
        </w:rPr>
        <w:t xml:space="preserve"> better health</w:t>
      </w:r>
      <w:r w:rsidR="009012F6" w:rsidRPr="00DA3692">
        <w:rPr>
          <w:bCs/>
          <w:iCs/>
          <w:sz w:val="24"/>
          <w:szCs w:val="24"/>
        </w:rPr>
        <w:t>,</w:t>
      </w:r>
      <w:r w:rsidR="00FD4248" w:rsidRPr="00DA3692">
        <w:rPr>
          <w:bCs/>
          <w:iCs/>
          <w:sz w:val="24"/>
          <w:szCs w:val="24"/>
        </w:rPr>
        <w:t xml:space="preserve"> </w:t>
      </w:r>
      <w:r w:rsidR="00780280" w:rsidRPr="00DA3692">
        <w:rPr>
          <w:sz w:val="24"/>
          <w:szCs w:val="24"/>
        </w:rPr>
        <w:t xml:space="preserve">compared to </w:t>
      </w:r>
      <w:r w:rsidR="00FD4248" w:rsidRPr="00DA3692">
        <w:rPr>
          <w:sz w:val="24"/>
          <w:szCs w:val="24"/>
        </w:rPr>
        <w:t>Black non-Hispanic residents statewide</w:t>
      </w:r>
      <w:r w:rsidR="00780280" w:rsidRPr="00DA3692">
        <w:rPr>
          <w:sz w:val="24"/>
          <w:szCs w:val="24"/>
        </w:rPr>
        <w:t xml:space="preserve"> and</w:t>
      </w:r>
      <w:r w:rsidR="00FD4248" w:rsidRPr="00DA3692">
        <w:rPr>
          <w:sz w:val="24"/>
          <w:szCs w:val="24"/>
        </w:rPr>
        <w:t xml:space="preserve"> compared to their Wh</w:t>
      </w:r>
      <w:r w:rsidR="00AE3498" w:rsidRPr="00DA3692">
        <w:rPr>
          <w:sz w:val="24"/>
          <w:szCs w:val="24"/>
        </w:rPr>
        <w:t>it</w:t>
      </w:r>
      <w:r w:rsidR="00FD4248" w:rsidRPr="00DA3692">
        <w:rPr>
          <w:sz w:val="24"/>
          <w:szCs w:val="24"/>
        </w:rPr>
        <w:t>e non-Hispanic neighbors</w:t>
      </w:r>
      <w:r w:rsidR="003570AC" w:rsidRPr="00DA3692">
        <w:rPr>
          <w:bCs/>
          <w:iCs/>
          <w:sz w:val="24"/>
          <w:szCs w:val="24"/>
        </w:rPr>
        <w:t xml:space="preserve"> </w:t>
      </w:r>
      <w:r w:rsidR="00951E1E" w:rsidRPr="00DA3692">
        <w:rPr>
          <w:bCs/>
          <w:iCs/>
          <w:sz w:val="24"/>
          <w:szCs w:val="24"/>
        </w:rPr>
        <w:t>(</w:t>
      </w:r>
      <w:r w:rsidR="00951E1E" w:rsidRPr="00DA3692">
        <w:rPr>
          <w:sz w:val="24"/>
          <w:szCs w:val="24"/>
        </w:rPr>
        <w:t xml:space="preserve">Figures </w:t>
      </w:r>
      <w:r w:rsidR="002A1263">
        <w:rPr>
          <w:sz w:val="24"/>
          <w:szCs w:val="24"/>
        </w:rPr>
        <w:t>3</w:t>
      </w:r>
      <w:r w:rsidR="00951E1E" w:rsidRPr="00DA3692">
        <w:rPr>
          <w:sz w:val="24"/>
          <w:szCs w:val="24"/>
        </w:rPr>
        <w:t xml:space="preserve">, </w:t>
      </w:r>
      <w:r w:rsidR="002A1263">
        <w:rPr>
          <w:sz w:val="24"/>
          <w:szCs w:val="24"/>
        </w:rPr>
        <w:t>5</w:t>
      </w:r>
      <w:r w:rsidR="00951E1E" w:rsidRPr="00DA3692">
        <w:rPr>
          <w:sz w:val="24"/>
          <w:szCs w:val="24"/>
        </w:rPr>
        <w:t xml:space="preserve">, </w:t>
      </w:r>
      <w:r w:rsidR="002A1263">
        <w:rPr>
          <w:sz w:val="24"/>
          <w:szCs w:val="24"/>
        </w:rPr>
        <w:t>8</w:t>
      </w:r>
      <w:r w:rsidR="00951E1E" w:rsidRPr="00DA3692">
        <w:rPr>
          <w:sz w:val="24"/>
          <w:szCs w:val="24"/>
        </w:rPr>
        <w:t xml:space="preserve">, </w:t>
      </w:r>
      <w:r w:rsidR="002A1263">
        <w:rPr>
          <w:sz w:val="24"/>
          <w:szCs w:val="24"/>
        </w:rPr>
        <w:t>10</w:t>
      </w:r>
      <w:r w:rsidR="00951E1E" w:rsidRPr="00DA3692">
        <w:rPr>
          <w:sz w:val="24"/>
          <w:szCs w:val="24"/>
        </w:rPr>
        <w:t xml:space="preserve">, </w:t>
      </w:r>
      <w:r w:rsidR="002A1263">
        <w:rPr>
          <w:sz w:val="24"/>
          <w:szCs w:val="24"/>
        </w:rPr>
        <w:t>13</w:t>
      </w:r>
      <w:r w:rsidR="00951E1E" w:rsidRPr="00DA3692">
        <w:rPr>
          <w:sz w:val="24"/>
          <w:szCs w:val="24"/>
        </w:rPr>
        <w:t xml:space="preserve">, </w:t>
      </w:r>
      <w:r w:rsidR="002A1263">
        <w:rPr>
          <w:sz w:val="24"/>
          <w:szCs w:val="24"/>
        </w:rPr>
        <w:t>and 15</w:t>
      </w:r>
      <w:r w:rsidR="00951E1E" w:rsidRPr="00DA3692">
        <w:rPr>
          <w:sz w:val="24"/>
          <w:szCs w:val="24"/>
        </w:rPr>
        <w:t>; Tables S1-S3).</w:t>
      </w:r>
      <w:r w:rsidR="009F5D6B" w:rsidRPr="00DA3692">
        <w:rPr>
          <w:bCs/>
          <w:sz w:val="24"/>
          <w:szCs w:val="24"/>
        </w:rPr>
        <w:t xml:space="preserve"> </w:t>
      </w:r>
      <w:r w:rsidR="00C20B9E" w:rsidRPr="00DA3692">
        <w:rPr>
          <w:sz w:val="24"/>
          <w:szCs w:val="24"/>
        </w:rPr>
        <w:t xml:space="preserve">This could be </w:t>
      </w:r>
      <w:r w:rsidR="00BD4A88" w:rsidRPr="00DA3692">
        <w:rPr>
          <w:sz w:val="24"/>
          <w:szCs w:val="24"/>
        </w:rPr>
        <w:t>partly due</w:t>
      </w:r>
      <w:r w:rsidR="00C20B9E" w:rsidRPr="00DA3692">
        <w:rPr>
          <w:sz w:val="24"/>
          <w:szCs w:val="24"/>
        </w:rPr>
        <w:t xml:space="preserve"> to the so-called healthy immigrant effect</w:t>
      </w:r>
      <w:r w:rsidR="00A81A7F" w:rsidRPr="00DA3692">
        <w:rPr>
          <w:bCs/>
          <w:sz w:val="24"/>
          <w:szCs w:val="24"/>
        </w:rPr>
        <w:t xml:space="preserve">, </w:t>
      </w:r>
      <w:r w:rsidR="00C20B9E" w:rsidRPr="00DA3692">
        <w:rPr>
          <w:sz w:val="24"/>
          <w:szCs w:val="24"/>
        </w:rPr>
        <w:t>immigrant health paradox</w:t>
      </w:r>
      <w:r w:rsidR="00A81A7F" w:rsidRPr="00DA3692">
        <w:rPr>
          <w:sz w:val="24"/>
          <w:szCs w:val="24"/>
        </w:rPr>
        <w:t>, and the immigrant health advantage</w:t>
      </w:r>
      <w:r w:rsidR="00C20B9E" w:rsidRPr="00DA3692">
        <w:rPr>
          <w:sz w:val="24"/>
          <w:szCs w:val="24"/>
        </w:rPr>
        <w:t xml:space="preserve"> where immigrants are healthier than native-born residents of similar sociodemographic traits.</w:t>
      </w:r>
      <w:bookmarkStart w:id="4" w:name="_Ref149898731"/>
      <w:r w:rsidR="00A81A7F" w:rsidRPr="00DA3692">
        <w:rPr>
          <w:rStyle w:val="FootnoteReference"/>
          <w:sz w:val="24"/>
          <w:szCs w:val="24"/>
        </w:rPr>
        <w:footnoteReference w:id="18"/>
      </w:r>
      <w:bookmarkEnd w:id="4"/>
      <w:r w:rsidR="00A81A7F" w:rsidRPr="00DA3692">
        <w:rPr>
          <w:sz w:val="24"/>
          <w:szCs w:val="24"/>
        </w:rPr>
        <w:t xml:space="preserve"> Better health may </w:t>
      </w:r>
      <w:r w:rsidR="009012F6" w:rsidRPr="00DA3692">
        <w:rPr>
          <w:sz w:val="24"/>
          <w:szCs w:val="24"/>
        </w:rPr>
        <w:t xml:space="preserve">also </w:t>
      </w:r>
      <w:r w:rsidR="00A81A7F" w:rsidRPr="00DA3692">
        <w:rPr>
          <w:sz w:val="24"/>
          <w:szCs w:val="24"/>
        </w:rPr>
        <w:t xml:space="preserve">be due to lower </w:t>
      </w:r>
      <w:r w:rsidR="00BD4A88" w:rsidRPr="00DA3692">
        <w:rPr>
          <w:sz w:val="24"/>
          <w:szCs w:val="24"/>
        </w:rPr>
        <w:t>smoking rates</w:t>
      </w:r>
      <w:r w:rsidR="00A81A7F" w:rsidRPr="00DA3692">
        <w:rPr>
          <w:sz w:val="24"/>
          <w:szCs w:val="24"/>
        </w:rPr>
        <w:t xml:space="preserve"> and the tight social networks that form when living in an immigrant community.</w:t>
      </w:r>
      <w:r w:rsidR="007A1B9E" w:rsidRPr="007A1B9E">
        <w:rPr>
          <w:color w:val="2B579A"/>
          <w:sz w:val="24"/>
          <w:szCs w:val="24"/>
          <w:shd w:val="clear" w:color="auto" w:fill="E6E6E6"/>
          <w:vertAlign w:val="superscript"/>
        </w:rPr>
        <w:fldChar w:fldCharType="begin"/>
      </w:r>
      <w:r w:rsidR="007A1B9E" w:rsidRPr="007A1B9E">
        <w:rPr>
          <w:sz w:val="24"/>
          <w:szCs w:val="24"/>
          <w:vertAlign w:val="superscript"/>
        </w:rPr>
        <w:instrText xml:space="preserve"> NOTEREF _Ref149898731 \h </w:instrText>
      </w:r>
      <w:r w:rsidR="007A1B9E">
        <w:rPr>
          <w:sz w:val="24"/>
          <w:szCs w:val="24"/>
          <w:vertAlign w:val="superscript"/>
        </w:rPr>
        <w:instrText xml:space="preserve"> \* MERGEFORMAT </w:instrText>
      </w:r>
      <w:r w:rsidR="007A1B9E" w:rsidRPr="007A1B9E">
        <w:rPr>
          <w:color w:val="2B579A"/>
          <w:sz w:val="24"/>
          <w:szCs w:val="24"/>
          <w:shd w:val="clear" w:color="auto" w:fill="E6E6E6"/>
          <w:vertAlign w:val="superscript"/>
        </w:rPr>
      </w:r>
      <w:r w:rsidR="007A1B9E" w:rsidRPr="007A1B9E">
        <w:rPr>
          <w:color w:val="2B579A"/>
          <w:sz w:val="24"/>
          <w:szCs w:val="24"/>
          <w:shd w:val="clear" w:color="auto" w:fill="E6E6E6"/>
          <w:vertAlign w:val="superscript"/>
        </w:rPr>
        <w:fldChar w:fldCharType="separate"/>
      </w:r>
      <w:r w:rsidR="00356DBC">
        <w:rPr>
          <w:sz w:val="24"/>
          <w:szCs w:val="24"/>
          <w:vertAlign w:val="superscript"/>
        </w:rPr>
        <w:t>17</w:t>
      </w:r>
      <w:r w:rsidR="007A1B9E" w:rsidRPr="007A1B9E">
        <w:rPr>
          <w:color w:val="2B579A"/>
          <w:sz w:val="24"/>
          <w:szCs w:val="24"/>
          <w:shd w:val="clear" w:color="auto" w:fill="E6E6E6"/>
          <w:vertAlign w:val="superscript"/>
        </w:rPr>
        <w:fldChar w:fldCharType="end"/>
      </w:r>
      <w:r w:rsidR="00C20B9E" w:rsidRPr="00DA3692">
        <w:rPr>
          <w:sz w:val="24"/>
          <w:szCs w:val="24"/>
        </w:rPr>
        <w:t xml:space="preserve"> Brockton and Randolph </w:t>
      </w:r>
      <w:r w:rsidR="00FD53F4" w:rsidRPr="00DA3692">
        <w:rPr>
          <w:sz w:val="24"/>
          <w:szCs w:val="24"/>
        </w:rPr>
        <w:t xml:space="preserve">have large </w:t>
      </w:r>
      <w:r w:rsidR="00FD53F4" w:rsidRPr="00DA3692">
        <w:rPr>
          <w:sz w:val="24"/>
          <w:szCs w:val="24"/>
        </w:rPr>
        <w:lastRenderedPageBreak/>
        <w:t>populations of</w:t>
      </w:r>
      <w:r w:rsidR="00DE6A20" w:rsidRPr="00DA3692">
        <w:rPr>
          <w:sz w:val="24"/>
          <w:szCs w:val="24"/>
        </w:rPr>
        <w:t xml:space="preserve"> Black</w:t>
      </w:r>
      <w:r w:rsidR="00FD53F4" w:rsidRPr="00DA3692">
        <w:rPr>
          <w:sz w:val="24"/>
          <w:szCs w:val="24"/>
        </w:rPr>
        <w:t xml:space="preserve"> immigrants</w:t>
      </w:r>
      <w:r w:rsidR="0035230F" w:rsidRPr="00DA3692">
        <w:rPr>
          <w:sz w:val="24"/>
          <w:szCs w:val="24"/>
        </w:rPr>
        <w:t>, which might contribute to the better health seen in some of the census tracts.</w:t>
      </w:r>
    </w:p>
    <w:p w14:paraId="3997AE7F" w14:textId="10C0320F" w:rsidR="00DB44B4" w:rsidRPr="00DA3692" w:rsidRDefault="00305121" w:rsidP="00F019FB">
      <w:pPr>
        <w:rPr>
          <w:bCs/>
          <w:sz w:val="24"/>
          <w:szCs w:val="24"/>
        </w:rPr>
      </w:pPr>
      <w:r w:rsidRPr="00DA3692">
        <w:rPr>
          <w:sz w:val="24"/>
          <w:szCs w:val="24"/>
        </w:rPr>
        <w:t xml:space="preserve">For Hispanic residents, </w:t>
      </w:r>
      <w:r w:rsidR="00DC6ED4" w:rsidRPr="00DA3692">
        <w:rPr>
          <w:sz w:val="24"/>
          <w:szCs w:val="24"/>
        </w:rPr>
        <w:t xml:space="preserve">many </w:t>
      </w:r>
      <w:r w:rsidR="00F1789E" w:rsidRPr="00DA3692">
        <w:rPr>
          <w:sz w:val="24"/>
          <w:szCs w:val="24"/>
        </w:rPr>
        <w:t>census tracts in the neighborhood of East Boston</w:t>
      </w:r>
      <w:r w:rsidR="00C35FFF" w:rsidRPr="00DA3692">
        <w:rPr>
          <w:sz w:val="24"/>
          <w:szCs w:val="24"/>
        </w:rPr>
        <w:t>,</w:t>
      </w:r>
      <w:r w:rsidR="00F1789E" w:rsidRPr="00DA3692">
        <w:rPr>
          <w:sz w:val="24"/>
          <w:szCs w:val="24"/>
        </w:rPr>
        <w:t xml:space="preserve"> as well as tracts </w:t>
      </w:r>
      <w:r w:rsidR="00FD12AC" w:rsidRPr="00DA3692">
        <w:rPr>
          <w:sz w:val="24"/>
          <w:szCs w:val="24"/>
        </w:rPr>
        <w:t xml:space="preserve">in neighboring </w:t>
      </w:r>
      <w:r w:rsidR="008E16ED" w:rsidRPr="00DA3692">
        <w:rPr>
          <w:sz w:val="24"/>
          <w:szCs w:val="24"/>
        </w:rPr>
        <w:t>Revere, Lynn, and Everett</w:t>
      </w:r>
      <w:r w:rsidR="00641465" w:rsidRPr="00DA3692">
        <w:rPr>
          <w:sz w:val="24"/>
          <w:szCs w:val="24"/>
        </w:rPr>
        <w:t>,</w:t>
      </w:r>
      <w:r w:rsidR="008E16ED" w:rsidRPr="00DA3692">
        <w:rPr>
          <w:sz w:val="24"/>
          <w:szCs w:val="24"/>
        </w:rPr>
        <w:t xml:space="preserve"> had better health than Hispanic residents statewide and better health than their White non-Hispanic neighbors</w:t>
      </w:r>
      <w:r w:rsidR="00DC6ED4" w:rsidRPr="00DA3692">
        <w:rPr>
          <w:sz w:val="24"/>
          <w:szCs w:val="24"/>
        </w:rPr>
        <w:t xml:space="preserve"> </w:t>
      </w:r>
      <w:r w:rsidR="00951E1E" w:rsidRPr="00DA3692">
        <w:rPr>
          <w:bCs/>
          <w:sz w:val="24"/>
          <w:szCs w:val="24"/>
        </w:rPr>
        <w:t xml:space="preserve">(Figures </w:t>
      </w:r>
      <w:r w:rsidR="002A1263">
        <w:rPr>
          <w:bCs/>
          <w:sz w:val="24"/>
          <w:szCs w:val="24"/>
        </w:rPr>
        <w:t>4</w:t>
      </w:r>
      <w:r w:rsidR="00951E1E" w:rsidRPr="00DA3692">
        <w:rPr>
          <w:bCs/>
          <w:sz w:val="24"/>
          <w:szCs w:val="24"/>
        </w:rPr>
        <w:t xml:space="preserve">, </w:t>
      </w:r>
      <w:r w:rsidR="002A1263">
        <w:rPr>
          <w:bCs/>
          <w:sz w:val="24"/>
          <w:szCs w:val="24"/>
        </w:rPr>
        <w:t>5</w:t>
      </w:r>
      <w:r w:rsidR="00951E1E" w:rsidRPr="00DA3692">
        <w:rPr>
          <w:bCs/>
          <w:sz w:val="24"/>
          <w:szCs w:val="24"/>
        </w:rPr>
        <w:t xml:space="preserve">, </w:t>
      </w:r>
      <w:r w:rsidR="002A1263">
        <w:rPr>
          <w:bCs/>
          <w:sz w:val="24"/>
          <w:szCs w:val="24"/>
        </w:rPr>
        <w:t>9</w:t>
      </w:r>
      <w:r w:rsidR="00951E1E" w:rsidRPr="00DA3692">
        <w:rPr>
          <w:bCs/>
          <w:sz w:val="24"/>
          <w:szCs w:val="24"/>
        </w:rPr>
        <w:t xml:space="preserve">, </w:t>
      </w:r>
      <w:r w:rsidR="002A1263">
        <w:rPr>
          <w:bCs/>
          <w:sz w:val="24"/>
          <w:szCs w:val="24"/>
        </w:rPr>
        <w:t>10</w:t>
      </w:r>
      <w:r w:rsidR="00951E1E" w:rsidRPr="00DA3692">
        <w:rPr>
          <w:bCs/>
          <w:sz w:val="24"/>
          <w:szCs w:val="24"/>
        </w:rPr>
        <w:t xml:space="preserve">, </w:t>
      </w:r>
      <w:r w:rsidR="002A1263">
        <w:rPr>
          <w:bCs/>
          <w:sz w:val="24"/>
          <w:szCs w:val="24"/>
        </w:rPr>
        <w:t>14</w:t>
      </w:r>
      <w:r w:rsidR="00951E1E" w:rsidRPr="00DA3692">
        <w:rPr>
          <w:bCs/>
          <w:sz w:val="24"/>
          <w:szCs w:val="24"/>
        </w:rPr>
        <w:t xml:space="preserve">, and </w:t>
      </w:r>
      <w:r w:rsidR="002A1263">
        <w:rPr>
          <w:bCs/>
          <w:sz w:val="24"/>
          <w:szCs w:val="24"/>
        </w:rPr>
        <w:t>15</w:t>
      </w:r>
      <w:r w:rsidR="00951E1E" w:rsidRPr="00DA3692">
        <w:rPr>
          <w:bCs/>
          <w:sz w:val="24"/>
          <w:szCs w:val="24"/>
        </w:rPr>
        <w:t>; Tables S1-S3).</w:t>
      </w:r>
      <w:r w:rsidR="00795429" w:rsidRPr="00DA3692">
        <w:rPr>
          <w:bCs/>
          <w:sz w:val="24"/>
          <w:szCs w:val="24"/>
        </w:rPr>
        <w:t xml:space="preserve"> </w:t>
      </w:r>
      <w:r w:rsidR="00C20DF5" w:rsidRPr="00DA3692">
        <w:rPr>
          <w:bCs/>
          <w:sz w:val="24"/>
          <w:szCs w:val="24"/>
        </w:rPr>
        <w:t xml:space="preserve">The healthy immigrant effect might </w:t>
      </w:r>
      <w:r w:rsidR="00BD4A88" w:rsidRPr="00DA3692">
        <w:rPr>
          <w:bCs/>
          <w:sz w:val="24"/>
          <w:szCs w:val="24"/>
        </w:rPr>
        <w:t>also</w:t>
      </w:r>
      <w:r w:rsidR="00C35FFF" w:rsidRPr="00DA3692">
        <w:rPr>
          <w:bCs/>
          <w:sz w:val="24"/>
          <w:szCs w:val="24"/>
        </w:rPr>
        <w:t xml:space="preserve"> contribute to these health effects</w:t>
      </w:r>
      <w:r w:rsidR="00C20DF5" w:rsidRPr="00DA3692">
        <w:rPr>
          <w:bCs/>
          <w:sz w:val="24"/>
          <w:szCs w:val="24"/>
        </w:rPr>
        <w:t xml:space="preserve">: </w:t>
      </w:r>
      <w:r w:rsidR="00044D6E" w:rsidRPr="00DA3692">
        <w:rPr>
          <w:bCs/>
          <w:sz w:val="24"/>
          <w:szCs w:val="24"/>
        </w:rPr>
        <w:t xml:space="preserve">East Boston, Revere, </w:t>
      </w:r>
      <w:r w:rsidR="006936D5" w:rsidRPr="00DA3692">
        <w:rPr>
          <w:bCs/>
          <w:sz w:val="24"/>
          <w:szCs w:val="24"/>
        </w:rPr>
        <w:t>Lynn, and Everett have large populations of Hispanic immigrants.</w:t>
      </w:r>
    </w:p>
    <w:p w14:paraId="6291F354" w14:textId="2B24B0C1" w:rsidR="00305121" w:rsidRPr="00DA3692" w:rsidRDefault="00DB44B4" w:rsidP="00F019FB">
      <w:pPr>
        <w:rPr>
          <w:sz w:val="24"/>
          <w:szCs w:val="24"/>
        </w:rPr>
      </w:pPr>
      <w:r w:rsidRPr="00DA3692">
        <w:rPr>
          <w:bCs/>
          <w:sz w:val="24"/>
          <w:szCs w:val="24"/>
        </w:rPr>
        <w:t>More research is needed to explore the unique factors that promote the health of residents of color in these communities.</w:t>
      </w:r>
      <w:r w:rsidR="00044D6E" w:rsidRPr="00DA3692">
        <w:rPr>
          <w:bCs/>
          <w:sz w:val="24"/>
          <w:szCs w:val="24"/>
        </w:rPr>
        <w:t xml:space="preserve"> </w:t>
      </w:r>
    </w:p>
    <w:p w14:paraId="7FC89172" w14:textId="0B46698C" w:rsidR="00F55777" w:rsidRDefault="00F55777" w:rsidP="005C21C0">
      <w:pPr>
        <w:pStyle w:val="Heading1"/>
      </w:pPr>
      <w:r>
        <w:t>Conclusions</w:t>
      </w:r>
      <w:r w:rsidR="00C90DE2" w:rsidRPr="00550268">
        <w:rPr>
          <w:b w:val="0"/>
          <w:bCs w:val="0"/>
          <w:noProof/>
          <w:color w:val="2B579A"/>
          <w:shd w:val="clear" w:color="auto" w:fill="E6E6E6"/>
        </w:rPr>
        <mc:AlternateContent>
          <mc:Choice Requires="wps">
            <w:drawing>
              <wp:anchor distT="0" distB="0" distL="0" distR="0" simplePos="0" relativeHeight="251658240" behindDoc="1" locked="0" layoutInCell="1" allowOverlap="1" wp14:anchorId="274BC51A" wp14:editId="20D5347D">
                <wp:simplePos x="0" y="0"/>
                <wp:positionH relativeFrom="margin">
                  <wp:posOffset>0</wp:posOffset>
                </wp:positionH>
                <wp:positionV relativeFrom="paragraph">
                  <wp:posOffset>323215</wp:posOffset>
                </wp:positionV>
                <wp:extent cx="6858000" cy="1270"/>
                <wp:effectExtent l="0" t="0" r="0" b="0"/>
                <wp:wrapTopAndBottom/>
                <wp:docPr id="65994754" name="Freeform: Shape 65994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25400">
                          <a:solidFill>
                            <a:srgbClr val="0559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Freeform: Shape 65994754" style="position:absolute;margin-left:0;margin-top:25.45pt;width:540pt;height:.1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10800,1270" o:spid="_x0000_s1026" filled="f" strokecolor="#055994" strokeweight="2pt" path="m,l10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" w14:anchorId="10D6DBCE">
                <v:path arrowok="t" o:connecttype="custom" o:connectlocs="0,0;6858000,0" o:connectangles="0,0"/>
                <w10:wrap type="topAndBottom" anchorx="margin"/>
              </v:shape>
            </w:pict>
          </mc:Fallback>
        </mc:AlternateContent>
      </w:r>
    </w:p>
    <w:p w14:paraId="2347158C" w14:textId="79156F94" w:rsidR="00F55777" w:rsidRPr="00DA3692" w:rsidRDefault="00C90DE2" w:rsidP="00F55777">
      <w:pPr>
        <w:rPr>
          <w:sz w:val="24"/>
          <w:szCs w:val="24"/>
        </w:rPr>
      </w:pPr>
      <w:r>
        <w:rPr>
          <w:sz w:val="24"/>
          <w:szCs w:val="24"/>
        </w:rPr>
        <w:br/>
      </w:r>
      <w:r w:rsidR="00D32CB2" w:rsidRPr="00DA3692">
        <w:rPr>
          <w:sz w:val="24"/>
          <w:szCs w:val="24"/>
        </w:rPr>
        <w:t>P</w:t>
      </w:r>
      <w:r w:rsidR="00B91442" w:rsidRPr="00DA3692">
        <w:rPr>
          <w:sz w:val="24"/>
          <w:szCs w:val="24"/>
        </w:rPr>
        <w:t>lace</w:t>
      </w:r>
      <w:r w:rsidR="009012F6" w:rsidRPr="00DA3692">
        <w:rPr>
          <w:sz w:val="24"/>
          <w:szCs w:val="24"/>
        </w:rPr>
        <w:t>-based</w:t>
      </w:r>
      <w:r w:rsidR="00D32CB2" w:rsidRPr="00DA3692">
        <w:rPr>
          <w:sz w:val="24"/>
          <w:szCs w:val="24"/>
        </w:rPr>
        <w:t xml:space="preserve"> and </w:t>
      </w:r>
      <w:r w:rsidR="00583A2A" w:rsidRPr="00DA3692">
        <w:rPr>
          <w:sz w:val="24"/>
          <w:szCs w:val="24"/>
        </w:rPr>
        <w:t xml:space="preserve">historically </w:t>
      </w:r>
      <w:r w:rsidR="00C35FFF" w:rsidRPr="00DA3692">
        <w:rPr>
          <w:sz w:val="24"/>
          <w:szCs w:val="24"/>
        </w:rPr>
        <w:t>based</w:t>
      </w:r>
      <w:r w:rsidR="007C6A47">
        <w:rPr>
          <w:sz w:val="24"/>
          <w:szCs w:val="24"/>
        </w:rPr>
        <w:t xml:space="preserve"> </w:t>
      </w:r>
      <w:r w:rsidR="00C35FFF" w:rsidRPr="00DA3692">
        <w:rPr>
          <w:sz w:val="24"/>
          <w:szCs w:val="24"/>
        </w:rPr>
        <w:t>health</w:t>
      </w:r>
      <w:r w:rsidR="00B91442" w:rsidRPr="00DA3692">
        <w:rPr>
          <w:sz w:val="24"/>
          <w:szCs w:val="24"/>
        </w:rPr>
        <w:t xml:space="preserve"> inequities </w:t>
      </w:r>
      <w:r w:rsidR="00D32CB2" w:rsidRPr="00DA3692">
        <w:rPr>
          <w:sz w:val="24"/>
          <w:szCs w:val="24"/>
        </w:rPr>
        <w:t xml:space="preserve">are widespread </w:t>
      </w:r>
      <w:r w:rsidR="00B91442" w:rsidRPr="00DA3692">
        <w:rPr>
          <w:sz w:val="24"/>
          <w:szCs w:val="24"/>
        </w:rPr>
        <w:t>throughout the Commonwealth.</w:t>
      </w:r>
      <w:r w:rsidR="00D32CB2" w:rsidRPr="00DA3692">
        <w:rPr>
          <w:sz w:val="24"/>
          <w:szCs w:val="24"/>
        </w:rPr>
        <w:t xml:space="preserve"> It is important to investigate what is and is</w:t>
      </w:r>
      <w:r w:rsidR="009012F6" w:rsidRPr="00DA3692">
        <w:rPr>
          <w:sz w:val="24"/>
          <w:szCs w:val="24"/>
        </w:rPr>
        <w:t xml:space="preserve"> no</w:t>
      </w:r>
      <w:r w:rsidR="00D32CB2" w:rsidRPr="00DA3692">
        <w:rPr>
          <w:sz w:val="24"/>
          <w:szCs w:val="24"/>
        </w:rPr>
        <w:t xml:space="preserve">t working to promote the health of Commonwealth residents so that we all may achieve </w:t>
      </w:r>
      <w:r w:rsidR="00181A6F" w:rsidRPr="00DA3692">
        <w:rPr>
          <w:sz w:val="24"/>
          <w:szCs w:val="24"/>
        </w:rPr>
        <w:t xml:space="preserve">our best </w:t>
      </w:r>
      <w:r w:rsidR="00D32CB2" w:rsidRPr="00DA3692">
        <w:rPr>
          <w:sz w:val="24"/>
          <w:szCs w:val="24"/>
        </w:rPr>
        <w:t>health.</w:t>
      </w:r>
    </w:p>
    <w:p w14:paraId="511B09A7" w14:textId="2C501B66" w:rsidR="00F55777" w:rsidRDefault="00F55777" w:rsidP="005C21C0">
      <w:pPr>
        <w:pStyle w:val="Heading1"/>
      </w:pPr>
      <w:r>
        <w:t>Methods</w:t>
      </w:r>
      <w:r w:rsidR="00C90DE2" w:rsidRPr="00550268">
        <w:rPr>
          <w:b w:val="0"/>
          <w:bCs w:val="0"/>
          <w:noProof/>
          <w:color w:val="2B579A"/>
          <w:shd w:val="clear" w:color="auto" w:fill="E6E6E6"/>
        </w:rPr>
        <mc:AlternateContent>
          <mc:Choice Requires="wps">
            <w:drawing>
              <wp:anchor distT="0" distB="0" distL="0" distR="0" simplePos="0" relativeHeight="251659264" behindDoc="1" locked="0" layoutInCell="1" allowOverlap="1" wp14:anchorId="1837EE4D" wp14:editId="34BDB612">
                <wp:simplePos x="0" y="0"/>
                <wp:positionH relativeFrom="margin">
                  <wp:posOffset>0</wp:posOffset>
                </wp:positionH>
                <wp:positionV relativeFrom="paragraph">
                  <wp:posOffset>323850</wp:posOffset>
                </wp:positionV>
                <wp:extent cx="6858000" cy="1270"/>
                <wp:effectExtent l="0" t="0" r="0" b="0"/>
                <wp:wrapTopAndBottom/>
                <wp:docPr id="1002925097" name="Freeform: Shape 1002925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25400">
                          <a:solidFill>
                            <a:srgbClr val="0559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Freeform: Shape 1002925097" style="position:absolute;margin-left:0;margin-top:25.5pt;width:540pt;height:.1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10800,1270" o:spid="_x0000_s1026" filled="f" strokecolor="#055994" strokeweight="2pt" path="m,l10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" w14:anchorId="4D093D98">
                <v:path arrowok="t" o:connecttype="custom" o:connectlocs="0,0;6858000,0" o:connectangles="0,0"/>
                <w10:wrap type="topAndBottom" anchorx="margin"/>
              </v:shape>
            </w:pict>
          </mc:Fallback>
        </mc:AlternateContent>
      </w:r>
    </w:p>
    <w:p w14:paraId="18DA1575" w14:textId="6490B035" w:rsidR="00F55777" w:rsidRPr="00DA3692" w:rsidRDefault="00C90DE2" w:rsidP="00F55777">
      <w:pPr>
        <w:rPr>
          <w:sz w:val="24"/>
          <w:szCs w:val="24"/>
        </w:rPr>
      </w:pPr>
      <w:r>
        <w:rPr>
          <w:rFonts w:cstheme="minorHAnsi"/>
          <w:sz w:val="24"/>
          <w:szCs w:val="24"/>
        </w:rPr>
        <w:br/>
      </w:r>
      <w:r w:rsidR="001B2259" w:rsidRPr="00DA3692">
        <w:rPr>
          <w:rFonts w:cstheme="minorHAnsi"/>
          <w:sz w:val="24"/>
          <w:szCs w:val="24"/>
        </w:rPr>
        <w:t>G</w:t>
      </w:r>
      <w:r w:rsidR="00B91442" w:rsidRPr="00DA3692">
        <w:rPr>
          <w:rFonts w:cstheme="minorHAnsi"/>
          <w:sz w:val="24"/>
          <w:szCs w:val="24"/>
        </w:rPr>
        <w:t xml:space="preserve">eocoded mortality data </w:t>
      </w:r>
      <w:r w:rsidR="001B2259" w:rsidRPr="00DA3692">
        <w:rPr>
          <w:rFonts w:cstheme="minorHAnsi"/>
          <w:sz w:val="24"/>
          <w:szCs w:val="24"/>
        </w:rPr>
        <w:t xml:space="preserve">from 2012-2021 closed files </w:t>
      </w:r>
      <w:r w:rsidR="00B91442" w:rsidRPr="00DA3692">
        <w:rPr>
          <w:rFonts w:cstheme="minorHAnsi"/>
          <w:sz w:val="24"/>
          <w:szCs w:val="24"/>
        </w:rPr>
        <w:t xml:space="preserve">were obtained from </w:t>
      </w:r>
      <w:r w:rsidR="00124ABC" w:rsidRPr="00DA3692">
        <w:rPr>
          <w:rFonts w:cstheme="minorHAnsi"/>
          <w:sz w:val="24"/>
          <w:szCs w:val="24"/>
        </w:rPr>
        <w:t>RVRS</w:t>
      </w:r>
      <w:r w:rsidR="00B91442" w:rsidRPr="00DA3692">
        <w:rPr>
          <w:rFonts w:cstheme="minorHAnsi"/>
          <w:sz w:val="24"/>
          <w:szCs w:val="24"/>
        </w:rPr>
        <w:t xml:space="preserve">. </w:t>
      </w:r>
      <w:r w:rsidR="001B2259" w:rsidRPr="00DA3692">
        <w:rPr>
          <w:rFonts w:cstheme="minorHAnsi"/>
          <w:sz w:val="24"/>
          <w:szCs w:val="24"/>
        </w:rPr>
        <w:t>P</w:t>
      </w:r>
      <w:r w:rsidR="00B91442" w:rsidRPr="00DA3692">
        <w:rPr>
          <w:rFonts w:cstheme="minorHAnsi"/>
          <w:sz w:val="24"/>
          <w:szCs w:val="24"/>
        </w:rPr>
        <w:t xml:space="preserve">opulation estimates </w:t>
      </w:r>
      <w:r w:rsidR="001B2259" w:rsidRPr="00DA3692">
        <w:rPr>
          <w:rFonts w:cstheme="minorHAnsi"/>
          <w:sz w:val="24"/>
          <w:szCs w:val="24"/>
        </w:rPr>
        <w:t xml:space="preserve">for 2012-2019 </w:t>
      </w:r>
      <w:r w:rsidR="00B91442" w:rsidRPr="00DA3692">
        <w:rPr>
          <w:rFonts w:cstheme="minorHAnsi"/>
          <w:sz w:val="24"/>
          <w:szCs w:val="24"/>
        </w:rPr>
        <w:t>were obtained from the University of Massachusetts Donahue Institute and DPH; 2019 estimates were used for 2020 and 2021.</w:t>
      </w:r>
      <w:r w:rsidR="00951E1E" w:rsidRPr="00DA3692">
        <w:rPr>
          <w:rStyle w:val="FootnoteReference"/>
          <w:rFonts w:cstheme="minorHAnsi"/>
          <w:sz w:val="24"/>
          <w:szCs w:val="24"/>
        </w:rPr>
        <w:footnoteReference w:id="19"/>
      </w:r>
      <w:r w:rsidR="00B91442" w:rsidRPr="00DA3692">
        <w:rPr>
          <w:rFonts w:cstheme="minorHAnsi"/>
          <w:sz w:val="24"/>
          <w:szCs w:val="24"/>
        </w:rPr>
        <w:t xml:space="preserve"> </w:t>
      </w:r>
      <w:r w:rsidR="001B2259" w:rsidRPr="00DA3692">
        <w:rPr>
          <w:rFonts w:cstheme="minorHAnsi"/>
          <w:sz w:val="24"/>
          <w:szCs w:val="24"/>
        </w:rPr>
        <w:t>Ten</w:t>
      </w:r>
      <w:r w:rsidR="00B91442" w:rsidRPr="00DA3692">
        <w:rPr>
          <w:rFonts w:cstheme="minorHAnsi"/>
          <w:sz w:val="24"/>
          <w:szCs w:val="24"/>
        </w:rPr>
        <w:t xml:space="preserve">-year average annual </w:t>
      </w:r>
      <w:r w:rsidR="00EA0B02" w:rsidRPr="00DA3692">
        <w:rPr>
          <w:rFonts w:cstheme="minorHAnsi"/>
          <w:sz w:val="24"/>
          <w:szCs w:val="24"/>
        </w:rPr>
        <w:t xml:space="preserve">age-adjusted </w:t>
      </w:r>
      <w:r w:rsidR="001A73BD" w:rsidRPr="00DA3692">
        <w:rPr>
          <w:rFonts w:cstheme="minorHAnsi"/>
          <w:sz w:val="24"/>
          <w:szCs w:val="24"/>
        </w:rPr>
        <w:t xml:space="preserve">mortality rates, </w:t>
      </w:r>
      <w:r w:rsidR="00EA0B02" w:rsidRPr="00DA3692">
        <w:rPr>
          <w:rFonts w:cstheme="minorHAnsi"/>
          <w:sz w:val="24"/>
          <w:szCs w:val="24"/>
        </w:rPr>
        <w:t xml:space="preserve">age-adjusted </w:t>
      </w:r>
      <w:r w:rsidR="00B91442" w:rsidRPr="00DA3692">
        <w:rPr>
          <w:rFonts w:cstheme="minorHAnsi"/>
          <w:sz w:val="24"/>
          <w:szCs w:val="24"/>
        </w:rPr>
        <w:t>premature mortality rates (PMR</w:t>
      </w:r>
      <w:r w:rsidR="00D04D00" w:rsidRPr="00DA3692">
        <w:rPr>
          <w:rFonts w:cstheme="minorHAnsi"/>
          <w:sz w:val="24"/>
          <w:szCs w:val="24"/>
        </w:rPr>
        <w:t xml:space="preserve">; </w:t>
      </w:r>
      <w:r w:rsidR="00D04D00" w:rsidRPr="00DA3692">
        <w:rPr>
          <w:rFonts w:cstheme="minorHAnsi"/>
          <w:i/>
          <w:iCs/>
          <w:sz w:val="24"/>
          <w:szCs w:val="24"/>
        </w:rPr>
        <w:t>i.e.</w:t>
      </w:r>
      <w:r w:rsidR="00D04D00" w:rsidRPr="00DA3692">
        <w:rPr>
          <w:rFonts w:cstheme="minorHAnsi"/>
          <w:sz w:val="24"/>
          <w:szCs w:val="24"/>
        </w:rPr>
        <w:t>, death before age 75 years</w:t>
      </w:r>
      <w:r w:rsidR="00B91442" w:rsidRPr="00DA3692">
        <w:rPr>
          <w:rFonts w:cstheme="minorHAnsi"/>
          <w:sz w:val="24"/>
          <w:szCs w:val="24"/>
        </w:rPr>
        <w:t>)</w:t>
      </w:r>
      <w:r w:rsidR="00EA0B02" w:rsidRPr="00DA3692">
        <w:rPr>
          <w:rFonts w:cstheme="minorHAnsi"/>
          <w:sz w:val="24"/>
          <w:szCs w:val="24"/>
        </w:rPr>
        <w:t>,</w:t>
      </w:r>
      <w:r w:rsidR="00B91442" w:rsidRPr="00DA3692">
        <w:rPr>
          <w:rFonts w:cstheme="minorHAnsi"/>
          <w:sz w:val="24"/>
          <w:szCs w:val="24"/>
        </w:rPr>
        <w:t xml:space="preserve"> </w:t>
      </w:r>
      <w:r w:rsidR="002227BB" w:rsidRPr="00DA3692">
        <w:rPr>
          <w:rFonts w:cstheme="minorHAnsi"/>
          <w:sz w:val="24"/>
          <w:szCs w:val="24"/>
        </w:rPr>
        <w:t xml:space="preserve">and life expectancies at birth </w:t>
      </w:r>
      <w:r w:rsidR="00B91442" w:rsidRPr="00DA3692">
        <w:rPr>
          <w:rFonts w:cstheme="minorHAnsi"/>
          <w:sz w:val="24"/>
          <w:szCs w:val="24"/>
        </w:rPr>
        <w:t xml:space="preserve">for Massachusetts residents were constructed at the census tract level. </w:t>
      </w:r>
      <w:r w:rsidR="001355B4" w:rsidRPr="00DA3692">
        <w:rPr>
          <w:rFonts w:cstheme="minorHAnsi"/>
          <w:sz w:val="24"/>
          <w:szCs w:val="24"/>
        </w:rPr>
        <w:t xml:space="preserve">Age-adjusted rates are calculated by weighting the age-specific rates for a given year by the age distribution of the U.S. 2000 standard population. The weighted age-specific rates are then added to produce the adjusted rate for all ages combined. Life expectancy at birth </w:t>
      </w:r>
      <w:r w:rsidR="00F959A1">
        <w:rPr>
          <w:rFonts w:cstheme="minorHAnsi"/>
          <w:sz w:val="24"/>
          <w:szCs w:val="24"/>
        </w:rPr>
        <w:t>—</w:t>
      </w:r>
      <w:r w:rsidR="00370205" w:rsidRPr="00DA3692">
        <w:rPr>
          <w:rFonts w:cstheme="minorHAnsi"/>
          <w:sz w:val="24"/>
          <w:szCs w:val="24"/>
        </w:rPr>
        <w:t xml:space="preserve"> </w:t>
      </w:r>
      <w:r w:rsidR="00370205" w:rsidRPr="00DA3692">
        <w:rPr>
          <w:rStyle w:val="normaltextrun"/>
          <w:rFonts w:ascii="Calibri" w:hAnsi="Calibri" w:cs="Calibri"/>
          <w:color w:val="000000"/>
          <w:sz w:val="24"/>
          <w:szCs w:val="24"/>
          <w:shd w:val="clear" w:color="auto" w:fill="FFFFFF"/>
        </w:rPr>
        <w:t xml:space="preserve">how long a person might expect </w:t>
      </w:r>
      <w:r w:rsidR="00370205" w:rsidRPr="00DA3692">
        <w:rPr>
          <w:rStyle w:val="normaltextrun"/>
          <w:rFonts w:ascii="Calibri" w:hAnsi="Calibri" w:cs="Calibri"/>
          <w:sz w:val="24"/>
          <w:szCs w:val="24"/>
          <w:shd w:val="clear" w:color="auto" w:fill="FFFFFF"/>
        </w:rPr>
        <w:t xml:space="preserve">to live if exposed throughout the rest of their life to the mortality rates observed at one </w:t>
      </w:r>
      <w:r w:rsidR="00370205" w:rsidRPr="00DA3692">
        <w:rPr>
          <w:rStyle w:val="advancedproofingissue"/>
          <w:rFonts w:ascii="Calibri" w:hAnsi="Calibri" w:cs="Calibri"/>
          <w:sz w:val="24"/>
          <w:szCs w:val="24"/>
          <w:shd w:val="clear" w:color="auto" w:fill="FFFFFF"/>
        </w:rPr>
        <w:t xml:space="preserve">particular </w:t>
      </w:r>
      <w:r w:rsidR="00370205" w:rsidRPr="00DA3692">
        <w:rPr>
          <w:rStyle w:val="advancedproofingissue"/>
          <w:rFonts w:ascii="Calibri" w:hAnsi="Calibri" w:cs="Calibri"/>
          <w:i/>
          <w:iCs/>
          <w:sz w:val="24"/>
          <w:szCs w:val="24"/>
          <w:shd w:val="clear" w:color="auto" w:fill="FFFFFF"/>
        </w:rPr>
        <w:t xml:space="preserve">period </w:t>
      </w:r>
      <w:r w:rsidR="00F959A1">
        <w:rPr>
          <w:rStyle w:val="advancedproofingissue"/>
          <w:rFonts w:ascii="Calibri" w:hAnsi="Calibri" w:cs="Calibri"/>
          <w:i/>
          <w:iCs/>
          <w:sz w:val="24"/>
          <w:szCs w:val="24"/>
          <w:shd w:val="clear" w:color="auto" w:fill="FFFFFF"/>
        </w:rPr>
        <w:t>—</w:t>
      </w:r>
      <w:r w:rsidR="00370205" w:rsidRPr="00DA3692">
        <w:rPr>
          <w:rStyle w:val="advancedproofingissue"/>
          <w:rFonts w:ascii="Calibri" w:hAnsi="Calibri" w:cs="Calibri"/>
          <w:i/>
          <w:iCs/>
          <w:sz w:val="24"/>
          <w:szCs w:val="24"/>
          <w:shd w:val="clear" w:color="auto" w:fill="FFFFFF"/>
        </w:rPr>
        <w:t xml:space="preserve"> </w:t>
      </w:r>
      <w:r w:rsidR="001355B4" w:rsidRPr="00DA3692">
        <w:rPr>
          <w:rFonts w:cstheme="minorHAnsi"/>
          <w:sz w:val="24"/>
          <w:szCs w:val="24"/>
        </w:rPr>
        <w:t xml:space="preserve">was calculated using the Chiang II method, including </w:t>
      </w:r>
      <w:r w:rsidR="00BD4A88" w:rsidRPr="00DA3692">
        <w:rPr>
          <w:rFonts w:cstheme="minorHAnsi"/>
          <w:sz w:val="24"/>
          <w:szCs w:val="24"/>
        </w:rPr>
        <w:t xml:space="preserve">the </w:t>
      </w:r>
      <w:r w:rsidR="001355B4" w:rsidRPr="00DA3692">
        <w:rPr>
          <w:rFonts w:cstheme="minorHAnsi"/>
          <w:sz w:val="24"/>
          <w:szCs w:val="24"/>
        </w:rPr>
        <w:t>calculation of 95% confidence intervals for the life expectancies.</w:t>
      </w:r>
      <w:r w:rsidR="004775C3" w:rsidRPr="00DA3692">
        <w:rPr>
          <w:rStyle w:val="FootnoteReference"/>
          <w:rFonts w:cstheme="minorHAnsi"/>
          <w:sz w:val="24"/>
          <w:szCs w:val="24"/>
        </w:rPr>
        <w:footnoteReference w:id="20"/>
      </w:r>
      <w:r w:rsidR="001355B4" w:rsidRPr="00DA3692">
        <w:rPr>
          <w:rFonts w:cstheme="minorHAnsi"/>
          <w:sz w:val="24"/>
          <w:szCs w:val="24"/>
        </w:rPr>
        <w:t xml:space="preserve"> </w:t>
      </w:r>
      <w:r w:rsidR="00B91442" w:rsidRPr="00DA3692">
        <w:rPr>
          <w:rFonts w:cstheme="minorHAnsi"/>
          <w:sz w:val="24"/>
          <w:szCs w:val="24"/>
        </w:rPr>
        <w:t xml:space="preserve">95% confidence intervals (CIs) were constructed </w:t>
      </w:r>
      <w:r w:rsidR="00EA0B02" w:rsidRPr="00DA3692">
        <w:rPr>
          <w:rFonts w:cstheme="minorHAnsi"/>
          <w:sz w:val="24"/>
          <w:szCs w:val="24"/>
        </w:rPr>
        <w:t xml:space="preserve">for overall mortality and PMR </w:t>
      </w:r>
      <w:r w:rsidR="00B91442" w:rsidRPr="00DA3692">
        <w:rPr>
          <w:rFonts w:cstheme="minorHAnsi"/>
          <w:sz w:val="24"/>
          <w:szCs w:val="24"/>
        </w:rPr>
        <w:t xml:space="preserve">following recommended methods by the Center for Disease Control: 1) the normal distribution method for tracts with </w:t>
      </w:r>
      <w:r w:rsidR="002227BB" w:rsidRPr="00DA3692">
        <w:rPr>
          <w:rFonts w:cstheme="minorHAnsi"/>
          <w:sz w:val="24"/>
          <w:szCs w:val="24"/>
        </w:rPr>
        <w:t>a large number of deaths (</w:t>
      </w:r>
      <w:r w:rsidR="002227BB" w:rsidRPr="00D5616F">
        <w:rPr>
          <w:i/>
          <w:sz w:val="24"/>
        </w:rPr>
        <w:t>i.e.</w:t>
      </w:r>
      <w:r w:rsidR="002227BB" w:rsidRPr="00F959A1">
        <w:rPr>
          <w:rFonts w:cstheme="minorHAnsi"/>
          <w:sz w:val="24"/>
          <w:szCs w:val="24"/>
        </w:rPr>
        <w:t>,</w:t>
      </w:r>
      <w:r w:rsidR="002227BB" w:rsidRPr="00DA3692">
        <w:rPr>
          <w:rFonts w:cstheme="minorHAnsi"/>
          <w:sz w:val="24"/>
          <w:szCs w:val="24"/>
        </w:rPr>
        <w:t xml:space="preserve"> </w:t>
      </w:r>
      <w:r w:rsidR="00B91442" w:rsidRPr="00DA3692">
        <w:rPr>
          <w:rFonts w:cstheme="minorHAnsi"/>
          <w:sz w:val="24"/>
          <w:szCs w:val="24"/>
        </w:rPr>
        <w:t>at least 100 deaths</w:t>
      </w:r>
      <w:r w:rsidR="002227BB" w:rsidRPr="00DA3692">
        <w:rPr>
          <w:rFonts w:cstheme="minorHAnsi"/>
          <w:sz w:val="24"/>
          <w:szCs w:val="24"/>
        </w:rPr>
        <w:t>)</w:t>
      </w:r>
      <w:r w:rsidR="00B91442" w:rsidRPr="00DA3692">
        <w:rPr>
          <w:rFonts w:cstheme="minorHAnsi"/>
          <w:sz w:val="24"/>
          <w:szCs w:val="24"/>
        </w:rPr>
        <w:t xml:space="preserve"> and 2) the Poisson distribution method for tracts with 5 to 99 deaths</w:t>
      </w:r>
      <w:r w:rsidR="002227BB" w:rsidRPr="00DA3692">
        <w:rPr>
          <w:rFonts w:cstheme="minorHAnsi"/>
          <w:sz w:val="24"/>
          <w:szCs w:val="24"/>
        </w:rPr>
        <w:t xml:space="preserve"> over the time period</w:t>
      </w:r>
      <w:r w:rsidR="00B91442" w:rsidRPr="00DA3692">
        <w:rPr>
          <w:rFonts w:cstheme="minorHAnsi"/>
          <w:sz w:val="24"/>
          <w:szCs w:val="24"/>
        </w:rPr>
        <w:t>.</w:t>
      </w:r>
      <w:r w:rsidR="00AA114E" w:rsidRPr="00DA3692">
        <w:rPr>
          <w:rStyle w:val="FootnoteReference"/>
          <w:rFonts w:cstheme="minorHAnsi"/>
          <w:sz w:val="24"/>
          <w:szCs w:val="24"/>
        </w:rPr>
        <w:footnoteReference w:id="21"/>
      </w:r>
      <w:r w:rsidR="00EA0B02" w:rsidRPr="00DA3692">
        <w:rPr>
          <w:rFonts w:cstheme="minorHAnsi"/>
          <w:sz w:val="24"/>
          <w:szCs w:val="24"/>
        </w:rPr>
        <w:t xml:space="preserve"> </w:t>
      </w:r>
      <w:r w:rsidR="00B91442" w:rsidRPr="00DA3692">
        <w:rPr>
          <w:rFonts w:cstheme="minorHAnsi"/>
          <w:sz w:val="24"/>
          <w:szCs w:val="24"/>
        </w:rPr>
        <w:t>CIs at the census tract were then compared to the CI for the state overall</w:t>
      </w:r>
      <w:r w:rsidR="002D5AFA" w:rsidRPr="00DA3692">
        <w:rPr>
          <w:rFonts w:cstheme="minorHAnsi"/>
          <w:sz w:val="24"/>
          <w:szCs w:val="24"/>
        </w:rPr>
        <w:t xml:space="preserve"> and </w:t>
      </w:r>
      <w:r w:rsidR="00C35FFF" w:rsidRPr="00DA3692">
        <w:rPr>
          <w:rFonts w:cstheme="minorHAnsi"/>
          <w:sz w:val="24"/>
          <w:szCs w:val="24"/>
        </w:rPr>
        <w:t>assigned to lower, similar, and higher comparison categories</w:t>
      </w:r>
      <w:r w:rsidR="00B91442" w:rsidRPr="00DA3692">
        <w:rPr>
          <w:rFonts w:cstheme="minorHAnsi"/>
          <w:sz w:val="24"/>
          <w:szCs w:val="24"/>
        </w:rPr>
        <w:t>.</w:t>
      </w:r>
      <w:r w:rsidR="00B91442" w:rsidRPr="00DA3692">
        <w:rPr>
          <w:rFonts w:cstheme="minorHAnsi"/>
          <w:color w:val="202020"/>
          <w:sz w:val="24"/>
          <w:szCs w:val="24"/>
          <w:shd w:val="clear" w:color="auto" w:fill="FFFFFF"/>
        </w:rPr>
        <w:t xml:space="preserve"> </w:t>
      </w:r>
      <w:r w:rsidR="007A1B9E">
        <w:rPr>
          <w:rFonts w:cstheme="minorHAnsi"/>
          <w:color w:val="202020"/>
          <w:sz w:val="24"/>
          <w:szCs w:val="24"/>
          <w:shd w:val="clear" w:color="auto" w:fill="FFFFFF"/>
        </w:rPr>
        <w:t xml:space="preserve">CIs for each racial/ethnic group at the census tract level were compared to the corresponding racial/ethnic group state CI </w:t>
      </w:r>
      <w:r w:rsidR="007A1B9E" w:rsidRPr="00DA3692">
        <w:rPr>
          <w:rFonts w:cstheme="minorHAnsi"/>
          <w:sz w:val="24"/>
          <w:szCs w:val="24"/>
        </w:rPr>
        <w:t>and assigned to lower, similar, and higher comparison categories</w:t>
      </w:r>
      <w:r w:rsidR="007A1B9E">
        <w:rPr>
          <w:rFonts w:cstheme="minorHAnsi"/>
          <w:color w:val="202020"/>
          <w:sz w:val="24"/>
          <w:szCs w:val="24"/>
          <w:shd w:val="clear" w:color="auto" w:fill="FFFFFF"/>
        </w:rPr>
        <w:t xml:space="preserve">. </w:t>
      </w:r>
      <w:r w:rsidR="0052120D" w:rsidRPr="00DA3692">
        <w:rPr>
          <w:rFonts w:cstheme="minorHAnsi"/>
          <w:color w:val="202020"/>
          <w:sz w:val="24"/>
          <w:szCs w:val="24"/>
          <w:shd w:val="clear" w:color="auto" w:fill="FFFFFF"/>
        </w:rPr>
        <w:t xml:space="preserve">Tables of the results are presented in the appendix and include county and city/town information, although not all census </w:t>
      </w:r>
      <w:r w:rsidR="0052120D" w:rsidRPr="00DA3692">
        <w:rPr>
          <w:rFonts w:cstheme="minorHAnsi"/>
          <w:color w:val="202020"/>
          <w:sz w:val="24"/>
          <w:szCs w:val="24"/>
          <w:shd w:val="clear" w:color="auto" w:fill="FFFFFF"/>
        </w:rPr>
        <w:lastRenderedPageBreak/>
        <w:t xml:space="preserve">tracts fit within a single town’s boundaries. </w:t>
      </w:r>
      <w:r w:rsidR="00005406" w:rsidRPr="00DA3692">
        <w:rPr>
          <w:rFonts w:cstheme="minorHAnsi"/>
          <w:color w:val="202020"/>
          <w:sz w:val="24"/>
          <w:szCs w:val="24"/>
          <w:shd w:val="clear" w:color="auto" w:fill="FFFFFF"/>
        </w:rPr>
        <w:t xml:space="preserve">Rankings were determined by ranking the percentage of census tracts in a county with the lowest mortality, lowest PMR, and highest life expectancy. </w:t>
      </w:r>
      <w:r w:rsidR="0052120D" w:rsidRPr="00DA3692">
        <w:rPr>
          <w:rFonts w:cstheme="minorHAnsi"/>
          <w:color w:val="202020"/>
          <w:sz w:val="24"/>
          <w:szCs w:val="24"/>
          <w:shd w:val="clear" w:color="auto" w:fill="FFFFFF"/>
        </w:rPr>
        <w:t>A</w:t>
      </w:r>
      <w:r w:rsidR="00B91442" w:rsidRPr="00DA3692">
        <w:rPr>
          <w:rFonts w:cstheme="minorHAnsi"/>
          <w:color w:val="202020"/>
          <w:sz w:val="24"/>
          <w:szCs w:val="24"/>
          <w:shd w:val="clear" w:color="auto" w:fill="FFFFFF"/>
        </w:rPr>
        <w:t>ll analyses were conducted using SAS Studio.</w:t>
      </w:r>
      <w:r w:rsidR="002227BB" w:rsidRPr="00DA3692">
        <w:rPr>
          <w:sz w:val="24"/>
          <w:szCs w:val="24"/>
        </w:rPr>
        <w:t xml:space="preserve"> </w:t>
      </w:r>
      <w:r w:rsidR="00BD4A88" w:rsidRPr="00DA3692">
        <w:rPr>
          <w:sz w:val="24"/>
          <w:szCs w:val="24"/>
        </w:rPr>
        <w:t>Data maps</w:t>
      </w:r>
      <w:r w:rsidR="002227BB" w:rsidRPr="00DA3692">
        <w:rPr>
          <w:sz w:val="24"/>
          <w:szCs w:val="24"/>
        </w:rPr>
        <w:t xml:space="preserve"> </w:t>
      </w:r>
      <w:r w:rsidR="00B144A0" w:rsidRPr="00DA3692">
        <w:rPr>
          <w:sz w:val="24"/>
          <w:szCs w:val="24"/>
        </w:rPr>
        <w:t>were</w:t>
      </w:r>
      <w:r w:rsidR="002227BB" w:rsidRPr="00DA3692">
        <w:rPr>
          <w:sz w:val="24"/>
          <w:szCs w:val="24"/>
        </w:rPr>
        <w:t xml:space="preserve"> generated using ArcGIS</w:t>
      </w:r>
      <w:r w:rsidR="0052120D" w:rsidRPr="00DA3692">
        <w:rPr>
          <w:sz w:val="24"/>
          <w:szCs w:val="24"/>
        </w:rPr>
        <w:t xml:space="preserve"> with county and city/town boundaries</w:t>
      </w:r>
      <w:r w:rsidR="002227BB" w:rsidRPr="00DA3692">
        <w:rPr>
          <w:sz w:val="24"/>
          <w:szCs w:val="24"/>
        </w:rPr>
        <w:t>.</w:t>
      </w:r>
    </w:p>
    <w:p w14:paraId="27364DBC" w14:textId="3AA07F25" w:rsidR="0030050D" w:rsidRPr="00DA3692" w:rsidRDefault="000010F6" w:rsidP="00F55777">
      <w:pPr>
        <w:rPr>
          <w:sz w:val="24"/>
          <w:szCs w:val="24"/>
        </w:rPr>
      </w:pPr>
      <w:r w:rsidRPr="00DA3692">
        <w:rPr>
          <w:sz w:val="24"/>
          <w:szCs w:val="24"/>
        </w:rPr>
        <w:t xml:space="preserve">Note that data on American Indian/Alaska Native non-Hispanic residents is presented in Supplementary Tables </w:t>
      </w:r>
      <w:r w:rsidR="009078F0" w:rsidRPr="00DA3692">
        <w:rPr>
          <w:sz w:val="24"/>
          <w:szCs w:val="24"/>
        </w:rPr>
        <w:t>S</w:t>
      </w:r>
      <w:r w:rsidRPr="00DA3692">
        <w:rPr>
          <w:sz w:val="24"/>
          <w:szCs w:val="24"/>
        </w:rPr>
        <w:t>1-</w:t>
      </w:r>
      <w:r w:rsidR="009078F0" w:rsidRPr="00DA3692">
        <w:rPr>
          <w:sz w:val="24"/>
          <w:szCs w:val="24"/>
        </w:rPr>
        <w:t>S</w:t>
      </w:r>
      <w:r w:rsidRPr="00DA3692">
        <w:rPr>
          <w:sz w:val="24"/>
          <w:szCs w:val="24"/>
        </w:rPr>
        <w:t xml:space="preserve">3 but not </w:t>
      </w:r>
      <w:r w:rsidR="00C35FFF" w:rsidRPr="00DA3692">
        <w:rPr>
          <w:sz w:val="24"/>
          <w:szCs w:val="24"/>
        </w:rPr>
        <w:t>in the brief narrative</w:t>
      </w:r>
      <w:r w:rsidRPr="00DA3692">
        <w:rPr>
          <w:sz w:val="24"/>
          <w:szCs w:val="24"/>
        </w:rPr>
        <w:t xml:space="preserve"> due to small numbers and relative sparsity of presentable census tracts</w:t>
      </w:r>
      <w:r w:rsidR="00545C5C" w:rsidRPr="00DA3692">
        <w:rPr>
          <w:sz w:val="24"/>
          <w:szCs w:val="24"/>
        </w:rPr>
        <w:t xml:space="preserve">. </w:t>
      </w:r>
      <w:r w:rsidR="0030050D" w:rsidRPr="00DA3692">
        <w:rPr>
          <w:sz w:val="24"/>
          <w:szCs w:val="24"/>
        </w:rPr>
        <w:t xml:space="preserve">Note </w:t>
      </w:r>
      <w:r w:rsidR="00545C5C" w:rsidRPr="00DA3692">
        <w:rPr>
          <w:sz w:val="24"/>
          <w:szCs w:val="24"/>
        </w:rPr>
        <w:t xml:space="preserve">also </w:t>
      </w:r>
      <w:r w:rsidR="0030050D" w:rsidRPr="00DA3692">
        <w:rPr>
          <w:sz w:val="24"/>
          <w:szCs w:val="24"/>
        </w:rPr>
        <w:t>that race/ethnicity data reflects what is collected on the death certificate and may</w:t>
      </w:r>
      <w:r w:rsidR="00C35FFF" w:rsidRPr="00DA3692">
        <w:rPr>
          <w:sz w:val="24"/>
          <w:szCs w:val="24"/>
        </w:rPr>
        <w:t>,</w:t>
      </w:r>
      <w:r w:rsidR="0030050D" w:rsidRPr="00DA3692">
        <w:rPr>
          <w:sz w:val="24"/>
          <w:szCs w:val="24"/>
        </w:rPr>
        <w:t xml:space="preserve"> in some instances</w:t>
      </w:r>
      <w:r w:rsidR="00C35FFF" w:rsidRPr="00DA3692">
        <w:rPr>
          <w:sz w:val="24"/>
          <w:szCs w:val="24"/>
        </w:rPr>
        <w:t>,</w:t>
      </w:r>
      <w:r w:rsidR="0030050D" w:rsidRPr="00DA3692">
        <w:rPr>
          <w:sz w:val="24"/>
          <w:szCs w:val="24"/>
        </w:rPr>
        <w:t xml:space="preserve"> </w:t>
      </w:r>
      <w:r w:rsidR="0069011D" w:rsidRPr="00DA3692">
        <w:rPr>
          <w:sz w:val="24"/>
          <w:szCs w:val="24"/>
        </w:rPr>
        <w:t xml:space="preserve">reflect assumed </w:t>
      </w:r>
      <w:r w:rsidR="0030050D" w:rsidRPr="00DA3692">
        <w:rPr>
          <w:sz w:val="24"/>
          <w:szCs w:val="24"/>
        </w:rPr>
        <w:t>race/ethnicity.</w:t>
      </w:r>
    </w:p>
    <w:p w14:paraId="1FCD770F" w14:textId="5A448680" w:rsidR="00656BF9" w:rsidRDefault="00656BF9" w:rsidP="005C21C0">
      <w:pPr>
        <w:pStyle w:val="Heading1"/>
      </w:pPr>
      <w:r>
        <w:t>Acknowledgements</w:t>
      </w:r>
      <w:r w:rsidR="00C90DE2" w:rsidRPr="00550268">
        <w:rPr>
          <w:b w:val="0"/>
          <w:bCs w:val="0"/>
          <w:noProof/>
          <w:color w:val="2B579A"/>
          <w:shd w:val="clear" w:color="auto" w:fill="E6E6E6"/>
        </w:rPr>
        <mc:AlternateContent>
          <mc:Choice Requires="wps">
            <w:drawing>
              <wp:anchor distT="0" distB="0" distL="0" distR="0" simplePos="0" relativeHeight="251660288" behindDoc="1" locked="0" layoutInCell="1" allowOverlap="1" wp14:anchorId="11E8C733" wp14:editId="2A2EBC2E">
                <wp:simplePos x="0" y="0"/>
                <wp:positionH relativeFrom="margin">
                  <wp:posOffset>0</wp:posOffset>
                </wp:positionH>
                <wp:positionV relativeFrom="paragraph">
                  <wp:posOffset>323215</wp:posOffset>
                </wp:positionV>
                <wp:extent cx="6858000" cy="1270"/>
                <wp:effectExtent l="0" t="0" r="0" b="0"/>
                <wp:wrapTopAndBottom/>
                <wp:docPr id="1799158446" name="Freeform: Shape 1799158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25400">
                          <a:solidFill>
                            <a:srgbClr val="0559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Freeform: Shape 1799158446" style="position:absolute;margin-left:0;margin-top:25.45pt;width:540pt;height:.1pt;z-index:-2516561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10800,1270" o:spid="_x0000_s1026" filled="f" strokecolor="#055994" strokeweight="2pt" path="m,l10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" w14:anchorId="6BD81B4B">
                <v:path arrowok="t" o:connecttype="custom" o:connectlocs="0,0;6858000,0" o:connectangles="0,0"/>
                <w10:wrap type="topAndBottom" anchorx="margin"/>
              </v:shape>
            </w:pict>
          </mc:Fallback>
        </mc:AlternateContent>
      </w:r>
    </w:p>
    <w:p w14:paraId="2614E57F" w14:textId="43D75FFB" w:rsidR="00A034F0" w:rsidRDefault="00C90DE2">
      <w:r>
        <w:rPr>
          <w:sz w:val="24"/>
          <w:szCs w:val="24"/>
        </w:rPr>
        <w:br/>
      </w:r>
      <w:r w:rsidR="00656BF9" w:rsidRPr="00DA3692">
        <w:rPr>
          <w:sz w:val="24"/>
          <w:szCs w:val="24"/>
        </w:rPr>
        <w:t xml:space="preserve">Special thanks to the efforts of </w:t>
      </w:r>
      <w:r w:rsidR="00BD4A88" w:rsidRPr="00DA3692">
        <w:rPr>
          <w:sz w:val="24"/>
          <w:szCs w:val="24"/>
        </w:rPr>
        <w:t xml:space="preserve">the </w:t>
      </w:r>
      <w:r w:rsidR="00656BF9" w:rsidRPr="00DA3692">
        <w:rPr>
          <w:sz w:val="24"/>
          <w:szCs w:val="24"/>
        </w:rPr>
        <w:t>Registry of Vital Records and Statistics staff</w:t>
      </w:r>
      <w:r w:rsidR="00BD4A88" w:rsidRPr="00DA3692">
        <w:rPr>
          <w:sz w:val="24"/>
          <w:szCs w:val="24"/>
        </w:rPr>
        <w:t>,</w:t>
      </w:r>
      <w:r w:rsidR="00656BF9" w:rsidRPr="00DA3692">
        <w:rPr>
          <w:sz w:val="24"/>
          <w:szCs w:val="24"/>
        </w:rPr>
        <w:t xml:space="preserve"> who ensure complete, </w:t>
      </w:r>
      <w:r w:rsidR="00641465" w:rsidRPr="00DA3692">
        <w:rPr>
          <w:sz w:val="24"/>
          <w:szCs w:val="24"/>
        </w:rPr>
        <w:t>accurate</w:t>
      </w:r>
      <w:r w:rsidR="00656BF9" w:rsidRPr="00DA3692">
        <w:rPr>
          <w:sz w:val="24"/>
          <w:szCs w:val="24"/>
        </w:rPr>
        <w:t>, and timely data</w:t>
      </w:r>
      <w:r w:rsidR="009A6A4B" w:rsidRPr="00DA3692">
        <w:rPr>
          <w:sz w:val="24"/>
          <w:szCs w:val="24"/>
        </w:rPr>
        <w:t xml:space="preserve">; </w:t>
      </w:r>
      <w:r w:rsidR="009078F0" w:rsidRPr="00DA3692">
        <w:rPr>
          <w:sz w:val="24"/>
          <w:szCs w:val="24"/>
        </w:rPr>
        <w:t xml:space="preserve">and to </w:t>
      </w:r>
      <w:r w:rsidR="00656BF9" w:rsidRPr="00DA3692">
        <w:rPr>
          <w:sz w:val="24"/>
          <w:szCs w:val="24"/>
        </w:rPr>
        <w:t xml:space="preserve">the </w:t>
      </w:r>
      <w:r w:rsidR="009F142F" w:rsidRPr="00DA3692">
        <w:rPr>
          <w:sz w:val="24"/>
          <w:szCs w:val="24"/>
        </w:rPr>
        <w:t xml:space="preserve">DPH </w:t>
      </w:r>
      <w:r w:rsidR="00656BF9" w:rsidRPr="00DA3692">
        <w:rPr>
          <w:sz w:val="24"/>
          <w:szCs w:val="24"/>
        </w:rPr>
        <w:t xml:space="preserve">Bureau of </w:t>
      </w:r>
      <w:r w:rsidR="00A078C9" w:rsidRPr="00DA3692">
        <w:rPr>
          <w:sz w:val="24"/>
          <w:szCs w:val="24"/>
        </w:rPr>
        <w:t xml:space="preserve">Climate and </w:t>
      </w:r>
      <w:r w:rsidR="00656BF9" w:rsidRPr="00DA3692">
        <w:rPr>
          <w:sz w:val="24"/>
          <w:szCs w:val="24"/>
        </w:rPr>
        <w:t>Environmental Health</w:t>
      </w:r>
      <w:r w:rsidR="0052120D" w:rsidRPr="00DA3692">
        <w:rPr>
          <w:sz w:val="24"/>
          <w:szCs w:val="24"/>
        </w:rPr>
        <w:t xml:space="preserve"> staff</w:t>
      </w:r>
      <w:r w:rsidR="00C35FFF" w:rsidRPr="00DA3692">
        <w:rPr>
          <w:sz w:val="24"/>
          <w:szCs w:val="24"/>
        </w:rPr>
        <w:t>,</w:t>
      </w:r>
      <w:r w:rsidR="0052120D" w:rsidRPr="00DA3692">
        <w:rPr>
          <w:sz w:val="24"/>
          <w:szCs w:val="24"/>
        </w:rPr>
        <w:t xml:space="preserve"> </w:t>
      </w:r>
      <w:r w:rsidR="00656BF9" w:rsidRPr="00DA3692">
        <w:rPr>
          <w:sz w:val="24"/>
          <w:szCs w:val="24"/>
        </w:rPr>
        <w:t>who performed geocoding and assisted in constructing population denominator files.</w:t>
      </w:r>
      <w:r w:rsidR="00A034F0">
        <w:br w:type="page"/>
      </w:r>
    </w:p>
    <w:p w14:paraId="43695A08" w14:textId="027153C9" w:rsidR="007C110A" w:rsidRDefault="007C110A" w:rsidP="00C20314">
      <w:pPr>
        <w:pStyle w:val="Heading1"/>
      </w:pPr>
      <w:r w:rsidRPr="007C110A">
        <w:lastRenderedPageBreak/>
        <w:t>Appendix</w:t>
      </w:r>
    </w:p>
    <w:p w14:paraId="69FBD74D" w14:textId="03C40211" w:rsidR="009B5CE1" w:rsidRPr="000C7414" w:rsidRDefault="00CE5A4A" w:rsidP="002F3104">
      <w:pPr>
        <w:spacing w:after="0" w:line="240" w:lineRule="auto"/>
        <w:rPr>
          <w:rFonts w:ascii="Calibri" w:eastAsia="Times New Roman" w:hAnsi="Calibri" w:cs="Calibri"/>
          <w:b/>
          <w:bCs/>
          <w:color w:val="055994"/>
        </w:rPr>
      </w:pPr>
      <w:r>
        <w:rPr>
          <w:b/>
          <w:bCs/>
        </w:rPr>
        <w:br/>
      </w:r>
      <w:r w:rsidR="00C20314" w:rsidRPr="000C7414">
        <w:rPr>
          <w:rFonts w:ascii="Calibri" w:eastAsia="Times New Roman" w:hAnsi="Calibri" w:cs="Calibri"/>
          <w:b/>
          <w:bCs/>
          <w:noProof/>
          <w:color w:val="055994"/>
          <w:sz w:val="24"/>
          <w:szCs w:val="24"/>
          <w:shd w:val="clear" w:color="auto" w:fill="E6E6E6"/>
        </w:rPr>
        <mc:AlternateContent>
          <mc:Choice Requires="wps">
            <w:drawing>
              <wp:anchor distT="0" distB="0" distL="0" distR="0" simplePos="0" relativeHeight="251661312" behindDoc="1" locked="0" layoutInCell="1" allowOverlap="1" wp14:anchorId="6898BDD8" wp14:editId="18404F0D">
                <wp:simplePos x="0" y="0"/>
                <wp:positionH relativeFrom="margin">
                  <wp:posOffset>0</wp:posOffset>
                </wp:positionH>
                <wp:positionV relativeFrom="paragraph">
                  <wp:posOffset>8890</wp:posOffset>
                </wp:positionV>
                <wp:extent cx="6858000" cy="1270"/>
                <wp:effectExtent l="0" t="0" r="0" b="0"/>
                <wp:wrapTopAndBottom/>
                <wp:docPr id="254756696" name="Freeform: Shape 254756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25400">
                          <a:solidFill>
                            <a:srgbClr val="0559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Freeform: Shape 254756696" style="position:absolute;margin-left:0;margin-top:.7pt;width:540pt;height:.1pt;z-index:-251655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10800,1270" o:spid="_x0000_s1026" filled="f" strokecolor="#055994" strokeweight="2pt" path="m,l10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" w14:anchorId="5E4F56AA">
                <v:path arrowok="t" o:connecttype="custom" o:connectlocs="0,0;6858000,0" o:connectangles="0,0"/>
                <w10:wrap type="topAndBottom" anchorx="margin"/>
              </v:shape>
            </w:pict>
          </mc:Fallback>
        </mc:AlternateContent>
      </w:r>
      <w:r w:rsidR="009B5CE1" w:rsidRPr="000C7414">
        <w:rPr>
          <w:rFonts w:ascii="Calibri" w:eastAsia="Times New Roman" w:hAnsi="Calibri" w:cs="Calibri"/>
          <w:b/>
          <w:bCs/>
          <w:color w:val="055994"/>
          <w:sz w:val="24"/>
          <w:szCs w:val="24"/>
        </w:rPr>
        <w:t>Table 2.</w:t>
      </w:r>
      <w:r w:rsidR="009B5CE1" w:rsidRPr="000C7414">
        <w:rPr>
          <w:b/>
          <w:bCs/>
          <w:sz w:val="24"/>
          <w:szCs w:val="24"/>
        </w:rPr>
        <w:t xml:space="preserve"> </w:t>
      </w:r>
      <w:r w:rsidR="009B5CE1" w:rsidRPr="000C7414">
        <w:rPr>
          <w:rFonts w:ascii="Calibri" w:eastAsia="Times New Roman" w:hAnsi="Calibri" w:cs="Calibri"/>
          <w:b/>
          <w:bCs/>
          <w:color w:val="055994"/>
          <w:sz w:val="24"/>
          <w:szCs w:val="24"/>
        </w:rPr>
        <w:t>Comparison</w:t>
      </w:r>
      <w:r w:rsidR="009B5CE1" w:rsidRPr="000C7414">
        <w:rPr>
          <w:rFonts w:ascii="Calibri" w:eastAsia="Times New Roman" w:hAnsi="Calibri" w:cs="Calibri"/>
          <w:b/>
          <w:bCs/>
          <w:color w:val="055994"/>
          <w:sz w:val="24"/>
          <w:szCs w:val="24"/>
          <w:vertAlign w:val="superscript"/>
        </w:rPr>
        <w:t>1</w:t>
      </w:r>
      <w:r w:rsidR="009B5CE1" w:rsidRPr="000C7414">
        <w:rPr>
          <w:b/>
          <w:bCs/>
          <w:sz w:val="24"/>
          <w:szCs w:val="24"/>
        </w:rPr>
        <w:t xml:space="preserve"> </w:t>
      </w:r>
      <w:r w:rsidR="009B5CE1" w:rsidRPr="000C7414">
        <w:rPr>
          <w:rFonts w:ascii="Calibri" w:eastAsia="Times New Roman" w:hAnsi="Calibri" w:cs="Calibri"/>
          <w:b/>
          <w:bCs/>
          <w:color w:val="055994"/>
          <w:sz w:val="24"/>
          <w:szCs w:val="24"/>
        </w:rPr>
        <w:t>of Census Tract Mortality Rates by County, Massachusetts: 2012-2021</w:t>
      </w:r>
    </w:p>
    <w:tbl>
      <w:tblPr>
        <w:tblW w:w="10641" w:type="dxa"/>
        <w:tblInd w:w="118" w:type="dxa"/>
        <w:tblLayout w:type="fixed"/>
        <w:tblLook w:val="04A0" w:firstRow="1" w:lastRow="0" w:firstColumn="1" w:lastColumn="0" w:noHBand="0" w:noVBand="1"/>
      </w:tblPr>
      <w:tblGrid>
        <w:gridCol w:w="1569"/>
        <w:gridCol w:w="995"/>
        <w:gridCol w:w="996"/>
        <w:gridCol w:w="996"/>
        <w:gridCol w:w="996"/>
        <w:gridCol w:w="996"/>
        <w:gridCol w:w="996"/>
        <w:gridCol w:w="996"/>
        <w:gridCol w:w="1260"/>
        <w:gridCol w:w="841"/>
      </w:tblGrid>
      <w:tr w:rsidR="009B5CE1" w:rsidRPr="00D22E24" w14:paraId="17C2D646" w14:textId="77777777" w:rsidTr="00AF0B9C">
        <w:trPr>
          <w:trHeight w:val="288"/>
        </w:trPr>
        <w:tc>
          <w:tcPr>
            <w:tcW w:w="1569" w:type="dxa"/>
            <w:vMerge w:val="restart"/>
            <w:tcBorders>
              <w:top w:val="single" w:sz="4" w:space="0" w:color="auto"/>
              <w:left w:val="single" w:sz="4" w:space="0" w:color="auto"/>
              <w:bottom w:val="single" w:sz="4" w:space="0" w:color="000000" w:themeColor="text1"/>
              <w:right w:val="nil"/>
            </w:tcBorders>
            <w:shd w:val="clear" w:color="auto" w:fill="auto"/>
            <w:noWrap/>
            <w:vAlign w:val="center"/>
            <w:hideMark/>
          </w:tcPr>
          <w:p w14:paraId="7D7F8181" w14:textId="77777777" w:rsidR="009B5CE1" w:rsidRPr="00D22E24" w:rsidRDefault="009B5CE1" w:rsidP="00924D80">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County</w:t>
            </w:r>
          </w:p>
        </w:tc>
        <w:tc>
          <w:tcPr>
            <w:tcW w:w="995" w:type="dxa"/>
            <w:tcBorders>
              <w:top w:val="single" w:sz="4" w:space="0" w:color="auto"/>
              <w:left w:val="nil"/>
              <w:right w:val="nil"/>
            </w:tcBorders>
            <w:shd w:val="clear" w:color="auto" w:fill="auto"/>
            <w:vAlign w:val="bottom"/>
            <w:hideMark/>
          </w:tcPr>
          <w:p w14:paraId="1F983E95" w14:textId="77777777" w:rsidR="009B5CE1" w:rsidRPr="00D22E24" w:rsidRDefault="009B5CE1" w:rsidP="00924D80">
            <w:pPr>
              <w:spacing w:after="0" w:line="240" w:lineRule="auto"/>
              <w:rPr>
                <w:rFonts w:ascii="Calibri" w:eastAsia="Times New Roman" w:hAnsi="Calibri" w:cs="Calibri"/>
                <w:b/>
                <w:bCs/>
                <w:color w:val="000000"/>
              </w:rPr>
            </w:pPr>
            <w:r w:rsidRPr="00D22E24">
              <w:rPr>
                <w:rFonts w:ascii="Calibri" w:eastAsia="Times New Roman" w:hAnsi="Calibri" w:cs="Calibri"/>
                <w:b/>
                <w:bCs/>
                <w:color w:val="000000"/>
              </w:rPr>
              <w:t>Census Tracts</w:t>
            </w:r>
          </w:p>
        </w:tc>
        <w:tc>
          <w:tcPr>
            <w:tcW w:w="1992" w:type="dxa"/>
            <w:gridSpan w:val="2"/>
            <w:tcBorders>
              <w:top w:val="single" w:sz="4" w:space="0" w:color="auto"/>
              <w:left w:val="nil"/>
              <w:bottom w:val="nil"/>
              <w:right w:val="nil"/>
            </w:tcBorders>
            <w:shd w:val="clear" w:color="auto" w:fill="auto"/>
            <w:noWrap/>
            <w:vAlign w:val="center"/>
            <w:hideMark/>
          </w:tcPr>
          <w:p w14:paraId="2EA59267" w14:textId="77777777" w:rsidR="009B5CE1" w:rsidRPr="00D22E24" w:rsidRDefault="009B5CE1" w:rsidP="00924D80">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Lower</w:t>
            </w:r>
          </w:p>
        </w:tc>
        <w:tc>
          <w:tcPr>
            <w:tcW w:w="1992" w:type="dxa"/>
            <w:gridSpan w:val="2"/>
            <w:tcBorders>
              <w:top w:val="single" w:sz="4" w:space="0" w:color="auto"/>
              <w:left w:val="nil"/>
              <w:bottom w:val="nil"/>
              <w:right w:val="nil"/>
            </w:tcBorders>
            <w:shd w:val="clear" w:color="auto" w:fill="auto"/>
            <w:noWrap/>
            <w:vAlign w:val="center"/>
            <w:hideMark/>
          </w:tcPr>
          <w:p w14:paraId="20EE3CB5" w14:textId="77777777" w:rsidR="009B5CE1" w:rsidRPr="00D22E24" w:rsidRDefault="009B5CE1" w:rsidP="00924D80">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Similar</w:t>
            </w:r>
          </w:p>
        </w:tc>
        <w:tc>
          <w:tcPr>
            <w:tcW w:w="1992" w:type="dxa"/>
            <w:gridSpan w:val="2"/>
            <w:tcBorders>
              <w:top w:val="single" w:sz="4" w:space="0" w:color="auto"/>
              <w:left w:val="nil"/>
              <w:bottom w:val="nil"/>
              <w:right w:val="nil"/>
            </w:tcBorders>
            <w:shd w:val="clear" w:color="auto" w:fill="auto"/>
            <w:noWrap/>
            <w:vAlign w:val="center"/>
            <w:hideMark/>
          </w:tcPr>
          <w:p w14:paraId="6E9BA393" w14:textId="77777777" w:rsidR="009B5CE1" w:rsidRPr="00D22E24" w:rsidRDefault="009B5CE1" w:rsidP="00924D80">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Higher</w:t>
            </w:r>
          </w:p>
          <w:p w14:paraId="63DF249A" w14:textId="77777777" w:rsidR="009B5CE1" w:rsidRPr="00D22E24" w:rsidRDefault="009B5CE1" w:rsidP="00924D80">
            <w:pPr>
              <w:spacing w:after="0" w:line="240" w:lineRule="auto"/>
              <w:jc w:val="center"/>
              <w:rPr>
                <w:rFonts w:ascii="Calibri" w:eastAsia="Times New Roman" w:hAnsi="Calibri" w:cs="Calibri"/>
                <w:b/>
                <w:bCs/>
                <w:color w:val="000000"/>
              </w:rPr>
            </w:pPr>
          </w:p>
        </w:tc>
        <w:tc>
          <w:tcPr>
            <w:tcW w:w="1260" w:type="dxa"/>
            <w:tcBorders>
              <w:top w:val="single" w:sz="4" w:space="0" w:color="auto"/>
              <w:left w:val="nil"/>
              <w:bottom w:val="nil"/>
            </w:tcBorders>
            <w:shd w:val="clear" w:color="auto" w:fill="auto"/>
            <w:noWrap/>
            <w:vAlign w:val="bottom"/>
            <w:hideMark/>
          </w:tcPr>
          <w:p w14:paraId="028C1EDC" w14:textId="433530AD" w:rsidR="009B5CE1" w:rsidRPr="00D22E24" w:rsidRDefault="009B5CE1" w:rsidP="00924D80">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Not Presented</w:t>
            </w:r>
            <w:r w:rsidRPr="009B5CE1">
              <w:rPr>
                <w:rFonts w:ascii="Calibri" w:eastAsia="Times New Roman" w:hAnsi="Calibri" w:cs="Calibri"/>
                <w:b/>
                <w:bCs/>
                <w:color w:val="000000"/>
                <w:vertAlign w:val="superscript"/>
              </w:rPr>
              <w:t>2</w:t>
            </w:r>
          </w:p>
        </w:tc>
        <w:tc>
          <w:tcPr>
            <w:tcW w:w="841" w:type="dxa"/>
            <w:vMerge w:val="restart"/>
            <w:tcBorders>
              <w:top w:val="single" w:sz="4" w:space="0" w:color="auto"/>
              <w:left w:val="nil"/>
              <w:bottom w:val="single" w:sz="4" w:space="0" w:color="auto"/>
              <w:right w:val="single" w:sz="4" w:space="0" w:color="auto"/>
            </w:tcBorders>
            <w:shd w:val="clear" w:color="auto" w:fill="auto"/>
            <w:vAlign w:val="center"/>
          </w:tcPr>
          <w:p w14:paraId="54889B83" w14:textId="77777777" w:rsidR="009B5CE1" w:rsidRPr="00D22E24" w:rsidRDefault="009B5CE1" w:rsidP="00924D80">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Rank</w:t>
            </w:r>
          </w:p>
        </w:tc>
      </w:tr>
      <w:tr w:rsidR="009B5CE1" w:rsidRPr="00D22E24" w14:paraId="1ED3AC23" w14:textId="77777777" w:rsidTr="00AF0B9C">
        <w:trPr>
          <w:trHeight w:val="288"/>
        </w:trPr>
        <w:tc>
          <w:tcPr>
            <w:tcW w:w="1569" w:type="dxa"/>
            <w:vMerge/>
            <w:tcBorders>
              <w:left w:val="single" w:sz="4" w:space="0" w:color="auto"/>
            </w:tcBorders>
            <w:vAlign w:val="center"/>
            <w:hideMark/>
          </w:tcPr>
          <w:p w14:paraId="28A2F234" w14:textId="77777777" w:rsidR="009B5CE1" w:rsidRPr="00D22E24" w:rsidRDefault="009B5CE1" w:rsidP="00924D80">
            <w:pPr>
              <w:spacing w:after="0" w:line="240" w:lineRule="auto"/>
              <w:rPr>
                <w:rFonts w:ascii="Calibri" w:eastAsia="Times New Roman" w:hAnsi="Calibri" w:cs="Calibri"/>
                <w:b/>
                <w:bCs/>
                <w:color w:val="000000"/>
              </w:rPr>
            </w:pPr>
          </w:p>
        </w:tc>
        <w:tc>
          <w:tcPr>
            <w:tcW w:w="995" w:type="dxa"/>
            <w:tcBorders>
              <w:left w:val="nil"/>
              <w:bottom w:val="single" w:sz="4" w:space="0" w:color="auto"/>
              <w:right w:val="nil"/>
            </w:tcBorders>
            <w:shd w:val="clear" w:color="auto" w:fill="auto"/>
            <w:vAlign w:val="bottom"/>
            <w:hideMark/>
          </w:tcPr>
          <w:p w14:paraId="0E328644" w14:textId="77777777" w:rsidR="009B5CE1" w:rsidRPr="00D22E24" w:rsidRDefault="009B5CE1" w:rsidP="00924D80">
            <w:pPr>
              <w:spacing w:after="0" w:line="240" w:lineRule="auto"/>
              <w:rPr>
                <w:rFonts w:ascii="Calibri" w:eastAsia="Times New Roman" w:hAnsi="Calibri" w:cs="Calibri"/>
                <w:color w:val="000000"/>
              </w:rPr>
            </w:pPr>
            <w:r w:rsidRPr="00D22E24">
              <w:rPr>
                <w:rFonts w:ascii="Calibri" w:eastAsia="Times New Roman" w:hAnsi="Calibri" w:cs="Calibri"/>
                <w:color w:val="000000"/>
              </w:rPr>
              <w:t>Number</w:t>
            </w:r>
          </w:p>
        </w:tc>
        <w:tc>
          <w:tcPr>
            <w:tcW w:w="996" w:type="dxa"/>
            <w:tcBorders>
              <w:top w:val="nil"/>
              <w:left w:val="nil"/>
              <w:bottom w:val="single" w:sz="4" w:space="0" w:color="auto"/>
              <w:right w:val="nil"/>
            </w:tcBorders>
            <w:shd w:val="clear" w:color="auto" w:fill="auto"/>
            <w:noWrap/>
            <w:vAlign w:val="bottom"/>
            <w:hideMark/>
          </w:tcPr>
          <w:p w14:paraId="43559C38" w14:textId="77777777" w:rsidR="009B5CE1" w:rsidRPr="00D22E24" w:rsidRDefault="009B5CE1" w:rsidP="00924D80">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Number</w:t>
            </w:r>
          </w:p>
        </w:tc>
        <w:tc>
          <w:tcPr>
            <w:tcW w:w="996" w:type="dxa"/>
            <w:tcBorders>
              <w:top w:val="nil"/>
              <w:left w:val="nil"/>
              <w:bottom w:val="single" w:sz="4" w:space="0" w:color="auto"/>
              <w:right w:val="nil"/>
            </w:tcBorders>
            <w:shd w:val="clear" w:color="auto" w:fill="auto"/>
            <w:noWrap/>
            <w:vAlign w:val="bottom"/>
            <w:hideMark/>
          </w:tcPr>
          <w:p w14:paraId="4656EF0E" w14:textId="77777777" w:rsidR="009B5CE1" w:rsidRPr="00D22E24" w:rsidRDefault="009B5CE1" w:rsidP="00924D80">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w:t>
            </w:r>
          </w:p>
        </w:tc>
        <w:tc>
          <w:tcPr>
            <w:tcW w:w="996" w:type="dxa"/>
            <w:tcBorders>
              <w:top w:val="nil"/>
              <w:left w:val="nil"/>
              <w:bottom w:val="single" w:sz="4" w:space="0" w:color="auto"/>
              <w:right w:val="nil"/>
            </w:tcBorders>
            <w:shd w:val="clear" w:color="auto" w:fill="auto"/>
            <w:noWrap/>
            <w:vAlign w:val="bottom"/>
            <w:hideMark/>
          </w:tcPr>
          <w:p w14:paraId="101DB658" w14:textId="77777777" w:rsidR="009B5CE1" w:rsidRPr="00D22E24" w:rsidRDefault="009B5CE1" w:rsidP="00924D80">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Number</w:t>
            </w:r>
          </w:p>
        </w:tc>
        <w:tc>
          <w:tcPr>
            <w:tcW w:w="996" w:type="dxa"/>
            <w:tcBorders>
              <w:top w:val="nil"/>
              <w:left w:val="nil"/>
              <w:bottom w:val="single" w:sz="4" w:space="0" w:color="auto"/>
              <w:right w:val="nil"/>
            </w:tcBorders>
            <w:shd w:val="clear" w:color="auto" w:fill="auto"/>
            <w:noWrap/>
            <w:vAlign w:val="bottom"/>
            <w:hideMark/>
          </w:tcPr>
          <w:p w14:paraId="5EE901AB" w14:textId="77777777" w:rsidR="009B5CE1" w:rsidRPr="00D22E24" w:rsidRDefault="009B5CE1" w:rsidP="00924D80">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w:t>
            </w:r>
          </w:p>
        </w:tc>
        <w:tc>
          <w:tcPr>
            <w:tcW w:w="996" w:type="dxa"/>
            <w:tcBorders>
              <w:top w:val="nil"/>
              <w:left w:val="nil"/>
              <w:bottom w:val="single" w:sz="4" w:space="0" w:color="auto"/>
              <w:right w:val="nil"/>
            </w:tcBorders>
            <w:shd w:val="clear" w:color="auto" w:fill="auto"/>
            <w:noWrap/>
            <w:vAlign w:val="bottom"/>
            <w:hideMark/>
          </w:tcPr>
          <w:p w14:paraId="2BF1E3B3" w14:textId="77777777" w:rsidR="009B5CE1" w:rsidRPr="00D22E24" w:rsidRDefault="009B5CE1" w:rsidP="00924D80">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Number</w:t>
            </w:r>
          </w:p>
        </w:tc>
        <w:tc>
          <w:tcPr>
            <w:tcW w:w="996" w:type="dxa"/>
            <w:tcBorders>
              <w:top w:val="nil"/>
              <w:left w:val="nil"/>
              <w:bottom w:val="single" w:sz="4" w:space="0" w:color="auto"/>
              <w:right w:val="nil"/>
            </w:tcBorders>
            <w:shd w:val="clear" w:color="auto" w:fill="auto"/>
            <w:noWrap/>
            <w:vAlign w:val="bottom"/>
            <w:hideMark/>
          </w:tcPr>
          <w:p w14:paraId="79B9170D" w14:textId="77777777" w:rsidR="009B5CE1" w:rsidRPr="00D22E24" w:rsidRDefault="009B5CE1" w:rsidP="00924D80">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w:t>
            </w:r>
          </w:p>
        </w:tc>
        <w:tc>
          <w:tcPr>
            <w:tcW w:w="1260" w:type="dxa"/>
            <w:tcBorders>
              <w:top w:val="nil"/>
              <w:left w:val="nil"/>
              <w:bottom w:val="single" w:sz="4" w:space="0" w:color="auto"/>
              <w:right w:val="nil"/>
            </w:tcBorders>
            <w:shd w:val="clear" w:color="auto" w:fill="auto"/>
            <w:noWrap/>
            <w:vAlign w:val="bottom"/>
            <w:hideMark/>
          </w:tcPr>
          <w:p w14:paraId="4CB6436F" w14:textId="77777777" w:rsidR="009B5CE1" w:rsidRPr="00D22E24" w:rsidRDefault="009B5CE1" w:rsidP="00924D80">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Number</w:t>
            </w:r>
          </w:p>
        </w:tc>
        <w:tc>
          <w:tcPr>
            <w:tcW w:w="841" w:type="dxa"/>
            <w:vMerge/>
            <w:tcBorders>
              <w:bottom w:val="single" w:sz="4" w:space="0" w:color="auto"/>
              <w:right w:val="single" w:sz="4" w:space="0" w:color="auto"/>
            </w:tcBorders>
            <w:noWrap/>
            <w:vAlign w:val="bottom"/>
            <w:hideMark/>
          </w:tcPr>
          <w:p w14:paraId="0745E0F4" w14:textId="77777777" w:rsidR="009B5CE1" w:rsidRPr="00D22E24" w:rsidRDefault="009B5CE1" w:rsidP="00924D80">
            <w:pPr>
              <w:spacing w:after="0" w:line="240" w:lineRule="auto"/>
              <w:rPr>
                <w:rFonts w:ascii="Calibri" w:eastAsia="Times New Roman" w:hAnsi="Calibri" w:cs="Calibri"/>
                <w:b/>
                <w:bCs/>
                <w:color w:val="000000"/>
              </w:rPr>
            </w:pPr>
          </w:p>
        </w:tc>
      </w:tr>
      <w:tr w:rsidR="009B5CE1" w:rsidRPr="00D22E24" w14:paraId="2D02766B" w14:textId="77777777" w:rsidTr="00AF0B9C">
        <w:trPr>
          <w:trHeight w:val="288"/>
        </w:trPr>
        <w:tc>
          <w:tcPr>
            <w:tcW w:w="1569" w:type="dxa"/>
            <w:tcBorders>
              <w:top w:val="nil"/>
              <w:left w:val="single" w:sz="4" w:space="0" w:color="auto"/>
              <w:bottom w:val="single" w:sz="4" w:space="0" w:color="auto"/>
              <w:right w:val="nil"/>
            </w:tcBorders>
            <w:shd w:val="clear" w:color="auto" w:fill="auto"/>
            <w:noWrap/>
            <w:vAlign w:val="bottom"/>
            <w:hideMark/>
          </w:tcPr>
          <w:p w14:paraId="397F76BC" w14:textId="77777777" w:rsidR="009B5CE1" w:rsidRPr="00D22E24" w:rsidRDefault="009B5CE1" w:rsidP="009B5CE1">
            <w:pPr>
              <w:spacing w:after="0" w:line="240" w:lineRule="auto"/>
              <w:rPr>
                <w:rFonts w:ascii="Calibri" w:eastAsia="Times New Roman" w:hAnsi="Calibri" w:cs="Calibri"/>
                <w:b/>
                <w:bCs/>
                <w:color w:val="000000"/>
              </w:rPr>
            </w:pPr>
            <w:r w:rsidRPr="766411A0">
              <w:rPr>
                <w:rFonts w:ascii="Calibri" w:eastAsia="Times New Roman" w:hAnsi="Calibri" w:cs="Calibri"/>
                <w:b/>
                <w:bCs/>
                <w:color w:val="000000" w:themeColor="text1"/>
              </w:rPr>
              <w:t>Massachusetts</w:t>
            </w:r>
          </w:p>
        </w:tc>
        <w:tc>
          <w:tcPr>
            <w:tcW w:w="995" w:type="dxa"/>
            <w:tcBorders>
              <w:top w:val="nil"/>
              <w:left w:val="nil"/>
              <w:bottom w:val="single" w:sz="4" w:space="0" w:color="auto"/>
              <w:right w:val="nil"/>
            </w:tcBorders>
            <w:shd w:val="clear" w:color="auto" w:fill="auto"/>
            <w:noWrap/>
            <w:hideMark/>
          </w:tcPr>
          <w:p w14:paraId="69FAD0BA" w14:textId="703F0FE0" w:rsidR="009B5CE1" w:rsidRPr="00D22E24" w:rsidRDefault="009B5CE1" w:rsidP="009B5CE1">
            <w:pPr>
              <w:spacing w:after="0" w:line="240" w:lineRule="auto"/>
              <w:jc w:val="right"/>
              <w:rPr>
                <w:rFonts w:ascii="Calibri" w:eastAsia="Times New Roman" w:hAnsi="Calibri" w:cs="Calibri"/>
                <w:b/>
                <w:bCs/>
                <w:color w:val="000000"/>
              </w:rPr>
            </w:pPr>
            <w:r w:rsidRPr="009B5CE1">
              <w:rPr>
                <w:b/>
                <w:bCs/>
              </w:rPr>
              <w:t>1472</w:t>
            </w:r>
          </w:p>
        </w:tc>
        <w:tc>
          <w:tcPr>
            <w:tcW w:w="996" w:type="dxa"/>
            <w:tcBorders>
              <w:top w:val="nil"/>
              <w:left w:val="nil"/>
              <w:bottom w:val="single" w:sz="4" w:space="0" w:color="auto"/>
              <w:right w:val="nil"/>
            </w:tcBorders>
            <w:shd w:val="clear" w:color="auto" w:fill="auto"/>
            <w:noWrap/>
            <w:hideMark/>
          </w:tcPr>
          <w:p w14:paraId="562665E2" w14:textId="44BC386D" w:rsidR="009B5CE1" w:rsidRPr="00D22E24" w:rsidRDefault="009B5CE1" w:rsidP="009B5CE1">
            <w:pPr>
              <w:spacing w:after="0" w:line="240" w:lineRule="auto"/>
              <w:jc w:val="right"/>
              <w:rPr>
                <w:rFonts w:ascii="Calibri" w:eastAsia="Times New Roman" w:hAnsi="Calibri" w:cs="Calibri"/>
                <w:b/>
                <w:bCs/>
                <w:color w:val="000000"/>
              </w:rPr>
            </w:pPr>
            <w:r w:rsidRPr="009B5CE1">
              <w:rPr>
                <w:b/>
                <w:bCs/>
              </w:rPr>
              <w:t>525</w:t>
            </w:r>
          </w:p>
        </w:tc>
        <w:tc>
          <w:tcPr>
            <w:tcW w:w="996" w:type="dxa"/>
            <w:tcBorders>
              <w:top w:val="nil"/>
              <w:left w:val="nil"/>
              <w:bottom w:val="single" w:sz="4" w:space="0" w:color="auto"/>
              <w:right w:val="nil"/>
            </w:tcBorders>
            <w:shd w:val="clear" w:color="auto" w:fill="auto"/>
            <w:noWrap/>
            <w:hideMark/>
          </w:tcPr>
          <w:p w14:paraId="1A1F61AD" w14:textId="004474AE" w:rsidR="009B5CE1" w:rsidRPr="00D22E24" w:rsidRDefault="009B5CE1" w:rsidP="009B5CE1">
            <w:pPr>
              <w:spacing w:after="0" w:line="240" w:lineRule="auto"/>
              <w:jc w:val="right"/>
              <w:rPr>
                <w:rFonts w:ascii="Calibri" w:eastAsia="Times New Roman" w:hAnsi="Calibri" w:cs="Calibri"/>
                <w:b/>
                <w:bCs/>
                <w:color w:val="000000"/>
              </w:rPr>
            </w:pPr>
            <w:r w:rsidRPr="009B5CE1">
              <w:rPr>
                <w:b/>
                <w:bCs/>
              </w:rPr>
              <w:t>36%</w:t>
            </w:r>
          </w:p>
        </w:tc>
        <w:tc>
          <w:tcPr>
            <w:tcW w:w="996" w:type="dxa"/>
            <w:tcBorders>
              <w:top w:val="nil"/>
              <w:left w:val="nil"/>
              <w:bottom w:val="single" w:sz="4" w:space="0" w:color="auto"/>
              <w:right w:val="nil"/>
            </w:tcBorders>
            <w:shd w:val="clear" w:color="auto" w:fill="auto"/>
            <w:noWrap/>
            <w:hideMark/>
          </w:tcPr>
          <w:p w14:paraId="40F2E3C4" w14:textId="05C4CAF3" w:rsidR="009B5CE1" w:rsidRPr="00D22E24" w:rsidRDefault="009B5CE1" w:rsidP="009B5CE1">
            <w:pPr>
              <w:spacing w:after="0" w:line="240" w:lineRule="auto"/>
              <w:jc w:val="right"/>
              <w:rPr>
                <w:rFonts w:ascii="Calibri" w:eastAsia="Times New Roman" w:hAnsi="Calibri" w:cs="Calibri"/>
                <w:b/>
                <w:bCs/>
                <w:color w:val="000000"/>
              </w:rPr>
            </w:pPr>
            <w:r w:rsidRPr="009B5CE1">
              <w:rPr>
                <w:b/>
                <w:bCs/>
              </w:rPr>
              <w:t>546</w:t>
            </w:r>
          </w:p>
        </w:tc>
        <w:tc>
          <w:tcPr>
            <w:tcW w:w="996" w:type="dxa"/>
            <w:tcBorders>
              <w:top w:val="nil"/>
              <w:left w:val="nil"/>
              <w:bottom w:val="single" w:sz="4" w:space="0" w:color="auto"/>
              <w:right w:val="nil"/>
            </w:tcBorders>
            <w:shd w:val="clear" w:color="auto" w:fill="auto"/>
            <w:noWrap/>
            <w:hideMark/>
          </w:tcPr>
          <w:p w14:paraId="4118BFB4" w14:textId="4DE835CB" w:rsidR="009B5CE1" w:rsidRPr="00D22E24" w:rsidRDefault="009B5CE1" w:rsidP="009B5CE1">
            <w:pPr>
              <w:spacing w:after="0" w:line="240" w:lineRule="auto"/>
              <w:jc w:val="right"/>
              <w:rPr>
                <w:rFonts w:ascii="Calibri" w:eastAsia="Times New Roman" w:hAnsi="Calibri" w:cs="Calibri"/>
                <w:b/>
                <w:bCs/>
                <w:color w:val="000000"/>
              </w:rPr>
            </w:pPr>
            <w:r w:rsidRPr="009B5CE1">
              <w:rPr>
                <w:b/>
                <w:bCs/>
              </w:rPr>
              <w:t>37%</w:t>
            </w:r>
          </w:p>
        </w:tc>
        <w:tc>
          <w:tcPr>
            <w:tcW w:w="996" w:type="dxa"/>
            <w:tcBorders>
              <w:top w:val="nil"/>
              <w:left w:val="nil"/>
              <w:bottom w:val="single" w:sz="4" w:space="0" w:color="auto"/>
              <w:right w:val="nil"/>
            </w:tcBorders>
            <w:shd w:val="clear" w:color="auto" w:fill="auto"/>
            <w:noWrap/>
            <w:hideMark/>
          </w:tcPr>
          <w:p w14:paraId="6D7F2CA3" w14:textId="0ABA239C" w:rsidR="009B5CE1" w:rsidRPr="00D22E24" w:rsidRDefault="009B5CE1" w:rsidP="009B5CE1">
            <w:pPr>
              <w:spacing w:after="0" w:line="240" w:lineRule="auto"/>
              <w:jc w:val="right"/>
              <w:rPr>
                <w:rFonts w:ascii="Calibri" w:eastAsia="Times New Roman" w:hAnsi="Calibri" w:cs="Calibri"/>
                <w:b/>
                <w:bCs/>
                <w:color w:val="000000"/>
              </w:rPr>
            </w:pPr>
            <w:r w:rsidRPr="009B5CE1">
              <w:rPr>
                <w:b/>
                <w:bCs/>
              </w:rPr>
              <w:t>385</w:t>
            </w:r>
          </w:p>
        </w:tc>
        <w:tc>
          <w:tcPr>
            <w:tcW w:w="996" w:type="dxa"/>
            <w:tcBorders>
              <w:top w:val="nil"/>
              <w:left w:val="nil"/>
              <w:bottom w:val="single" w:sz="4" w:space="0" w:color="auto"/>
              <w:right w:val="nil"/>
            </w:tcBorders>
            <w:shd w:val="clear" w:color="auto" w:fill="auto"/>
            <w:noWrap/>
            <w:hideMark/>
          </w:tcPr>
          <w:p w14:paraId="42E057A9" w14:textId="46282DBA" w:rsidR="009B5CE1" w:rsidRPr="00D22E24" w:rsidRDefault="009B5CE1" w:rsidP="009B5CE1">
            <w:pPr>
              <w:spacing w:after="0" w:line="240" w:lineRule="auto"/>
              <w:jc w:val="right"/>
              <w:rPr>
                <w:rFonts w:ascii="Calibri" w:eastAsia="Times New Roman" w:hAnsi="Calibri" w:cs="Calibri"/>
                <w:b/>
                <w:bCs/>
                <w:color w:val="000000"/>
              </w:rPr>
            </w:pPr>
            <w:r w:rsidRPr="009B5CE1">
              <w:rPr>
                <w:b/>
                <w:bCs/>
              </w:rPr>
              <w:t>26%</w:t>
            </w:r>
          </w:p>
        </w:tc>
        <w:tc>
          <w:tcPr>
            <w:tcW w:w="1260" w:type="dxa"/>
            <w:tcBorders>
              <w:top w:val="nil"/>
              <w:left w:val="nil"/>
              <w:bottom w:val="single" w:sz="4" w:space="0" w:color="auto"/>
              <w:right w:val="nil"/>
            </w:tcBorders>
            <w:shd w:val="clear" w:color="auto" w:fill="auto"/>
            <w:noWrap/>
            <w:hideMark/>
          </w:tcPr>
          <w:p w14:paraId="338FBE58" w14:textId="580DA1B3" w:rsidR="009B5CE1" w:rsidRPr="00D22E24" w:rsidRDefault="009B5CE1" w:rsidP="009B5CE1">
            <w:pPr>
              <w:spacing w:after="0" w:line="240" w:lineRule="auto"/>
              <w:jc w:val="right"/>
              <w:rPr>
                <w:rFonts w:ascii="Calibri" w:eastAsia="Times New Roman" w:hAnsi="Calibri" w:cs="Calibri"/>
                <w:b/>
                <w:bCs/>
                <w:color w:val="000000"/>
              </w:rPr>
            </w:pPr>
            <w:r w:rsidRPr="009B5CE1">
              <w:rPr>
                <w:b/>
                <w:bCs/>
              </w:rPr>
              <w:t>16</w:t>
            </w:r>
          </w:p>
        </w:tc>
        <w:tc>
          <w:tcPr>
            <w:tcW w:w="841" w:type="dxa"/>
            <w:tcBorders>
              <w:top w:val="single" w:sz="4" w:space="0" w:color="auto"/>
              <w:left w:val="nil"/>
              <w:bottom w:val="single" w:sz="4" w:space="0" w:color="auto"/>
              <w:right w:val="single" w:sz="4" w:space="0" w:color="auto"/>
            </w:tcBorders>
            <w:shd w:val="clear" w:color="auto" w:fill="auto"/>
            <w:noWrap/>
            <w:hideMark/>
          </w:tcPr>
          <w:p w14:paraId="2C86088B" w14:textId="313F3253" w:rsidR="009B5CE1" w:rsidRPr="00D22E24" w:rsidRDefault="009B5CE1" w:rsidP="009B5CE1">
            <w:pPr>
              <w:spacing w:after="0" w:line="240" w:lineRule="auto"/>
              <w:jc w:val="right"/>
              <w:rPr>
                <w:rFonts w:ascii="Calibri" w:eastAsia="Times New Roman" w:hAnsi="Calibri" w:cs="Calibri"/>
                <w:b/>
                <w:bCs/>
                <w:color w:val="000000"/>
              </w:rPr>
            </w:pPr>
            <w:r w:rsidRPr="009B5CE1">
              <w:rPr>
                <w:b/>
                <w:bCs/>
              </w:rPr>
              <w:t>N/A</w:t>
            </w:r>
          </w:p>
        </w:tc>
      </w:tr>
      <w:tr w:rsidR="009B5CE1" w:rsidRPr="00D22E24" w14:paraId="6875EFD6" w14:textId="77777777" w:rsidTr="766411A0">
        <w:trPr>
          <w:trHeight w:val="288"/>
        </w:trPr>
        <w:tc>
          <w:tcPr>
            <w:tcW w:w="1569" w:type="dxa"/>
            <w:tcBorders>
              <w:top w:val="nil"/>
              <w:left w:val="single" w:sz="8" w:space="0" w:color="auto"/>
              <w:bottom w:val="nil"/>
              <w:right w:val="nil"/>
            </w:tcBorders>
            <w:shd w:val="clear" w:color="auto" w:fill="auto"/>
            <w:noWrap/>
            <w:vAlign w:val="bottom"/>
            <w:hideMark/>
          </w:tcPr>
          <w:p w14:paraId="5285AA02" w14:textId="77777777" w:rsidR="009B5CE1" w:rsidRPr="00D22E24" w:rsidRDefault="009B5CE1" w:rsidP="009B5CE1">
            <w:pPr>
              <w:spacing w:after="0" w:line="240" w:lineRule="auto"/>
              <w:rPr>
                <w:rFonts w:ascii="Calibri" w:eastAsia="Times New Roman" w:hAnsi="Calibri" w:cs="Calibri"/>
                <w:color w:val="000000"/>
              </w:rPr>
            </w:pPr>
            <w:r w:rsidRPr="00D22E24">
              <w:rPr>
                <w:rFonts w:ascii="Calibri" w:eastAsia="Times New Roman" w:hAnsi="Calibri" w:cs="Calibri"/>
                <w:color w:val="000000"/>
              </w:rPr>
              <w:t>Barnstable</w:t>
            </w:r>
          </w:p>
        </w:tc>
        <w:tc>
          <w:tcPr>
            <w:tcW w:w="995" w:type="dxa"/>
            <w:tcBorders>
              <w:top w:val="nil"/>
              <w:left w:val="nil"/>
              <w:bottom w:val="nil"/>
              <w:right w:val="nil"/>
            </w:tcBorders>
            <w:shd w:val="clear" w:color="auto" w:fill="auto"/>
            <w:noWrap/>
            <w:hideMark/>
          </w:tcPr>
          <w:p w14:paraId="6CD7DEF9" w14:textId="5461CD36" w:rsidR="009B5CE1" w:rsidRPr="00D22E24" w:rsidRDefault="009B5CE1" w:rsidP="009B5CE1">
            <w:pPr>
              <w:spacing w:after="0" w:line="240" w:lineRule="auto"/>
              <w:jc w:val="right"/>
              <w:rPr>
                <w:rFonts w:ascii="Calibri" w:eastAsia="Times New Roman" w:hAnsi="Calibri" w:cs="Calibri"/>
                <w:color w:val="000000"/>
              </w:rPr>
            </w:pPr>
            <w:r w:rsidRPr="00FB0EFF">
              <w:t>56</w:t>
            </w:r>
          </w:p>
        </w:tc>
        <w:tc>
          <w:tcPr>
            <w:tcW w:w="996" w:type="dxa"/>
            <w:tcBorders>
              <w:top w:val="nil"/>
              <w:left w:val="nil"/>
              <w:bottom w:val="nil"/>
              <w:right w:val="nil"/>
            </w:tcBorders>
            <w:shd w:val="clear" w:color="auto" w:fill="auto"/>
            <w:noWrap/>
            <w:hideMark/>
          </w:tcPr>
          <w:p w14:paraId="3091E4E7" w14:textId="78B398DE" w:rsidR="009B5CE1" w:rsidRPr="00D22E24" w:rsidRDefault="009B5CE1" w:rsidP="009B5CE1">
            <w:pPr>
              <w:spacing w:after="0" w:line="240" w:lineRule="auto"/>
              <w:jc w:val="right"/>
              <w:rPr>
                <w:rFonts w:ascii="Calibri" w:eastAsia="Times New Roman" w:hAnsi="Calibri" w:cs="Calibri"/>
                <w:color w:val="000000"/>
              </w:rPr>
            </w:pPr>
            <w:r w:rsidRPr="00FB0EFF">
              <w:t>26</w:t>
            </w:r>
          </w:p>
        </w:tc>
        <w:tc>
          <w:tcPr>
            <w:tcW w:w="996" w:type="dxa"/>
            <w:tcBorders>
              <w:top w:val="nil"/>
              <w:left w:val="nil"/>
              <w:bottom w:val="nil"/>
              <w:right w:val="nil"/>
            </w:tcBorders>
            <w:shd w:val="clear" w:color="auto" w:fill="auto"/>
            <w:noWrap/>
            <w:hideMark/>
          </w:tcPr>
          <w:p w14:paraId="680741DD" w14:textId="1B5D3F65" w:rsidR="009B5CE1" w:rsidRPr="00D22E24" w:rsidRDefault="009B5CE1" w:rsidP="009B5CE1">
            <w:pPr>
              <w:spacing w:after="0" w:line="240" w:lineRule="auto"/>
              <w:jc w:val="right"/>
              <w:rPr>
                <w:rFonts w:ascii="Calibri" w:eastAsia="Times New Roman" w:hAnsi="Calibri" w:cs="Calibri"/>
                <w:color w:val="000000"/>
              </w:rPr>
            </w:pPr>
            <w:r w:rsidRPr="00FB0EFF">
              <w:t>46%</w:t>
            </w:r>
          </w:p>
        </w:tc>
        <w:tc>
          <w:tcPr>
            <w:tcW w:w="996" w:type="dxa"/>
            <w:tcBorders>
              <w:top w:val="nil"/>
              <w:left w:val="nil"/>
              <w:bottom w:val="nil"/>
              <w:right w:val="nil"/>
            </w:tcBorders>
            <w:shd w:val="clear" w:color="auto" w:fill="auto"/>
            <w:noWrap/>
            <w:hideMark/>
          </w:tcPr>
          <w:p w14:paraId="7976B437" w14:textId="6A4E9C8F" w:rsidR="009B5CE1" w:rsidRPr="00D22E24" w:rsidRDefault="009B5CE1" w:rsidP="009B5CE1">
            <w:pPr>
              <w:spacing w:after="0" w:line="240" w:lineRule="auto"/>
              <w:jc w:val="right"/>
              <w:rPr>
                <w:rFonts w:ascii="Calibri" w:eastAsia="Times New Roman" w:hAnsi="Calibri" w:cs="Calibri"/>
                <w:color w:val="000000"/>
              </w:rPr>
            </w:pPr>
            <w:r w:rsidRPr="00FB0EFF">
              <w:t>20</w:t>
            </w:r>
          </w:p>
        </w:tc>
        <w:tc>
          <w:tcPr>
            <w:tcW w:w="996" w:type="dxa"/>
            <w:tcBorders>
              <w:top w:val="nil"/>
              <w:left w:val="nil"/>
              <w:bottom w:val="nil"/>
              <w:right w:val="nil"/>
            </w:tcBorders>
            <w:shd w:val="clear" w:color="auto" w:fill="auto"/>
            <w:noWrap/>
            <w:hideMark/>
          </w:tcPr>
          <w:p w14:paraId="59ECA8A0" w14:textId="751E1ABF" w:rsidR="009B5CE1" w:rsidRPr="00D22E24" w:rsidRDefault="009B5CE1" w:rsidP="009B5CE1">
            <w:pPr>
              <w:spacing w:after="0" w:line="240" w:lineRule="auto"/>
              <w:jc w:val="right"/>
              <w:rPr>
                <w:rFonts w:ascii="Calibri" w:eastAsia="Times New Roman" w:hAnsi="Calibri" w:cs="Calibri"/>
                <w:color w:val="000000"/>
              </w:rPr>
            </w:pPr>
            <w:r w:rsidRPr="00FB0EFF">
              <w:t>36%</w:t>
            </w:r>
          </w:p>
        </w:tc>
        <w:tc>
          <w:tcPr>
            <w:tcW w:w="996" w:type="dxa"/>
            <w:tcBorders>
              <w:top w:val="nil"/>
              <w:left w:val="nil"/>
              <w:bottom w:val="nil"/>
              <w:right w:val="nil"/>
            </w:tcBorders>
            <w:shd w:val="clear" w:color="auto" w:fill="auto"/>
            <w:noWrap/>
            <w:hideMark/>
          </w:tcPr>
          <w:p w14:paraId="670DEBB2" w14:textId="38BF560D" w:rsidR="009B5CE1" w:rsidRPr="00D22E24" w:rsidRDefault="009B5CE1" w:rsidP="009B5CE1">
            <w:pPr>
              <w:spacing w:after="0" w:line="240" w:lineRule="auto"/>
              <w:jc w:val="right"/>
              <w:rPr>
                <w:rFonts w:ascii="Calibri" w:eastAsia="Times New Roman" w:hAnsi="Calibri" w:cs="Calibri"/>
                <w:color w:val="000000"/>
              </w:rPr>
            </w:pPr>
            <w:r w:rsidRPr="00FB0EFF">
              <w:t>10</w:t>
            </w:r>
          </w:p>
        </w:tc>
        <w:tc>
          <w:tcPr>
            <w:tcW w:w="996" w:type="dxa"/>
            <w:tcBorders>
              <w:top w:val="nil"/>
              <w:left w:val="nil"/>
              <w:bottom w:val="nil"/>
              <w:right w:val="nil"/>
            </w:tcBorders>
            <w:shd w:val="clear" w:color="auto" w:fill="auto"/>
            <w:noWrap/>
            <w:hideMark/>
          </w:tcPr>
          <w:p w14:paraId="1C18093F" w14:textId="1C242C41" w:rsidR="009B5CE1" w:rsidRPr="00D22E24" w:rsidRDefault="009B5CE1" w:rsidP="009B5CE1">
            <w:pPr>
              <w:spacing w:after="0" w:line="240" w:lineRule="auto"/>
              <w:jc w:val="right"/>
              <w:rPr>
                <w:rFonts w:ascii="Calibri" w:eastAsia="Times New Roman" w:hAnsi="Calibri" w:cs="Calibri"/>
                <w:color w:val="000000"/>
              </w:rPr>
            </w:pPr>
            <w:r w:rsidRPr="00FB0EFF">
              <w:t>18%</w:t>
            </w:r>
          </w:p>
        </w:tc>
        <w:tc>
          <w:tcPr>
            <w:tcW w:w="1260" w:type="dxa"/>
            <w:tcBorders>
              <w:top w:val="nil"/>
              <w:left w:val="nil"/>
              <w:bottom w:val="nil"/>
              <w:right w:val="nil"/>
            </w:tcBorders>
            <w:shd w:val="clear" w:color="auto" w:fill="auto"/>
            <w:noWrap/>
            <w:hideMark/>
          </w:tcPr>
          <w:p w14:paraId="612779D8" w14:textId="6AF099B8" w:rsidR="009B5CE1" w:rsidRPr="00D22E24" w:rsidRDefault="009B5CE1" w:rsidP="009B5CE1">
            <w:pPr>
              <w:spacing w:after="0" w:line="240" w:lineRule="auto"/>
              <w:jc w:val="right"/>
              <w:rPr>
                <w:rFonts w:ascii="Calibri" w:eastAsia="Times New Roman" w:hAnsi="Calibri" w:cs="Calibri"/>
                <w:color w:val="000000"/>
              </w:rPr>
            </w:pPr>
            <w:r w:rsidRPr="00FB0EFF">
              <w:t>0</w:t>
            </w:r>
          </w:p>
        </w:tc>
        <w:tc>
          <w:tcPr>
            <w:tcW w:w="841" w:type="dxa"/>
            <w:tcBorders>
              <w:top w:val="nil"/>
              <w:left w:val="nil"/>
              <w:bottom w:val="nil"/>
              <w:right w:val="single" w:sz="8" w:space="0" w:color="auto"/>
            </w:tcBorders>
            <w:shd w:val="clear" w:color="auto" w:fill="auto"/>
            <w:noWrap/>
            <w:hideMark/>
          </w:tcPr>
          <w:p w14:paraId="427A4A01" w14:textId="3B89DC8E" w:rsidR="009B5CE1" w:rsidRPr="00D22E24" w:rsidRDefault="009B5CE1" w:rsidP="009B5CE1">
            <w:pPr>
              <w:spacing w:after="0" w:line="240" w:lineRule="auto"/>
              <w:jc w:val="right"/>
              <w:rPr>
                <w:rFonts w:ascii="Calibri" w:eastAsia="Times New Roman" w:hAnsi="Calibri" w:cs="Calibri"/>
                <w:color w:val="000000"/>
              </w:rPr>
            </w:pPr>
            <w:r w:rsidRPr="00FB0EFF">
              <w:t>5</w:t>
            </w:r>
          </w:p>
        </w:tc>
      </w:tr>
      <w:tr w:rsidR="009B5CE1" w:rsidRPr="00D22E24" w14:paraId="7FD8709B" w14:textId="77777777" w:rsidTr="766411A0">
        <w:trPr>
          <w:trHeight w:val="288"/>
        </w:trPr>
        <w:tc>
          <w:tcPr>
            <w:tcW w:w="1569" w:type="dxa"/>
            <w:tcBorders>
              <w:top w:val="nil"/>
              <w:left w:val="single" w:sz="8" w:space="0" w:color="auto"/>
              <w:bottom w:val="nil"/>
              <w:right w:val="nil"/>
            </w:tcBorders>
            <w:shd w:val="clear" w:color="auto" w:fill="auto"/>
            <w:noWrap/>
            <w:vAlign w:val="bottom"/>
            <w:hideMark/>
          </w:tcPr>
          <w:p w14:paraId="0F7EDF07" w14:textId="77777777" w:rsidR="009B5CE1" w:rsidRPr="00D22E24" w:rsidRDefault="009B5CE1" w:rsidP="009B5CE1">
            <w:pPr>
              <w:spacing w:after="0" w:line="240" w:lineRule="auto"/>
              <w:rPr>
                <w:rFonts w:ascii="Calibri" w:eastAsia="Times New Roman" w:hAnsi="Calibri" w:cs="Calibri"/>
                <w:color w:val="000000"/>
              </w:rPr>
            </w:pPr>
            <w:r w:rsidRPr="00D22E24">
              <w:rPr>
                <w:rFonts w:ascii="Calibri" w:eastAsia="Times New Roman" w:hAnsi="Calibri" w:cs="Calibri"/>
                <w:color w:val="000000"/>
              </w:rPr>
              <w:t>Berkshire</w:t>
            </w:r>
          </w:p>
        </w:tc>
        <w:tc>
          <w:tcPr>
            <w:tcW w:w="995" w:type="dxa"/>
            <w:tcBorders>
              <w:top w:val="nil"/>
              <w:left w:val="nil"/>
              <w:bottom w:val="nil"/>
              <w:right w:val="nil"/>
            </w:tcBorders>
            <w:shd w:val="clear" w:color="auto" w:fill="auto"/>
            <w:noWrap/>
            <w:hideMark/>
          </w:tcPr>
          <w:p w14:paraId="113ED3CE" w14:textId="31B4048A" w:rsidR="009B5CE1" w:rsidRPr="00D22E24" w:rsidRDefault="009B5CE1" w:rsidP="009B5CE1">
            <w:pPr>
              <w:spacing w:after="0" w:line="240" w:lineRule="auto"/>
              <w:jc w:val="right"/>
              <w:rPr>
                <w:rFonts w:ascii="Calibri" w:eastAsia="Times New Roman" w:hAnsi="Calibri" w:cs="Calibri"/>
                <w:color w:val="000000"/>
              </w:rPr>
            </w:pPr>
            <w:r w:rsidRPr="00FB0EFF">
              <w:t>39</w:t>
            </w:r>
          </w:p>
        </w:tc>
        <w:tc>
          <w:tcPr>
            <w:tcW w:w="996" w:type="dxa"/>
            <w:tcBorders>
              <w:top w:val="nil"/>
              <w:left w:val="nil"/>
              <w:bottom w:val="nil"/>
              <w:right w:val="nil"/>
            </w:tcBorders>
            <w:shd w:val="clear" w:color="auto" w:fill="auto"/>
            <w:noWrap/>
            <w:hideMark/>
          </w:tcPr>
          <w:p w14:paraId="32504B85" w14:textId="57065009" w:rsidR="009B5CE1" w:rsidRPr="00D22E24" w:rsidRDefault="009B5CE1" w:rsidP="009B5CE1">
            <w:pPr>
              <w:spacing w:after="0" w:line="240" w:lineRule="auto"/>
              <w:jc w:val="right"/>
              <w:rPr>
                <w:rFonts w:ascii="Calibri" w:eastAsia="Times New Roman" w:hAnsi="Calibri" w:cs="Calibri"/>
                <w:color w:val="000000"/>
              </w:rPr>
            </w:pPr>
            <w:r w:rsidRPr="00FB0EFF">
              <w:t>16</w:t>
            </w:r>
          </w:p>
        </w:tc>
        <w:tc>
          <w:tcPr>
            <w:tcW w:w="996" w:type="dxa"/>
            <w:tcBorders>
              <w:top w:val="nil"/>
              <w:left w:val="nil"/>
              <w:bottom w:val="nil"/>
              <w:right w:val="nil"/>
            </w:tcBorders>
            <w:shd w:val="clear" w:color="auto" w:fill="auto"/>
            <w:noWrap/>
            <w:hideMark/>
          </w:tcPr>
          <w:p w14:paraId="4D6E044F" w14:textId="3B9ECF01" w:rsidR="009B5CE1" w:rsidRPr="00D22E24" w:rsidRDefault="009B5CE1" w:rsidP="009B5CE1">
            <w:pPr>
              <w:spacing w:after="0" w:line="240" w:lineRule="auto"/>
              <w:jc w:val="right"/>
              <w:rPr>
                <w:rFonts w:ascii="Calibri" w:eastAsia="Times New Roman" w:hAnsi="Calibri" w:cs="Calibri"/>
                <w:color w:val="000000"/>
              </w:rPr>
            </w:pPr>
            <w:r w:rsidRPr="00FB0EFF">
              <w:t>41%</w:t>
            </w:r>
          </w:p>
        </w:tc>
        <w:tc>
          <w:tcPr>
            <w:tcW w:w="996" w:type="dxa"/>
            <w:tcBorders>
              <w:top w:val="nil"/>
              <w:left w:val="nil"/>
              <w:bottom w:val="nil"/>
              <w:right w:val="nil"/>
            </w:tcBorders>
            <w:shd w:val="clear" w:color="auto" w:fill="auto"/>
            <w:noWrap/>
            <w:hideMark/>
          </w:tcPr>
          <w:p w14:paraId="10A8201F" w14:textId="59DB9FE2" w:rsidR="009B5CE1" w:rsidRPr="00D22E24" w:rsidRDefault="009B5CE1" w:rsidP="009B5CE1">
            <w:pPr>
              <w:spacing w:after="0" w:line="240" w:lineRule="auto"/>
              <w:jc w:val="right"/>
              <w:rPr>
                <w:rFonts w:ascii="Calibri" w:eastAsia="Times New Roman" w:hAnsi="Calibri" w:cs="Calibri"/>
                <w:color w:val="000000"/>
              </w:rPr>
            </w:pPr>
            <w:r w:rsidRPr="00FB0EFF">
              <w:t>11</w:t>
            </w:r>
          </w:p>
        </w:tc>
        <w:tc>
          <w:tcPr>
            <w:tcW w:w="996" w:type="dxa"/>
            <w:tcBorders>
              <w:top w:val="nil"/>
              <w:left w:val="nil"/>
              <w:bottom w:val="nil"/>
              <w:right w:val="nil"/>
            </w:tcBorders>
            <w:shd w:val="clear" w:color="auto" w:fill="auto"/>
            <w:noWrap/>
            <w:hideMark/>
          </w:tcPr>
          <w:p w14:paraId="1CE4FB70" w14:textId="401A3F36" w:rsidR="009B5CE1" w:rsidRPr="00D22E24" w:rsidRDefault="009B5CE1" w:rsidP="009B5CE1">
            <w:pPr>
              <w:spacing w:after="0" w:line="240" w:lineRule="auto"/>
              <w:jc w:val="right"/>
              <w:rPr>
                <w:rFonts w:ascii="Calibri" w:eastAsia="Times New Roman" w:hAnsi="Calibri" w:cs="Calibri"/>
                <w:color w:val="000000"/>
              </w:rPr>
            </w:pPr>
            <w:r w:rsidRPr="00FB0EFF">
              <w:t>28%</w:t>
            </w:r>
          </w:p>
        </w:tc>
        <w:tc>
          <w:tcPr>
            <w:tcW w:w="996" w:type="dxa"/>
            <w:tcBorders>
              <w:top w:val="nil"/>
              <w:left w:val="nil"/>
              <w:bottom w:val="nil"/>
              <w:right w:val="nil"/>
            </w:tcBorders>
            <w:shd w:val="clear" w:color="auto" w:fill="auto"/>
            <w:noWrap/>
            <w:hideMark/>
          </w:tcPr>
          <w:p w14:paraId="178EB7AE" w14:textId="421A4FA3" w:rsidR="009B5CE1" w:rsidRPr="00D22E24" w:rsidRDefault="009B5CE1" w:rsidP="009B5CE1">
            <w:pPr>
              <w:spacing w:after="0" w:line="240" w:lineRule="auto"/>
              <w:jc w:val="right"/>
              <w:rPr>
                <w:rFonts w:ascii="Calibri" w:eastAsia="Times New Roman" w:hAnsi="Calibri" w:cs="Calibri"/>
                <w:color w:val="000000"/>
              </w:rPr>
            </w:pPr>
            <w:r w:rsidRPr="00FB0EFF">
              <w:t>12</w:t>
            </w:r>
          </w:p>
        </w:tc>
        <w:tc>
          <w:tcPr>
            <w:tcW w:w="996" w:type="dxa"/>
            <w:tcBorders>
              <w:top w:val="nil"/>
              <w:left w:val="nil"/>
              <w:bottom w:val="nil"/>
              <w:right w:val="nil"/>
            </w:tcBorders>
            <w:shd w:val="clear" w:color="auto" w:fill="auto"/>
            <w:noWrap/>
            <w:hideMark/>
          </w:tcPr>
          <w:p w14:paraId="59294655" w14:textId="41307E83" w:rsidR="009B5CE1" w:rsidRPr="00D22E24" w:rsidRDefault="009B5CE1" w:rsidP="009B5CE1">
            <w:pPr>
              <w:spacing w:after="0" w:line="240" w:lineRule="auto"/>
              <w:jc w:val="right"/>
              <w:rPr>
                <w:rFonts w:ascii="Calibri" w:eastAsia="Times New Roman" w:hAnsi="Calibri" w:cs="Calibri"/>
                <w:color w:val="000000"/>
              </w:rPr>
            </w:pPr>
            <w:r w:rsidRPr="00FB0EFF">
              <w:t>31%</w:t>
            </w:r>
          </w:p>
        </w:tc>
        <w:tc>
          <w:tcPr>
            <w:tcW w:w="1260" w:type="dxa"/>
            <w:tcBorders>
              <w:top w:val="nil"/>
              <w:left w:val="nil"/>
              <w:bottom w:val="nil"/>
              <w:right w:val="nil"/>
            </w:tcBorders>
            <w:shd w:val="clear" w:color="auto" w:fill="auto"/>
            <w:noWrap/>
            <w:hideMark/>
          </w:tcPr>
          <w:p w14:paraId="1F7C0698" w14:textId="466A48F4" w:rsidR="009B5CE1" w:rsidRPr="00D22E24" w:rsidRDefault="009B5CE1" w:rsidP="009B5CE1">
            <w:pPr>
              <w:spacing w:after="0" w:line="240" w:lineRule="auto"/>
              <w:jc w:val="right"/>
              <w:rPr>
                <w:rFonts w:ascii="Calibri" w:eastAsia="Times New Roman" w:hAnsi="Calibri" w:cs="Calibri"/>
                <w:color w:val="000000"/>
              </w:rPr>
            </w:pPr>
            <w:r w:rsidRPr="00FB0EFF">
              <w:t>0</w:t>
            </w:r>
          </w:p>
        </w:tc>
        <w:tc>
          <w:tcPr>
            <w:tcW w:w="841" w:type="dxa"/>
            <w:tcBorders>
              <w:top w:val="nil"/>
              <w:left w:val="nil"/>
              <w:bottom w:val="nil"/>
              <w:right w:val="single" w:sz="8" w:space="0" w:color="auto"/>
            </w:tcBorders>
            <w:shd w:val="clear" w:color="auto" w:fill="auto"/>
            <w:noWrap/>
            <w:hideMark/>
          </w:tcPr>
          <w:p w14:paraId="7415B548" w14:textId="48136541" w:rsidR="009B5CE1" w:rsidRPr="00D22E24" w:rsidRDefault="009B5CE1" w:rsidP="009B5CE1">
            <w:pPr>
              <w:spacing w:after="0" w:line="240" w:lineRule="auto"/>
              <w:jc w:val="right"/>
              <w:rPr>
                <w:rFonts w:ascii="Calibri" w:eastAsia="Times New Roman" w:hAnsi="Calibri" w:cs="Calibri"/>
                <w:color w:val="000000"/>
              </w:rPr>
            </w:pPr>
            <w:r w:rsidRPr="00FB0EFF">
              <w:t>6</w:t>
            </w:r>
          </w:p>
        </w:tc>
      </w:tr>
      <w:tr w:rsidR="009B5CE1" w:rsidRPr="00D22E24" w14:paraId="7DBCA405" w14:textId="77777777" w:rsidTr="766411A0">
        <w:trPr>
          <w:trHeight w:val="288"/>
        </w:trPr>
        <w:tc>
          <w:tcPr>
            <w:tcW w:w="1569" w:type="dxa"/>
            <w:tcBorders>
              <w:top w:val="nil"/>
              <w:left w:val="single" w:sz="8" w:space="0" w:color="auto"/>
              <w:bottom w:val="nil"/>
              <w:right w:val="nil"/>
            </w:tcBorders>
            <w:shd w:val="clear" w:color="auto" w:fill="auto"/>
            <w:noWrap/>
            <w:vAlign w:val="bottom"/>
            <w:hideMark/>
          </w:tcPr>
          <w:p w14:paraId="2D64E86A" w14:textId="77777777" w:rsidR="009B5CE1" w:rsidRPr="00D22E24" w:rsidRDefault="009B5CE1" w:rsidP="009B5CE1">
            <w:pPr>
              <w:spacing w:after="0" w:line="240" w:lineRule="auto"/>
              <w:rPr>
                <w:rFonts w:ascii="Calibri" w:eastAsia="Times New Roman" w:hAnsi="Calibri" w:cs="Calibri"/>
                <w:color w:val="000000"/>
              </w:rPr>
            </w:pPr>
            <w:r w:rsidRPr="00D22E24">
              <w:rPr>
                <w:rFonts w:ascii="Calibri" w:eastAsia="Times New Roman" w:hAnsi="Calibri" w:cs="Calibri"/>
                <w:color w:val="000000"/>
              </w:rPr>
              <w:t>Bristol</w:t>
            </w:r>
          </w:p>
        </w:tc>
        <w:tc>
          <w:tcPr>
            <w:tcW w:w="995" w:type="dxa"/>
            <w:tcBorders>
              <w:top w:val="nil"/>
              <w:left w:val="nil"/>
              <w:bottom w:val="nil"/>
              <w:right w:val="nil"/>
            </w:tcBorders>
            <w:shd w:val="clear" w:color="auto" w:fill="auto"/>
            <w:noWrap/>
            <w:hideMark/>
          </w:tcPr>
          <w:p w14:paraId="1334F8F6" w14:textId="1276C592" w:rsidR="009B5CE1" w:rsidRPr="00D22E24" w:rsidRDefault="009B5CE1" w:rsidP="009B5CE1">
            <w:pPr>
              <w:spacing w:after="0" w:line="240" w:lineRule="auto"/>
              <w:jc w:val="right"/>
              <w:rPr>
                <w:rFonts w:ascii="Calibri" w:eastAsia="Times New Roman" w:hAnsi="Calibri" w:cs="Calibri"/>
                <w:color w:val="000000"/>
              </w:rPr>
            </w:pPr>
            <w:r w:rsidRPr="00FB0EFF">
              <w:t>125</w:t>
            </w:r>
          </w:p>
        </w:tc>
        <w:tc>
          <w:tcPr>
            <w:tcW w:w="996" w:type="dxa"/>
            <w:tcBorders>
              <w:top w:val="nil"/>
              <w:left w:val="nil"/>
              <w:bottom w:val="nil"/>
              <w:right w:val="nil"/>
            </w:tcBorders>
            <w:shd w:val="clear" w:color="auto" w:fill="auto"/>
            <w:noWrap/>
            <w:hideMark/>
          </w:tcPr>
          <w:p w14:paraId="723FAFA9" w14:textId="454B28BE" w:rsidR="009B5CE1" w:rsidRPr="00D22E24" w:rsidRDefault="009B5CE1" w:rsidP="009B5CE1">
            <w:pPr>
              <w:spacing w:after="0" w:line="240" w:lineRule="auto"/>
              <w:jc w:val="right"/>
              <w:rPr>
                <w:rFonts w:ascii="Calibri" w:eastAsia="Times New Roman" w:hAnsi="Calibri" w:cs="Calibri"/>
                <w:color w:val="000000"/>
              </w:rPr>
            </w:pPr>
            <w:r w:rsidRPr="00FB0EFF">
              <w:t>21</w:t>
            </w:r>
          </w:p>
        </w:tc>
        <w:tc>
          <w:tcPr>
            <w:tcW w:w="996" w:type="dxa"/>
            <w:tcBorders>
              <w:top w:val="nil"/>
              <w:left w:val="nil"/>
              <w:bottom w:val="nil"/>
              <w:right w:val="nil"/>
            </w:tcBorders>
            <w:shd w:val="clear" w:color="auto" w:fill="auto"/>
            <w:noWrap/>
            <w:hideMark/>
          </w:tcPr>
          <w:p w14:paraId="1042CC60" w14:textId="57012C4D" w:rsidR="009B5CE1" w:rsidRPr="00D22E24" w:rsidRDefault="009B5CE1" w:rsidP="009B5CE1">
            <w:pPr>
              <w:spacing w:after="0" w:line="240" w:lineRule="auto"/>
              <w:jc w:val="right"/>
              <w:rPr>
                <w:rFonts w:ascii="Calibri" w:eastAsia="Times New Roman" w:hAnsi="Calibri" w:cs="Calibri"/>
                <w:color w:val="000000"/>
              </w:rPr>
            </w:pPr>
            <w:r w:rsidRPr="00FB0EFF">
              <w:t>17%</w:t>
            </w:r>
          </w:p>
        </w:tc>
        <w:tc>
          <w:tcPr>
            <w:tcW w:w="996" w:type="dxa"/>
            <w:tcBorders>
              <w:top w:val="nil"/>
              <w:left w:val="nil"/>
              <w:bottom w:val="nil"/>
              <w:right w:val="nil"/>
            </w:tcBorders>
            <w:shd w:val="clear" w:color="auto" w:fill="auto"/>
            <w:noWrap/>
            <w:hideMark/>
          </w:tcPr>
          <w:p w14:paraId="6DA73A97" w14:textId="167FD970" w:rsidR="009B5CE1" w:rsidRPr="00D22E24" w:rsidRDefault="009B5CE1" w:rsidP="009B5CE1">
            <w:pPr>
              <w:spacing w:after="0" w:line="240" w:lineRule="auto"/>
              <w:jc w:val="right"/>
              <w:rPr>
                <w:rFonts w:ascii="Calibri" w:eastAsia="Times New Roman" w:hAnsi="Calibri" w:cs="Calibri"/>
                <w:color w:val="000000"/>
              </w:rPr>
            </w:pPr>
            <w:r w:rsidRPr="00FB0EFF">
              <w:t>46</w:t>
            </w:r>
          </w:p>
        </w:tc>
        <w:tc>
          <w:tcPr>
            <w:tcW w:w="996" w:type="dxa"/>
            <w:tcBorders>
              <w:top w:val="nil"/>
              <w:left w:val="nil"/>
              <w:bottom w:val="nil"/>
              <w:right w:val="nil"/>
            </w:tcBorders>
            <w:shd w:val="clear" w:color="auto" w:fill="auto"/>
            <w:noWrap/>
            <w:hideMark/>
          </w:tcPr>
          <w:p w14:paraId="437FAA24" w14:textId="4E28977E" w:rsidR="009B5CE1" w:rsidRPr="00D22E24" w:rsidRDefault="009B5CE1" w:rsidP="009B5CE1">
            <w:pPr>
              <w:spacing w:after="0" w:line="240" w:lineRule="auto"/>
              <w:jc w:val="right"/>
              <w:rPr>
                <w:rFonts w:ascii="Calibri" w:eastAsia="Times New Roman" w:hAnsi="Calibri" w:cs="Calibri"/>
                <w:color w:val="000000"/>
              </w:rPr>
            </w:pPr>
            <w:r w:rsidRPr="00FB0EFF">
              <w:t>37%</w:t>
            </w:r>
          </w:p>
        </w:tc>
        <w:tc>
          <w:tcPr>
            <w:tcW w:w="996" w:type="dxa"/>
            <w:tcBorders>
              <w:top w:val="nil"/>
              <w:left w:val="nil"/>
              <w:bottom w:val="nil"/>
              <w:right w:val="nil"/>
            </w:tcBorders>
            <w:shd w:val="clear" w:color="auto" w:fill="auto"/>
            <w:noWrap/>
            <w:hideMark/>
          </w:tcPr>
          <w:p w14:paraId="13AF0784" w14:textId="2A50D080" w:rsidR="009B5CE1" w:rsidRPr="00D22E24" w:rsidRDefault="009B5CE1" w:rsidP="009B5CE1">
            <w:pPr>
              <w:spacing w:after="0" w:line="240" w:lineRule="auto"/>
              <w:jc w:val="right"/>
              <w:rPr>
                <w:rFonts w:ascii="Calibri" w:eastAsia="Times New Roman" w:hAnsi="Calibri" w:cs="Calibri"/>
                <w:color w:val="000000"/>
              </w:rPr>
            </w:pPr>
            <w:r w:rsidRPr="00FB0EFF">
              <w:t>58</w:t>
            </w:r>
          </w:p>
        </w:tc>
        <w:tc>
          <w:tcPr>
            <w:tcW w:w="996" w:type="dxa"/>
            <w:tcBorders>
              <w:top w:val="nil"/>
              <w:left w:val="nil"/>
              <w:bottom w:val="nil"/>
              <w:right w:val="nil"/>
            </w:tcBorders>
            <w:shd w:val="clear" w:color="auto" w:fill="auto"/>
            <w:noWrap/>
            <w:hideMark/>
          </w:tcPr>
          <w:p w14:paraId="3CBFFDAA" w14:textId="48F8DE66" w:rsidR="009B5CE1" w:rsidRPr="00D22E24" w:rsidRDefault="009B5CE1" w:rsidP="009B5CE1">
            <w:pPr>
              <w:spacing w:after="0" w:line="240" w:lineRule="auto"/>
              <w:jc w:val="right"/>
              <w:rPr>
                <w:rFonts w:ascii="Calibri" w:eastAsia="Times New Roman" w:hAnsi="Calibri" w:cs="Calibri"/>
                <w:color w:val="000000"/>
              </w:rPr>
            </w:pPr>
            <w:r w:rsidRPr="00FB0EFF">
              <w:t>46%</w:t>
            </w:r>
          </w:p>
        </w:tc>
        <w:tc>
          <w:tcPr>
            <w:tcW w:w="1260" w:type="dxa"/>
            <w:tcBorders>
              <w:top w:val="nil"/>
              <w:left w:val="nil"/>
              <w:bottom w:val="nil"/>
              <w:right w:val="nil"/>
            </w:tcBorders>
            <w:shd w:val="clear" w:color="auto" w:fill="auto"/>
            <w:noWrap/>
            <w:hideMark/>
          </w:tcPr>
          <w:p w14:paraId="2C732AC4" w14:textId="4C0D3BDC" w:rsidR="009B5CE1" w:rsidRPr="00D22E24" w:rsidRDefault="009B5CE1" w:rsidP="009B5CE1">
            <w:pPr>
              <w:spacing w:after="0" w:line="240" w:lineRule="auto"/>
              <w:jc w:val="right"/>
              <w:rPr>
                <w:rFonts w:ascii="Calibri" w:eastAsia="Times New Roman" w:hAnsi="Calibri" w:cs="Calibri"/>
                <w:color w:val="000000"/>
              </w:rPr>
            </w:pPr>
            <w:r w:rsidRPr="00FB0EFF">
              <w:t>0</w:t>
            </w:r>
          </w:p>
        </w:tc>
        <w:tc>
          <w:tcPr>
            <w:tcW w:w="841" w:type="dxa"/>
            <w:tcBorders>
              <w:top w:val="nil"/>
              <w:left w:val="nil"/>
              <w:bottom w:val="nil"/>
              <w:right w:val="single" w:sz="8" w:space="0" w:color="auto"/>
            </w:tcBorders>
            <w:shd w:val="clear" w:color="auto" w:fill="auto"/>
            <w:noWrap/>
            <w:hideMark/>
          </w:tcPr>
          <w:p w14:paraId="593C6A08" w14:textId="4ACF6798" w:rsidR="009B5CE1" w:rsidRPr="00D22E24" w:rsidRDefault="009B5CE1" w:rsidP="009B5CE1">
            <w:pPr>
              <w:spacing w:after="0" w:line="240" w:lineRule="auto"/>
              <w:jc w:val="right"/>
              <w:rPr>
                <w:rFonts w:ascii="Calibri" w:eastAsia="Times New Roman" w:hAnsi="Calibri" w:cs="Calibri"/>
                <w:color w:val="000000"/>
              </w:rPr>
            </w:pPr>
            <w:r w:rsidRPr="00FB0EFF">
              <w:t>13</w:t>
            </w:r>
          </w:p>
        </w:tc>
      </w:tr>
      <w:tr w:rsidR="009B5CE1" w:rsidRPr="00D22E24" w14:paraId="09BA8104" w14:textId="77777777" w:rsidTr="766411A0">
        <w:trPr>
          <w:trHeight w:val="288"/>
        </w:trPr>
        <w:tc>
          <w:tcPr>
            <w:tcW w:w="1569" w:type="dxa"/>
            <w:tcBorders>
              <w:top w:val="nil"/>
              <w:left w:val="single" w:sz="8" w:space="0" w:color="auto"/>
              <w:bottom w:val="nil"/>
              <w:right w:val="nil"/>
            </w:tcBorders>
            <w:shd w:val="clear" w:color="auto" w:fill="auto"/>
            <w:noWrap/>
            <w:vAlign w:val="bottom"/>
            <w:hideMark/>
          </w:tcPr>
          <w:p w14:paraId="48ED6254" w14:textId="77777777" w:rsidR="009B5CE1" w:rsidRPr="00D22E24" w:rsidRDefault="009B5CE1" w:rsidP="009B5CE1">
            <w:pPr>
              <w:spacing w:after="0" w:line="240" w:lineRule="auto"/>
              <w:rPr>
                <w:rFonts w:ascii="Calibri" w:eastAsia="Times New Roman" w:hAnsi="Calibri" w:cs="Calibri"/>
                <w:color w:val="000000"/>
              </w:rPr>
            </w:pPr>
            <w:r w:rsidRPr="00D22E24">
              <w:rPr>
                <w:rFonts w:ascii="Calibri" w:eastAsia="Times New Roman" w:hAnsi="Calibri" w:cs="Calibri"/>
                <w:color w:val="000000"/>
              </w:rPr>
              <w:t>Dukes</w:t>
            </w:r>
          </w:p>
        </w:tc>
        <w:tc>
          <w:tcPr>
            <w:tcW w:w="995" w:type="dxa"/>
            <w:tcBorders>
              <w:top w:val="nil"/>
              <w:left w:val="nil"/>
              <w:bottom w:val="nil"/>
              <w:right w:val="nil"/>
            </w:tcBorders>
            <w:shd w:val="clear" w:color="auto" w:fill="auto"/>
            <w:noWrap/>
            <w:hideMark/>
          </w:tcPr>
          <w:p w14:paraId="55E21CF0" w14:textId="75B26E27" w:rsidR="009B5CE1" w:rsidRPr="00D22E24" w:rsidRDefault="009B5CE1" w:rsidP="009B5CE1">
            <w:pPr>
              <w:spacing w:after="0" w:line="240" w:lineRule="auto"/>
              <w:jc w:val="right"/>
              <w:rPr>
                <w:rFonts w:ascii="Calibri" w:eastAsia="Times New Roman" w:hAnsi="Calibri" w:cs="Calibri"/>
                <w:color w:val="000000"/>
              </w:rPr>
            </w:pPr>
            <w:r w:rsidRPr="00FB0EFF">
              <w:t>4</w:t>
            </w:r>
          </w:p>
        </w:tc>
        <w:tc>
          <w:tcPr>
            <w:tcW w:w="996" w:type="dxa"/>
            <w:tcBorders>
              <w:top w:val="nil"/>
              <w:left w:val="nil"/>
              <w:bottom w:val="nil"/>
              <w:right w:val="nil"/>
            </w:tcBorders>
            <w:shd w:val="clear" w:color="auto" w:fill="auto"/>
            <w:noWrap/>
            <w:hideMark/>
          </w:tcPr>
          <w:p w14:paraId="5E7CF6A8" w14:textId="7271AE58" w:rsidR="009B5CE1" w:rsidRPr="00D22E24" w:rsidRDefault="009B5CE1" w:rsidP="009B5CE1">
            <w:pPr>
              <w:spacing w:after="0" w:line="240" w:lineRule="auto"/>
              <w:jc w:val="right"/>
              <w:rPr>
                <w:rFonts w:ascii="Calibri" w:eastAsia="Times New Roman" w:hAnsi="Calibri" w:cs="Calibri"/>
                <w:color w:val="000000"/>
              </w:rPr>
            </w:pPr>
            <w:r w:rsidRPr="00FB0EFF">
              <w:t>3</w:t>
            </w:r>
          </w:p>
        </w:tc>
        <w:tc>
          <w:tcPr>
            <w:tcW w:w="996" w:type="dxa"/>
            <w:tcBorders>
              <w:top w:val="nil"/>
              <w:left w:val="nil"/>
              <w:bottom w:val="nil"/>
              <w:right w:val="nil"/>
            </w:tcBorders>
            <w:shd w:val="clear" w:color="auto" w:fill="auto"/>
            <w:noWrap/>
            <w:hideMark/>
          </w:tcPr>
          <w:p w14:paraId="7B0F7234" w14:textId="6ED67587" w:rsidR="009B5CE1" w:rsidRPr="00D22E24" w:rsidRDefault="009B5CE1" w:rsidP="009B5CE1">
            <w:pPr>
              <w:spacing w:after="0" w:line="240" w:lineRule="auto"/>
              <w:jc w:val="right"/>
              <w:rPr>
                <w:rFonts w:ascii="Calibri" w:eastAsia="Times New Roman" w:hAnsi="Calibri" w:cs="Calibri"/>
                <w:color w:val="000000"/>
              </w:rPr>
            </w:pPr>
            <w:r w:rsidRPr="00FB0EFF">
              <w:t>75%</w:t>
            </w:r>
          </w:p>
        </w:tc>
        <w:tc>
          <w:tcPr>
            <w:tcW w:w="996" w:type="dxa"/>
            <w:tcBorders>
              <w:top w:val="nil"/>
              <w:left w:val="nil"/>
              <w:bottom w:val="nil"/>
              <w:right w:val="nil"/>
            </w:tcBorders>
            <w:shd w:val="clear" w:color="auto" w:fill="auto"/>
            <w:noWrap/>
            <w:hideMark/>
          </w:tcPr>
          <w:p w14:paraId="1A9D39AB" w14:textId="098B3BC6" w:rsidR="009B5CE1" w:rsidRPr="00D22E24" w:rsidRDefault="009B5CE1" w:rsidP="009B5CE1">
            <w:pPr>
              <w:spacing w:after="0" w:line="240" w:lineRule="auto"/>
              <w:jc w:val="right"/>
              <w:rPr>
                <w:rFonts w:ascii="Calibri" w:eastAsia="Times New Roman" w:hAnsi="Calibri" w:cs="Calibri"/>
                <w:color w:val="000000"/>
              </w:rPr>
            </w:pPr>
            <w:r w:rsidRPr="00FB0EFF">
              <w:t>1</w:t>
            </w:r>
          </w:p>
        </w:tc>
        <w:tc>
          <w:tcPr>
            <w:tcW w:w="996" w:type="dxa"/>
            <w:tcBorders>
              <w:top w:val="nil"/>
              <w:left w:val="nil"/>
              <w:bottom w:val="nil"/>
              <w:right w:val="nil"/>
            </w:tcBorders>
            <w:shd w:val="clear" w:color="auto" w:fill="auto"/>
            <w:noWrap/>
            <w:hideMark/>
          </w:tcPr>
          <w:p w14:paraId="1CBA0381" w14:textId="12A35023" w:rsidR="009B5CE1" w:rsidRPr="00D22E24" w:rsidRDefault="009B5CE1" w:rsidP="009B5CE1">
            <w:pPr>
              <w:spacing w:after="0" w:line="240" w:lineRule="auto"/>
              <w:jc w:val="right"/>
              <w:rPr>
                <w:rFonts w:ascii="Calibri" w:eastAsia="Times New Roman" w:hAnsi="Calibri" w:cs="Calibri"/>
                <w:color w:val="000000"/>
              </w:rPr>
            </w:pPr>
            <w:r w:rsidRPr="00FB0EFF">
              <w:t>25%</w:t>
            </w:r>
          </w:p>
        </w:tc>
        <w:tc>
          <w:tcPr>
            <w:tcW w:w="996" w:type="dxa"/>
            <w:tcBorders>
              <w:top w:val="nil"/>
              <w:left w:val="nil"/>
              <w:bottom w:val="nil"/>
              <w:right w:val="nil"/>
            </w:tcBorders>
            <w:shd w:val="clear" w:color="auto" w:fill="auto"/>
            <w:noWrap/>
            <w:hideMark/>
          </w:tcPr>
          <w:p w14:paraId="2725300D" w14:textId="7E5EC883" w:rsidR="009B5CE1" w:rsidRPr="00D22E24" w:rsidRDefault="009B5CE1" w:rsidP="009B5CE1">
            <w:pPr>
              <w:spacing w:after="0" w:line="240" w:lineRule="auto"/>
              <w:jc w:val="right"/>
              <w:rPr>
                <w:rFonts w:ascii="Calibri" w:eastAsia="Times New Roman" w:hAnsi="Calibri" w:cs="Calibri"/>
                <w:color w:val="000000"/>
              </w:rPr>
            </w:pPr>
            <w:r w:rsidRPr="00FB0EFF">
              <w:t>0</w:t>
            </w:r>
          </w:p>
        </w:tc>
        <w:tc>
          <w:tcPr>
            <w:tcW w:w="996" w:type="dxa"/>
            <w:tcBorders>
              <w:top w:val="nil"/>
              <w:left w:val="nil"/>
              <w:bottom w:val="nil"/>
              <w:right w:val="nil"/>
            </w:tcBorders>
            <w:shd w:val="clear" w:color="auto" w:fill="auto"/>
            <w:noWrap/>
            <w:hideMark/>
          </w:tcPr>
          <w:p w14:paraId="58B12170" w14:textId="390456CD" w:rsidR="009B5CE1" w:rsidRPr="00D22E24" w:rsidRDefault="009B5CE1" w:rsidP="009B5CE1">
            <w:pPr>
              <w:spacing w:after="0" w:line="240" w:lineRule="auto"/>
              <w:jc w:val="right"/>
              <w:rPr>
                <w:rFonts w:ascii="Calibri" w:eastAsia="Times New Roman" w:hAnsi="Calibri" w:cs="Calibri"/>
                <w:color w:val="000000"/>
              </w:rPr>
            </w:pPr>
            <w:r w:rsidRPr="00FB0EFF">
              <w:t>0%</w:t>
            </w:r>
          </w:p>
        </w:tc>
        <w:tc>
          <w:tcPr>
            <w:tcW w:w="1260" w:type="dxa"/>
            <w:tcBorders>
              <w:top w:val="nil"/>
              <w:left w:val="nil"/>
              <w:bottom w:val="nil"/>
              <w:right w:val="nil"/>
            </w:tcBorders>
            <w:shd w:val="clear" w:color="auto" w:fill="auto"/>
            <w:noWrap/>
            <w:hideMark/>
          </w:tcPr>
          <w:p w14:paraId="1E5CA0CD" w14:textId="110E9ACD" w:rsidR="009B5CE1" w:rsidRPr="00D22E24" w:rsidRDefault="009B5CE1" w:rsidP="009B5CE1">
            <w:pPr>
              <w:spacing w:after="0" w:line="240" w:lineRule="auto"/>
              <w:jc w:val="right"/>
              <w:rPr>
                <w:rFonts w:ascii="Calibri" w:eastAsia="Times New Roman" w:hAnsi="Calibri" w:cs="Calibri"/>
                <w:color w:val="000000"/>
              </w:rPr>
            </w:pPr>
            <w:r w:rsidRPr="00FB0EFF">
              <w:t>0</w:t>
            </w:r>
          </w:p>
        </w:tc>
        <w:tc>
          <w:tcPr>
            <w:tcW w:w="841" w:type="dxa"/>
            <w:tcBorders>
              <w:top w:val="nil"/>
              <w:left w:val="nil"/>
              <w:bottom w:val="nil"/>
              <w:right w:val="single" w:sz="8" w:space="0" w:color="auto"/>
            </w:tcBorders>
            <w:shd w:val="clear" w:color="auto" w:fill="auto"/>
            <w:noWrap/>
            <w:hideMark/>
          </w:tcPr>
          <w:p w14:paraId="6291AD84" w14:textId="7FBCB108" w:rsidR="009B5CE1" w:rsidRPr="00D22E24" w:rsidRDefault="009B5CE1" w:rsidP="009B5CE1">
            <w:pPr>
              <w:spacing w:after="0" w:line="240" w:lineRule="auto"/>
              <w:jc w:val="right"/>
              <w:rPr>
                <w:rFonts w:ascii="Calibri" w:eastAsia="Times New Roman" w:hAnsi="Calibri" w:cs="Calibri"/>
                <w:color w:val="000000"/>
              </w:rPr>
            </w:pPr>
            <w:r w:rsidRPr="00FB0EFF">
              <w:t>1</w:t>
            </w:r>
          </w:p>
        </w:tc>
      </w:tr>
      <w:tr w:rsidR="009B5CE1" w:rsidRPr="00D22E24" w14:paraId="2490B4E2" w14:textId="77777777" w:rsidTr="766411A0">
        <w:trPr>
          <w:trHeight w:val="288"/>
        </w:trPr>
        <w:tc>
          <w:tcPr>
            <w:tcW w:w="1569" w:type="dxa"/>
            <w:tcBorders>
              <w:top w:val="nil"/>
              <w:left w:val="single" w:sz="8" w:space="0" w:color="auto"/>
              <w:bottom w:val="nil"/>
              <w:right w:val="nil"/>
            </w:tcBorders>
            <w:shd w:val="clear" w:color="auto" w:fill="auto"/>
            <w:noWrap/>
            <w:vAlign w:val="bottom"/>
            <w:hideMark/>
          </w:tcPr>
          <w:p w14:paraId="52F424AF" w14:textId="77777777" w:rsidR="009B5CE1" w:rsidRPr="00D22E24" w:rsidRDefault="009B5CE1" w:rsidP="009B5CE1">
            <w:pPr>
              <w:spacing w:after="0" w:line="240" w:lineRule="auto"/>
              <w:rPr>
                <w:rFonts w:ascii="Calibri" w:eastAsia="Times New Roman" w:hAnsi="Calibri" w:cs="Calibri"/>
                <w:color w:val="000000"/>
              </w:rPr>
            </w:pPr>
            <w:r w:rsidRPr="00D22E24">
              <w:rPr>
                <w:rFonts w:ascii="Calibri" w:eastAsia="Times New Roman" w:hAnsi="Calibri" w:cs="Calibri"/>
                <w:color w:val="000000"/>
              </w:rPr>
              <w:t>Essex</w:t>
            </w:r>
          </w:p>
        </w:tc>
        <w:tc>
          <w:tcPr>
            <w:tcW w:w="995" w:type="dxa"/>
            <w:tcBorders>
              <w:top w:val="nil"/>
              <w:left w:val="nil"/>
              <w:bottom w:val="nil"/>
              <w:right w:val="nil"/>
            </w:tcBorders>
            <w:shd w:val="clear" w:color="auto" w:fill="auto"/>
            <w:noWrap/>
            <w:hideMark/>
          </w:tcPr>
          <w:p w14:paraId="7B302A2F" w14:textId="306F28A6" w:rsidR="009B5CE1" w:rsidRPr="00D22E24" w:rsidRDefault="009B5CE1" w:rsidP="009B5CE1">
            <w:pPr>
              <w:spacing w:after="0" w:line="240" w:lineRule="auto"/>
              <w:jc w:val="right"/>
              <w:rPr>
                <w:rFonts w:ascii="Calibri" w:eastAsia="Times New Roman" w:hAnsi="Calibri" w:cs="Calibri"/>
                <w:color w:val="000000"/>
              </w:rPr>
            </w:pPr>
            <w:r w:rsidRPr="00FB0EFF">
              <w:t>162</w:t>
            </w:r>
          </w:p>
        </w:tc>
        <w:tc>
          <w:tcPr>
            <w:tcW w:w="996" w:type="dxa"/>
            <w:tcBorders>
              <w:top w:val="nil"/>
              <w:left w:val="nil"/>
              <w:bottom w:val="nil"/>
              <w:right w:val="nil"/>
            </w:tcBorders>
            <w:shd w:val="clear" w:color="auto" w:fill="auto"/>
            <w:noWrap/>
            <w:hideMark/>
          </w:tcPr>
          <w:p w14:paraId="01CF3A66" w14:textId="7F570C73" w:rsidR="009B5CE1" w:rsidRPr="00D22E24" w:rsidRDefault="009B5CE1" w:rsidP="009B5CE1">
            <w:pPr>
              <w:spacing w:after="0" w:line="240" w:lineRule="auto"/>
              <w:jc w:val="right"/>
              <w:rPr>
                <w:rFonts w:ascii="Calibri" w:eastAsia="Times New Roman" w:hAnsi="Calibri" w:cs="Calibri"/>
                <w:color w:val="000000"/>
              </w:rPr>
            </w:pPr>
            <w:r w:rsidRPr="00FB0EFF">
              <w:t>59</w:t>
            </w:r>
          </w:p>
        </w:tc>
        <w:tc>
          <w:tcPr>
            <w:tcW w:w="996" w:type="dxa"/>
            <w:tcBorders>
              <w:top w:val="nil"/>
              <w:left w:val="nil"/>
              <w:bottom w:val="nil"/>
              <w:right w:val="nil"/>
            </w:tcBorders>
            <w:shd w:val="clear" w:color="auto" w:fill="auto"/>
            <w:noWrap/>
            <w:hideMark/>
          </w:tcPr>
          <w:p w14:paraId="06000F22" w14:textId="237DBCDE" w:rsidR="009B5CE1" w:rsidRPr="00D22E24" w:rsidRDefault="009B5CE1" w:rsidP="009B5CE1">
            <w:pPr>
              <w:spacing w:after="0" w:line="240" w:lineRule="auto"/>
              <w:jc w:val="right"/>
              <w:rPr>
                <w:rFonts w:ascii="Calibri" w:eastAsia="Times New Roman" w:hAnsi="Calibri" w:cs="Calibri"/>
                <w:color w:val="000000"/>
              </w:rPr>
            </w:pPr>
            <w:r w:rsidRPr="00FB0EFF">
              <w:t>36%</w:t>
            </w:r>
          </w:p>
        </w:tc>
        <w:tc>
          <w:tcPr>
            <w:tcW w:w="996" w:type="dxa"/>
            <w:tcBorders>
              <w:top w:val="nil"/>
              <w:left w:val="nil"/>
              <w:bottom w:val="nil"/>
              <w:right w:val="nil"/>
            </w:tcBorders>
            <w:shd w:val="clear" w:color="auto" w:fill="auto"/>
            <w:noWrap/>
            <w:hideMark/>
          </w:tcPr>
          <w:p w14:paraId="4B51480C" w14:textId="47943DB2" w:rsidR="009B5CE1" w:rsidRPr="00D22E24" w:rsidRDefault="009B5CE1" w:rsidP="009B5CE1">
            <w:pPr>
              <w:spacing w:after="0" w:line="240" w:lineRule="auto"/>
              <w:jc w:val="right"/>
              <w:rPr>
                <w:rFonts w:ascii="Calibri" w:eastAsia="Times New Roman" w:hAnsi="Calibri" w:cs="Calibri"/>
                <w:color w:val="000000"/>
              </w:rPr>
            </w:pPr>
            <w:r w:rsidRPr="00FB0EFF">
              <w:t>58</w:t>
            </w:r>
          </w:p>
        </w:tc>
        <w:tc>
          <w:tcPr>
            <w:tcW w:w="996" w:type="dxa"/>
            <w:tcBorders>
              <w:top w:val="nil"/>
              <w:left w:val="nil"/>
              <w:bottom w:val="nil"/>
              <w:right w:val="nil"/>
            </w:tcBorders>
            <w:shd w:val="clear" w:color="auto" w:fill="auto"/>
            <w:noWrap/>
            <w:hideMark/>
          </w:tcPr>
          <w:p w14:paraId="0845C3C7" w14:textId="7E879120" w:rsidR="009B5CE1" w:rsidRPr="00D22E24" w:rsidRDefault="009B5CE1" w:rsidP="009B5CE1">
            <w:pPr>
              <w:spacing w:after="0" w:line="240" w:lineRule="auto"/>
              <w:jc w:val="right"/>
              <w:rPr>
                <w:rFonts w:ascii="Calibri" w:eastAsia="Times New Roman" w:hAnsi="Calibri" w:cs="Calibri"/>
                <w:color w:val="000000"/>
              </w:rPr>
            </w:pPr>
            <w:r w:rsidRPr="00FB0EFF">
              <w:t>36%</w:t>
            </w:r>
          </w:p>
        </w:tc>
        <w:tc>
          <w:tcPr>
            <w:tcW w:w="996" w:type="dxa"/>
            <w:tcBorders>
              <w:top w:val="nil"/>
              <w:left w:val="nil"/>
              <w:bottom w:val="nil"/>
              <w:right w:val="nil"/>
            </w:tcBorders>
            <w:shd w:val="clear" w:color="auto" w:fill="auto"/>
            <w:noWrap/>
            <w:hideMark/>
          </w:tcPr>
          <w:p w14:paraId="77746229" w14:textId="324BCE73" w:rsidR="009B5CE1" w:rsidRPr="00D22E24" w:rsidRDefault="009B5CE1" w:rsidP="009B5CE1">
            <w:pPr>
              <w:spacing w:after="0" w:line="240" w:lineRule="auto"/>
              <w:jc w:val="right"/>
              <w:rPr>
                <w:rFonts w:ascii="Calibri" w:eastAsia="Times New Roman" w:hAnsi="Calibri" w:cs="Calibri"/>
                <w:color w:val="000000"/>
              </w:rPr>
            </w:pPr>
            <w:r w:rsidRPr="00FB0EFF">
              <w:t>45</w:t>
            </w:r>
          </w:p>
        </w:tc>
        <w:tc>
          <w:tcPr>
            <w:tcW w:w="996" w:type="dxa"/>
            <w:tcBorders>
              <w:top w:val="nil"/>
              <w:left w:val="nil"/>
              <w:bottom w:val="nil"/>
              <w:right w:val="nil"/>
            </w:tcBorders>
            <w:shd w:val="clear" w:color="auto" w:fill="auto"/>
            <w:noWrap/>
            <w:hideMark/>
          </w:tcPr>
          <w:p w14:paraId="46E6B9ED" w14:textId="12F5FC22" w:rsidR="009B5CE1" w:rsidRPr="00D22E24" w:rsidRDefault="009B5CE1" w:rsidP="009B5CE1">
            <w:pPr>
              <w:spacing w:after="0" w:line="240" w:lineRule="auto"/>
              <w:jc w:val="right"/>
              <w:rPr>
                <w:rFonts w:ascii="Calibri" w:eastAsia="Times New Roman" w:hAnsi="Calibri" w:cs="Calibri"/>
                <w:color w:val="000000"/>
              </w:rPr>
            </w:pPr>
            <w:r w:rsidRPr="00FB0EFF">
              <w:t>28%</w:t>
            </w:r>
          </w:p>
        </w:tc>
        <w:tc>
          <w:tcPr>
            <w:tcW w:w="1260" w:type="dxa"/>
            <w:tcBorders>
              <w:top w:val="nil"/>
              <w:left w:val="nil"/>
              <w:bottom w:val="nil"/>
              <w:right w:val="nil"/>
            </w:tcBorders>
            <w:shd w:val="clear" w:color="auto" w:fill="auto"/>
            <w:noWrap/>
            <w:hideMark/>
          </w:tcPr>
          <w:p w14:paraId="1C779CD4" w14:textId="191EF8BB" w:rsidR="009B5CE1" w:rsidRPr="00D22E24" w:rsidRDefault="009B5CE1" w:rsidP="009B5CE1">
            <w:pPr>
              <w:spacing w:after="0" w:line="240" w:lineRule="auto"/>
              <w:jc w:val="right"/>
              <w:rPr>
                <w:rFonts w:ascii="Calibri" w:eastAsia="Times New Roman" w:hAnsi="Calibri" w:cs="Calibri"/>
                <w:color w:val="000000"/>
              </w:rPr>
            </w:pPr>
            <w:r w:rsidRPr="00FB0EFF">
              <w:t>0</w:t>
            </w:r>
          </w:p>
        </w:tc>
        <w:tc>
          <w:tcPr>
            <w:tcW w:w="841" w:type="dxa"/>
            <w:tcBorders>
              <w:top w:val="nil"/>
              <w:left w:val="nil"/>
              <w:bottom w:val="nil"/>
              <w:right w:val="single" w:sz="8" w:space="0" w:color="auto"/>
            </w:tcBorders>
            <w:shd w:val="clear" w:color="auto" w:fill="auto"/>
            <w:noWrap/>
            <w:hideMark/>
          </w:tcPr>
          <w:p w14:paraId="33C841CA" w14:textId="243F20E1" w:rsidR="009B5CE1" w:rsidRPr="00D22E24" w:rsidRDefault="009B5CE1" w:rsidP="009B5CE1">
            <w:pPr>
              <w:spacing w:after="0" w:line="240" w:lineRule="auto"/>
              <w:jc w:val="right"/>
              <w:rPr>
                <w:rFonts w:ascii="Calibri" w:eastAsia="Times New Roman" w:hAnsi="Calibri" w:cs="Calibri"/>
                <w:color w:val="000000"/>
              </w:rPr>
            </w:pPr>
            <w:r w:rsidRPr="00FB0EFF">
              <w:t>8</w:t>
            </w:r>
          </w:p>
        </w:tc>
      </w:tr>
      <w:tr w:rsidR="009B5CE1" w:rsidRPr="00D22E24" w14:paraId="0A03B1E8" w14:textId="77777777" w:rsidTr="766411A0">
        <w:trPr>
          <w:trHeight w:val="288"/>
        </w:trPr>
        <w:tc>
          <w:tcPr>
            <w:tcW w:w="1569" w:type="dxa"/>
            <w:tcBorders>
              <w:top w:val="nil"/>
              <w:left w:val="single" w:sz="8" w:space="0" w:color="auto"/>
              <w:bottom w:val="nil"/>
              <w:right w:val="nil"/>
            </w:tcBorders>
            <w:shd w:val="clear" w:color="auto" w:fill="auto"/>
            <w:noWrap/>
            <w:vAlign w:val="bottom"/>
            <w:hideMark/>
          </w:tcPr>
          <w:p w14:paraId="5E77F50D" w14:textId="77777777" w:rsidR="009B5CE1" w:rsidRPr="00D22E24" w:rsidRDefault="009B5CE1" w:rsidP="009B5CE1">
            <w:pPr>
              <w:spacing w:after="0" w:line="240" w:lineRule="auto"/>
              <w:rPr>
                <w:rFonts w:ascii="Calibri" w:eastAsia="Times New Roman" w:hAnsi="Calibri" w:cs="Calibri"/>
                <w:color w:val="000000"/>
              </w:rPr>
            </w:pPr>
            <w:r w:rsidRPr="00D22E24">
              <w:rPr>
                <w:rFonts w:ascii="Calibri" w:eastAsia="Times New Roman" w:hAnsi="Calibri" w:cs="Calibri"/>
                <w:color w:val="000000"/>
              </w:rPr>
              <w:t>Franklin</w:t>
            </w:r>
          </w:p>
        </w:tc>
        <w:tc>
          <w:tcPr>
            <w:tcW w:w="995" w:type="dxa"/>
            <w:tcBorders>
              <w:top w:val="nil"/>
              <w:left w:val="nil"/>
              <w:bottom w:val="nil"/>
              <w:right w:val="nil"/>
            </w:tcBorders>
            <w:shd w:val="clear" w:color="auto" w:fill="auto"/>
            <w:noWrap/>
            <w:hideMark/>
          </w:tcPr>
          <w:p w14:paraId="3B00E158" w14:textId="52EC61A5" w:rsidR="009B5CE1" w:rsidRPr="00D22E24" w:rsidRDefault="009B5CE1" w:rsidP="009B5CE1">
            <w:pPr>
              <w:spacing w:after="0" w:line="240" w:lineRule="auto"/>
              <w:jc w:val="right"/>
              <w:rPr>
                <w:rFonts w:ascii="Calibri" w:eastAsia="Times New Roman" w:hAnsi="Calibri" w:cs="Calibri"/>
                <w:color w:val="000000"/>
              </w:rPr>
            </w:pPr>
            <w:r w:rsidRPr="00FB0EFF">
              <w:t>18</w:t>
            </w:r>
          </w:p>
        </w:tc>
        <w:tc>
          <w:tcPr>
            <w:tcW w:w="996" w:type="dxa"/>
            <w:tcBorders>
              <w:top w:val="nil"/>
              <w:left w:val="nil"/>
              <w:bottom w:val="nil"/>
              <w:right w:val="nil"/>
            </w:tcBorders>
            <w:shd w:val="clear" w:color="auto" w:fill="auto"/>
            <w:noWrap/>
            <w:hideMark/>
          </w:tcPr>
          <w:p w14:paraId="2BD1BCD8" w14:textId="0D53723E" w:rsidR="009B5CE1" w:rsidRPr="00D22E24" w:rsidRDefault="009B5CE1" w:rsidP="009B5CE1">
            <w:pPr>
              <w:spacing w:after="0" w:line="240" w:lineRule="auto"/>
              <w:jc w:val="right"/>
              <w:rPr>
                <w:rFonts w:ascii="Calibri" w:eastAsia="Times New Roman" w:hAnsi="Calibri" w:cs="Calibri"/>
                <w:color w:val="000000"/>
              </w:rPr>
            </w:pPr>
            <w:r w:rsidRPr="00FB0EFF">
              <w:t>9</w:t>
            </w:r>
          </w:p>
        </w:tc>
        <w:tc>
          <w:tcPr>
            <w:tcW w:w="996" w:type="dxa"/>
            <w:tcBorders>
              <w:top w:val="nil"/>
              <w:left w:val="nil"/>
              <w:bottom w:val="nil"/>
              <w:right w:val="nil"/>
            </w:tcBorders>
            <w:shd w:val="clear" w:color="auto" w:fill="auto"/>
            <w:noWrap/>
            <w:hideMark/>
          </w:tcPr>
          <w:p w14:paraId="28467613" w14:textId="53A0AE5D" w:rsidR="009B5CE1" w:rsidRPr="00D22E24" w:rsidRDefault="009B5CE1" w:rsidP="009B5CE1">
            <w:pPr>
              <w:spacing w:after="0" w:line="240" w:lineRule="auto"/>
              <w:jc w:val="right"/>
              <w:rPr>
                <w:rFonts w:ascii="Calibri" w:eastAsia="Times New Roman" w:hAnsi="Calibri" w:cs="Calibri"/>
                <w:color w:val="000000"/>
              </w:rPr>
            </w:pPr>
            <w:r w:rsidRPr="00FB0EFF">
              <w:t>50%</w:t>
            </w:r>
          </w:p>
        </w:tc>
        <w:tc>
          <w:tcPr>
            <w:tcW w:w="996" w:type="dxa"/>
            <w:tcBorders>
              <w:top w:val="nil"/>
              <w:left w:val="nil"/>
              <w:bottom w:val="nil"/>
              <w:right w:val="nil"/>
            </w:tcBorders>
            <w:shd w:val="clear" w:color="auto" w:fill="auto"/>
            <w:noWrap/>
            <w:hideMark/>
          </w:tcPr>
          <w:p w14:paraId="322C74F2" w14:textId="0A572329" w:rsidR="009B5CE1" w:rsidRPr="00D22E24" w:rsidRDefault="009B5CE1" w:rsidP="009B5CE1">
            <w:pPr>
              <w:spacing w:after="0" w:line="240" w:lineRule="auto"/>
              <w:jc w:val="right"/>
              <w:rPr>
                <w:rFonts w:ascii="Calibri" w:eastAsia="Times New Roman" w:hAnsi="Calibri" w:cs="Calibri"/>
                <w:color w:val="000000"/>
              </w:rPr>
            </w:pPr>
            <w:r w:rsidRPr="00FB0EFF">
              <w:t>5</w:t>
            </w:r>
          </w:p>
        </w:tc>
        <w:tc>
          <w:tcPr>
            <w:tcW w:w="996" w:type="dxa"/>
            <w:tcBorders>
              <w:top w:val="nil"/>
              <w:left w:val="nil"/>
              <w:bottom w:val="nil"/>
              <w:right w:val="nil"/>
            </w:tcBorders>
            <w:shd w:val="clear" w:color="auto" w:fill="auto"/>
            <w:noWrap/>
            <w:hideMark/>
          </w:tcPr>
          <w:p w14:paraId="6E8F2AAC" w14:textId="4F1C6BF9" w:rsidR="009B5CE1" w:rsidRPr="00D22E24" w:rsidRDefault="009B5CE1" w:rsidP="009B5CE1">
            <w:pPr>
              <w:spacing w:after="0" w:line="240" w:lineRule="auto"/>
              <w:jc w:val="right"/>
              <w:rPr>
                <w:rFonts w:ascii="Calibri" w:eastAsia="Times New Roman" w:hAnsi="Calibri" w:cs="Calibri"/>
                <w:color w:val="000000"/>
              </w:rPr>
            </w:pPr>
            <w:r w:rsidRPr="00FB0EFF">
              <w:t>28%</w:t>
            </w:r>
          </w:p>
        </w:tc>
        <w:tc>
          <w:tcPr>
            <w:tcW w:w="996" w:type="dxa"/>
            <w:tcBorders>
              <w:top w:val="nil"/>
              <w:left w:val="nil"/>
              <w:bottom w:val="nil"/>
              <w:right w:val="nil"/>
            </w:tcBorders>
            <w:shd w:val="clear" w:color="auto" w:fill="auto"/>
            <w:noWrap/>
            <w:hideMark/>
          </w:tcPr>
          <w:p w14:paraId="0565029F" w14:textId="5DFEA1B5" w:rsidR="009B5CE1" w:rsidRPr="00D22E24" w:rsidRDefault="009B5CE1" w:rsidP="009B5CE1">
            <w:pPr>
              <w:spacing w:after="0" w:line="240" w:lineRule="auto"/>
              <w:jc w:val="right"/>
              <w:rPr>
                <w:rFonts w:ascii="Calibri" w:eastAsia="Times New Roman" w:hAnsi="Calibri" w:cs="Calibri"/>
                <w:color w:val="000000"/>
              </w:rPr>
            </w:pPr>
            <w:r w:rsidRPr="00FB0EFF">
              <w:t>4</w:t>
            </w:r>
          </w:p>
        </w:tc>
        <w:tc>
          <w:tcPr>
            <w:tcW w:w="996" w:type="dxa"/>
            <w:tcBorders>
              <w:top w:val="nil"/>
              <w:left w:val="nil"/>
              <w:bottom w:val="nil"/>
              <w:right w:val="nil"/>
            </w:tcBorders>
            <w:shd w:val="clear" w:color="auto" w:fill="auto"/>
            <w:noWrap/>
            <w:hideMark/>
          </w:tcPr>
          <w:p w14:paraId="0F22443D" w14:textId="53BB509C" w:rsidR="009B5CE1" w:rsidRPr="00D22E24" w:rsidRDefault="009B5CE1" w:rsidP="009B5CE1">
            <w:pPr>
              <w:spacing w:after="0" w:line="240" w:lineRule="auto"/>
              <w:jc w:val="right"/>
              <w:rPr>
                <w:rFonts w:ascii="Calibri" w:eastAsia="Times New Roman" w:hAnsi="Calibri" w:cs="Calibri"/>
                <w:color w:val="000000"/>
              </w:rPr>
            </w:pPr>
            <w:r w:rsidRPr="00FB0EFF">
              <w:t>22%</w:t>
            </w:r>
          </w:p>
        </w:tc>
        <w:tc>
          <w:tcPr>
            <w:tcW w:w="1260" w:type="dxa"/>
            <w:tcBorders>
              <w:top w:val="nil"/>
              <w:left w:val="nil"/>
              <w:bottom w:val="nil"/>
              <w:right w:val="nil"/>
            </w:tcBorders>
            <w:shd w:val="clear" w:color="auto" w:fill="auto"/>
            <w:noWrap/>
            <w:hideMark/>
          </w:tcPr>
          <w:p w14:paraId="30A08DA9" w14:textId="11210897" w:rsidR="009B5CE1" w:rsidRPr="00D22E24" w:rsidRDefault="009B5CE1" w:rsidP="009B5CE1">
            <w:pPr>
              <w:spacing w:after="0" w:line="240" w:lineRule="auto"/>
              <w:jc w:val="right"/>
              <w:rPr>
                <w:rFonts w:ascii="Calibri" w:eastAsia="Times New Roman" w:hAnsi="Calibri" w:cs="Calibri"/>
                <w:color w:val="000000"/>
              </w:rPr>
            </w:pPr>
            <w:r w:rsidRPr="00FB0EFF">
              <w:t>0</w:t>
            </w:r>
          </w:p>
        </w:tc>
        <w:tc>
          <w:tcPr>
            <w:tcW w:w="841" w:type="dxa"/>
            <w:tcBorders>
              <w:top w:val="nil"/>
              <w:left w:val="nil"/>
              <w:bottom w:val="nil"/>
              <w:right w:val="single" w:sz="8" w:space="0" w:color="auto"/>
            </w:tcBorders>
            <w:shd w:val="clear" w:color="auto" w:fill="auto"/>
            <w:noWrap/>
            <w:hideMark/>
          </w:tcPr>
          <w:p w14:paraId="1A675A66" w14:textId="05E4BC09" w:rsidR="009B5CE1" w:rsidRPr="00D22E24" w:rsidRDefault="009B5CE1" w:rsidP="009B5CE1">
            <w:pPr>
              <w:spacing w:after="0" w:line="240" w:lineRule="auto"/>
              <w:jc w:val="right"/>
              <w:rPr>
                <w:rFonts w:ascii="Calibri" w:eastAsia="Times New Roman" w:hAnsi="Calibri" w:cs="Calibri"/>
                <w:color w:val="000000"/>
              </w:rPr>
            </w:pPr>
            <w:r w:rsidRPr="00FB0EFF">
              <w:t>3</w:t>
            </w:r>
          </w:p>
        </w:tc>
      </w:tr>
      <w:tr w:rsidR="009B5CE1" w:rsidRPr="00D22E24" w14:paraId="5A913048" w14:textId="77777777" w:rsidTr="766411A0">
        <w:trPr>
          <w:trHeight w:val="288"/>
        </w:trPr>
        <w:tc>
          <w:tcPr>
            <w:tcW w:w="1569" w:type="dxa"/>
            <w:tcBorders>
              <w:top w:val="nil"/>
              <w:left w:val="single" w:sz="8" w:space="0" w:color="auto"/>
              <w:bottom w:val="nil"/>
              <w:right w:val="nil"/>
            </w:tcBorders>
            <w:shd w:val="clear" w:color="auto" w:fill="auto"/>
            <w:noWrap/>
            <w:vAlign w:val="bottom"/>
            <w:hideMark/>
          </w:tcPr>
          <w:p w14:paraId="4ACCC342" w14:textId="77777777" w:rsidR="009B5CE1" w:rsidRPr="00D22E24" w:rsidRDefault="009B5CE1" w:rsidP="009B5CE1">
            <w:pPr>
              <w:spacing w:after="0" w:line="240" w:lineRule="auto"/>
              <w:rPr>
                <w:rFonts w:ascii="Calibri" w:eastAsia="Times New Roman" w:hAnsi="Calibri" w:cs="Calibri"/>
                <w:color w:val="000000"/>
              </w:rPr>
            </w:pPr>
            <w:r w:rsidRPr="00D22E24">
              <w:rPr>
                <w:rFonts w:ascii="Calibri" w:eastAsia="Times New Roman" w:hAnsi="Calibri" w:cs="Calibri"/>
                <w:color w:val="000000"/>
              </w:rPr>
              <w:t>Hampden</w:t>
            </w:r>
          </w:p>
        </w:tc>
        <w:tc>
          <w:tcPr>
            <w:tcW w:w="995" w:type="dxa"/>
            <w:tcBorders>
              <w:top w:val="nil"/>
              <w:left w:val="nil"/>
              <w:bottom w:val="nil"/>
              <w:right w:val="nil"/>
            </w:tcBorders>
            <w:shd w:val="clear" w:color="auto" w:fill="auto"/>
            <w:noWrap/>
            <w:hideMark/>
          </w:tcPr>
          <w:p w14:paraId="2C6B9ABD" w14:textId="4658C11D" w:rsidR="009B5CE1" w:rsidRPr="00D22E24" w:rsidRDefault="009B5CE1" w:rsidP="009B5CE1">
            <w:pPr>
              <w:spacing w:after="0" w:line="240" w:lineRule="auto"/>
              <w:jc w:val="right"/>
              <w:rPr>
                <w:rFonts w:ascii="Calibri" w:eastAsia="Times New Roman" w:hAnsi="Calibri" w:cs="Calibri"/>
                <w:color w:val="000000"/>
              </w:rPr>
            </w:pPr>
            <w:r w:rsidRPr="00FB0EFF">
              <w:t>103</w:t>
            </w:r>
          </w:p>
        </w:tc>
        <w:tc>
          <w:tcPr>
            <w:tcW w:w="996" w:type="dxa"/>
            <w:tcBorders>
              <w:top w:val="nil"/>
              <w:left w:val="nil"/>
              <w:bottom w:val="nil"/>
              <w:right w:val="nil"/>
            </w:tcBorders>
            <w:shd w:val="clear" w:color="auto" w:fill="auto"/>
            <w:noWrap/>
            <w:hideMark/>
          </w:tcPr>
          <w:p w14:paraId="371BFD62" w14:textId="3EC4E99E" w:rsidR="009B5CE1" w:rsidRPr="00D22E24" w:rsidRDefault="009B5CE1" w:rsidP="009B5CE1">
            <w:pPr>
              <w:spacing w:after="0" w:line="240" w:lineRule="auto"/>
              <w:jc w:val="right"/>
              <w:rPr>
                <w:rFonts w:ascii="Calibri" w:eastAsia="Times New Roman" w:hAnsi="Calibri" w:cs="Calibri"/>
                <w:color w:val="000000"/>
              </w:rPr>
            </w:pPr>
            <w:r w:rsidRPr="00FB0EFF">
              <w:t>14</w:t>
            </w:r>
          </w:p>
        </w:tc>
        <w:tc>
          <w:tcPr>
            <w:tcW w:w="996" w:type="dxa"/>
            <w:tcBorders>
              <w:top w:val="nil"/>
              <w:left w:val="nil"/>
              <w:bottom w:val="nil"/>
              <w:right w:val="nil"/>
            </w:tcBorders>
            <w:shd w:val="clear" w:color="auto" w:fill="auto"/>
            <w:noWrap/>
            <w:hideMark/>
          </w:tcPr>
          <w:p w14:paraId="47D45F55" w14:textId="6155C53B" w:rsidR="009B5CE1" w:rsidRPr="00D22E24" w:rsidRDefault="009B5CE1" w:rsidP="009B5CE1">
            <w:pPr>
              <w:spacing w:after="0" w:line="240" w:lineRule="auto"/>
              <w:jc w:val="right"/>
              <w:rPr>
                <w:rFonts w:ascii="Calibri" w:eastAsia="Times New Roman" w:hAnsi="Calibri" w:cs="Calibri"/>
                <w:color w:val="000000"/>
              </w:rPr>
            </w:pPr>
            <w:r w:rsidRPr="00FB0EFF">
              <w:t>14%</w:t>
            </w:r>
          </w:p>
        </w:tc>
        <w:tc>
          <w:tcPr>
            <w:tcW w:w="996" w:type="dxa"/>
            <w:tcBorders>
              <w:top w:val="nil"/>
              <w:left w:val="nil"/>
              <w:bottom w:val="nil"/>
              <w:right w:val="nil"/>
            </w:tcBorders>
            <w:shd w:val="clear" w:color="auto" w:fill="auto"/>
            <w:noWrap/>
            <w:hideMark/>
          </w:tcPr>
          <w:p w14:paraId="395A2BB4" w14:textId="649CC260" w:rsidR="009B5CE1" w:rsidRPr="00D22E24" w:rsidRDefault="009B5CE1" w:rsidP="009B5CE1">
            <w:pPr>
              <w:spacing w:after="0" w:line="240" w:lineRule="auto"/>
              <w:jc w:val="right"/>
              <w:rPr>
                <w:rFonts w:ascii="Calibri" w:eastAsia="Times New Roman" w:hAnsi="Calibri" w:cs="Calibri"/>
                <w:color w:val="000000"/>
              </w:rPr>
            </w:pPr>
            <w:r w:rsidRPr="00FB0EFF">
              <w:t>37</w:t>
            </w:r>
          </w:p>
        </w:tc>
        <w:tc>
          <w:tcPr>
            <w:tcW w:w="996" w:type="dxa"/>
            <w:tcBorders>
              <w:top w:val="nil"/>
              <w:left w:val="nil"/>
              <w:bottom w:val="nil"/>
              <w:right w:val="nil"/>
            </w:tcBorders>
            <w:shd w:val="clear" w:color="auto" w:fill="auto"/>
            <w:noWrap/>
            <w:hideMark/>
          </w:tcPr>
          <w:p w14:paraId="534B5A7A" w14:textId="79938182" w:rsidR="009B5CE1" w:rsidRPr="00D22E24" w:rsidRDefault="009B5CE1" w:rsidP="009B5CE1">
            <w:pPr>
              <w:spacing w:after="0" w:line="240" w:lineRule="auto"/>
              <w:jc w:val="right"/>
              <w:rPr>
                <w:rFonts w:ascii="Calibri" w:eastAsia="Times New Roman" w:hAnsi="Calibri" w:cs="Calibri"/>
                <w:color w:val="000000"/>
              </w:rPr>
            </w:pPr>
            <w:r w:rsidRPr="00FB0EFF">
              <w:t>36%</w:t>
            </w:r>
          </w:p>
        </w:tc>
        <w:tc>
          <w:tcPr>
            <w:tcW w:w="996" w:type="dxa"/>
            <w:tcBorders>
              <w:top w:val="nil"/>
              <w:left w:val="nil"/>
              <w:bottom w:val="nil"/>
              <w:right w:val="nil"/>
            </w:tcBorders>
            <w:shd w:val="clear" w:color="auto" w:fill="auto"/>
            <w:noWrap/>
            <w:hideMark/>
          </w:tcPr>
          <w:p w14:paraId="0CDADC1B" w14:textId="616A4F04" w:rsidR="009B5CE1" w:rsidRPr="00D22E24" w:rsidRDefault="009B5CE1" w:rsidP="009B5CE1">
            <w:pPr>
              <w:spacing w:after="0" w:line="240" w:lineRule="auto"/>
              <w:jc w:val="right"/>
              <w:rPr>
                <w:rFonts w:ascii="Calibri" w:eastAsia="Times New Roman" w:hAnsi="Calibri" w:cs="Calibri"/>
                <w:color w:val="000000"/>
              </w:rPr>
            </w:pPr>
            <w:r w:rsidRPr="00FB0EFF">
              <w:t>52</w:t>
            </w:r>
          </w:p>
        </w:tc>
        <w:tc>
          <w:tcPr>
            <w:tcW w:w="996" w:type="dxa"/>
            <w:tcBorders>
              <w:top w:val="nil"/>
              <w:left w:val="nil"/>
              <w:bottom w:val="nil"/>
              <w:right w:val="nil"/>
            </w:tcBorders>
            <w:shd w:val="clear" w:color="auto" w:fill="auto"/>
            <w:noWrap/>
            <w:hideMark/>
          </w:tcPr>
          <w:p w14:paraId="433AACDC" w14:textId="5D0AC10A" w:rsidR="009B5CE1" w:rsidRPr="00D22E24" w:rsidRDefault="009B5CE1" w:rsidP="009B5CE1">
            <w:pPr>
              <w:spacing w:after="0" w:line="240" w:lineRule="auto"/>
              <w:jc w:val="right"/>
              <w:rPr>
                <w:rFonts w:ascii="Calibri" w:eastAsia="Times New Roman" w:hAnsi="Calibri" w:cs="Calibri"/>
                <w:color w:val="000000"/>
              </w:rPr>
            </w:pPr>
            <w:r w:rsidRPr="00FB0EFF">
              <w:t>50%</w:t>
            </w:r>
          </w:p>
        </w:tc>
        <w:tc>
          <w:tcPr>
            <w:tcW w:w="1260" w:type="dxa"/>
            <w:tcBorders>
              <w:top w:val="nil"/>
              <w:left w:val="nil"/>
              <w:bottom w:val="nil"/>
              <w:right w:val="nil"/>
            </w:tcBorders>
            <w:shd w:val="clear" w:color="auto" w:fill="auto"/>
            <w:noWrap/>
            <w:hideMark/>
          </w:tcPr>
          <w:p w14:paraId="3D063E7A" w14:textId="0EECA0F3" w:rsidR="009B5CE1" w:rsidRPr="00D22E24" w:rsidRDefault="009B5CE1" w:rsidP="009B5CE1">
            <w:pPr>
              <w:spacing w:after="0" w:line="240" w:lineRule="auto"/>
              <w:jc w:val="right"/>
              <w:rPr>
                <w:rFonts w:ascii="Calibri" w:eastAsia="Times New Roman" w:hAnsi="Calibri" w:cs="Calibri"/>
                <w:color w:val="000000"/>
              </w:rPr>
            </w:pPr>
            <w:r w:rsidRPr="00FB0EFF">
              <w:t>0</w:t>
            </w:r>
          </w:p>
        </w:tc>
        <w:tc>
          <w:tcPr>
            <w:tcW w:w="841" w:type="dxa"/>
            <w:tcBorders>
              <w:top w:val="nil"/>
              <w:left w:val="nil"/>
              <w:bottom w:val="nil"/>
              <w:right w:val="single" w:sz="8" w:space="0" w:color="auto"/>
            </w:tcBorders>
            <w:shd w:val="clear" w:color="auto" w:fill="auto"/>
            <w:noWrap/>
            <w:hideMark/>
          </w:tcPr>
          <w:p w14:paraId="33979DE5" w14:textId="10F989A0" w:rsidR="009B5CE1" w:rsidRPr="00D22E24" w:rsidRDefault="009B5CE1" w:rsidP="009B5CE1">
            <w:pPr>
              <w:spacing w:after="0" w:line="240" w:lineRule="auto"/>
              <w:jc w:val="right"/>
              <w:rPr>
                <w:rFonts w:ascii="Calibri" w:eastAsia="Times New Roman" w:hAnsi="Calibri" w:cs="Calibri"/>
                <w:color w:val="000000"/>
              </w:rPr>
            </w:pPr>
            <w:r w:rsidRPr="00FB0EFF">
              <w:t>14</w:t>
            </w:r>
          </w:p>
        </w:tc>
      </w:tr>
      <w:tr w:rsidR="009B5CE1" w:rsidRPr="00D22E24" w14:paraId="045D0EA6" w14:textId="77777777" w:rsidTr="766411A0">
        <w:trPr>
          <w:trHeight w:val="288"/>
        </w:trPr>
        <w:tc>
          <w:tcPr>
            <w:tcW w:w="1569" w:type="dxa"/>
            <w:tcBorders>
              <w:top w:val="nil"/>
              <w:left w:val="single" w:sz="8" w:space="0" w:color="auto"/>
              <w:bottom w:val="nil"/>
              <w:right w:val="nil"/>
            </w:tcBorders>
            <w:shd w:val="clear" w:color="auto" w:fill="auto"/>
            <w:noWrap/>
            <w:vAlign w:val="bottom"/>
            <w:hideMark/>
          </w:tcPr>
          <w:p w14:paraId="0EF62F0C" w14:textId="77777777" w:rsidR="009B5CE1" w:rsidRPr="00D22E24" w:rsidRDefault="009B5CE1" w:rsidP="009B5CE1">
            <w:pPr>
              <w:spacing w:after="0" w:line="240" w:lineRule="auto"/>
              <w:rPr>
                <w:rFonts w:ascii="Calibri" w:eastAsia="Times New Roman" w:hAnsi="Calibri" w:cs="Calibri"/>
                <w:color w:val="000000"/>
              </w:rPr>
            </w:pPr>
            <w:r w:rsidRPr="00D22E24">
              <w:rPr>
                <w:rFonts w:ascii="Calibri" w:eastAsia="Times New Roman" w:hAnsi="Calibri" w:cs="Calibri"/>
                <w:color w:val="000000"/>
              </w:rPr>
              <w:t>Hampshire</w:t>
            </w:r>
          </w:p>
        </w:tc>
        <w:tc>
          <w:tcPr>
            <w:tcW w:w="995" w:type="dxa"/>
            <w:tcBorders>
              <w:top w:val="nil"/>
              <w:left w:val="nil"/>
              <w:bottom w:val="nil"/>
              <w:right w:val="nil"/>
            </w:tcBorders>
            <w:shd w:val="clear" w:color="auto" w:fill="auto"/>
            <w:noWrap/>
            <w:hideMark/>
          </w:tcPr>
          <w:p w14:paraId="1577A0A0" w14:textId="2F34B42C" w:rsidR="009B5CE1" w:rsidRPr="00D22E24" w:rsidRDefault="009B5CE1" w:rsidP="009B5CE1">
            <w:pPr>
              <w:spacing w:after="0" w:line="240" w:lineRule="auto"/>
              <w:jc w:val="right"/>
              <w:rPr>
                <w:rFonts w:ascii="Calibri" w:eastAsia="Times New Roman" w:hAnsi="Calibri" w:cs="Calibri"/>
                <w:color w:val="000000"/>
              </w:rPr>
            </w:pPr>
            <w:r w:rsidRPr="00FB0EFF">
              <w:t>36</w:t>
            </w:r>
          </w:p>
        </w:tc>
        <w:tc>
          <w:tcPr>
            <w:tcW w:w="996" w:type="dxa"/>
            <w:tcBorders>
              <w:top w:val="nil"/>
              <w:left w:val="nil"/>
              <w:bottom w:val="nil"/>
              <w:right w:val="nil"/>
            </w:tcBorders>
            <w:shd w:val="clear" w:color="auto" w:fill="auto"/>
            <w:noWrap/>
            <w:hideMark/>
          </w:tcPr>
          <w:p w14:paraId="2959D59F" w14:textId="192DF27E" w:rsidR="009B5CE1" w:rsidRPr="00D22E24" w:rsidRDefault="009B5CE1" w:rsidP="009B5CE1">
            <w:pPr>
              <w:spacing w:after="0" w:line="240" w:lineRule="auto"/>
              <w:jc w:val="right"/>
              <w:rPr>
                <w:rFonts w:ascii="Calibri" w:eastAsia="Times New Roman" w:hAnsi="Calibri" w:cs="Calibri"/>
                <w:color w:val="000000"/>
              </w:rPr>
            </w:pPr>
            <w:r w:rsidRPr="00FB0EFF">
              <w:t>10</w:t>
            </w:r>
          </w:p>
        </w:tc>
        <w:tc>
          <w:tcPr>
            <w:tcW w:w="996" w:type="dxa"/>
            <w:tcBorders>
              <w:top w:val="nil"/>
              <w:left w:val="nil"/>
              <w:bottom w:val="nil"/>
              <w:right w:val="nil"/>
            </w:tcBorders>
            <w:shd w:val="clear" w:color="auto" w:fill="auto"/>
            <w:noWrap/>
            <w:hideMark/>
          </w:tcPr>
          <w:p w14:paraId="7664F0C7" w14:textId="64286EE5" w:rsidR="009B5CE1" w:rsidRPr="00D22E24" w:rsidRDefault="009B5CE1" w:rsidP="009B5CE1">
            <w:pPr>
              <w:spacing w:after="0" w:line="240" w:lineRule="auto"/>
              <w:jc w:val="right"/>
              <w:rPr>
                <w:rFonts w:ascii="Calibri" w:eastAsia="Times New Roman" w:hAnsi="Calibri" w:cs="Calibri"/>
                <w:color w:val="000000"/>
              </w:rPr>
            </w:pPr>
            <w:r w:rsidRPr="00FB0EFF">
              <w:t>28%</w:t>
            </w:r>
          </w:p>
        </w:tc>
        <w:tc>
          <w:tcPr>
            <w:tcW w:w="996" w:type="dxa"/>
            <w:tcBorders>
              <w:top w:val="nil"/>
              <w:left w:val="nil"/>
              <w:bottom w:val="nil"/>
              <w:right w:val="nil"/>
            </w:tcBorders>
            <w:shd w:val="clear" w:color="auto" w:fill="auto"/>
            <w:noWrap/>
            <w:hideMark/>
          </w:tcPr>
          <w:p w14:paraId="1975EF17" w14:textId="0D2A8331" w:rsidR="009B5CE1" w:rsidRPr="00D22E24" w:rsidRDefault="009B5CE1" w:rsidP="009B5CE1">
            <w:pPr>
              <w:spacing w:after="0" w:line="240" w:lineRule="auto"/>
              <w:jc w:val="right"/>
              <w:rPr>
                <w:rFonts w:ascii="Calibri" w:eastAsia="Times New Roman" w:hAnsi="Calibri" w:cs="Calibri"/>
                <w:color w:val="000000"/>
              </w:rPr>
            </w:pPr>
            <w:r w:rsidRPr="00FB0EFF">
              <w:t>18</w:t>
            </w:r>
          </w:p>
        </w:tc>
        <w:tc>
          <w:tcPr>
            <w:tcW w:w="996" w:type="dxa"/>
            <w:tcBorders>
              <w:top w:val="nil"/>
              <w:left w:val="nil"/>
              <w:bottom w:val="nil"/>
              <w:right w:val="nil"/>
            </w:tcBorders>
            <w:shd w:val="clear" w:color="auto" w:fill="auto"/>
            <w:noWrap/>
            <w:hideMark/>
          </w:tcPr>
          <w:p w14:paraId="5C62154D" w14:textId="5FA3A047" w:rsidR="009B5CE1" w:rsidRPr="00D22E24" w:rsidRDefault="009B5CE1" w:rsidP="009B5CE1">
            <w:pPr>
              <w:spacing w:after="0" w:line="240" w:lineRule="auto"/>
              <w:jc w:val="right"/>
              <w:rPr>
                <w:rFonts w:ascii="Calibri" w:eastAsia="Times New Roman" w:hAnsi="Calibri" w:cs="Calibri"/>
                <w:color w:val="000000"/>
              </w:rPr>
            </w:pPr>
            <w:r w:rsidRPr="00FB0EFF">
              <w:t>50%</w:t>
            </w:r>
          </w:p>
        </w:tc>
        <w:tc>
          <w:tcPr>
            <w:tcW w:w="996" w:type="dxa"/>
            <w:tcBorders>
              <w:top w:val="nil"/>
              <w:left w:val="nil"/>
              <w:bottom w:val="nil"/>
              <w:right w:val="nil"/>
            </w:tcBorders>
            <w:shd w:val="clear" w:color="auto" w:fill="auto"/>
            <w:noWrap/>
            <w:hideMark/>
          </w:tcPr>
          <w:p w14:paraId="39D823E8" w14:textId="338F24A1" w:rsidR="009B5CE1" w:rsidRPr="00D22E24" w:rsidRDefault="009B5CE1" w:rsidP="009B5CE1">
            <w:pPr>
              <w:spacing w:after="0" w:line="240" w:lineRule="auto"/>
              <w:jc w:val="right"/>
              <w:rPr>
                <w:rFonts w:ascii="Calibri" w:eastAsia="Times New Roman" w:hAnsi="Calibri" w:cs="Calibri"/>
                <w:color w:val="000000"/>
              </w:rPr>
            </w:pPr>
            <w:r w:rsidRPr="00FB0EFF">
              <w:t>6</w:t>
            </w:r>
          </w:p>
        </w:tc>
        <w:tc>
          <w:tcPr>
            <w:tcW w:w="996" w:type="dxa"/>
            <w:tcBorders>
              <w:top w:val="nil"/>
              <w:left w:val="nil"/>
              <w:bottom w:val="nil"/>
              <w:right w:val="nil"/>
            </w:tcBorders>
            <w:shd w:val="clear" w:color="auto" w:fill="auto"/>
            <w:noWrap/>
            <w:hideMark/>
          </w:tcPr>
          <w:p w14:paraId="33E65B91" w14:textId="771D5AE5" w:rsidR="009B5CE1" w:rsidRPr="00D22E24" w:rsidRDefault="009B5CE1" w:rsidP="009B5CE1">
            <w:pPr>
              <w:spacing w:after="0" w:line="240" w:lineRule="auto"/>
              <w:jc w:val="right"/>
              <w:rPr>
                <w:rFonts w:ascii="Calibri" w:eastAsia="Times New Roman" w:hAnsi="Calibri" w:cs="Calibri"/>
                <w:color w:val="000000"/>
              </w:rPr>
            </w:pPr>
            <w:r w:rsidRPr="00FB0EFF">
              <w:t>17%</w:t>
            </w:r>
          </w:p>
        </w:tc>
        <w:tc>
          <w:tcPr>
            <w:tcW w:w="1260" w:type="dxa"/>
            <w:tcBorders>
              <w:top w:val="nil"/>
              <w:left w:val="nil"/>
              <w:bottom w:val="nil"/>
              <w:right w:val="nil"/>
            </w:tcBorders>
            <w:shd w:val="clear" w:color="auto" w:fill="auto"/>
            <w:noWrap/>
            <w:hideMark/>
          </w:tcPr>
          <w:p w14:paraId="27538CD0" w14:textId="57DE964D" w:rsidR="009B5CE1" w:rsidRPr="00D22E24" w:rsidRDefault="009B5CE1" w:rsidP="009B5CE1">
            <w:pPr>
              <w:spacing w:after="0" w:line="240" w:lineRule="auto"/>
              <w:jc w:val="right"/>
              <w:rPr>
                <w:rFonts w:ascii="Calibri" w:eastAsia="Times New Roman" w:hAnsi="Calibri" w:cs="Calibri"/>
                <w:color w:val="000000"/>
              </w:rPr>
            </w:pPr>
            <w:r w:rsidRPr="00FB0EFF">
              <w:t>2</w:t>
            </w:r>
          </w:p>
        </w:tc>
        <w:tc>
          <w:tcPr>
            <w:tcW w:w="841" w:type="dxa"/>
            <w:tcBorders>
              <w:top w:val="nil"/>
              <w:left w:val="nil"/>
              <w:bottom w:val="nil"/>
              <w:right w:val="single" w:sz="8" w:space="0" w:color="auto"/>
            </w:tcBorders>
            <w:shd w:val="clear" w:color="auto" w:fill="auto"/>
            <w:noWrap/>
            <w:hideMark/>
          </w:tcPr>
          <w:p w14:paraId="4B4DD7CF" w14:textId="4F584D6E" w:rsidR="009B5CE1" w:rsidRPr="00D22E24" w:rsidRDefault="009B5CE1" w:rsidP="009B5CE1">
            <w:pPr>
              <w:spacing w:after="0" w:line="240" w:lineRule="auto"/>
              <w:jc w:val="right"/>
              <w:rPr>
                <w:rFonts w:ascii="Calibri" w:eastAsia="Times New Roman" w:hAnsi="Calibri" w:cs="Calibri"/>
                <w:color w:val="000000"/>
              </w:rPr>
            </w:pPr>
            <w:r w:rsidRPr="00FB0EFF">
              <w:t>10</w:t>
            </w:r>
          </w:p>
        </w:tc>
      </w:tr>
      <w:tr w:rsidR="009B5CE1" w:rsidRPr="00D22E24" w14:paraId="05F09A79" w14:textId="77777777" w:rsidTr="766411A0">
        <w:trPr>
          <w:trHeight w:val="288"/>
        </w:trPr>
        <w:tc>
          <w:tcPr>
            <w:tcW w:w="1569" w:type="dxa"/>
            <w:tcBorders>
              <w:top w:val="nil"/>
              <w:left w:val="single" w:sz="8" w:space="0" w:color="auto"/>
              <w:bottom w:val="nil"/>
              <w:right w:val="nil"/>
            </w:tcBorders>
            <w:shd w:val="clear" w:color="auto" w:fill="auto"/>
            <w:noWrap/>
            <w:vAlign w:val="bottom"/>
            <w:hideMark/>
          </w:tcPr>
          <w:p w14:paraId="01079FBF" w14:textId="77777777" w:rsidR="009B5CE1" w:rsidRPr="00D22E24" w:rsidRDefault="009B5CE1" w:rsidP="009B5CE1">
            <w:pPr>
              <w:spacing w:after="0" w:line="240" w:lineRule="auto"/>
              <w:rPr>
                <w:rFonts w:ascii="Calibri" w:eastAsia="Times New Roman" w:hAnsi="Calibri" w:cs="Calibri"/>
                <w:color w:val="000000"/>
              </w:rPr>
            </w:pPr>
            <w:r w:rsidRPr="00D22E24">
              <w:rPr>
                <w:rFonts w:ascii="Calibri" w:eastAsia="Times New Roman" w:hAnsi="Calibri" w:cs="Calibri"/>
                <w:color w:val="000000"/>
              </w:rPr>
              <w:t>Middlesex</w:t>
            </w:r>
          </w:p>
        </w:tc>
        <w:tc>
          <w:tcPr>
            <w:tcW w:w="995" w:type="dxa"/>
            <w:tcBorders>
              <w:top w:val="nil"/>
              <w:left w:val="nil"/>
              <w:bottom w:val="nil"/>
              <w:right w:val="nil"/>
            </w:tcBorders>
            <w:shd w:val="clear" w:color="auto" w:fill="auto"/>
            <w:noWrap/>
            <w:hideMark/>
          </w:tcPr>
          <w:p w14:paraId="1C8800A9" w14:textId="41A728BD" w:rsidR="009B5CE1" w:rsidRPr="00D22E24" w:rsidRDefault="009B5CE1" w:rsidP="009B5CE1">
            <w:pPr>
              <w:spacing w:after="0" w:line="240" w:lineRule="auto"/>
              <w:jc w:val="right"/>
              <w:rPr>
                <w:rFonts w:ascii="Calibri" w:eastAsia="Times New Roman" w:hAnsi="Calibri" w:cs="Calibri"/>
                <w:color w:val="000000"/>
              </w:rPr>
            </w:pPr>
            <w:r w:rsidRPr="00FB0EFF">
              <w:t>318</w:t>
            </w:r>
          </w:p>
        </w:tc>
        <w:tc>
          <w:tcPr>
            <w:tcW w:w="996" w:type="dxa"/>
            <w:tcBorders>
              <w:top w:val="nil"/>
              <w:left w:val="nil"/>
              <w:bottom w:val="nil"/>
              <w:right w:val="nil"/>
            </w:tcBorders>
            <w:shd w:val="clear" w:color="auto" w:fill="auto"/>
            <w:noWrap/>
            <w:hideMark/>
          </w:tcPr>
          <w:p w14:paraId="288E158F" w14:textId="5FC5A24E" w:rsidR="009B5CE1" w:rsidRPr="00D22E24" w:rsidRDefault="009B5CE1" w:rsidP="009B5CE1">
            <w:pPr>
              <w:spacing w:after="0" w:line="240" w:lineRule="auto"/>
              <w:jc w:val="right"/>
              <w:rPr>
                <w:rFonts w:ascii="Calibri" w:eastAsia="Times New Roman" w:hAnsi="Calibri" w:cs="Calibri"/>
                <w:color w:val="000000"/>
              </w:rPr>
            </w:pPr>
            <w:r w:rsidRPr="00FB0EFF">
              <w:t>172</w:t>
            </w:r>
          </w:p>
        </w:tc>
        <w:tc>
          <w:tcPr>
            <w:tcW w:w="996" w:type="dxa"/>
            <w:tcBorders>
              <w:top w:val="nil"/>
              <w:left w:val="nil"/>
              <w:bottom w:val="nil"/>
              <w:right w:val="nil"/>
            </w:tcBorders>
            <w:shd w:val="clear" w:color="auto" w:fill="auto"/>
            <w:noWrap/>
            <w:hideMark/>
          </w:tcPr>
          <w:p w14:paraId="6DDDDCD6" w14:textId="1059C2DC" w:rsidR="009B5CE1" w:rsidRPr="00D22E24" w:rsidRDefault="009B5CE1" w:rsidP="009B5CE1">
            <w:pPr>
              <w:spacing w:after="0" w:line="240" w:lineRule="auto"/>
              <w:jc w:val="right"/>
              <w:rPr>
                <w:rFonts w:ascii="Calibri" w:eastAsia="Times New Roman" w:hAnsi="Calibri" w:cs="Calibri"/>
                <w:color w:val="000000"/>
              </w:rPr>
            </w:pPr>
            <w:r w:rsidRPr="00FB0EFF">
              <w:t>54%</w:t>
            </w:r>
          </w:p>
        </w:tc>
        <w:tc>
          <w:tcPr>
            <w:tcW w:w="996" w:type="dxa"/>
            <w:tcBorders>
              <w:top w:val="nil"/>
              <w:left w:val="nil"/>
              <w:bottom w:val="nil"/>
              <w:right w:val="nil"/>
            </w:tcBorders>
            <w:shd w:val="clear" w:color="auto" w:fill="auto"/>
            <w:noWrap/>
            <w:hideMark/>
          </w:tcPr>
          <w:p w14:paraId="736DE3AE" w14:textId="1AE82A4E" w:rsidR="009B5CE1" w:rsidRPr="00D22E24" w:rsidRDefault="009B5CE1" w:rsidP="009B5CE1">
            <w:pPr>
              <w:spacing w:after="0" w:line="240" w:lineRule="auto"/>
              <w:jc w:val="right"/>
              <w:rPr>
                <w:rFonts w:ascii="Calibri" w:eastAsia="Times New Roman" w:hAnsi="Calibri" w:cs="Calibri"/>
                <w:color w:val="000000"/>
              </w:rPr>
            </w:pPr>
            <w:r w:rsidRPr="00FB0EFF">
              <w:t>106</w:t>
            </w:r>
          </w:p>
        </w:tc>
        <w:tc>
          <w:tcPr>
            <w:tcW w:w="996" w:type="dxa"/>
            <w:tcBorders>
              <w:top w:val="nil"/>
              <w:left w:val="nil"/>
              <w:bottom w:val="nil"/>
              <w:right w:val="nil"/>
            </w:tcBorders>
            <w:shd w:val="clear" w:color="auto" w:fill="auto"/>
            <w:noWrap/>
            <w:hideMark/>
          </w:tcPr>
          <w:p w14:paraId="59C47C07" w14:textId="73A818D2" w:rsidR="009B5CE1" w:rsidRPr="00D22E24" w:rsidRDefault="009B5CE1" w:rsidP="009B5CE1">
            <w:pPr>
              <w:spacing w:after="0" w:line="240" w:lineRule="auto"/>
              <w:jc w:val="right"/>
              <w:rPr>
                <w:rFonts w:ascii="Calibri" w:eastAsia="Times New Roman" w:hAnsi="Calibri" w:cs="Calibri"/>
                <w:color w:val="000000"/>
              </w:rPr>
            </w:pPr>
            <w:r w:rsidRPr="00FB0EFF">
              <w:t>33%</w:t>
            </w:r>
          </w:p>
        </w:tc>
        <w:tc>
          <w:tcPr>
            <w:tcW w:w="996" w:type="dxa"/>
            <w:tcBorders>
              <w:top w:val="nil"/>
              <w:left w:val="nil"/>
              <w:bottom w:val="nil"/>
              <w:right w:val="nil"/>
            </w:tcBorders>
            <w:shd w:val="clear" w:color="auto" w:fill="auto"/>
            <w:noWrap/>
            <w:hideMark/>
          </w:tcPr>
          <w:p w14:paraId="61D6EF15" w14:textId="629F5C8E" w:rsidR="009B5CE1" w:rsidRPr="00D22E24" w:rsidRDefault="009B5CE1" w:rsidP="009B5CE1">
            <w:pPr>
              <w:spacing w:after="0" w:line="240" w:lineRule="auto"/>
              <w:jc w:val="right"/>
              <w:rPr>
                <w:rFonts w:ascii="Calibri" w:eastAsia="Times New Roman" w:hAnsi="Calibri" w:cs="Calibri"/>
                <w:color w:val="000000"/>
              </w:rPr>
            </w:pPr>
            <w:r w:rsidRPr="00FB0EFF">
              <w:t>39</w:t>
            </w:r>
          </w:p>
        </w:tc>
        <w:tc>
          <w:tcPr>
            <w:tcW w:w="996" w:type="dxa"/>
            <w:tcBorders>
              <w:top w:val="nil"/>
              <w:left w:val="nil"/>
              <w:bottom w:val="nil"/>
              <w:right w:val="nil"/>
            </w:tcBorders>
            <w:shd w:val="clear" w:color="auto" w:fill="auto"/>
            <w:noWrap/>
            <w:hideMark/>
          </w:tcPr>
          <w:p w14:paraId="0D9EF0F8" w14:textId="41EFFAB5" w:rsidR="009B5CE1" w:rsidRPr="00D22E24" w:rsidRDefault="009B5CE1" w:rsidP="009B5CE1">
            <w:pPr>
              <w:spacing w:after="0" w:line="240" w:lineRule="auto"/>
              <w:jc w:val="right"/>
              <w:rPr>
                <w:rFonts w:ascii="Calibri" w:eastAsia="Times New Roman" w:hAnsi="Calibri" w:cs="Calibri"/>
                <w:color w:val="000000"/>
              </w:rPr>
            </w:pPr>
            <w:r w:rsidRPr="00FB0EFF">
              <w:t>12%</w:t>
            </w:r>
          </w:p>
        </w:tc>
        <w:tc>
          <w:tcPr>
            <w:tcW w:w="1260" w:type="dxa"/>
            <w:tcBorders>
              <w:top w:val="nil"/>
              <w:left w:val="nil"/>
              <w:bottom w:val="nil"/>
              <w:right w:val="nil"/>
            </w:tcBorders>
            <w:shd w:val="clear" w:color="auto" w:fill="auto"/>
            <w:noWrap/>
            <w:hideMark/>
          </w:tcPr>
          <w:p w14:paraId="258F02A2" w14:textId="60BB9F72" w:rsidR="009B5CE1" w:rsidRPr="00D22E24" w:rsidRDefault="009B5CE1" w:rsidP="009B5CE1">
            <w:pPr>
              <w:spacing w:after="0" w:line="240" w:lineRule="auto"/>
              <w:jc w:val="right"/>
              <w:rPr>
                <w:rFonts w:ascii="Calibri" w:eastAsia="Times New Roman" w:hAnsi="Calibri" w:cs="Calibri"/>
                <w:color w:val="000000"/>
              </w:rPr>
            </w:pPr>
            <w:r w:rsidRPr="00FB0EFF">
              <w:t>1</w:t>
            </w:r>
          </w:p>
        </w:tc>
        <w:tc>
          <w:tcPr>
            <w:tcW w:w="841" w:type="dxa"/>
            <w:tcBorders>
              <w:top w:val="nil"/>
              <w:left w:val="nil"/>
              <w:bottom w:val="nil"/>
              <w:right w:val="single" w:sz="8" w:space="0" w:color="auto"/>
            </w:tcBorders>
            <w:shd w:val="clear" w:color="auto" w:fill="auto"/>
            <w:noWrap/>
            <w:hideMark/>
          </w:tcPr>
          <w:p w14:paraId="7A64BE97" w14:textId="03142BE5" w:rsidR="009B5CE1" w:rsidRPr="00D22E24" w:rsidRDefault="009B5CE1" w:rsidP="009B5CE1">
            <w:pPr>
              <w:spacing w:after="0" w:line="240" w:lineRule="auto"/>
              <w:jc w:val="right"/>
              <w:rPr>
                <w:rFonts w:ascii="Calibri" w:eastAsia="Times New Roman" w:hAnsi="Calibri" w:cs="Calibri"/>
                <w:color w:val="000000"/>
              </w:rPr>
            </w:pPr>
            <w:r w:rsidRPr="00FB0EFF">
              <w:t>2</w:t>
            </w:r>
          </w:p>
        </w:tc>
      </w:tr>
      <w:tr w:rsidR="009B5CE1" w:rsidRPr="00D22E24" w14:paraId="362ECCB1" w14:textId="77777777" w:rsidTr="766411A0">
        <w:trPr>
          <w:trHeight w:val="288"/>
        </w:trPr>
        <w:tc>
          <w:tcPr>
            <w:tcW w:w="1569" w:type="dxa"/>
            <w:tcBorders>
              <w:top w:val="nil"/>
              <w:left w:val="single" w:sz="8" w:space="0" w:color="auto"/>
              <w:bottom w:val="nil"/>
              <w:right w:val="nil"/>
            </w:tcBorders>
            <w:shd w:val="clear" w:color="auto" w:fill="auto"/>
            <w:noWrap/>
            <w:vAlign w:val="bottom"/>
            <w:hideMark/>
          </w:tcPr>
          <w:p w14:paraId="7A62D1EB" w14:textId="77777777" w:rsidR="009B5CE1" w:rsidRPr="00D22E24" w:rsidRDefault="009B5CE1" w:rsidP="009B5CE1">
            <w:pPr>
              <w:spacing w:after="0" w:line="240" w:lineRule="auto"/>
              <w:rPr>
                <w:rFonts w:ascii="Calibri" w:eastAsia="Times New Roman" w:hAnsi="Calibri" w:cs="Calibri"/>
                <w:color w:val="000000"/>
              </w:rPr>
            </w:pPr>
            <w:r w:rsidRPr="00D22E24">
              <w:rPr>
                <w:rFonts w:ascii="Calibri" w:eastAsia="Times New Roman" w:hAnsi="Calibri" w:cs="Calibri"/>
                <w:color w:val="000000"/>
              </w:rPr>
              <w:t>Nantucket</w:t>
            </w:r>
          </w:p>
        </w:tc>
        <w:tc>
          <w:tcPr>
            <w:tcW w:w="995" w:type="dxa"/>
            <w:tcBorders>
              <w:top w:val="nil"/>
              <w:left w:val="nil"/>
              <w:bottom w:val="nil"/>
              <w:right w:val="nil"/>
            </w:tcBorders>
            <w:shd w:val="clear" w:color="auto" w:fill="auto"/>
            <w:noWrap/>
            <w:hideMark/>
          </w:tcPr>
          <w:p w14:paraId="3C1C2CE4" w14:textId="5B08760B" w:rsidR="009B5CE1" w:rsidRPr="00D22E24" w:rsidRDefault="009B5CE1" w:rsidP="009B5CE1">
            <w:pPr>
              <w:spacing w:after="0" w:line="240" w:lineRule="auto"/>
              <w:jc w:val="right"/>
              <w:rPr>
                <w:rFonts w:ascii="Calibri" w:eastAsia="Times New Roman" w:hAnsi="Calibri" w:cs="Calibri"/>
                <w:color w:val="000000"/>
              </w:rPr>
            </w:pPr>
            <w:r w:rsidRPr="00FB0EFF">
              <w:t>5</w:t>
            </w:r>
          </w:p>
        </w:tc>
        <w:tc>
          <w:tcPr>
            <w:tcW w:w="996" w:type="dxa"/>
            <w:tcBorders>
              <w:top w:val="nil"/>
              <w:left w:val="nil"/>
              <w:bottom w:val="nil"/>
              <w:right w:val="nil"/>
            </w:tcBorders>
            <w:shd w:val="clear" w:color="auto" w:fill="auto"/>
            <w:noWrap/>
            <w:hideMark/>
          </w:tcPr>
          <w:p w14:paraId="1FF2FEDF" w14:textId="591EEBA3" w:rsidR="009B5CE1" w:rsidRPr="00D22E24" w:rsidRDefault="009B5CE1" w:rsidP="009B5CE1">
            <w:pPr>
              <w:spacing w:after="0" w:line="240" w:lineRule="auto"/>
              <w:jc w:val="right"/>
              <w:rPr>
                <w:rFonts w:ascii="Calibri" w:eastAsia="Times New Roman" w:hAnsi="Calibri" w:cs="Calibri"/>
                <w:color w:val="000000"/>
              </w:rPr>
            </w:pPr>
            <w:r w:rsidRPr="00FB0EFF">
              <w:t>2</w:t>
            </w:r>
          </w:p>
        </w:tc>
        <w:tc>
          <w:tcPr>
            <w:tcW w:w="996" w:type="dxa"/>
            <w:tcBorders>
              <w:top w:val="nil"/>
              <w:left w:val="nil"/>
              <w:bottom w:val="nil"/>
              <w:right w:val="nil"/>
            </w:tcBorders>
            <w:shd w:val="clear" w:color="auto" w:fill="auto"/>
            <w:noWrap/>
            <w:hideMark/>
          </w:tcPr>
          <w:p w14:paraId="482874E6" w14:textId="23E32200" w:rsidR="009B5CE1" w:rsidRPr="00D22E24" w:rsidRDefault="009B5CE1" w:rsidP="009B5CE1">
            <w:pPr>
              <w:spacing w:after="0" w:line="240" w:lineRule="auto"/>
              <w:jc w:val="right"/>
              <w:rPr>
                <w:rFonts w:ascii="Calibri" w:eastAsia="Times New Roman" w:hAnsi="Calibri" w:cs="Calibri"/>
                <w:color w:val="000000"/>
              </w:rPr>
            </w:pPr>
            <w:r w:rsidRPr="00FB0EFF">
              <w:t>40%</w:t>
            </w:r>
          </w:p>
        </w:tc>
        <w:tc>
          <w:tcPr>
            <w:tcW w:w="996" w:type="dxa"/>
            <w:tcBorders>
              <w:top w:val="nil"/>
              <w:left w:val="nil"/>
              <w:bottom w:val="nil"/>
              <w:right w:val="nil"/>
            </w:tcBorders>
            <w:shd w:val="clear" w:color="auto" w:fill="auto"/>
            <w:noWrap/>
            <w:hideMark/>
          </w:tcPr>
          <w:p w14:paraId="531964C2" w14:textId="0D368D90" w:rsidR="009B5CE1" w:rsidRPr="00D22E24" w:rsidRDefault="009B5CE1" w:rsidP="009B5CE1">
            <w:pPr>
              <w:spacing w:after="0" w:line="240" w:lineRule="auto"/>
              <w:jc w:val="right"/>
              <w:rPr>
                <w:rFonts w:ascii="Calibri" w:eastAsia="Times New Roman" w:hAnsi="Calibri" w:cs="Calibri"/>
                <w:color w:val="000000"/>
              </w:rPr>
            </w:pPr>
            <w:r w:rsidRPr="00FB0EFF">
              <w:t>3</w:t>
            </w:r>
          </w:p>
        </w:tc>
        <w:tc>
          <w:tcPr>
            <w:tcW w:w="996" w:type="dxa"/>
            <w:tcBorders>
              <w:top w:val="nil"/>
              <w:left w:val="nil"/>
              <w:bottom w:val="nil"/>
              <w:right w:val="nil"/>
            </w:tcBorders>
            <w:shd w:val="clear" w:color="auto" w:fill="auto"/>
            <w:noWrap/>
            <w:hideMark/>
          </w:tcPr>
          <w:p w14:paraId="103B5214" w14:textId="68D3F77F" w:rsidR="009B5CE1" w:rsidRPr="00D22E24" w:rsidRDefault="009B5CE1" w:rsidP="009B5CE1">
            <w:pPr>
              <w:spacing w:after="0" w:line="240" w:lineRule="auto"/>
              <w:jc w:val="right"/>
              <w:rPr>
                <w:rFonts w:ascii="Calibri" w:eastAsia="Times New Roman" w:hAnsi="Calibri" w:cs="Calibri"/>
                <w:color w:val="000000"/>
              </w:rPr>
            </w:pPr>
            <w:r w:rsidRPr="00FB0EFF">
              <w:t>60%</w:t>
            </w:r>
          </w:p>
        </w:tc>
        <w:tc>
          <w:tcPr>
            <w:tcW w:w="996" w:type="dxa"/>
            <w:tcBorders>
              <w:top w:val="nil"/>
              <w:left w:val="nil"/>
              <w:bottom w:val="nil"/>
              <w:right w:val="nil"/>
            </w:tcBorders>
            <w:shd w:val="clear" w:color="auto" w:fill="auto"/>
            <w:noWrap/>
            <w:hideMark/>
          </w:tcPr>
          <w:p w14:paraId="4EC87672" w14:textId="4A6D0C7C" w:rsidR="009B5CE1" w:rsidRPr="00D22E24" w:rsidRDefault="009B5CE1" w:rsidP="009B5CE1">
            <w:pPr>
              <w:spacing w:after="0" w:line="240" w:lineRule="auto"/>
              <w:jc w:val="right"/>
              <w:rPr>
                <w:rFonts w:ascii="Calibri" w:eastAsia="Times New Roman" w:hAnsi="Calibri" w:cs="Calibri"/>
                <w:color w:val="000000"/>
              </w:rPr>
            </w:pPr>
            <w:r w:rsidRPr="00FB0EFF">
              <w:t>0</w:t>
            </w:r>
          </w:p>
        </w:tc>
        <w:tc>
          <w:tcPr>
            <w:tcW w:w="996" w:type="dxa"/>
            <w:tcBorders>
              <w:top w:val="nil"/>
              <w:left w:val="nil"/>
              <w:bottom w:val="nil"/>
              <w:right w:val="nil"/>
            </w:tcBorders>
            <w:shd w:val="clear" w:color="auto" w:fill="auto"/>
            <w:noWrap/>
            <w:hideMark/>
          </w:tcPr>
          <w:p w14:paraId="7B74E18E" w14:textId="058D9676" w:rsidR="009B5CE1" w:rsidRPr="00D22E24" w:rsidRDefault="009B5CE1" w:rsidP="009B5CE1">
            <w:pPr>
              <w:spacing w:after="0" w:line="240" w:lineRule="auto"/>
              <w:jc w:val="right"/>
              <w:rPr>
                <w:rFonts w:ascii="Calibri" w:eastAsia="Times New Roman" w:hAnsi="Calibri" w:cs="Calibri"/>
                <w:color w:val="000000"/>
              </w:rPr>
            </w:pPr>
            <w:r w:rsidRPr="00FB0EFF">
              <w:t>0%</w:t>
            </w:r>
          </w:p>
        </w:tc>
        <w:tc>
          <w:tcPr>
            <w:tcW w:w="1260" w:type="dxa"/>
            <w:tcBorders>
              <w:top w:val="nil"/>
              <w:left w:val="nil"/>
              <w:bottom w:val="nil"/>
              <w:right w:val="nil"/>
            </w:tcBorders>
            <w:shd w:val="clear" w:color="auto" w:fill="auto"/>
            <w:noWrap/>
            <w:hideMark/>
          </w:tcPr>
          <w:p w14:paraId="4DFE053D" w14:textId="433F9CAB" w:rsidR="009B5CE1" w:rsidRPr="00D22E24" w:rsidRDefault="009B5CE1" w:rsidP="009B5CE1">
            <w:pPr>
              <w:spacing w:after="0" w:line="240" w:lineRule="auto"/>
              <w:jc w:val="right"/>
              <w:rPr>
                <w:rFonts w:ascii="Calibri" w:eastAsia="Times New Roman" w:hAnsi="Calibri" w:cs="Calibri"/>
                <w:color w:val="000000"/>
              </w:rPr>
            </w:pPr>
            <w:r w:rsidRPr="00FB0EFF">
              <w:t>0</w:t>
            </w:r>
          </w:p>
        </w:tc>
        <w:tc>
          <w:tcPr>
            <w:tcW w:w="841" w:type="dxa"/>
            <w:tcBorders>
              <w:top w:val="nil"/>
              <w:left w:val="nil"/>
              <w:bottom w:val="nil"/>
              <w:right w:val="single" w:sz="8" w:space="0" w:color="auto"/>
            </w:tcBorders>
            <w:shd w:val="clear" w:color="auto" w:fill="auto"/>
            <w:noWrap/>
            <w:hideMark/>
          </w:tcPr>
          <w:p w14:paraId="251BCA5B" w14:textId="57C5E2F1" w:rsidR="009B5CE1" w:rsidRPr="00D22E24" w:rsidRDefault="009B5CE1" w:rsidP="009B5CE1">
            <w:pPr>
              <w:spacing w:after="0" w:line="240" w:lineRule="auto"/>
              <w:jc w:val="right"/>
              <w:rPr>
                <w:rFonts w:ascii="Calibri" w:eastAsia="Times New Roman" w:hAnsi="Calibri" w:cs="Calibri"/>
                <w:color w:val="000000"/>
              </w:rPr>
            </w:pPr>
            <w:r w:rsidRPr="00FB0EFF">
              <w:t>7</w:t>
            </w:r>
          </w:p>
        </w:tc>
      </w:tr>
      <w:tr w:rsidR="009B5CE1" w:rsidRPr="00D22E24" w14:paraId="5A78CC7F" w14:textId="77777777" w:rsidTr="766411A0">
        <w:trPr>
          <w:trHeight w:val="288"/>
        </w:trPr>
        <w:tc>
          <w:tcPr>
            <w:tcW w:w="1569" w:type="dxa"/>
            <w:tcBorders>
              <w:top w:val="nil"/>
              <w:left w:val="single" w:sz="8" w:space="0" w:color="auto"/>
              <w:bottom w:val="nil"/>
              <w:right w:val="nil"/>
            </w:tcBorders>
            <w:shd w:val="clear" w:color="auto" w:fill="auto"/>
            <w:noWrap/>
            <w:vAlign w:val="bottom"/>
            <w:hideMark/>
          </w:tcPr>
          <w:p w14:paraId="3C6F6EA7" w14:textId="77777777" w:rsidR="009B5CE1" w:rsidRPr="00D22E24" w:rsidRDefault="009B5CE1" w:rsidP="009B5CE1">
            <w:pPr>
              <w:spacing w:after="0" w:line="240" w:lineRule="auto"/>
              <w:rPr>
                <w:rFonts w:ascii="Calibri" w:eastAsia="Times New Roman" w:hAnsi="Calibri" w:cs="Calibri"/>
                <w:color w:val="000000"/>
              </w:rPr>
            </w:pPr>
            <w:r w:rsidRPr="00D22E24">
              <w:rPr>
                <w:rFonts w:ascii="Calibri" w:eastAsia="Times New Roman" w:hAnsi="Calibri" w:cs="Calibri"/>
                <w:color w:val="000000"/>
              </w:rPr>
              <w:t>Norfolk</w:t>
            </w:r>
          </w:p>
        </w:tc>
        <w:tc>
          <w:tcPr>
            <w:tcW w:w="995" w:type="dxa"/>
            <w:tcBorders>
              <w:top w:val="nil"/>
              <w:left w:val="nil"/>
              <w:bottom w:val="nil"/>
              <w:right w:val="nil"/>
            </w:tcBorders>
            <w:shd w:val="clear" w:color="auto" w:fill="auto"/>
            <w:noWrap/>
            <w:hideMark/>
          </w:tcPr>
          <w:p w14:paraId="19F4DA08" w14:textId="5FBF86E5" w:rsidR="009B5CE1" w:rsidRPr="00D22E24" w:rsidRDefault="009B5CE1" w:rsidP="009B5CE1">
            <w:pPr>
              <w:spacing w:after="0" w:line="240" w:lineRule="auto"/>
              <w:jc w:val="right"/>
              <w:rPr>
                <w:rFonts w:ascii="Calibri" w:eastAsia="Times New Roman" w:hAnsi="Calibri" w:cs="Calibri"/>
                <w:color w:val="000000"/>
              </w:rPr>
            </w:pPr>
            <w:r w:rsidRPr="00FB0EFF">
              <w:t>130</w:t>
            </w:r>
          </w:p>
        </w:tc>
        <w:tc>
          <w:tcPr>
            <w:tcW w:w="996" w:type="dxa"/>
            <w:tcBorders>
              <w:top w:val="nil"/>
              <w:left w:val="nil"/>
              <w:bottom w:val="nil"/>
              <w:right w:val="nil"/>
            </w:tcBorders>
            <w:shd w:val="clear" w:color="auto" w:fill="auto"/>
            <w:noWrap/>
            <w:hideMark/>
          </w:tcPr>
          <w:p w14:paraId="615D24D2" w14:textId="0DE2DFE7" w:rsidR="009B5CE1" w:rsidRPr="00D22E24" w:rsidRDefault="009B5CE1" w:rsidP="009B5CE1">
            <w:pPr>
              <w:spacing w:after="0" w:line="240" w:lineRule="auto"/>
              <w:jc w:val="right"/>
              <w:rPr>
                <w:rFonts w:ascii="Calibri" w:eastAsia="Times New Roman" w:hAnsi="Calibri" w:cs="Calibri"/>
                <w:color w:val="000000"/>
              </w:rPr>
            </w:pPr>
            <w:r w:rsidRPr="00FB0EFF">
              <w:t>61</w:t>
            </w:r>
          </w:p>
        </w:tc>
        <w:tc>
          <w:tcPr>
            <w:tcW w:w="996" w:type="dxa"/>
            <w:tcBorders>
              <w:top w:val="nil"/>
              <w:left w:val="nil"/>
              <w:bottom w:val="nil"/>
              <w:right w:val="nil"/>
            </w:tcBorders>
            <w:shd w:val="clear" w:color="auto" w:fill="auto"/>
            <w:noWrap/>
            <w:hideMark/>
          </w:tcPr>
          <w:p w14:paraId="4D5A63CE" w14:textId="48897331" w:rsidR="009B5CE1" w:rsidRPr="00D22E24" w:rsidRDefault="009B5CE1" w:rsidP="009B5CE1">
            <w:pPr>
              <w:spacing w:after="0" w:line="240" w:lineRule="auto"/>
              <w:jc w:val="right"/>
              <w:rPr>
                <w:rFonts w:ascii="Calibri" w:eastAsia="Times New Roman" w:hAnsi="Calibri" w:cs="Calibri"/>
                <w:color w:val="000000"/>
              </w:rPr>
            </w:pPr>
            <w:r w:rsidRPr="00FB0EFF">
              <w:t>47%</w:t>
            </w:r>
          </w:p>
        </w:tc>
        <w:tc>
          <w:tcPr>
            <w:tcW w:w="996" w:type="dxa"/>
            <w:tcBorders>
              <w:top w:val="nil"/>
              <w:left w:val="nil"/>
              <w:bottom w:val="nil"/>
              <w:right w:val="nil"/>
            </w:tcBorders>
            <w:shd w:val="clear" w:color="auto" w:fill="auto"/>
            <w:noWrap/>
            <w:hideMark/>
          </w:tcPr>
          <w:p w14:paraId="1FB3B5AC" w14:textId="29CD51AF" w:rsidR="009B5CE1" w:rsidRPr="00D22E24" w:rsidRDefault="009B5CE1" w:rsidP="009B5CE1">
            <w:pPr>
              <w:spacing w:after="0" w:line="240" w:lineRule="auto"/>
              <w:jc w:val="right"/>
              <w:rPr>
                <w:rFonts w:ascii="Calibri" w:eastAsia="Times New Roman" w:hAnsi="Calibri" w:cs="Calibri"/>
                <w:color w:val="000000"/>
              </w:rPr>
            </w:pPr>
            <w:r w:rsidRPr="00FB0EFF">
              <w:t>43</w:t>
            </w:r>
          </w:p>
        </w:tc>
        <w:tc>
          <w:tcPr>
            <w:tcW w:w="996" w:type="dxa"/>
            <w:tcBorders>
              <w:top w:val="nil"/>
              <w:left w:val="nil"/>
              <w:bottom w:val="nil"/>
              <w:right w:val="nil"/>
            </w:tcBorders>
            <w:shd w:val="clear" w:color="auto" w:fill="auto"/>
            <w:noWrap/>
            <w:hideMark/>
          </w:tcPr>
          <w:p w14:paraId="4C4D472C" w14:textId="1AE8B6C5" w:rsidR="009B5CE1" w:rsidRPr="00D22E24" w:rsidRDefault="009B5CE1" w:rsidP="009B5CE1">
            <w:pPr>
              <w:spacing w:after="0" w:line="240" w:lineRule="auto"/>
              <w:jc w:val="right"/>
              <w:rPr>
                <w:rFonts w:ascii="Calibri" w:eastAsia="Times New Roman" w:hAnsi="Calibri" w:cs="Calibri"/>
                <w:color w:val="000000"/>
              </w:rPr>
            </w:pPr>
            <w:r w:rsidRPr="00FB0EFF">
              <w:t>33%</w:t>
            </w:r>
          </w:p>
        </w:tc>
        <w:tc>
          <w:tcPr>
            <w:tcW w:w="996" w:type="dxa"/>
            <w:tcBorders>
              <w:top w:val="nil"/>
              <w:left w:val="nil"/>
              <w:bottom w:val="nil"/>
              <w:right w:val="nil"/>
            </w:tcBorders>
            <w:shd w:val="clear" w:color="auto" w:fill="auto"/>
            <w:noWrap/>
            <w:hideMark/>
          </w:tcPr>
          <w:p w14:paraId="4BB04BF5" w14:textId="77B9499D" w:rsidR="009B5CE1" w:rsidRPr="00D22E24" w:rsidRDefault="009B5CE1" w:rsidP="009B5CE1">
            <w:pPr>
              <w:spacing w:after="0" w:line="240" w:lineRule="auto"/>
              <w:jc w:val="right"/>
              <w:rPr>
                <w:rFonts w:ascii="Calibri" w:eastAsia="Times New Roman" w:hAnsi="Calibri" w:cs="Calibri"/>
                <w:color w:val="000000"/>
              </w:rPr>
            </w:pPr>
            <w:r w:rsidRPr="00FB0EFF">
              <w:t>26</w:t>
            </w:r>
          </w:p>
        </w:tc>
        <w:tc>
          <w:tcPr>
            <w:tcW w:w="996" w:type="dxa"/>
            <w:tcBorders>
              <w:top w:val="nil"/>
              <w:left w:val="nil"/>
              <w:bottom w:val="nil"/>
              <w:right w:val="nil"/>
            </w:tcBorders>
            <w:shd w:val="clear" w:color="auto" w:fill="auto"/>
            <w:noWrap/>
            <w:hideMark/>
          </w:tcPr>
          <w:p w14:paraId="455EE233" w14:textId="22B67516" w:rsidR="009B5CE1" w:rsidRPr="00D22E24" w:rsidRDefault="009B5CE1" w:rsidP="009B5CE1">
            <w:pPr>
              <w:spacing w:after="0" w:line="240" w:lineRule="auto"/>
              <w:jc w:val="right"/>
              <w:rPr>
                <w:rFonts w:ascii="Calibri" w:eastAsia="Times New Roman" w:hAnsi="Calibri" w:cs="Calibri"/>
                <w:color w:val="000000"/>
              </w:rPr>
            </w:pPr>
            <w:r w:rsidRPr="00FB0EFF">
              <w:t>20%</w:t>
            </w:r>
          </w:p>
        </w:tc>
        <w:tc>
          <w:tcPr>
            <w:tcW w:w="1260" w:type="dxa"/>
            <w:tcBorders>
              <w:top w:val="nil"/>
              <w:left w:val="nil"/>
              <w:bottom w:val="nil"/>
              <w:right w:val="nil"/>
            </w:tcBorders>
            <w:shd w:val="clear" w:color="auto" w:fill="auto"/>
            <w:noWrap/>
            <w:hideMark/>
          </w:tcPr>
          <w:p w14:paraId="6418A374" w14:textId="12A75388" w:rsidR="009B5CE1" w:rsidRPr="00D22E24" w:rsidRDefault="009B5CE1" w:rsidP="009B5CE1">
            <w:pPr>
              <w:spacing w:after="0" w:line="240" w:lineRule="auto"/>
              <w:jc w:val="right"/>
              <w:rPr>
                <w:rFonts w:ascii="Calibri" w:eastAsia="Times New Roman" w:hAnsi="Calibri" w:cs="Calibri"/>
                <w:color w:val="000000"/>
              </w:rPr>
            </w:pPr>
            <w:r w:rsidRPr="00FB0EFF">
              <w:t>0</w:t>
            </w:r>
          </w:p>
        </w:tc>
        <w:tc>
          <w:tcPr>
            <w:tcW w:w="841" w:type="dxa"/>
            <w:tcBorders>
              <w:top w:val="nil"/>
              <w:left w:val="nil"/>
              <w:bottom w:val="nil"/>
              <w:right w:val="single" w:sz="8" w:space="0" w:color="auto"/>
            </w:tcBorders>
            <w:shd w:val="clear" w:color="auto" w:fill="auto"/>
            <w:noWrap/>
            <w:hideMark/>
          </w:tcPr>
          <w:p w14:paraId="20438CAF" w14:textId="7D55D64A" w:rsidR="009B5CE1" w:rsidRPr="00D22E24" w:rsidRDefault="009B5CE1" w:rsidP="009B5CE1">
            <w:pPr>
              <w:spacing w:after="0" w:line="240" w:lineRule="auto"/>
              <w:jc w:val="right"/>
              <w:rPr>
                <w:rFonts w:ascii="Calibri" w:eastAsia="Times New Roman" w:hAnsi="Calibri" w:cs="Calibri"/>
                <w:color w:val="000000"/>
              </w:rPr>
            </w:pPr>
            <w:r w:rsidRPr="00FB0EFF">
              <w:t>4</w:t>
            </w:r>
          </w:p>
        </w:tc>
      </w:tr>
      <w:tr w:rsidR="009B5CE1" w:rsidRPr="00D22E24" w14:paraId="262525D3" w14:textId="77777777" w:rsidTr="766411A0">
        <w:trPr>
          <w:trHeight w:val="288"/>
        </w:trPr>
        <w:tc>
          <w:tcPr>
            <w:tcW w:w="1569" w:type="dxa"/>
            <w:tcBorders>
              <w:top w:val="nil"/>
              <w:left w:val="single" w:sz="8" w:space="0" w:color="auto"/>
              <w:bottom w:val="nil"/>
              <w:right w:val="nil"/>
            </w:tcBorders>
            <w:shd w:val="clear" w:color="auto" w:fill="auto"/>
            <w:noWrap/>
            <w:vAlign w:val="bottom"/>
            <w:hideMark/>
          </w:tcPr>
          <w:p w14:paraId="674A0372" w14:textId="77777777" w:rsidR="009B5CE1" w:rsidRPr="00D22E24" w:rsidRDefault="009B5CE1" w:rsidP="009B5CE1">
            <w:pPr>
              <w:spacing w:after="0" w:line="240" w:lineRule="auto"/>
              <w:rPr>
                <w:rFonts w:ascii="Calibri" w:eastAsia="Times New Roman" w:hAnsi="Calibri" w:cs="Calibri"/>
                <w:color w:val="000000"/>
              </w:rPr>
            </w:pPr>
            <w:r w:rsidRPr="00D22E24">
              <w:rPr>
                <w:rFonts w:ascii="Calibri" w:eastAsia="Times New Roman" w:hAnsi="Calibri" w:cs="Calibri"/>
                <w:color w:val="000000"/>
              </w:rPr>
              <w:t>Plymouth</w:t>
            </w:r>
          </w:p>
        </w:tc>
        <w:tc>
          <w:tcPr>
            <w:tcW w:w="995" w:type="dxa"/>
            <w:tcBorders>
              <w:top w:val="nil"/>
              <w:left w:val="nil"/>
              <w:bottom w:val="nil"/>
              <w:right w:val="nil"/>
            </w:tcBorders>
            <w:shd w:val="clear" w:color="auto" w:fill="auto"/>
            <w:noWrap/>
            <w:hideMark/>
          </w:tcPr>
          <w:p w14:paraId="1D73080E" w14:textId="79B706A0" w:rsidR="009B5CE1" w:rsidRPr="00D22E24" w:rsidRDefault="009B5CE1" w:rsidP="009B5CE1">
            <w:pPr>
              <w:spacing w:after="0" w:line="240" w:lineRule="auto"/>
              <w:jc w:val="right"/>
              <w:rPr>
                <w:rFonts w:ascii="Calibri" w:eastAsia="Times New Roman" w:hAnsi="Calibri" w:cs="Calibri"/>
                <w:color w:val="000000"/>
              </w:rPr>
            </w:pPr>
            <w:r w:rsidRPr="00FB0EFF">
              <w:t>100</w:t>
            </w:r>
          </w:p>
        </w:tc>
        <w:tc>
          <w:tcPr>
            <w:tcW w:w="996" w:type="dxa"/>
            <w:tcBorders>
              <w:top w:val="nil"/>
              <w:left w:val="nil"/>
              <w:bottom w:val="nil"/>
              <w:right w:val="nil"/>
            </w:tcBorders>
            <w:shd w:val="clear" w:color="auto" w:fill="auto"/>
            <w:noWrap/>
            <w:hideMark/>
          </w:tcPr>
          <w:p w14:paraId="6108BA2E" w14:textId="2049FEE1" w:rsidR="009B5CE1" w:rsidRPr="00D22E24" w:rsidRDefault="009B5CE1" w:rsidP="009B5CE1">
            <w:pPr>
              <w:spacing w:after="0" w:line="240" w:lineRule="auto"/>
              <w:jc w:val="right"/>
              <w:rPr>
                <w:rFonts w:ascii="Calibri" w:eastAsia="Times New Roman" w:hAnsi="Calibri" w:cs="Calibri"/>
                <w:color w:val="000000"/>
              </w:rPr>
            </w:pPr>
            <w:r w:rsidRPr="00FB0EFF">
              <w:t>24</w:t>
            </w:r>
          </w:p>
        </w:tc>
        <w:tc>
          <w:tcPr>
            <w:tcW w:w="996" w:type="dxa"/>
            <w:tcBorders>
              <w:top w:val="nil"/>
              <w:left w:val="nil"/>
              <w:bottom w:val="nil"/>
              <w:right w:val="nil"/>
            </w:tcBorders>
            <w:shd w:val="clear" w:color="auto" w:fill="auto"/>
            <w:noWrap/>
            <w:hideMark/>
          </w:tcPr>
          <w:p w14:paraId="26DB6049" w14:textId="6057A444" w:rsidR="009B5CE1" w:rsidRPr="00D22E24" w:rsidRDefault="009B5CE1" w:rsidP="009B5CE1">
            <w:pPr>
              <w:spacing w:after="0" w:line="240" w:lineRule="auto"/>
              <w:jc w:val="right"/>
              <w:rPr>
                <w:rFonts w:ascii="Calibri" w:eastAsia="Times New Roman" w:hAnsi="Calibri" w:cs="Calibri"/>
                <w:color w:val="000000"/>
              </w:rPr>
            </w:pPr>
            <w:r w:rsidRPr="00FB0EFF">
              <w:t>24%</w:t>
            </w:r>
          </w:p>
        </w:tc>
        <w:tc>
          <w:tcPr>
            <w:tcW w:w="996" w:type="dxa"/>
            <w:tcBorders>
              <w:top w:val="nil"/>
              <w:left w:val="nil"/>
              <w:bottom w:val="nil"/>
              <w:right w:val="nil"/>
            </w:tcBorders>
            <w:shd w:val="clear" w:color="auto" w:fill="auto"/>
            <w:noWrap/>
            <w:hideMark/>
          </w:tcPr>
          <w:p w14:paraId="4909A7BC" w14:textId="13C04215" w:rsidR="009B5CE1" w:rsidRPr="00D22E24" w:rsidRDefault="009B5CE1" w:rsidP="009B5CE1">
            <w:pPr>
              <w:spacing w:after="0" w:line="240" w:lineRule="auto"/>
              <w:jc w:val="right"/>
              <w:rPr>
                <w:rFonts w:ascii="Calibri" w:eastAsia="Times New Roman" w:hAnsi="Calibri" w:cs="Calibri"/>
                <w:color w:val="000000"/>
              </w:rPr>
            </w:pPr>
            <w:r w:rsidRPr="00FB0EFF">
              <w:t>34</w:t>
            </w:r>
          </w:p>
        </w:tc>
        <w:tc>
          <w:tcPr>
            <w:tcW w:w="996" w:type="dxa"/>
            <w:tcBorders>
              <w:top w:val="nil"/>
              <w:left w:val="nil"/>
              <w:bottom w:val="nil"/>
              <w:right w:val="nil"/>
            </w:tcBorders>
            <w:shd w:val="clear" w:color="auto" w:fill="auto"/>
            <w:noWrap/>
            <w:hideMark/>
          </w:tcPr>
          <w:p w14:paraId="1274C1A0" w14:textId="7E375C21" w:rsidR="009B5CE1" w:rsidRPr="00D22E24" w:rsidRDefault="009B5CE1" w:rsidP="009B5CE1">
            <w:pPr>
              <w:spacing w:after="0" w:line="240" w:lineRule="auto"/>
              <w:jc w:val="right"/>
              <w:rPr>
                <w:rFonts w:ascii="Calibri" w:eastAsia="Times New Roman" w:hAnsi="Calibri" w:cs="Calibri"/>
                <w:color w:val="000000"/>
              </w:rPr>
            </w:pPr>
            <w:r w:rsidRPr="00FB0EFF">
              <w:t>34%</w:t>
            </w:r>
          </w:p>
        </w:tc>
        <w:tc>
          <w:tcPr>
            <w:tcW w:w="996" w:type="dxa"/>
            <w:tcBorders>
              <w:top w:val="nil"/>
              <w:left w:val="nil"/>
              <w:bottom w:val="nil"/>
              <w:right w:val="nil"/>
            </w:tcBorders>
            <w:shd w:val="clear" w:color="auto" w:fill="auto"/>
            <w:noWrap/>
            <w:hideMark/>
          </w:tcPr>
          <w:p w14:paraId="2434C0F0" w14:textId="33E03277" w:rsidR="009B5CE1" w:rsidRPr="00D22E24" w:rsidRDefault="009B5CE1" w:rsidP="009B5CE1">
            <w:pPr>
              <w:spacing w:after="0" w:line="240" w:lineRule="auto"/>
              <w:jc w:val="right"/>
              <w:rPr>
                <w:rFonts w:ascii="Calibri" w:eastAsia="Times New Roman" w:hAnsi="Calibri" w:cs="Calibri"/>
                <w:color w:val="000000"/>
              </w:rPr>
            </w:pPr>
            <w:r w:rsidRPr="00FB0EFF">
              <w:t>42</w:t>
            </w:r>
          </w:p>
        </w:tc>
        <w:tc>
          <w:tcPr>
            <w:tcW w:w="996" w:type="dxa"/>
            <w:tcBorders>
              <w:top w:val="nil"/>
              <w:left w:val="nil"/>
              <w:bottom w:val="nil"/>
              <w:right w:val="nil"/>
            </w:tcBorders>
            <w:shd w:val="clear" w:color="auto" w:fill="auto"/>
            <w:noWrap/>
            <w:hideMark/>
          </w:tcPr>
          <w:p w14:paraId="16DA784E" w14:textId="12202DB4" w:rsidR="009B5CE1" w:rsidRPr="00D22E24" w:rsidRDefault="009B5CE1" w:rsidP="009B5CE1">
            <w:pPr>
              <w:spacing w:after="0" w:line="240" w:lineRule="auto"/>
              <w:jc w:val="right"/>
              <w:rPr>
                <w:rFonts w:ascii="Calibri" w:eastAsia="Times New Roman" w:hAnsi="Calibri" w:cs="Calibri"/>
                <w:color w:val="000000"/>
              </w:rPr>
            </w:pPr>
            <w:r w:rsidRPr="00FB0EFF">
              <w:t>42%</w:t>
            </w:r>
          </w:p>
        </w:tc>
        <w:tc>
          <w:tcPr>
            <w:tcW w:w="1260" w:type="dxa"/>
            <w:tcBorders>
              <w:top w:val="nil"/>
              <w:left w:val="nil"/>
              <w:bottom w:val="nil"/>
              <w:right w:val="nil"/>
            </w:tcBorders>
            <w:shd w:val="clear" w:color="auto" w:fill="auto"/>
            <w:noWrap/>
            <w:hideMark/>
          </w:tcPr>
          <w:p w14:paraId="5645F5E4" w14:textId="6E116AFF" w:rsidR="009B5CE1" w:rsidRPr="00D22E24" w:rsidRDefault="009B5CE1" w:rsidP="009B5CE1">
            <w:pPr>
              <w:spacing w:after="0" w:line="240" w:lineRule="auto"/>
              <w:jc w:val="right"/>
              <w:rPr>
                <w:rFonts w:ascii="Calibri" w:eastAsia="Times New Roman" w:hAnsi="Calibri" w:cs="Calibri"/>
                <w:color w:val="000000"/>
              </w:rPr>
            </w:pPr>
            <w:r w:rsidRPr="00FB0EFF">
              <w:t>0</w:t>
            </w:r>
          </w:p>
        </w:tc>
        <w:tc>
          <w:tcPr>
            <w:tcW w:w="841" w:type="dxa"/>
            <w:tcBorders>
              <w:top w:val="nil"/>
              <w:left w:val="nil"/>
              <w:bottom w:val="nil"/>
              <w:right w:val="single" w:sz="8" w:space="0" w:color="auto"/>
            </w:tcBorders>
            <w:shd w:val="clear" w:color="auto" w:fill="auto"/>
            <w:noWrap/>
            <w:hideMark/>
          </w:tcPr>
          <w:p w14:paraId="54F71673" w14:textId="70A64549" w:rsidR="009B5CE1" w:rsidRPr="00D22E24" w:rsidRDefault="009B5CE1" w:rsidP="009B5CE1">
            <w:pPr>
              <w:spacing w:after="0" w:line="240" w:lineRule="auto"/>
              <w:jc w:val="right"/>
              <w:rPr>
                <w:rFonts w:ascii="Calibri" w:eastAsia="Times New Roman" w:hAnsi="Calibri" w:cs="Calibri"/>
                <w:color w:val="000000"/>
              </w:rPr>
            </w:pPr>
            <w:r w:rsidRPr="00FB0EFF">
              <w:t>11</w:t>
            </w:r>
          </w:p>
        </w:tc>
      </w:tr>
      <w:tr w:rsidR="009B5CE1" w:rsidRPr="00D22E24" w14:paraId="338AC37D" w14:textId="77777777" w:rsidTr="766411A0">
        <w:trPr>
          <w:trHeight w:val="288"/>
        </w:trPr>
        <w:tc>
          <w:tcPr>
            <w:tcW w:w="1569" w:type="dxa"/>
            <w:tcBorders>
              <w:top w:val="nil"/>
              <w:left w:val="single" w:sz="8" w:space="0" w:color="auto"/>
              <w:bottom w:val="nil"/>
              <w:right w:val="nil"/>
            </w:tcBorders>
            <w:shd w:val="clear" w:color="auto" w:fill="auto"/>
            <w:noWrap/>
            <w:vAlign w:val="bottom"/>
            <w:hideMark/>
          </w:tcPr>
          <w:p w14:paraId="7A28E6A4" w14:textId="77777777" w:rsidR="009B5CE1" w:rsidRPr="00D22E24" w:rsidRDefault="009B5CE1" w:rsidP="009B5CE1">
            <w:pPr>
              <w:spacing w:after="0" w:line="240" w:lineRule="auto"/>
              <w:rPr>
                <w:rFonts w:ascii="Calibri" w:eastAsia="Times New Roman" w:hAnsi="Calibri" w:cs="Calibri"/>
                <w:color w:val="000000"/>
              </w:rPr>
            </w:pPr>
            <w:r w:rsidRPr="00D22E24">
              <w:rPr>
                <w:rFonts w:ascii="Calibri" w:eastAsia="Times New Roman" w:hAnsi="Calibri" w:cs="Calibri"/>
                <w:color w:val="000000"/>
              </w:rPr>
              <w:t>Suffolk</w:t>
            </w:r>
          </w:p>
        </w:tc>
        <w:tc>
          <w:tcPr>
            <w:tcW w:w="995" w:type="dxa"/>
            <w:tcBorders>
              <w:top w:val="nil"/>
              <w:left w:val="nil"/>
              <w:bottom w:val="nil"/>
              <w:right w:val="nil"/>
            </w:tcBorders>
            <w:shd w:val="clear" w:color="auto" w:fill="auto"/>
            <w:noWrap/>
            <w:hideMark/>
          </w:tcPr>
          <w:p w14:paraId="0E251D5D" w14:textId="2CB06222" w:rsidR="009B5CE1" w:rsidRPr="00D22E24" w:rsidRDefault="009B5CE1" w:rsidP="009B5CE1">
            <w:pPr>
              <w:spacing w:after="0" w:line="240" w:lineRule="auto"/>
              <w:jc w:val="right"/>
              <w:rPr>
                <w:rFonts w:ascii="Calibri" w:eastAsia="Times New Roman" w:hAnsi="Calibri" w:cs="Calibri"/>
                <w:color w:val="000000"/>
              </w:rPr>
            </w:pPr>
            <w:r w:rsidRPr="00FB0EFF">
              <w:t>204</w:t>
            </w:r>
          </w:p>
        </w:tc>
        <w:tc>
          <w:tcPr>
            <w:tcW w:w="996" w:type="dxa"/>
            <w:tcBorders>
              <w:top w:val="nil"/>
              <w:left w:val="nil"/>
              <w:bottom w:val="nil"/>
              <w:right w:val="nil"/>
            </w:tcBorders>
            <w:shd w:val="clear" w:color="auto" w:fill="auto"/>
            <w:noWrap/>
            <w:hideMark/>
          </w:tcPr>
          <w:p w14:paraId="40E42EF5" w14:textId="062E330E" w:rsidR="009B5CE1" w:rsidRPr="00D22E24" w:rsidRDefault="009B5CE1" w:rsidP="009B5CE1">
            <w:pPr>
              <w:spacing w:after="0" w:line="240" w:lineRule="auto"/>
              <w:jc w:val="right"/>
              <w:rPr>
                <w:rFonts w:ascii="Calibri" w:eastAsia="Times New Roman" w:hAnsi="Calibri" w:cs="Calibri"/>
                <w:color w:val="000000"/>
              </w:rPr>
            </w:pPr>
            <w:r w:rsidRPr="00FB0EFF">
              <w:t>69</w:t>
            </w:r>
          </w:p>
        </w:tc>
        <w:tc>
          <w:tcPr>
            <w:tcW w:w="996" w:type="dxa"/>
            <w:tcBorders>
              <w:top w:val="nil"/>
              <w:left w:val="nil"/>
              <w:bottom w:val="nil"/>
              <w:right w:val="nil"/>
            </w:tcBorders>
            <w:shd w:val="clear" w:color="auto" w:fill="auto"/>
            <w:noWrap/>
            <w:hideMark/>
          </w:tcPr>
          <w:p w14:paraId="0CEA535C" w14:textId="26415B45" w:rsidR="009B5CE1" w:rsidRPr="00D22E24" w:rsidRDefault="009B5CE1" w:rsidP="009B5CE1">
            <w:pPr>
              <w:spacing w:after="0" w:line="240" w:lineRule="auto"/>
              <w:jc w:val="right"/>
              <w:rPr>
                <w:rFonts w:ascii="Calibri" w:eastAsia="Times New Roman" w:hAnsi="Calibri" w:cs="Calibri"/>
                <w:color w:val="000000"/>
              </w:rPr>
            </w:pPr>
            <w:r w:rsidRPr="00FB0EFF">
              <w:t>34%</w:t>
            </w:r>
          </w:p>
        </w:tc>
        <w:tc>
          <w:tcPr>
            <w:tcW w:w="996" w:type="dxa"/>
            <w:tcBorders>
              <w:top w:val="nil"/>
              <w:left w:val="nil"/>
              <w:bottom w:val="nil"/>
              <w:right w:val="nil"/>
            </w:tcBorders>
            <w:shd w:val="clear" w:color="auto" w:fill="auto"/>
            <w:noWrap/>
            <w:hideMark/>
          </w:tcPr>
          <w:p w14:paraId="148CA88C" w14:textId="0E0B4932" w:rsidR="009B5CE1" w:rsidRPr="00D22E24" w:rsidRDefault="009B5CE1" w:rsidP="009B5CE1">
            <w:pPr>
              <w:spacing w:after="0" w:line="240" w:lineRule="auto"/>
              <w:jc w:val="right"/>
              <w:rPr>
                <w:rFonts w:ascii="Calibri" w:eastAsia="Times New Roman" w:hAnsi="Calibri" w:cs="Calibri"/>
                <w:color w:val="000000"/>
              </w:rPr>
            </w:pPr>
            <w:r w:rsidRPr="00FB0EFF">
              <w:t>93</w:t>
            </w:r>
          </w:p>
        </w:tc>
        <w:tc>
          <w:tcPr>
            <w:tcW w:w="996" w:type="dxa"/>
            <w:tcBorders>
              <w:top w:val="nil"/>
              <w:left w:val="nil"/>
              <w:bottom w:val="nil"/>
              <w:right w:val="nil"/>
            </w:tcBorders>
            <w:shd w:val="clear" w:color="auto" w:fill="auto"/>
            <w:noWrap/>
            <w:hideMark/>
          </w:tcPr>
          <w:p w14:paraId="732AB835" w14:textId="43D5DF80" w:rsidR="009B5CE1" w:rsidRPr="00D22E24" w:rsidRDefault="009B5CE1" w:rsidP="009B5CE1">
            <w:pPr>
              <w:spacing w:after="0" w:line="240" w:lineRule="auto"/>
              <w:jc w:val="right"/>
              <w:rPr>
                <w:rFonts w:ascii="Calibri" w:eastAsia="Times New Roman" w:hAnsi="Calibri" w:cs="Calibri"/>
                <w:color w:val="000000"/>
              </w:rPr>
            </w:pPr>
            <w:r w:rsidRPr="00FB0EFF">
              <w:t>46%</w:t>
            </w:r>
          </w:p>
        </w:tc>
        <w:tc>
          <w:tcPr>
            <w:tcW w:w="996" w:type="dxa"/>
            <w:tcBorders>
              <w:top w:val="nil"/>
              <w:left w:val="nil"/>
              <w:bottom w:val="nil"/>
              <w:right w:val="nil"/>
            </w:tcBorders>
            <w:shd w:val="clear" w:color="auto" w:fill="auto"/>
            <w:noWrap/>
            <w:hideMark/>
          </w:tcPr>
          <w:p w14:paraId="48E9AFAE" w14:textId="3FC102AF" w:rsidR="009B5CE1" w:rsidRPr="00D22E24" w:rsidRDefault="009B5CE1" w:rsidP="009B5CE1">
            <w:pPr>
              <w:spacing w:after="0" w:line="240" w:lineRule="auto"/>
              <w:jc w:val="right"/>
              <w:rPr>
                <w:rFonts w:ascii="Calibri" w:eastAsia="Times New Roman" w:hAnsi="Calibri" w:cs="Calibri"/>
                <w:color w:val="000000"/>
              </w:rPr>
            </w:pPr>
            <w:r w:rsidRPr="00FB0EFF">
              <w:t>31</w:t>
            </w:r>
          </w:p>
        </w:tc>
        <w:tc>
          <w:tcPr>
            <w:tcW w:w="996" w:type="dxa"/>
            <w:tcBorders>
              <w:top w:val="nil"/>
              <w:left w:val="nil"/>
              <w:bottom w:val="nil"/>
              <w:right w:val="nil"/>
            </w:tcBorders>
            <w:shd w:val="clear" w:color="auto" w:fill="auto"/>
            <w:noWrap/>
            <w:hideMark/>
          </w:tcPr>
          <w:p w14:paraId="48058BBD" w14:textId="4FFCEEFD" w:rsidR="009B5CE1" w:rsidRPr="00D22E24" w:rsidRDefault="009B5CE1" w:rsidP="009B5CE1">
            <w:pPr>
              <w:spacing w:after="0" w:line="240" w:lineRule="auto"/>
              <w:jc w:val="right"/>
              <w:rPr>
                <w:rFonts w:ascii="Calibri" w:eastAsia="Times New Roman" w:hAnsi="Calibri" w:cs="Calibri"/>
                <w:color w:val="000000"/>
              </w:rPr>
            </w:pPr>
            <w:r w:rsidRPr="00FB0EFF">
              <w:t>15%</w:t>
            </w:r>
          </w:p>
        </w:tc>
        <w:tc>
          <w:tcPr>
            <w:tcW w:w="1260" w:type="dxa"/>
            <w:tcBorders>
              <w:top w:val="nil"/>
              <w:left w:val="nil"/>
              <w:bottom w:val="nil"/>
              <w:right w:val="nil"/>
            </w:tcBorders>
            <w:shd w:val="clear" w:color="auto" w:fill="auto"/>
            <w:noWrap/>
            <w:hideMark/>
          </w:tcPr>
          <w:p w14:paraId="17CEB039" w14:textId="23ADABD5" w:rsidR="009B5CE1" w:rsidRPr="00D22E24" w:rsidRDefault="009B5CE1" w:rsidP="009B5CE1">
            <w:pPr>
              <w:spacing w:after="0" w:line="240" w:lineRule="auto"/>
              <w:jc w:val="right"/>
              <w:rPr>
                <w:rFonts w:ascii="Calibri" w:eastAsia="Times New Roman" w:hAnsi="Calibri" w:cs="Calibri"/>
                <w:color w:val="000000"/>
              </w:rPr>
            </w:pPr>
            <w:r w:rsidRPr="00FB0EFF">
              <w:t>11</w:t>
            </w:r>
          </w:p>
        </w:tc>
        <w:tc>
          <w:tcPr>
            <w:tcW w:w="841" w:type="dxa"/>
            <w:tcBorders>
              <w:top w:val="nil"/>
              <w:left w:val="nil"/>
              <w:bottom w:val="nil"/>
              <w:right w:val="single" w:sz="8" w:space="0" w:color="auto"/>
            </w:tcBorders>
            <w:shd w:val="clear" w:color="auto" w:fill="auto"/>
            <w:noWrap/>
            <w:hideMark/>
          </w:tcPr>
          <w:p w14:paraId="6F4B3706" w14:textId="6EB84F72" w:rsidR="009B5CE1" w:rsidRPr="00D22E24" w:rsidRDefault="009B5CE1" w:rsidP="009B5CE1">
            <w:pPr>
              <w:spacing w:after="0" w:line="240" w:lineRule="auto"/>
              <w:jc w:val="right"/>
              <w:rPr>
                <w:rFonts w:ascii="Calibri" w:eastAsia="Times New Roman" w:hAnsi="Calibri" w:cs="Calibri"/>
                <w:color w:val="000000"/>
              </w:rPr>
            </w:pPr>
            <w:r w:rsidRPr="00FB0EFF">
              <w:t>9</w:t>
            </w:r>
          </w:p>
        </w:tc>
      </w:tr>
      <w:tr w:rsidR="009B5CE1" w:rsidRPr="00D22E24" w14:paraId="4C062ACC" w14:textId="77777777" w:rsidTr="766411A0">
        <w:trPr>
          <w:trHeight w:val="300"/>
        </w:trPr>
        <w:tc>
          <w:tcPr>
            <w:tcW w:w="1569" w:type="dxa"/>
            <w:tcBorders>
              <w:top w:val="nil"/>
              <w:left w:val="single" w:sz="8" w:space="0" w:color="auto"/>
              <w:bottom w:val="single" w:sz="8" w:space="0" w:color="auto"/>
              <w:right w:val="nil"/>
            </w:tcBorders>
            <w:shd w:val="clear" w:color="auto" w:fill="auto"/>
            <w:noWrap/>
            <w:vAlign w:val="bottom"/>
            <w:hideMark/>
          </w:tcPr>
          <w:p w14:paraId="6D7A51DF" w14:textId="77777777" w:rsidR="009B5CE1" w:rsidRPr="00D22E24" w:rsidRDefault="009B5CE1" w:rsidP="009B5CE1">
            <w:pPr>
              <w:spacing w:after="0" w:line="240" w:lineRule="auto"/>
              <w:rPr>
                <w:rFonts w:ascii="Calibri" w:eastAsia="Times New Roman" w:hAnsi="Calibri" w:cs="Calibri"/>
                <w:color w:val="000000"/>
              </w:rPr>
            </w:pPr>
            <w:r w:rsidRPr="00D22E24">
              <w:rPr>
                <w:rFonts w:ascii="Calibri" w:eastAsia="Times New Roman" w:hAnsi="Calibri" w:cs="Calibri"/>
                <w:color w:val="000000"/>
              </w:rPr>
              <w:t>Worcester</w:t>
            </w:r>
          </w:p>
        </w:tc>
        <w:tc>
          <w:tcPr>
            <w:tcW w:w="995" w:type="dxa"/>
            <w:tcBorders>
              <w:top w:val="nil"/>
              <w:left w:val="nil"/>
              <w:bottom w:val="single" w:sz="8" w:space="0" w:color="auto"/>
              <w:right w:val="nil"/>
            </w:tcBorders>
            <w:shd w:val="clear" w:color="auto" w:fill="auto"/>
            <w:noWrap/>
            <w:hideMark/>
          </w:tcPr>
          <w:p w14:paraId="08A3D273" w14:textId="5B594840" w:rsidR="009B5CE1" w:rsidRPr="00D22E24" w:rsidRDefault="009B5CE1" w:rsidP="009B5CE1">
            <w:pPr>
              <w:spacing w:after="0" w:line="240" w:lineRule="auto"/>
              <w:jc w:val="right"/>
              <w:rPr>
                <w:rFonts w:ascii="Calibri" w:eastAsia="Times New Roman" w:hAnsi="Calibri" w:cs="Calibri"/>
                <w:color w:val="000000"/>
              </w:rPr>
            </w:pPr>
            <w:r w:rsidRPr="00FB0EFF">
              <w:t>172</w:t>
            </w:r>
          </w:p>
        </w:tc>
        <w:tc>
          <w:tcPr>
            <w:tcW w:w="996" w:type="dxa"/>
            <w:tcBorders>
              <w:top w:val="nil"/>
              <w:left w:val="nil"/>
              <w:bottom w:val="single" w:sz="8" w:space="0" w:color="auto"/>
              <w:right w:val="nil"/>
            </w:tcBorders>
            <w:shd w:val="clear" w:color="auto" w:fill="auto"/>
            <w:noWrap/>
            <w:hideMark/>
          </w:tcPr>
          <w:p w14:paraId="0FCD31C3" w14:textId="2618CCAC" w:rsidR="009B5CE1" w:rsidRPr="00D22E24" w:rsidRDefault="009B5CE1" w:rsidP="009B5CE1">
            <w:pPr>
              <w:spacing w:after="0" w:line="240" w:lineRule="auto"/>
              <w:jc w:val="right"/>
              <w:rPr>
                <w:rFonts w:ascii="Calibri" w:eastAsia="Times New Roman" w:hAnsi="Calibri" w:cs="Calibri"/>
                <w:color w:val="000000"/>
              </w:rPr>
            </w:pPr>
            <w:r w:rsidRPr="00FB0EFF">
              <w:t>39</w:t>
            </w:r>
          </w:p>
        </w:tc>
        <w:tc>
          <w:tcPr>
            <w:tcW w:w="996" w:type="dxa"/>
            <w:tcBorders>
              <w:top w:val="nil"/>
              <w:left w:val="nil"/>
              <w:bottom w:val="single" w:sz="8" w:space="0" w:color="auto"/>
              <w:right w:val="nil"/>
            </w:tcBorders>
            <w:shd w:val="clear" w:color="auto" w:fill="auto"/>
            <w:noWrap/>
            <w:hideMark/>
          </w:tcPr>
          <w:p w14:paraId="4DFAD138" w14:textId="1B07A69A" w:rsidR="009B5CE1" w:rsidRPr="00D22E24" w:rsidRDefault="009B5CE1" w:rsidP="009B5CE1">
            <w:pPr>
              <w:spacing w:after="0" w:line="240" w:lineRule="auto"/>
              <w:jc w:val="right"/>
              <w:rPr>
                <w:rFonts w:ascii="Calibri" w:eastAsia="Times New Roman" w:hAnsi="Calibri" w:cs="Calibri"/>
                <w:color w:val="000000"/>
              </w:rPr>
            </w:pPr>
            <w:r w:rsidRPr="00FB0EFF">
              <w:t>23%</w:t>
            </w:r>
          </w:p>
        </w:tc>
        <w:tc>
          <w:tcPr>
            <w:tcW w:w="996" w:type="dxa"/>
            <w:tcBorders>
              <w:top w:val="nil"/>
              <w:left w:val="nil"/>
              <w:bottom w:val="single" w:sz="8" w:space="0" w:color="auto"/>
              <w:right w:val="nil"/>
            </w:tcBorders>
            <w:shd w:val="clear" w:color="auto" w:fill="auto"/>
            <w:noWrap/>
            <w:hideMark/>
          </w:tcPr>
          <w:p w14:paraId="2A3920D8" w14:textId="000D3836" w:rsidR="009B5CE1" w:rsidRPr="00D22E24" w:rsidRDefault="009B5CE1" w:rsidP="009B5CE1">
            <w:pPr>
              <w:spacing w:after="0" w:line="240" w:lineRule="auto"/>
              <w:jc w:val="right"/>
              <w:rPr>
                <w:rFonts w:ascii="Calibri" w:eastAsia="Times New Roman" w:hAnsi="Calibri" w:cs="Calibri"/>
                <w:color w:val="000000"/>
              </w:rPr>
            </w:pPr>
            <w:r w:rsidRPr="00FB0EFF">
              <w:t>71</w:t>
            </w:r>
          </w:p>
        </w:tc>
        <w:tc>
          <w:tcPr>
            <w:tcW w:w="996" w:type="dxa"/>
            <w:tcBorders>
              <w:top w:val="nil"/>
              <w:left w:val="nil"/>
              <w:bottom w:val="single" w:sz="8" w:space="0" w:color="auto"/>
              <w:right w:val="nil"/>
            </w:tcBorders>
            <w:shd w:val="clear" w:color="auto" w:fill="auto"/>
            <w:noWrap/>
            <w:hideMark/>
          </w:tcPr>
          <w:p w14:paraId="6CADCD97" w14:textId="1C1485EC" w:rsidR="009B5CE1" w:rsidRPr="00D22E24" w:rsidRDefault="009B5CE1" w:rsidP="009B5CE1">
            <w:pPr>
              <w:spacing w:after="0" w:line="240" w:lineRule="auto"/>
              <w:jc w:val="right"/>
              <w:rPr>
                <w:rFonts w:ascii="Calibri" w:eastAsia="Times New Roman" w:hAnsi="Calibri" w:cs="Calibri"/>
                <w:color w:val="000000"/>
              </w:rPr>
            </w:pPr>
            <w:r w:rsidRPr="00FB0EFF">
              <w:t>41%</w:t>
            </w:r>
          </w:p>
        </w:tc>
        <w:tc>
          <w:tcPr>
            <w:tcW w:w="996" w:type="dxa"/>
            <w:tcBorders>
              <w:top w:val="nil"/>
              <w:left w:val="nil"/>
              <w:bottom w:val="single" w:sz="8" w:space="0" w:color="auto"/>
              <w:right w:val="nil"/>
            </w:tcBorders>
            <w:shd w:val="clear" w:color="auto" w:fill="auto"/>
            <w:noWrap/>
            <w:hideMark/>
          </w:tcPr>
          <w:p w14:paraId="62B512DD" w14:textId="0BF79463" w:rsidR="009B5CE1" w:rsidRPr="00D22E24" w:rsidRDefault="009B5CE1" w:rsidP="009B5CE1">
            <w:pPr>
              <w:spacing w:after="0" w:line="240" w:lineRule="auto"/>
              <w:jc w:val="right"/>
              <w:rPr>
                <w:rFonts w:ascii="Calibri" w:eastAsia="Times New Roman" w:hAnsi="Calibri" w:cs="Calibri"/>
                <w:color w:val="000000"/>
              </w:rPr>
            </w:pPr>
            <w:r w:rsidRPr="00FB0EFF">
              <w:t>60</w:t>
            </w:r>
          </w:p>
        </w:tc>
        <w:tc>
          <w:tcPr>
            <w:tcW w:w="996" w:type="dxa"/>
            <w:tcBorders>
              <w:top w:val="nil"/>
              <w:left w:val="nil"/>
              <w:bottom w:val="single" w:sz="8" w:space="0" w:color="auto"/>
              <w:right w:val="nil"/>
            </w:tcBorders>
            <w:shd w:val="clear" w:color="auto" w:fill="auto"/>
            <w:noWrap/>
            <w:hideMark/>
          </w:tcPr>
          <w:p w14:paraId="57A18F9C" w14:textId="25636AFB" w:rsidR="009B5CE1" w:rsidRPr="00D22E24" w:rsidRDefault="009B5CE1" w:rsidP="009B5CE1">
            <w:pPr>
              <w:spacing w:after="0" w:line="240" w:lineRule="auto"/>
              <w:jc w:val="right"/>
              <w:rPr>
                <w:rFonts w:ascii="Calibri" w:eastAsia="Times New Roman" w:hAnsi="Calibri" w:cs="Calibri"/>
                <w:color w:val="000000"/>
              </w:rPr>
            </w:pPr>
            <w:r w:rsidRPr="00FB0EFF">
              <w:t>35%</w:t>
            </w:r>
          </w:p>
        </w:tc>
        <w:tc>
          <w:tcPr>
            <w:tcW w:w="1260" w:type="dxa"/>
            <w:tcBorders>
              <w:top w:val="nil"/>
              <w:left w:val="nil"/>
              <w:bottom w:val="single" w:sz="8" w:space="0" w:color="auto"/>
              <w:right w:val="nil"/>
            </w:tcBorders>
            <w:shd w:val="clear" w:color="auto" w:fill="auto"/>
            <w:noWrap/>
            <w:hideMark/>
          </w:tcPr>
          <w:p w14:paraId="6C0F4004" w14:textId="4EE1BDEC" w:rsidR="009B5CE1" w:rsidRPr="00D22E24" w:rsidRDefault="009B5CE1" w:rsidP="009B5CE1">
            <w:pPr>
              <w:spacing w:after="0" w:line="240" w:lineRule="auto"/>
              <w:jc w:val="right"/>
              <w:rPr>
                <w:rFonts w:ascii="Calibri" w:eastAsia="Times New Roman" w:hAnsi="Calibri" w:cs="Calibri"/>
                <w:color w:val="000000"/>
              </w:rPr>
            </w:pPr>
            <w:r w:rsidRPr="00FB0EFF">
              <w:t>2</w:t>
            </w:r>
          </w:p>
        </w:tc>
        <w:tc>
          <w:tcPr>
            <w:tcW w:w="841" w:type="dxa"/>
            <w:tcBorders>
              <w:top w:val="nil"/>
              <w:left w:val="nil"/>
              <w:bottom w:val="single" w:sz="8" w:space="0" w:color="auto"/>
              <w:right w:val="single" w:sz="8" w:space="0" w:color="auto"/>
            </w:tcBorders>
            <w:shd w:val="clear" w:color="auto" w:fill="auto"/>
            <w:noWrap/>
            <w:hideMark/>
          </w:tcPr>
          <w:p w14:paraId="2017CC52" w14:textId="3F942DB2" w:rsidR="009B5CE1" w:rsidRPr="00D22E24" w:rsidRDefault="009B5CE1" w:rsidP="009B5CE1">
            <w:pPr>
              <w:spacing w:after="0" w:line="240" w:lineRule="auto"/>
              <w:jc w:val="right"/>
              <w:rPr>
                <w:rFonts w:ascii="Calibri" w:eastAsia="Times New Roman" w:hAnsi="Calibri" w:cs="Calibri"/>
                <w:color w:val="000000"/>
              </w:rPr>
            </w:pPr>
            <w:r w:rsidRPr="00FB0EFF">
              <w:t>12</w:t>
            </w:r>
          </w:p>
        </w:tc>
      </w:tr>
    </w:tbl>
    <w:p w14:paraId="4010C5CA" w14:textId="7A2A97DD" w:rsidR="006C1878" w:rsidRDefault="006C1878" w:rsidP="00545C5C">
      <w:pPr>
        <w:spacing w:after="0" w:line="240" w:lineRule="auto"/>
        <w:rPr>
          <w:sz w:val="18"/>
          <w:szCs w:val="18"/>
        </w:rPr>
      </w:pPr>
    </w:p>
    <w:p w14:paraId="7919306A" w14:textId="06504F3A" w:rsidR="00D22E24" w:rsidRPr="000C7414" w:rsidRDefault="00D22E24" w:rsidP="000C7414">
      <w:pPr>
        <w:spacing w:after="0"/>
        <w:rPr>
          <w:b/>
          <w:bCs/>
          <w:color w:val="055994"/>
          <w:sz w:val="24"/>
          <w:szCs w:val="24"/>
        </w:rPr>
      </w:pPr>
      <w:r w:rsidRPr="000C7414">
        <w:rPr>
          <w:b/>
          <w:bCs/>
          <w:color w:val="055994"/>
          <w:sz w:val="24"/>
          <w:szCs w:val="24"/>
        </w:rPr>
        <w:t>Table 3. Comparison</w:t>
      </w:r>
      <w:r w:rsidRPr="000C7414">
        <w:rPr>
          <w:b/>
          <w:bCs/>
          <w:color w:val="055994"/>
          <w:sz w:val="24"/>
          <w:szCs w:val="24"/>
          <w:vertAlign w:val="superscript"/>
        </w:rPr>
        <w:t>1</w:t>
      </w:r>
      <w:r w:rsidRPr="000C7414">
        <w:rPr>
          <w:b/>
          <w:bCs/>
          <w:color w:val="055994"/>
          <w:sz w:val="24"/>
          <w:szCs w:val="24"/>
        </w:rPr>
        <w:t xml:space="preserve"> of Census Tract Premature Mortality Rates by County, Massachusetts: 2012-2021</w:t>
      </w:r>
    </w:p>
    <w:tbl>
      <w:tblPr>
        <w:tblW w:w="10641" w:type="dxa"/>
        <w:tblInd w:w="118" w:type="dxa"/>
        <w:tblLayout w:type="fixed"/>
        <w:tblLook w:val="04A0" w:firstRow="1" w:lastRow="0" w:firstColumn="1" w:lastColumn="0" w:noHBand="0" w:noVBand="1"/>
      </w:tblPr>
      <w:tblGrid>
        <w:gridCol w:w="1569"/>
        <w:gridCol w:w="995"/>
        <w:gridCol w:w="996"/>
        <w:gridCol w:w="996"/>
        <w:gridCol w:w="996"/>
        <w:gridCol w:w="996"/>
        <w:gridCol w:w="996"/>
        <w:gridCol w:w="996"/>
        <w:gridCol w:w="1260"/>
        <w:gridCol w:w="841"/>
      </w:tblGrid>
      <w:tr w:rsidR="009B5CE1" w:rsidRPr="00D22E24" w14:paraId="64663B59" w14:textId="77777777" w:rsidTr="009B5CE1">
        <w:trPr>
          <w:trHeight w:val="288"/>
        </w:trPr>
        <w:tc>
          <w:tcPr>
            <w:tcW w:w="1569" w:type="dxa"/>
            <w:vMerge w:val="restart"/>
            <w:tcBorders>
              <w:top w:val="single" w:sz="8" w:space="0" w:color="auto"/>
              <w:left w:val="single" w:sz="8" w:space="0" w:color="auto"/>
              <w:bottom w:val="single" w:sz="4" w:space="0" w:color="000000"/>
              <w:right w:val="nil"/>
            </w:tcBorders>
            <w:shd w:val="clear" w:color="auto" w:fill="auto"/>
            <w:noWrap/>
            <w:vAlign w:val="center"/>
            <w:hideMark/>
          </w:tcPr>
          <w:p w14:paraId="74ED7079" w14:textId="77777777" w:rsidR="009B5CE1" w:rsidRPr="00D22E24" w:rsidRDefault="009B5CE1" w:rsidP="00D22E24">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County</w:t>
            </w:r>
          </w:p>
        </w:tc>
        <w:tc>
          <w:tcPr>
            <w:tcW w:w="995" w:type="dxa"/>
            <w:tcBorders>
              <w:top w:val="single" w:sz="8" w:space="0" w:color="auto"/>
              <w:left w:val="nil"/>
              <w:right w:val="nil"/>
            </w:tcBorders>
            <w:shd w:val="clear" w:color="auto" w:fill="auto"/>
            <w:vAlign w:val="bottom"/>
            <w:hideMark/>
          </w:tcPr>
          <w:p w14:paraId="5400C44C" w14:textId="7D60440E" w:rsidR="009B5CE1" w:rsidRPr="00D22E24" w:rsidRDefault="009B5CE1" w:rsidP="00D22E24">
            <w:pPr>
              <w:spacing w:after="0" w:line="240" w:lineRule="auto"/>
              <w:rPr>
                <w:rFonts w:ascii="Calibri" w:eastAsia="Times New Roman" w:hAnsi="Calibri" w:cs="Calibri"/>
                <w:b/>
                <w:bCs/>
                <w:color w:val="000000"/>
              </w:rPr>
            </w:pPr>
            <w:r w:rsidRPr="00D22E24">
              <w:rPr>
                <w:rFonts w:ascii="Calibri" w:eastAsia="Times New Roman" w:hAnsi="Calibri" w:cs="Calibri"/>
                <w:b/>
                <w:bCs/>
                <w:color w:val="000000"/>
              </w:rPr>
              <w:t>Census Tracts</w:t>
            </w:r>
          </w:p>
        </w:tc>
        <w:tc>
          <w:tcPr>
            <w:tcW w:w="1992" w:type="dxa"/>
            <w:gridSpan w:val="2"/>
            <w:tcBorders>
              <w:top w:val="single" w:sz="8" w:space="0" w:color="auto"/>
              <w:left w:val="nil"/>
              <w:bottom w:val="nil"/>
              <w:right w:val="nil"/>
            </w:tcBorders>
            <w:shd w:val="clear" w:color="auto" w:fill="auto"/>
            <w:noWrap/>
            <w:vAlign w:val="center"/>
            <w:hideMark/>
          </w:tcPr>
          <w:p w14:paraId="4E5C0E09" w14:textId="4553F270" w:rsidR="009B5CE1" w:rsidRPr="00D22E24" w:rsidRDefault="009B5CE1" w:rsidP="009B5CE1">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Lower</w:t>
            </w:r>
          </w:p>
        </w:tc>
        <w:tc>
          <w:tcPr>
            <w:tcW w:w="1992" w:type="dxa"/>
            <w:gridSpan w:val="2"/>
            <w:tcBorders>
              <w:top w:val="single" w:sz="8" w:space="0" w:color="auto"/>
              <w:left w:val="nil"/>
              <w:bottom w:val="nil"/>
              <w:right w:val="nil"/>
            </w:tcBorders>
            <w:shd w:val="clear" w:color="auto" w:fill="auto"/>
            <w:noWrap/>
            <w:vAlign w:val="center"/>
            <w:hideMark/>
          </w:tcPr>
          <w:p w14:paraId="778B5E4F" w14:textId="05EF715C" w:rsidR="009B5CE1" w:rsidRPr="00D22E24" w:rsidRDefault="009B5CE1" w:rsidP="009B5CE1">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Similar</w:t>
            </w:r>
          </w:p>
        </w:tc>
        <w:tc>
          <w:tcPr>
            <w:tcW w:w="1992" w:type="dxa"/>
            <w:gridSpan w:val="2"/>
            <w:tcBorders>
              <w:top w:val="single" w:sz="8" w:space="0" w:color="auto"/>
              <w:left w:val="nil"/>
              <w:bottom w:val="nil"/>
              <w:right w:val="nil"/>
            </w:tcBorders>
            <w:shd w:val="clear" w:color="auto" w:fill="auto"/>
            <w:noWrap/>
            <w:vAlign w:val="center"/>
            <w:hideMark/>
          </w:tcPr>
          <w:p w14:paraId="230DA1BC" w14:textId="77777777" w:rsidR="009B5CE1" w:rsidRPr="00D22E24" w:rsidRDefault="009B5CE1" w:rsidP="009B5CE1">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Higher</w:t>
            </w:r>
          </w:p>
          <w:p w14:paraId="04C38791" w14:textId="5D027BB7" w:rsidR="009B5CE1" w:rsidRPr="00D22E24" w:rsidRDefault="009B5CE1" w:rsidP="009B5CE1">
            <w:pPr>
              <w:spacing w:after="0" w:line="240" w:lineRule="auto"/>
              <w:jc w:val="center"/>
              <w:rPr>
                <w:rFonts w:ascii="Calibri" w:eastAsia="Times New Roman" w:hAnsi="Calibri" w:cs="Calibri"/>
                <w:b/>
                <w:bCs/>
                <w:color w:val="000000"/>
              </w:rPr>
            </w:pPr>
          </w:p>
        </w:tc>
        <w:tc>
          <w:tcPr>
            <w:tcW w:w="1260" w:type="dxa"/>
            <w:tcBorders>
              <w:top w:val="single" w:sz="8" w:space="0" w:color="auto"/>
              <w:left w:val="nil"/>
              <w:bottom w:val="nil"/>
            </w:tcBorders>
            <w:shd w:val="clear" w:color="auto" w:fill="auto"/>
            <w:noWrap/>
            <w:vAlign w:val="bottom"/>
            <w:hideMark/>
          </w:tcPr>
          <w:p w14:paraId="00D5DC26" w14:textId="57407C91" w:rsidR="009B5CE1" w:rsidRPr="00D22E24" w:rsidRDefault="009B5CE1" w:rsidP="00931F42">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Not Presented</w:t>
            </w:r>
            <w:r w:rsidRPr="009B5CE1">
              <w:rPr>
                <w:rFonts w:ascii="Calibri" w:eastAsia="Times New Roman" w:hAnsi="Calibri" w:cs="Calibri"/>
                <w:b/>
                <w:bCs/>
                <w:color w:val="000000"/>
                <w:vertAlign w:val="superscript"/>
              </w:rPr>
              <w:t>2</w:t>
            </w:r>
          </w:p>
        </w:tc>
        <w:tc>
          <w:tcPr>
            <w:tcW w:w="841" w:type="dxa"/>
            <w:vMerge w:val="restart"/>
            <w:tcBorders>
              <w:top w:val="single" w:sz="8" w:space="0" w:color="auto"/>
              <w:left w:val="nil"/>
              <w:right w:val="single" w:sz="8" w:space="0" w:color="000000"/>
            </w:tcBorders>
            <w:shd w:val="clear" w:color="auto" w:fill="auto"/>
            <w:vAlign w:val="center"/>
          </w:tcPr>
          <w:p w14:paraId="5C347B2C" w14:textId="7075C4AA" w:rsidR="009B5CE1" w:rsidRPr="00D22E24" w:rsidRDefault="009B5CE1" w:rsidP="009B5CE1">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Rank</w:t>
            </w:r>
          </w:p>
        </w:tc>
      </w:tr>
      <w:tr w:rsidR="00931F42" w:rsidRPr="00D22E24" w14:paraId="03B8FD3D" w14:textId="77777777" w:rsidTr="009B5CE1">
        <w:trPr>
          <w:trHeight w:val="288"/>
        </w:trPr>
        <w:tc>
          <w:tcPr>
            <w:tcW w:w="1569" w:type="dxa"/>
            <w:vMerge/>
            <w:tcBorders>
              <w:top w:val="single" w:sz="8" w:space="0" w:color="auto"/>
              <w:left w:val="single" w:sz="8" w:space="0" w:color="auto"/>
              <w:bottom w:val="single" w:sz="4" w:space="0" w:color="000000"/>
              <w:right w:val="nil"/>
            </w:tcBorders>
            <w:vAlign w:val="center"/>
            <w:hideMark/>
          </w:tcPr>
          <w:p w14:paraId="40FFA28B" w14:textId="77777777" w:rsidR="00931F42" w:rsidRPr="00D22E24" w:rsidRDefault="00931F42" w:rsidP="00931F42">
            <w:pPr>
              <w:spacing w:after="0" w:line="240" w:lineRule="auto"/>
              <w:rPr>
                <w:rFonts w:ascii="Calibri" w:eastAsia="Times New Roman" w:hAnsi="Calibri" w:cs="Calibri"/>
                <w:b/>
                <w:bCs/>
                <w:color w:val="000000"/>
              </w:rPr>
            </w:pPr>
          </w:p>
        </w:tc>
        <w:tc>
          <w:tcPr>
            <w:tcW w:w="995" w:type="dxa"/>
            <w:tcBorders>
              <w:left w:val="nil"/>
              <w:bottom w:val="single" w:sz="4" w:space="0" w:color="auto"/>
              <w:right w:val="nil"/>
            </w:tcBorders>
            <w:shd w:val="clear" w:color="auto" w:fill="auto"/>
            <w:vAlign w:val="bottom"/>
            <w:hideMark/>
          </w:tcPr>
          <w:p w14:paraId="2A0B86D7" w14:textId="0BC06972" w:rsidR="00931F42" w:rsidRPr="00D22E24" w:rsidRDefault="00931F42" w:rsidP="00931F42">
            <w:pPr>
              <w:spacing w:after="0" w:line="240" w:lineRule="auto"/>
              <w:rPr>
                <w:rFonts w:ascii="Calibri" w:eastAsia="Times New Roman" w:hAnsi="Calibri" w:cs="Calibri"/>
                <w:color w:val="000000"/>
              </w:rPr>
            </w:pPr>
            <w:r w:rsidRPr="00D22E24">
              <w:rPr>
                <w:rFonts w:ascii="Calibri" w:eastAsia="Times New Roman" w:hAnsi="Calibri" w:cs="Calibri"/>
                <w:color w:val="000000"/>
              </w:rPr>
              <w:t>Number</w:t>
            </w:r>
          </w:p>
        </w:tc>
        <w:tc>
          <w:tcPr>
            <w:tcW w:w="996" w:type="dxa"/>
            <w:tcBorders>
              <w:top w:val="nil"/>
              <w:left w:val="nil"/>
              <w:bottom w:val="single" w:sz="4" w:space="0" w:color="auto"/>
              <w:right w:val="nil"/>
            </w:tcBorders>
            <w:shd w:val="clear" w:color="auto" w:fill="auto"/>
            <w:noWrap/>
            <w:vAlign w:val="bottom"/>
            <w:hideMark/>
          </w:tcPr>
          <w:p w14:paraId="17409F81"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Number</w:t>
            </w:r>
          </w:p>
        </w:tc>
        <w:tc>
          <w:tcPr>
            <w:tcW w:w="996" w:type="dxa"/>
            <w:tcBorders>
              <w:top w:val="nil"/>
              <w:left w:val="nil"/>
              <w:bottom w:val="single" w:sz="4" w:space="0" w:color="auto"/>
              <w:right w:val="nil"/>
            </w:tcBorders>
            <w:shd w:val="clear" w:color="auto" w:fill="auto"/>
            <w:noWrap/>
            <w:vAlign w:val="bottom"/>
            <w:hideMark/>
          </w:tcPr>
          <w:p w14:paraId="2533D096"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w:t>
            </w:r>
          </w:p>
        </w:tc>
        <w:tc>
          <w:tcPr>
            <w:tcW w:w="996" w:type="dxa"/>
            <w:tcBorders>
              <w:top w:val="nil"/>
              <w:left w:val="nil"/>
              <w:bottom w:val="single" w:sz="4" w:space="0" w:color="auto"/>
              <w:right w:val="nil"/>
            </w:tcBorders>
            <w:shd w:val="clear" w:color="auto" w:fill="auto"/>
            <w:noWrap/>
            <w:vAlign w:val="bottom"/>
            <w:hideMark/>
          </w:tcPr>
          <w:p w14:paraId="4FD5D139"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Number</w:t>
            </w:r>
          </w:p>
        </w:tc>
        <w:tc>
          <w:tcPr>
            <w:tcW w:w="996" w:type="dxa"/>
            <w:tcBorders>
              <w:top w:val="nil"/>
              <w:left w:val="nil"/>
              <w:bottom w:val="single" w:sz="4" w:space="0" w:color="auto"/>
              <w:right w:val="nil"/>
            </w:tcBorders>
            <w:shd w:val="clear" w:color="auto" w:fill="auto"/>
            <w:noWrap/>
            <w:vAlign w:val="bottom"/>
            <w:hideMark/>
          </w:tcPr>
          <w:p w14:paraId="58C86387"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w:t>
            </w:r>
          </w:p>
        </w:tc>
        <w:tc>
          <w:tcPr>
            <w:tcW w:w="996" w:type="dxa"/>
            <w:tcBorders>
              <w:top w:val="nil"/>
              <w:left w:val="nil"/>
              <w:bottom w:val="single" w:sz="4" w:space="0" w:color="auto"/>
              <w:right w:val="nil"/>
            </w:tcBorders>
            <w:shd w:val="clear" w:color="auto" w:fill="auto"/>
            <w:noWrap/>
            <w:vAlign w:val="bottom"/>
            <w:hideMark/>
          </w:tcPr>
          <w:p w14:paraId="1A9F1A7F"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Number</w:t>
            </w:r>
          </w:p>
        </w:tc>
        <w:tc>
          <w:tcPr>
            <w:tcW w:w="996" w:type="dxa"/>
            <w:tcBorders>
              <w:top w:val="nil"/>
              <w:left w:val="nil"/>
              <w:bottom w:val="single" w:sz="4" w:space="0" w:color="auto"/>
              <w:right w:val="nil"/>
            </w:tcBorders>
            <w:shd w:val="clear" w:color="auto" w:fill="auto"/>
            <w:noWrap/>
            <w:vAlign w:val="bottom"/>
            <w:hideMark/>
          </w:tcPr>
          <w:p w14:paraId="64C8358E"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w:t>
            </w:r>
          </w:p>
        </w:tc>
        <w:tc>
          <w:tcPr>
            <w:tcW w:w="1260" w:type="dxa"/>
            <w:tcBorders>
              <w:top w:val="nil"/>
              <w:left w:val="nil"/>
              <w:bottom w:val="single" w:sz="4" w:space="0" w:color="auto"/>
              <w:right w:val="nil"/>
            </w:tcBorders>
            <w:shd w:val="clear" w:color="auto" w:fill="auto"/>
            <w:noWrap/>
            <w:vAlign w:val="bottom"/>
            <w:hideMark/>
          </w:tcPr>
          <w:p w14:paraId="6FBB63FF"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Number</w:t>
            </w:r>
          </w:p>
        </w:tc>
        <w:tc>
          <w:tcPr>
            <w:tcW w:w="841" w:type="dxa"/>
            <w:vMerge/>
            <w:tcBorders>
              <w:left w:val="nil"/>
              <w:bottom w:val="single" w:sz="4" w:space="0" w:color="auto"/>
              <w:right w:val="single" w:sz="8" w:space="0" w:color="000000"/>
            </w:tcBorders>
            <w:shd w:val="clear" w:color="auto" w:fill="auto"/>
            <w:noWrap/>
            <w:vAlign w:val="bottom"/>
            <w:hideMark/>
          </w:tcPr>
          <w:p w14:paraId="02F81E8F" w14:textId="08F86714" w:rsidR="00931F42" w:rsidRPr="00D22E24" w:rsidRDefault="00931F42" w:rsidP="00931F42">
            <w:pPr>
              <w:spacing w:after="0" w:line="240" w:lineRule="auto"/>
              <w:rPr>
                <w:rFonts w:ascii="Calibri" w:eastAsia="Times New Roman" w:hAnsi="Calibri" w:cs="Calibri"/>
                <w:b/>
                <w:bCs/>
                <w:color w:val="000000"/>
              </w:rPr>
            </w:pPr>
          </w:p>
        </w:tc>
      </w:tr>
      <w:tr w:rsidR="00931F42" w:rsidRPr="00D22E24" w14:paraId="103A18DA" w14:textId="77777777" w:rsidTr="009B5CE1">
        <w:trPr>
          <w:trHeight w:val="288"/>
        </w:trPr>
        <w:tc>
          <w:tcPr>
            <w:tcW w:w="1569" w:type="dxa"/>
            <w:tcBorders>
              <w:top w:val="nil"/>
              <w:left w:val="single" w:sz="8" w:space="0" w:color="auto"/>
              <w:bottom w:val="single" w:sz="4" w:space="0" w:color="auto"/>
              <w:right w:val="nil"/>
            </w:tcBorders>
            <w:shd w:val="clear" w:color="auto" w:fill="auto"/>
            <w:noWrap/>
            <w:vAlign w:val="bottom"/>
            <w:hideMark/>
          </w:tcPr>
          <w:p w14:paraId="6AD7C3DC" w14:textId="77777777" w:rsidR="00931F42" w:rsidRPr="00D22E24" w:rsidRDefault="00931F42" w:rsidP="00931F42">
            <w:pPr>
              <w:spacing w:after="0" w:line="240" w:lineRule="auto"/>
              <w:rPr>
                <w:rFonts w:ascii="Calibri" w:eastAsia="Times New Roman" w:hAnsi="Calibri" w:cs="Calibri"/>
                <w:b/>
                <w:bCs/>
                <w:color w:val="000000"/>
              </w:rPr>
            </w:pPr>
            <w:r w:rsidRPr="00D22E24">
              <w:rPr>
                <w:rFonts w:ascii="Calibri" w:eastAsia="Times New Roman" w:hAnsi="Calibri" w:cs="Calibri"/>
                <w:b/>
                <w:bCs/>
                <w:color w:val="000000"/>
              </w:rPr>
              <w:t>Massachusetts</w:t>
            </w:r>
          </w:p>
        </w:tc>
        <w:tc>
          <w:tcPr>
            <w:tcW w:w="995" w:type="dxa"/>
            <w:tcBorders>
              <w:top w:val="nil"/>
              <w:left w:val="nil"/>
              <w:bottom w:val="single" w:sz="4" w:space="0" w:color="auto"/>
              <w:right w:val="nil"/>
            </w:tcBorders>
            <w:shd w:val="clear" w:color="auto" w:fill="auto"/>
            <w:noWrap/>
            <w:vAlign w:val="bottom"/>
            <w:hideMark/>
          </w:tcPr>
          <w:p w14:paraId="7281B051" w14:textId="77777777" w:rsidR="00931F42" w:rsidRPr="00D22E24" w:rsidRDefault="00931F42" w:rsidP="00931F42">
            <w:pPr>
              <w:spacing w:after="0" w:line="240" w:lineRule="auto"/>
              <w:jc w:val="right"/>
              <w:rPr>
                <w:rFonts w:ascii="Calibri" w:eastAsia="Times New Roman" w:hAnsi="Calibri" w:cs="Calibri"/>
                <w:b/>
                <w:bCs/>
                <w:color w:val="000000"/>
              </w:rPr>
            </w:pPr>
            <w:r w:rsidRPr="00D22E24">
              <w:rPr>
                <w:rFonts w:ascii="Calibri" w:eastAsia="Times New Roman" w:hAnsi="Calibri" w:cs="Calibri"/>
                <w:b/>
                <w:bCs/>
                <w:color w:val="000000"/>
              </w:rPr>
              <w:t>1472</w:t>
            </w:r>
          </w:p>
        </w:tc>
        <w:tc>
          <w:tcPr>
            <w:tcW w:w="996" w:type="dxa"/>
            <w:tcBorders>
              <w:top w:val="nil"/>
              <w:left w:val="nil"/>
              <w:bottom w:val="single" w:sz="4" w:space="0" w:color="auto"/>
              <w:right w:val="nil"/>
            </w:tcBorders>
            <w:shd w:val="clear" w:color="auto" w:fill="auto"/>
            <w:noWrap/>
            <w:vAlign w:val="bottom"/>
            <w:hideMark/>
          </w:tcPr>
          <w:p w14:paraId="74560996" w14:textId="77777777" w:rsidR="00931F42" w:rsidRPr="00D22E24" w:rsidRDefault="00931F42" w:rsidP="00931F42">
            <w:pPr>
              <w:spacing w:after="0" w:line="240" w:lineRule="auto"/>
              <w:jc w:val="right"/>
              <w:rPr>
                <w:rFonts w:ascii="Calibri" w:eastAsia="Times New Roman" w:hAnsi="Calibri" w:cs="Calibri"/>
                <w:b/>
                <w:bCs/>
                <w:color w:val="000000"/>
              </w:rPr>
            </w:pPr>
            <w:r w:rsidRPr="00D22E24">
              <w:rPr>
                <w:rFonts w:ascii="Calibri" w:eastAsia="Times New Roman" w:hAnsi="Calibri" w:cs="Calibri"/>
                <w:b/>
                <w:bCs/>
                <w:color w:val="000000"/>
              </w:rPr>
              <w:t>490</w:t>
            </w:r>
          </w:p>
        </w:tc>
        <w:tc>
          <w:tcPr>
            <w:tcW w:w="996" w:type="dxa"/>
            <w:tcBorders>
              <w:top w:val="nil"/>
              <w:left w:val="nil"/>
              <w:bottom w:val="single" w:sz="4" w:space="0" w:color="auto"/>
              <w:right w:val="nil"/>
            </w:tcBorders>
            <w:shd w:val="clear" w:color="auto" w:fill="auto"/>
            <w:noWrap/>
            <w:vAlign w:val="bottom"/>
            <w:hideMark/>
          </w:tcPr>
          <w:p w14:paraId="23BAAA91" w14:textId="77777777" w:rsidR="00931F42" w:rsidRPr="00D22E24" w:rsidRDefault="00931F42" w:rsidP="00931F42">
            <w:pPr>
              <w:spacing w:after="0" w:line="240" w:lineRule="auto"/>
              <w:jc w:val="right"/>
              <w:rPr>
                <w:rFonts w:ascii="Calibri" w:eastAsia="Times New Roman" w:hAnsi="Calibri" w:cs="Calibri"/>
                <w:b/>
                <w:bCs/>
                <w:color w:val="000000"/>
              </w:rPr>
            </w:pPr>
            <w:r w:rsidRPr="00D22E24">
              <w:rPr>
                <w:rFonts w:ascii="Calibri" w:eastAsia="Times New Roman" w:hAnsi="Calibri" w:cs="Calibri"/>
                <w:b/>
                <w:bCs/>
                <w:color w:val="000000"/>
              </w:rPr>
              <w:t>33%</w:t>
            </w:r>
          </w:p>
        </w:tc>
        <w:tc>
          <w:tcPr>
            <w:tcW w:w="996" w:type="dxa"/>
            <w:tcBorders>
              <w:top w:val="nil"/>
              <w:left w:val="nil"/>
              <w:bottom w:val="single" w:sz="4" w:space="0" w:color="auto"/>
              <w:right w:val="nil"/>
            </w:tcBorders>
            <w:shd w:val="clear" w:color="auto" w:fill="auto"/>
            <w:noWrap/>
            <w:vAlign w:val="bottom"/>
            <w:hideMark/>
          </w:tcPr>
          <w:p w14:paraId="4B2E45E1" w14:textId="77777777" w:rsidR="00931F42" w:rsidRPr="00D22E24" w:rsidRDefault="00931F42" w:rsidP="00931F42">
            <w:pPr>
              <w:spacing w:after="0" w:line="240" w:lineRule="auto"/>
              <w:jc w:val="right"/>
              <w:rPr>
                <w:rFonts w:ascii="Calibri" w:eastAsia="Times New Roman" w:hAnsi="Calibri" w:cs="Calibri"/>
                <w:b/>
                <w:bCs/>
                <w:color w:val="000000"/>
              </w:rPr>
            </w:pPr>
            <w:r w:rsidRPr="00D22E24">
              <w:rPr>
                <w:rFonts w:ascii="Calibri" w:eastAsia="Times New Roman" w:hAnsi="Calibri" w:cs="Calibri"/>
                <w:b/>
                <w:bCs/>
                <w:color w:val="000000"/>
              </w:rPr>
              <w:t>556</w:t>
            </w:r>
          </w:p>
        </w:tc>
        <w:tc>
          <w:tcPr>
            <w:tcW w:w="996" w:type="dxa"/>
            <w:tcBorders>
              <w:top w:val="nil"/>
              <w:left w:val="nil"/>
              <w:bottom w:val="single" w:sz="4" w:space="0" w:color="auto"/>
              <w:right w:val="nil"/>
            </w:tcBorders>
            <w:shd w:val="clear" w:color="auto" w:fill="auto"/>
            <w:noWrap/>
            <w:vAlign w:val="bottom"/>
            <w:hideMark/>
          </w:tcPr>
          <w:p w14:paraId="493BB456" w14:textId="77777777" w:rsidR="00931F42" w:rsidRPr="00D22E24" w:rsidRDefault="00931F42" w:rsidP="00931F42">
            <w:pPr>
              <w:spacing w:after="0" w:line="240" w:lineRule="auto"/>
              <w:jc w:val="right"/>
              <w:rPr>
                <w:rFonts w:ascii="Calibri" w:eastAsia="Times New Roman" w:hAnsi="Calibri" w:cs="Calibri"/>
                <w:b/>
                <w:bCs/>
                <w:color w:val="000000"/>
              </w:rPr>
            </w:pPr>
            <w:r w:rsidRPr="00D22E24">
              <w:rPr>
                <w:rFonts w:ascii="Calibri" w:eastAsia="Times New Roman" w:hAnsi="Calibri" w:cs="Calibri"/>
                <w:b/>
                <w:bCs/>
                <w:color w:val="000000"/>
              </w:rPr>
              <w:t>38%</w:t>
            </w:r>
          </w:p>
        </w:tc>
        <w:tc>
          <w:tcPr>
            <w:tcW w:w="996" w:type="dxa"/>
            <w:tcBorders>
              <w:top w:val="nil"/>
              <w:left w:val="nil"/>
              <w:bottom w:val="single" w:sz="4" w:space="0" w:color="auto"/>
              <w:right w:val="nil"/>
            </w:tcBorders>
            <w:shd w:val="clear" w:color="auto" w:fill="auto"/>
            <w:noWrap/>
            <w:vAlign w:val="bottom"/>
            <w:hideMark/>
          </w:tcPr>
          <w:p w14:paraId="12821ACA" w14:textId="77777777" w:rsidR="00931F42" w:rsidRPr="00D22E24" w:rsidRDefault="00931F42" w:rsidP="00931F42">
            <w:pPr>
              <w:spacing w:after="0" w:line="240" w:lineRule="auto"/>
              <w:jc w:val="right"/>
              <w:rPr>
                <w:rFonts w:ascii="Calibri" w:eastAsia="Times New Roman" w:hAnsi="Calibri" w:cs="Calibri"/>
                <w:b/>
                <w:bCs/>
                <w:color w:val="000000"/>
              </w:rPr>
            </w:pPr>
            <w:r w:rsidRPr="00D22E24">
              <w:rPr>
                <w:rFonts w:ascii="Calibri" w:eastAsia="Times New Roman" w:hAnsi="Calibri" w:cs="Calibri"/>
                <w:b/>
                <w:bCs/>
                <w:color w:val="000000"/>
              </w:rPr>
              <w:t>406</w:t>
            </w:r>
          </w:p>
        </w:tc>
        <w:tc>
          <w:tcPr>
            <w:tcW w:w="996" w:type="dxa"/>
            <w:tcBorders>
              <w:top w:val="nil"/>
              <w:left w:val="nil"/>
              <w:bottom w:val="single" w:sz="4" w:space="0" w:color="auto"/>
              <w:right w:val="nil"/>
            </w:tcBorders>
            <w:shd w:val="clear" w:color="auto" w:fill="auto"/>
            <w:noWrap/>
            <w:vAlign w:val="bottom"/>
            <w:hideMark/>
          </w:tcPr>
          <w:p w14:paraId="244A7F2B" w14:textId="77777777" w:rsidR="00931F42" w:rsidRPr="00D22E24" w:rsidRDefault="00931F42" w:rsidP="00931F42">
            <w:pPr>
              <w:spacing w:after="0" w:line="240" w:lineRule="auto"/>
              <w:jc w:val="right"/>
              <w:rPr>
                <w:rFonts w:ascii="Calibri" w:eastAsia="Times New Roman" w:hAnsi="Calibri" w:cs="Calibri"/>
                <w:b/>
                <w:bCs/>
                <w:color w:val="000000"/>
              </w:rPr>
            </w:pPr>
            <w:r w:rsidRPr="00D22E24">
              <w:rPr>
                <w:rFonts w:ascii="Calibri" w:eastAsia="Times New Roman" w:hAnsi="Calibri" w:cs="Calibri"/>
                <w:b/>
                <w:bCs/>
                <w:color w:val="000000"/>
              </w:rPr>
              <w:t>28%</w:t>
            </w:r>
          </w:p>
        </w:tc>
        <w:tc>
          <w:tcPr>
            <w:tcW w:w="1260" w:type="dxa"/>
            <w:tcBorders>
              <w:top w:val="nil"/>
              <w:left w:val="nil"/>
              <w:bottom w:val="single" w:sz="4" w:space="0" w:color="auto"/>
              <w:right w:val="nil"/>
            </w:tcBorders>
            <w:shd w:val="clear" w:color="auto" w:fill="auto"/>
            <w:noWrap/>
            <w:vAlign w:val="bottom"/>
            <w:hideMark/>
          </w:tcPr>
          <w:p w14:paraId="58FD488C" w14:textId="77777777" w:rsidR="00931F42" w:rsidRPr="00D22E24" w:rsidRDefault="00931F42" w:rsidP="00931F42">
            <w:pPr>
              <w:spacing w:after="0" w:line="240" w:lineRule="auto"/>
              <w:jc w:val="right"/>
              <w:rPr>
                <w:rFonts w:ascii="Calibri" w:eastAsia="Times New Roman" w:hAnsi="Calibri" w:cs="Calibri"/>
                <w:b/>
                <w:bCs/>
                <w:color w:val="000000"/>
              </w:rPr>
            </w:pPr>
            <w:r w:rsidRPr="00D22E24">
              <w:rPr>
                <w:rFonts w:ascii="Calibri" w:eastAsia="Times New Roman" w:hAnsi="Calibri" w:cs="Calibri"/>
                <w:b/>
                <w:bCs/>
                <w:color w:val="000000"/>
              </w:rPr>
              <w:t>20</w:t>
            </w:r>
          </w:p>
        </w:tc>
        <w:tc>
          <w:tcPr>
            <w:tcW w:w="841" w:type="dxa"/>
            <w:tcBorders>
              <w:top w:val="nil"/>
              <w:left w:val="nil"/>
              <w:bottom w:val="single" w:sz="4" w:space="0" w:color="auto"/>
              <w:right w:val="single" w:sz="8" w:space="0" w:color="auto"/>
            </w:tcBorders>
            <w:shd w:val="clear" w:color="auto" w:fill="auto"/>
            <w:noWrap/>
            <w:vAlign w:val="bottom"/>
            <w:hideMark/>
          </w:tcPr>
          <w:p w14:paraId="07D4F7FB" w14:textId="77777777" w:rsidR="00931F42" w:rsidRPr="00D22E24" w:rsidRDefault="00931F42" w:rsidP="00931F42">
            <w:pPr>
              <w:spacing w:after="0" w:line="240" w:lineRule="auto"/>
              <w:jc w:val="right"/>
              <w:rPr>
                <w:rFonts w:ascii="Calibri" w:eastAsia="Times New Roman" w:hAnsi="Calibri" w:cs="Calibri"/>
                <w:b/>
                <w:bCs/>
                <w:color w:val="000000"/>
              </w:rPr>
            </w:pPr>
            <w:r w:rsidRPr="00D22E24">
              <w:rPr>
                <w:rFonts w:ascii="Calibri" w:eastAsia="Times New Roman" w:hAnsi="Calibri" w:cs="Calibri"/>
                <w:b/>
                <w:bCs/>
                <w:color w:val="000000"/>
              </w:rPr>
              <w:t>N/A</w:t>
            </w:r>
          </w:p>
        </w:tc>
      </w:tr>
      <w:tr w:rsidR="00931F42" w:rsidRPr="00D22E24" w14:paraId="4FD7659D" w14:textId="77777777" w:rsidTr="009B5CE1">
        <w:trPr>
          <w:trHeight w:val="288"/>
        </w:trPr>
        <w:tc>
          <w:tcPr>
            <w:tcW w:w="1569" w:type="dxa"/>
            <w:tcBorders>
              <w:top w:val="nil"/>
              <w:left w:val="single" w:sz="8" w:space="0" w:color="auto"/>
              <w:bottom w:val="nil"/>
              <w:right w:val="nil"/>
            </w:tcBorders>
            <w:shd w:val="clear" w:color="auto" w:fill="auto"/>
            <w:noWrap/>
            <w:vAlign w:val="bottom"/>
            <w:hideMark/>
          </w:tcPr>
          <w:p w14:paraId="1FD80D4F" w14:textId="77777777" w:rsidR="00931F42" w:rsidRPr="00D22E24" w:rsidRDefault="00931F42" w:rsidP="00931F42">
            <w:pPr>
              <w:spacing w:after="0" w:line="240" w:lineRule="auto"/>
              <w:rPr>
                <w:rFonts w:ascii="Calibri" w:eastAsia="Times New Roman" w:hAnsi="Calibri" w:cs="Calibri"/>
                <w:color w:val="000000"/>
              </w:rPr>
            </w:pPr>
            <w:r w:rsidRPr="00D22E24">
              <w:rPr>
                <w:rFonts w:ascii="Calibri" w:eastAsia="Times New Roman" w:hAnsi="Calibri" w:cs="Calibri"/>
                <w:color w:val="000000"/>
              </w:rPr>
              <w:t>Barnstable</w:t>
            </w:r>
          </w:p>
        </w:tc>
        <w:tc>
          <w:tcPr>
            <w:tcW w:w="995" w:type="dxa"/>
            <w:tcBorders>
              <w:top w:val="nil"/>
              <w:left w:val="nil"/>
              <w:bottom w:val="nil"/>
              <w:right w:val="nil"/>
            </w:tcBorders>
            <w:shd w:val="clear" w:color="auto" w:fill="auto"/>
            <w:noWrap/>
            <w:vAlign w:val="bottom"/>
            <w:hideMark/>
          </w:tcPr>
          <w:p w14:paraId="3E834653"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56</w:t>
            </w:r>
          </w:p>
        </w:tc>
        <w:tc>
          <w:tcPr>
            <w:tcW w:w="996" w:type="dxa"/>
            <w:tcBorders>
              <w:top w:val="nil"/>
              <w:left w:val="nil"/>
              <w:bottom w:val="nil"/>
              <w:right w:val="nil"/>
            </w:tcBorders>
            <w:shd w:val="clear" w:color="auto" w:fill="auto"/>
            <w:noWrap/>
            <w:vAlign w:val="bottom"/>
            <w:hideMark/>
          </w:tcPr>
          <w:p w14:paraId="4D2DA196"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13</w:t>
            </w:r>
          </w:p>
        </w:tc>
        <w:tc>
          <w:tcPr>
            <w:tcW w:w="996" w:type="dxa"/>
            <w:tcBorders>
              <w:top w:val="nil"/>
              <w:left w:val="nil"/>
              <w:bottom w:val="nil"/>
              <w:right w:val="nil"/>
            </w:tcBorders>
            <w:shd w:val="clear" w:color="auto" w:fill="auto"/>
            <w:noWrap/>
            <w:vAlign w:val="bottom"/>
            <w:hideMark/>
          </w:tcPr>
          <w:p w14:paraId="6A9CE39D"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23%</w:t>
            </w:r>
          </w:p>
        </w:tc>
        <w:tc>
          <w:tcPr>
            <w:tcW w:w="996" w:type="dxa"/>
            <w:tcBorders>
              <w:top w:val="nil"/>
              <w:left w:val="nil"/>
              <w:bottom w:val="nil"/>
              <w:right w:val="nil"/>
            </w:tcBorders>
            <w:shd w:val="clear" w:color="auto" w:fill="auto"/>
            <w:noWrap/>
            <w:vAlign w:val="bottom"/>
            <w:hideMark/>
          </w:tcPr>
          <w:p w14:paraId="1FD4DBFF"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31</w:t>
            </w:r>
          </w:p>
        </w:tc>
        <w:tc>
          <w:tcPr>
            <w:tcW w:w="996" w:type="dxa"/>
            <w:tcBorders>
              <w:top w:val="nil"/>
              <w:left w:val="nil"/>
              <w:bottom w:val="nil"/>
              <w:right w:val="nil"/>
            </w:tcBorders>
            <w:shd w:val="clear" w:color="auto" w:fill="auto"/>
            <w:noWrap/>
            <w:vAlign w:val="bottom"/>
            <w:hideMark/>
          </w:tcPr>
          <w:p w14:paraId="440896EF"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55%</w:t>
            </w:r>
          </w:p>
        </w:tc>
        <w:tc>
          <w:tcPr>
            <w:tcW w:w="996" w:type="dxa"/>
            <w:tcBorders>
              <w:top w:val="nil"/>
              <w:left w:val="nil"/>
              <w:bottom w:val="nil"/>
              <w:right w:val="nil"/>
            </w:tcBorders>
            <w:shd w:val="clear" w:color="auto" w:fill="auto"/>
            <w:noWrap/>
            <w:vAlign w:val="bottom"/>
            <w:hideMark/>
          </w:tcPr>
          <w:p w14:paraId="18932BBD"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11</w:t>
            </w:r>
          </w:p>
        </w:tc>
        <w:tc>
          <w:tcPr>
            <w:tcW w:w="996" w:type="dxa"/>
            <w:tcBorders>
              <w:top w:val="nil"/>
              <w:left w:val="nil"/>
              <w:bottom w:val="nil"/>
              <w:right w:val="nil"/>
            </w:tcBorders>
            <w:shd w:val="clear" w:color="auto" w:fill="auto"/>
            <w:noWrap/>
            <w:vAlign w:val="bottom"/>
            <w:hideMark/>
          </w:tcPr>
          <w:p w14:paraId="6101AE20"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20%</w:t>
            </w:r>
          </w:p>
        </w:tc>
        <w:tc>
          <w:tcPr>
            <w:tcW w:w="1260" w:type="dxa"/>
            <w:tcBorders>
              <w:top w:val="nil"/>
              <w:left w:val="nil"/>
              <w:bottom w:val="nil"/>
              <w:right w:val="nil"/>
            </w:tcBorders>
            <w:shd w:val="clear" w:color="auto" w:fill="auto"/>
            <w:noWrap/>
            <w:vAlign w:val="bottom"/>
            <w:hideMark/>
          </w:tcPr>
          <w:p w14:paraId="1881F1DF"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w:t>
            </w:r>
          </w:p>
        </w:tc>
        <w:tc>
          <w:tcPr>
            <w:tcW w:w="841" w:type="dxa"/>
            <w:tcBorders>
              <w:top w:val="nil"/>
              <w:left w:val="nil"/>
              <w:bottom w:val="nil"/>
              <w:right w:val="single" w:sz="8" w:space="0" w:color="auto"/>
            </w:tcBorders>
            <w:shd w:val="clear" w:color="auto" w:fill="auto"/>
            <w:noWrap/>
            <w:vAlign w:val="bottom"/>
            <w:hideMark/>
          </w:tcPr>
          <w:p w14:paraId="4C28AF3C"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11</w:t>
            </w:r>
          </w:p>
        </w:tc>
      </w:tr>
      <w:tr w:rsidR="00931F42" w:rsidRPr="00D22E24" w14:paraId="437CD8DB" w14:textId="77777777" w:rsidTr="009B5CE1">
        <w:trPr>
          <w:trHeight w:val="288"/>
        </w:trPr>
        <w:tc>
          <w:tcPr>
            <w:tcW w:w="1569" w:type="dxa"/>
            <w:tcBorders>
              <w:top w:val="nil"/>
              <w:left w:val="single" w:sz="8" w:space="0" w:color="auto"/>
              <w:bottom w:val="nil"/>
              <w:right w:val="nil"/>
            </w:tcBorders>
            <w:shd w:val="clear" w:color="auto" w:fill="auto"/>
            <w:noWrap/>
            <w:vAlign w:val="bottom"/>
            <w:hideMark/>
          </w:tcPr>
          <w:p w14:paraId="1562298E" w14:textId="77777777" w:rsidR="00931F42" w:rsidRPr="00D22E24" w:rsidRDefault="00931F42" w:rsidP="00931F42">
            <w:pPr>
              <w:spacing w:after="0" w:line="240" w:lineRule="auto"/>
              <w:rPr>
                <w:rFonts w:ascii="Calibri" w:eastAsia="Times New Roman" w:hAnsi="Calibri" w:cs="Calibri"/>
                <w:color w:val="000000"/>
              </w:rPr>
            </w:pPr>
            <w:r w:rsidRPr="00D22E24">
              <w:rPr>
                <w:rFonts w:ascii="Calibri" w:eastAsia="Times New Roman" w:hAnsi="Calibri" w:cs="Calibri"/>
                <w:color w:val="000000"/>
              </w:rPr>
              <w:t>Berkshire</w:t>
            </w:r>
          </w:p>
        </w:tc>
        <w:tc>
          <w:tcPr>
            <w:tcW w:w="995" w:type="dxa"/>
            <w:tcBorders>
              <w:top w:val="nil"/>
              <w:left w:val="nil"/>
              <w:bottom w:val="nil"/>
              <w:right w:val="nil"/>
            </w:tcBorders>
            <w:shd w:val="clear" w:color="auto" w:fill="auto"/>
            <w:noWrap/>
            <w:vAlign w:val="bottom"/>
            <w:hideMark/>
          </w:tcPr>
          <w:p w14:paraId="71E0E72D"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39</w:t>
            </w:r>
          </w:p>
        </w:tc>
        <w:tc>
          <w:tcPr>
            <w:tcW w:w="996" w:type="dxa"/>
            <w:tcBorders>
              <w:top w:val="nil"/>
              <w:left w:val="nil"/>
              <w:bottom w:val="nil"/>
              <w:right w:val="nil"/>
            </w:tcBorders>
            <w:shd w:val="clear" w:color="auto" w:fill="auto"/>
            <w:noWrap/>
            <w:vAlign w:val="bottom"/>
            <w:hideMark/>
          </w:tcPr>
          <w:p w14:paraId="5C11AB32"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12</w:t>
            </w:r>
          </w:p>
        </w:tc>
        <w:tc>
          <w:tcPr>
            <w:tcW w:w="996" w:type="dxa"/>
            <w:tcBorders>
              <w:top w:val="nil"/>
              <w:left w:val="nil"/>
              <w:bottom w:val="nil"/>
              <w:right w:val="nil"/>
            </w:tcBorders>
            <w:shd w:val="clear" w:color="auto" w:fill="auto"/>
            <w:noWrap/>
            <w:vAlign w:val="bottom"/>
            <w:hideMark/>
          </w:tcPr>
          <w:p w14:paraId="2CE19520"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31%</w:t>
            </w:r>
          </w:p>
        </w:tc>
        <w:tc>
          <w:tcPr>
            <w:tcW w:w="996" w:type="dxa"/>
            <w:tcBorders>
              <w:top w:val="nil"/>
              <w:left w:val="nil"/>
              <w:bottom w:val="nil"/>
              <w:right w:val="nil"/>
            </w:tcBorders>
            <w:shd w:val="clear" w:color="auto" w:fill="auto"/>
            <w:noWrap/>
            <w:vAlign w:val="bottom"/>
            <w:hideMark/>
          </w:tcPr>
          <w:p w14:paraId="6522BF0B"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14</w:t>
            </w:r>
          </w:p>
        </w:tc>
        <w:tc>
          <w:tcPr>
            <w:tcW w:w="996" w:type="dxa"/>
            <w:tcBorders>
              <w:top w:val="nil"/>
              <w:left w:val="nil"/>
              <w:bottom w:val="nil"/>
              <w:right w:val="nil"/>
            </w:tcBorders>
            <w:shd w:val="clear" w:color="auto" w:fill="auto"/>
            <w:noWrap/>
            <w:vAlign w:val="bottom"/>
            <w:hideMark/>
          </w:tcPr>
          <w:p w14:paraId="010801B6"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36%</w:t>
            </w:r>
          </w:p>
        </w:tc>
        <w:tc>
          <w:tcPr>
            <w:tcW w:w="996" w:type="dxa"/>
            <w:tcBorders>
              <w:top w:val="nil"/>
              <w:left w:val="nil"/>
              <w:bottom w:val="nil"/>
              <w:right w:val="nil"/>
            </w:tcBorders>
            <w:shd w:val="clear" w:color="auto" w:fill="auto"/>
            <w:noWrap/>
            <w:vAlign w:val="bottom"/>
            <w:hideMark/>
          </w:tcPr>
          <w:p w14:paraId="2B364822"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13</w:t>
            </w:r>
          </w:p>
        </w:tc>
        <w:tc>
          <w:tcPr>
            <w:tcW w:w="996" w:type="dxa"/>
            <w:tcBorders>
              <w:top w:val="nil"/>
              <w:left w:val="nil"/>
              <w:bottom w:val="nil"/>
              <w:right w:val="nil"/>
            </w:tcBorders>
            <w:shd w:val="clear" w:color="auto" w:fill="auto"/>
            <w:noWrap/>
            <w:vAlign w:val="bottom"/>
            <w:hideMark/>
          </w:tcPr>
          <w:p w14:paraId="5C7A0FDA"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33%</w:t>
            </w:r>
          </w:p>
        </w:tc>
        <w:tc>
          <w:tcPr>
            <w:tcW w:w="1260" w:type="dxa"/>
            <w:tcBorders>
              <w:top w:val="nil"/>
              <w:left w:val="nil"/>
              <w:bottom w:val="nil"/>
              <w:right w:val="nil"/>
            </w:tcBorders>
            <w:shd w:val="clear" w:color="auto" w:fill="auto"/>
            <w:noWrap/>
            <w:vAlign w:val="bottom"/>
            <w:hideMark/>
          </w:tcPr>
          <w:p w14:paraId="51BEF8D2"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0</w:t>
            </w:r>
          </w:p>
        </w:tc>
        <w:tc>
          <w:tcPr>
            <w:tcW w:w="841" w:type="dxa"/>
            <w:tcBorders>
              <w:top w:val="nil"/>
              <w:left w:val="nil"/>
              <w:bottom w:val="nil"/>
              <w:right w:val="single" w:sz="8" w:space="0" w:color="auto"/>
            </w:tcBorders>
            <w:shd w:val="clear" w:color="auto" w:fill="auto"/>
            <w:noWrap/>
            <w:vAlign w:val="bottom"/>
            <w:hideMark/>
          </w:tcPr>
          <w:p w14:paraId="265C718C"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8</w:t>
            </w:r>
          </w:p>
        </w:tc>
      </w:tr>
      <w:tr w:rsidR="00931F42" w:rsidRPr="00D22E24" w14:paraId="29818FC9" w14:textId="77777777" w:rsidTr="009B5CE1">
        <w:trPr>
          <w:trHeight w:val="288"/>
        </w:trPr>
        <w:tc>
          <w:tcPr>
            <w:tcW w:w="1569" w:type="dxa"/>
            <w:tcBorders>
              <w:top w:val="nil"/>
              <w:left w:val="single" w:sz="8" w:space="0" w:color="auto"/>
              <w:bottom w:val="nil"/>
              <w:right w:val="nil"/>
            </w:tcBorders>
            <w:shd w:val="clear" w:color="auto" w:fill="auto"/>
            <w:noWrap/>
            <w:vAlign w:val="bottom"/>
            <w:hideMark/>
          </w:tcPr>
          <w:p w14:paraId="279830F6" w14:textId="77777777" w:rsidR="00931F42" w:rsidRPr="00D22E24" w:rsidRDefault="00931F42" w:rsidP="00931F42">
            <w:pPr>
              <w:spacing w:after="0" w:line="240" w:lineRule="auto"/>
              <w:rPr>
                <w:rFonts w:ascii="Calibri" w:eastAsia="Times New Roman" w:hAnsi="Calibri" w:cs="Calibri"/>
                <w:color w:val="000000"/>
              </w:rPr>
            </w:pPr>
            <w:r w:rsidRPr="00D22E24">
              <w:rPr>
                <w:rFonts w:ascii="Calibri" w:eastAsia="Times New Roman" w:hAnsi="Calibri" w:cs="Calibri"/>
                <w:color w:val="000000"/>
              </w:rPr>
              <w:t>Bristol</w:t>
            </w:r>
          </w:p>
        </w:tc>
        <w:tc>
          <w:tcPr>
            <w:tcW w:w="995" w:type="dxa"/>
            <w:tcBorders>
              <w:top w:val="nil"/>
              <w:left w:val="nil"/>
              <w:bottom w:val="nil"/>
              <w:right w:val="nil"/>
            </w:tcBorders>
            <w:shd w:val="clear" w:color="auto" w:fill="auto"/>
            <w:noWrap/>
            <w:vAlign w:val="bottom"/>
            <w:hideMark/>
          </w:tcPr>
          <w:p w14:paraId="149B1A52"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125</w:t>
            </w:r>
          </w:p>
        </w:tc>
        <w:tc>
          <w:tcPr>
            <w:tcW w:w="996" w:type="dxa"/>
            <w:tcBorders>
              <w:top w:val="nil"/>
              <w:left w:val="nil"/>
              <w:bottom w:val="nil"/>
              <w:right w:val="nil"/>
            </w:tcBorders>
            <w:shd w:val="clear" w:color="auto" w:fill="auto"/>
            <w:noWrap/>
            <w:vAlign w:val="bottom"/>
            <w:hideMark/>
          </w:tcPr>
          <w:p w14:paraId="1D4D842C"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15</w:t>
            </w:r>
          </w:p>
        </w:tc>
        <w:tc>
          <w:tcPr>
            <w:tcW w:w="996" w:type="dxa"/>
            <w:tcBorders>
              <w:top w:val="nil"/>
              <w:left w:val="nil"/>
              <w:bottom w:val="nil"/>
              <w:right w:val="nil"/>
            </w:tcBorders>
            <w:shd w:val="clear" w:color="auto" w:fill="auto"/>
            <w:noWrap/>
            <w:vAlign w:val="bottom"/>
            <w:hideMark/>
          </w:tcPr>
          <w:p w14:paraId="41D4514B"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12%</w:t>
            </w:r>
          </w:p>
        </w:tc>
        <w:tc>
          <w:tcPr>
            <w:tcW w:w="996" w:type="dxa"/>
            <w:tcBorders>
              <w:top w:val="nil"/>
              <w:left w:val="nil"/>
              <w:bottom w:val="nil"/>
              <w:right w:val="nil"/>
            </w:tcBorders>
            <w:shd w:val="clear" w:color="auto" w:fill="auto"/>
            <w:noWrap/>
            <w:vAlign w:val="bottom"/>
            <w:hideMark/>
          </w:tcPr>
          <w:p w14:paraId="093F84C3"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49</w:t>
            </w:r>
          </w:p>
        </w:tc>
        <w:tc>
          <w:tcPr>
            <w:tcW w:w="996" w:type="dxa"/>
            <w:tcBorders>
              <w:top w:val="nil"/>
              <w:left w:val="nil"/>
              <w:bottom w:val="nil"/>
              <w:right w:val="nil"/>
            </w:tcBorders>
            <w:shd w:val="clear" w:color="auto" w:fill="auto"/>
            <w:noWrap/>
            <w:vAlign w:val="bottom"/>
            <w:hideMark/>
          </w:tcPr>
          <w:p w14:paraId="64D4F080"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39%</w:t>
            </w:r>
          </w:p>
        </w:tc>
        <w:tc>
          <w:tcPr>
            <w:tcW w:w="996" w:type="dxa"/>
            <w:tcBorders>
              <w:top w:val="nil"/>
              <w:left w:val="nil"/>
              <w:bottom w:val="nil"/>
              <w:right w:val="nil"/>
            </w:tcBorders>
            <w:shd w:val="clear" w:color="auto" w:fill="auto"/>
            <w:noWrap/>
            <w:vAlign w:val="bottom"/>
            <w:hideMark/>
          </w:tcPr>
          <w:p w14:paraId="581B3929"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61</w:t>
            </w:r>
          </w:p>
        </w:tc>
        <w:tc>
          <w:tcPr>
            <w:tcW w:w="996" w:type="dxa"/>
            <w:tcBorders>
              <w:top w:val="nil"/>
              <w:left w:val="nil"/>
              <w:bottom w:val="nil"/>
              <w:right w:val="nil"/>
            </w:tcBorders>
            <w:shd w:val="clear" w:color="auto" w:fill="auto"/>
            <w:noWrap/>
            <w:vAlign w:val="bottom"/>
            <w:hideMark/>
          </w:tcPr>
          <w:p w14:paraId="276CD1DB"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49%</w:t>
            </w:r>
          </w:p>
        </w:tc>
        <w:tc>
          <w:tcPr>
            <w:tcW w:w="1260" w:type="dxa"/>
            <w:tcBorders>
              <w:top w:val="nil"/>
              <w:left w:val="nil"/>
              <w:bottom w:val="nil"/>
              <w:right w:val="nil"/>
            </w:tcBorders>
            <w:shd w:val="clear" w:color="auto" w:fill="auto"/>
            <w:noWrap/>
            <w:vAlign w:val="bottom"/>
            <w:hideMark/>
          </w:tcPr>
          <w:p w14:paraId="14BB90FC"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0</w:t>
            </w:r>
          </w:p>
        </w:tc>
        <w:tc>
          <w:tcPr>
            <w:tcW w:w="841" w:type="dxa"/>
            <w:tcBorders>
              <w:top w:val="nil"/>
              <w:left w:val="nil"/>
              <w:bottom w:val="nil"/>
              <w:right w:val="single" w:sz="8" w:space="0" w:color="auto"/>
            </w:tcBorders>
            <w:shd w:val="clear" w:color="auto" w:fill="auto"/>
            <w:noWrap/>
            <w:vAlign w:val="bottom"/>
            <w:hideMark/>
          </w:tcPr>
          <w:p w14:paraId="7AB5BF87"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13</w:t>
            </w:r>
          </w:p>
        </w:tc>
      </w:tr>
      <w:tr w:rsidR="00931F42" w:rsidRPr="00D22E24" w14:paraId="37CEB03B" w14:textId="77777777" w:rsidTr="009B5CE1">
        <w:trPr>
          <w:trHeight w:val="288"/>
        </w:trPr>
        <w:tc>
          <w:tcPr>
            <w:tcW w:w="1569" w:type="dxa"/>
            <w:tcBorders>
              <w:top w:val="nil"/>
              <w:left w:val="single" w:sz="8" w:space="0" w:color="auto"/>
              <w:bottom w:val="nil"/>
              <w:right w:val="nil"/>
            </w:tcBorders>
            <w:shd w:val="clear" w:color="auto" w:fill="auto"/>
            <w:noWrap/>
            <w:vAlign w:val="bottom"/>
            <w:hideMark/>
          </w:tcPr>
          <w:p w14:paraId="6A75E1AB" w14:textId="77777777" w:rsidR="00931F42" w:rsidRPr="00D22E24" w:rsidRDefault="00931F42" w:rsidP="00931F42">
            <w:pPr>
              <w:spacing w:after="0" w:line="240" w:lineRule="auto"/>
              <w:rPr>
                <w:rFonts w:ascii="Calibri" w:eastAsia="Times New Roman" w:hAnsi="Calibri" w:cs="Calibri"/>
                <w:color w:val="000000"/>
              </w:rPr>
            </w:pPr>
            <w:r w:rsidRPr="00D22E24">
              <w:rPr>
                <w:rFonts w:ascii="Calibri" w:eastAsia="Times New Roman" w:hAnsi="Calibri" w:cs="Calibri"/>
                <w:color w:val="000000"/>
              </w:rPr>
              <w:t>Dukes</w:t>
            </w:r>
          </w:p>
        </w:tc>
        <w:tc>
          <w:tcPr>
            <w:tcW w:w="995" w:type="dxa"/>
            <w:tcBorders>
              <w:top w:val="nil"/>
              <w:left w:val="nil"/>
              <w:bottom w:val="nil"/>
              <w:right w:val="nil"/>
            </w:tcBorders>
            <w:shd w:val="clear" w:color="auto" w:fill="auto"/>
            <w:noWrap/>
            <w:vAlign w:val="bottom"/>
            <w:hideMark/>
          </w:tcPr>
          <w:p w14:paraId="475F3A2F"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4</w:t>
            </w:r>
          </w:p>
        </w:tc>
        <w:tc>
          <w:tcPr>
            <w:tcW w:w="996" w:type="dxa"/>
            <w:tcBorders>
              <w:top w:val="nil"/>
              <w:left w:val="nil"/>
              <w:bottom w:val="nil"/>
              <w:right w:val="nil"/>
            </w:tcBorders>
            <w:shd w:val="clear" w:color="auto" w:fill="auto"/>
            <w:noWrap/>
            <w:vAlign w:val="bottom"/>
            <w:hideMark/>
          </w:tcPr>
          <w:p w14:paraId="2B47E77B" w14:textId="77777777" w:rsidR="00931F42" w:rsidRPr="009A6A4B" w:rsidRDefault="00931F42" w:rsidP="00931F42">
            <w:pPr>
              <w:spacing w:after="0" w:line="240" w:lineRule="auto"/>
              <w:jc w:val="right"/>
              <w:rPr>
                <w:rFonts w:ascii="Calibri" w:eastAsia="Times New Roman" w:hAnsi="Calibri" w:cs="Calibri"/>
                <w:b/>
                <w:bCs/>
                <w:color w:val="000000"/>
              </w:rPr>
            </w:pPr>
            <w:r w:rsidRPr="009A6A4B">
              <w:rPr>
                <w:rFonts w:ascii="Calibri" w:eastAsia="Times New Roman" w:hAnsi="Calibri" w:cs="Calibri"/>
                <w:b/>
                <w:bCs/>
                <w:color w:val="000000"/>
              </w:rPr>
              <w:t>4</w:t>
            </w:r>
          </w:p>
        </w:tc>
        <w:tc>
          <w:tcPr>
            <w:tcW w:w="996" w:type="dxa"/>
            <w:tcBorders>
              <w:top w:val="nil"/>
              <w:left w:val="nil"/>
              <w:bottom w:val="nil"/>
              <w:right w:val="nil"/>
            </w:tcBorders>
            <w:shd w:val="clear" w:color="auto" w:fill="auto"/>
            <w:noWrap/>
            <w:vAlign w:val="bottom"/>
            <w:hideMark/>
          </w:tcPr>
          <w:p w14:paraId="00881B53" w14:textId="77777777" w:rsidR="00931F42" w:rsidRPr="009A6A4B" w:rsidRDefault="00931F42" w:rsidP="00931F42">
            <w:pPr>
              <w:spacing w:after="0" w:line="240" w:lineRule="auto"/>
              <w:jc w:val="right"/>
              <w:rPr>
                <w:rFonts w:ascii="Calibri" w:eastAsia="Times New Roman" w:hAnsi="Calibri" w:cs="Calibri"/>
                <w:b/>
                <w:bCs/>
                <w:color w:val="000000"/>
              </w:rPr>
            </w:pPr>
            <w:r w:rsidRPr="009A6A4B">
              <w:rPr>
                <w:rFonts w:ascii="Calibri" w:eastAsia="Times New Roman" w:hAnsi="Calibri" w:cs="Calibri"/>
                <w:b/>
                <w:bCs/>
                <w:color w:val="000000"/>
              </w:rPr>
              <w:t>100%</w:t>
            </w:r>
          </w:p>
        </w:tc>
        <w:tc>
          <w:tcPr>
            <w:tcW w:w="996" w:type="dxa"/>
            <w:tcBorders>
              <w:top w:val="nil"/>
              <w:left w:val="nil"/>
              <w:bottom w:val="nil"/>
              <w:right w:val="nil"/>
            </w:tcBorders>
            <w:shd w:val="clear" w:color="auto" w:fill="auto"/>
            <w:noWrap/>
            <w:vAlign w:val="bottom"/>
            <w:hideMark/>
          </w:tcPr>
          <w:p w14:paraId="008CF721"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0</w:t>
            </w:r>
          </w:p>
        </w:tc>
        <w:tc>
          <w:tcPr>
            <w:tcW w:w="996" w:type="dxa"/>
            <w:tcBorders>
              <w:top w:val="nil"/>
              <w:left w:val="nil"/>
              <w:bottom w:val="nil"/>
              <w:right w:val="nil"/>
            </w:tcBorders>
            <w:shd w:val="clear" w:color="auto" w:fill="auto"/>
            <w:noWrap/>
            <w:vAlign w:val="bottom"/>
            <w:hideMark/>
          </w:tcPr>
          <w:p w14:paraId="3AF15467"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0%</w:t>
            </w:r>
          </w:p>
        </w:tc>
        <w:tc>
          <w:tcPr>
            <w:tcW w:w="996" w:type="dxa"/>
            <w:tcBorders>
              <w:top w:val="nil"/>
              <w:left w:val="nil"/>
              <w:bottom w:val="nil"/>
              <w:right w:val="nil"/>
            </w:tcBorders>
            <w:shd w:val="clear" w:color="auto" w:fill="auto"/>
            <w:noWrap/>
            <w:vAlign w:val="bottom"/>
            <w:hideMark/>
          </w:tcPr>
          <w:p w14:paraId="573FC739"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0</w:t>
            </w:r>
          </w:p>
        </w:tc>
        <w:tc>
          <w:tcPr>
            <w:tcW w:w="996" w:type="dxa"/>
            <w:tcBorders>
              <w:top w:val="nil"/>
              <w:left w:val="nil"/>
              <w:bottom w:val="nil"/>
              <w:right w:val="nil"/>
            </w:tcBorders>
            <w:shd w:val="clear" w:color="auto" w:fill="auto"/>
            <w:noWrap/>
            <w:vAlign w:val="bottom"/>
            <w:hideMark/>
          </w:tcPr>
          <w:p w14:paraId="44CAB218"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0%</w:t>
            </w:r>
          </w:p>
        </w:tc>
        <w:tc>
          <w:tcPr>
            <w:tcW w:w="1260" w:type="dxa"/>
            <w:tcBorders>
              <w:top w:val="nil"/>
              <w:left w:val="nil"/>
              <w:bottom w:val="nil"/>
              <w:right w:val="nil"/>
            </w:tcBorders>
            <w:shd w:val="clear" w:color="auto" w:fill="auto"/>
            <w:noWrap/>
            <w:vAlign w:val="bottom"/>
            <w:hideMark/>
          </w:tcPr>
          <w:p w14:paraId="2F1F1B23"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0</w:t>
            </w:r>
          </w:p>
        </w:tc>
        <w:tc>
          <w:tcPr>
            <w:tcW w:w="841" w:type="dxa"/>
            <w:tcBorders>
              <w:top w:val="nil"/>
              <w:left w:val="nil"/>
              <w:bottom w:val="nil"/>
              <w:right w:val="single" w:sz="8" w:space="0" w:color="auto"/>
            </w:tcBorders>
            <w:shd w:val="clear" w:color="auto" w:fill="auto"/>
            <w:noWrap/>
            <w:vAlign w:val="bottom"/>
            <w:hideMark/>
          </w:tcPr>
          <w:p w14:paraId="5760CE14"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w:t>
            </w:r>
          </w:p>
        </w:tc>
      </w:tr>
      <w:tr w:rsidR="00931F42" w:rsidRPr="00D22E24" w14:paraId="4CB8AAAA" w14:textId="77777777" w:rsidTr="009B5CE1">
        <w:trPr>
          <w:trHeight w:val="288"/>
        </w:trPr>
        <w:tc>
          <w:tcPr>
            <w:tcW w:w="1569" w:type="dxa"/>
            <w:tcBorders>
              <w:top w:val="nil"/>
              <w:left w:val="single" w:sz="8" w:space="0" w:color="auto"/>
              <w:bottom w:val="nil"/>
              <w:right w:val="nil"/>
            </w:tcBorders>
            <w:shd w:val="clear" w:color="auto" w:fill="auto"/>
            <w:noWrap/>
            <w:vAlign w:val="bottom"/>
            <w:hideMark/>
          </w:tcPr>
          <w:p w14:paraId="0F4B8E8B" w14:textId="77777777" w:rsidR="00931F42" w:rsidRPr="00D22E24" w:rsidRDefault="00931F42" w:rsidP="00931F42">
            <w:pPr>
              <w:spacing w:after="0" w:line="240" w:lineRule="auto"/>
              <w:rPr>
                <w:rFonts w:ascii="Calibri" w:eastAsia="Times New Roman" w:hAnsi="Calibri" w:cs="Calibri"/>
                <w:color w:val="000000"/>
              </w:rPr>
            </w:pPr>
            <w:r w:rsidRPr="00D22E24">
              <w:rPr>
                <w:rFonts w:ascii="Calibri" w:eastAsia="Times New Roman" w:hAnsi="Calibri" w:cs="Calibri"/>
                <w:color w:val="000000"/>
              </w:rPr>
              <w:t>Essex</w:t>
            </w:r>
          </w:p>
        </w:tc>
        <w:tc>
          <w:tcPr>
            <w:tcW w:w="995" w:type="dxa"/>
            <w:tcBorders>
              <w:top w:val="nil"/>
              <w:left w:val="nil"/>
              <w:bottom w:val="nil"/>
              <w:right w:val="nil"/>
            </w:tcBorders>
            <w:shd w:val="clear" w:color="auto" w:fill="auto"/>
            <w:noWrap/>
            <w:vAlign w:val="bottom"/>
            <w:hideMark/>
          </w:tcPr>
          <w:p w14:paraId="60A82C6E"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162</w:t>
            </w:r>
          </w:p>
        </w:tc>
        <w:tc>
          <w:tcPr>
            <w:tcW w:w="996" w:type="dxa"/>
            <w:tcBorders>
              <w:top w:val="nil"/>
              <w:left w:val="nil"/>
              <w:bottom w:val="nil"/>
              <w:right w:val="nil"/>
            </w:tcBorders>
            <w:shd w:val="clear" w:color="auto" w:fill="auto"/>
            <w:noWrap/>
            <w:vAlign w:val="bottom"/>
            <w:hideMark/>
          </w:tcPr>
          <w:p w14:paraId="2EBD722C"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58</w:t>
            </w:r>
          </w:p>
        </w:tc>
        <w:tc>
          <w:tcPr>
            <w:tcW w:w="996" w:type="dxa"/>
            <w:tcBorders>
              <w:top w:val="nil"/>
              <w:left w:val="nil"/>
              <w:bottom w:val="nil"/>
              <w:right w:val="nil"/>
            </w:tcBorders>
            <w:shd w:val="clear" w:color="auto" w:fill="auto"/>
            <w:noWrap/>
            <w:vAlign w:val="bottom"/>
            <w:hideMark/>
          </w:tcPr>
          <w:p w14:paraId="34D1BF47"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36%</w:t>
            </w:r>
          </w:p>
        </w:tc>
        <w:tc>
          <w:tcPr>
            <w:tcW w:w="996" w:type="dxa"/>
            <w:tcBorders>
              <w:top w:val="nil"/>
              <w:left w:val="nil"/>
              <w:bottom w:val="nil"/>
              <w:right w:val="nil"/>
            </w:tcBorders>
            <w:shd w:val="clear" w:color="auto" w:fill="auto"/>
            <w:noWrap/>
            <w:vAlign w:val="bottom"/>
            <w:hideMark/>
          </w:tcPr>
          <w:p w14:paraId="6DA3D098"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59</w:t>
            </w:r>
          </w:p>
        </w:tc>
        <w:tc>
          <w:tcPr>
            <w:tcW w:w="996" w:type="dxa"/>
            <w:tcBorders>
              <w:top w:val="nil"/>
              <w:left w:val="nil"/>
              <w:bottom w:val="nil"/>
              <w:right w:val="nil"/>
            </w:tcBorders>
            <w:shd w:val="clear" w:color="auto" w:fill="auto"/>
            <w:noWrap/>
            <w:vAlign w:val="bottom"/>
            <w:hideMark/>
          </w:tcPr>
          <w:p w14:paraId="40865433"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36%</w:t>
            </w:r>
          </w:p>
        </w:tc>
        <w:tc>
          <w:tcPr>
            <w:tcW w:w="996" w:type="dxa"/>
            <w:tcBorders>
              <w:top w:val="nil"/>
              <w:left w:val="nil"/>
              <w:bottom w:val="nil"/>
              <w:right w:val="nil"/>
            </w:tcBorders>
            <w:shd w:val="clear" w:color="auto" w:fill="auto"/>
            <w:noWrap/>
            <w:vAlign w:val="bottom"/>
            <w:hideMark/>
          </w:tcPr>
          <w:p w14:paraId="7C590177"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45</w:t>
            </w:r>
          </w:p>
        </w:tc>
        <w:tc>
          <w:tcPr>
            <w:tcW w:w="996" w:type="dxa"/>
            <w:tcBorders>
              <w:top w:val="nil"/>
              <w:left w:val="nil"/>
              <w:bottom w:val="nil"/>
              <w:right w:val="nil"/>
            </w:tcBorders>
            <w:shd w:val="clear" w:color="auto" w:fill="auto"/>
            <w:noWrap/>
            <w:vAlign w:val="bottom"/>
            <w:hideMark/>
          </w:tcPr>
          <w:p w14:paraId="7D9A235E"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28%</w:t>
            </w:r>
          </w:p>
        </w:tc>
        <w:tc>
          <w:tcPr>
            <w:tcW w:w="1260" w:type="dxa"/>
            <w:tcBorders>
              <w:top w:val="nil"/>
              <w:left w:val="nil"/>
              <w:bottom w:val="nil"/>
              <w:right w:val="nil"/>
            </w:tcBorders>
            <w:shd w:val="clear" w:color="auto" w:fill="auto"/>
            <w:noWrap/>
            <w:vAlign w:val="bottom"/>
            <w:hideMark/>
          </w:tcPr>
          <w:p w14:paraId="1D4BD825"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0</w:t>
            </w:r>
          </w:p>
        </w:tc>
        <w:tc>
          <w:tcPr>
            <w:tcW w:w="841" w:type="dxa"/>
            <w:tcBorders>
              <w:top w:val="nil"/>
              <w:left w:val="nil"/>
              <w:bottom w:val="nil"/>
              <w:right w:val="single" w:sz="8" w:space="0" w:color="auto"/>
            </w:tcBorders>
            <w:shd w:val="clear" w:color="auto" w:fill="auto"/>
            <w:noWrap/>
            <w:vAlign w:val="bottom"/>
            <w:hideMark/>
          </w:tcPr>
          <w:p w14:paraId="01AFB4D3"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6</w:t>
            </w:r>
          </w:p>
        </w:tc>
      </w:tr>
      <w:tr w:rsidR="00931F42" w:rsidRPr="00D22E24" w14:paraId="77B24F6B" w14:textId="77777777" w:rsidTr="009B5CE1">
        <w:trPr>
          <w:trHeight w:val="288"/>
        </w:trPr>
        <w:tc>
          <w:tcPr>
            <w:tcW w:w="1569" w:type="dxa"/>
            <w:tcBorders>
              <w:top w:val="nil"/>
              <w:left w:val="single" w:sz="8" w:space="0" w:color="auto"/>
              <w:bottom w:val="nil"/>
              <w:right w:val="nil"/>
            </w:tcBorders>
            <w:shd w:val="clear" w:color="auto" w:fill="auto"/>
            <w:noWrap/>
            <w:vAlign w:val="bottom"/>
            <w:hideMark/>
          </w:tcPr>
          <w:p w14:paraId="63781573" w14:textId="77777777" w:rsidR="00931F42" w:rsidRPr="00D22E24" w:rsidRDefault="00931F42" w:rsidP="00931F42">
            <w:pPr>
              <w:spacing w:after="0" w:line="240" w:lineRule="auto"/>
              <w:rPr>
                <w:rFonts w:ascii="Calibri" w:eastAsia="Times New Roman" w:hAnsi="Calibri" w:cs="Calibri"/>
                <w:color w:val="000000"/>
              </w:rPr>
            </w:pPr>
            <w:r w:rsidRPr="00D22E24">
              <w:rPr>
                <w:rFonts w:ascii="Calibri" w:eastAsia="Times New Roman" w:hAnsi="Calibri" w:cs="Calibri"/>
                <w:color w:val="000000"/>
              </w:rPr>
              <w:t>Franklin</w:t>
            </w:r>
          </w:p>
        </w:tc>
        <w:tc>
          <w:tcPr>
            <w:tcW w:w="995" w:type="dxa"/>
            <w:tcBorders>
              <w:top w:val="nil"/>
              <w:left w:val="nil"/>
              <w:bottom w:val="nil"/>
              <w:right w:val="nil"/>
            </w:tcBorders>
            <w:shd w:val="clear" w:color="auto" w:fill="auto"/>
            <w:noWrap/>
            <w:vAlign w:val="bottom"/>
            <w:hideMark/>
          </w:tcPr>
          <w:p w14:paraId="10DBB785"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18</w:t>
            </w:r>
          </w:p>
        </w:tc>
        <w:tc>
          <w:tcPr>
            <w:tcW w:w="996" w:type="dxa"/>
            <w:tcBorders>
              <w:top w:val="nil"/>
              <w:left w:val="nil"/>
              <w:bottom w:val="nil"/>
              <w:right w:val="nil"/>
            </w:tcBorders>
            <w:shd w:val="clear" w:color="auto" w:fill="auto"/>
            <w:noWrap/>
            <w:vAlign w:val="bottom"/>
            <w:hideMark/>
          </w:tcPr>
          <w:p w14:paraId="581C1B84"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6</w:t>
            </w:r>
          </w:p>
        </w:tc>
        <w:tc>
          <w:tcPr>
            <w:tcW w:w="996" w:type="dxa"/>
            <w:tcBorders>
              <w:top w:val="nil"/>
              <w:left w:val="nil"/>
              <w:bottom w:val="nil"/>
              <w:right w:val="nil"/>
            </w:tcBorders>
            <w:shd w:val="clear" w:color="auto" w:fill="auto"/>
            <w:noWrap/>
            <w:vAlign w:val="bottom"/>
            <w:hideMark/>
          </w:tcPr>
          <w:p w14:paraId="49588B9E"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33%</w:t>
            </w:r>
          </w:p>
        </w:tc>
        <w:tc>
          <w:tcPr>
            <w:tcW w:w="996" w:type="dxa"/>
            <w:tcBorders>
              <w:top w:val="nil"/>
              <w:left w:val="nil"/>
              <w:bottom w:val="nil"/>
              <w:right w:val="nil"/>
            </w:tcBorders>
            <w:shd w:val="clear" w:color="auto" w:fill="auto"/>
            <w:noWrap/>
            <w:vAlign w:val="bottom"/>
            <w:hideMark/>
          </w:tcPr>
          <w:p w14:paraId="64F0FF1E"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7</w:t>
            </w:r>
          </w:p>
        </w:tc>
        <w:tc>
          <w:tcPr>
            <w:tcW w:w="996" w:type="dxa"/>
            <w:tcBorders>
              <w:top w:val="nil"/>
              <w:left w:val="nil"/>
              <w:bottom w:val="nil"/>
              <w:right w:val="nil"/>
            </w:tcBorders>
            <w:shd w:val="clear" w:color="auto" w:fill="auto"/>
            <w:noWrap/>
            <w:vAlign w:val="bottom"/>
            <w:hideMark/>
          </w:tcPr>
          <w:p w14:paraId="0C78101F"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39%</w:t>
            </w:r>
          </w:p>
        </w:tc>
        <w:tc>
          <w:tcPr>
            <w:tcW w:w="996" w:type="dxa"/>
            <w:tcBorders>
              <w:top w:val="nil"/>
              <w:left w:val="nil"/>
              <w:bottom w:val="nil"/>
              <w:right w:val="nil"/>
            </w:tcBorders>
            <w:shd w:val="clear" w:color="auto" w:fill="auto"/>
            <w:noWrap/>
            <w:vAlign w:val="bottom"/>
            <w:hideMark/>
          </w:tcPr>
          <w:p w14:paraId="750F3027"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5</w:t>
            </w:r>
          </w:p>
        </w:tc>
        <w:tc>
          <w:tcPr>
            <w:tcW w:w="996" w:type="dxa"/>
            <w:tcBorders>
              <w:top w:val="nil"/>
              <w:left w:val="nil"/>
              <w:bottom w:val="nil"/>
              <w:right w:val="nil"/>
            </w:tcBorders>
            <w:shd w:val="clear" w:color="auto" w:fill="auto"/>
            <w:noWrap/>
            <w:vAlign w:val="bottom"/>
            <w:hideMark/>
          </w:tcPr>
          <w:p w14:paraId="62B73F87"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28%</w:t>
            </w:r>
          </w:p>
        </w:tc>
        <w:tc>
          <w:tcPr>
            <w:tcW w:w="1260" w:type="dxa"/>
            <w:tcBorders>
              <w:top w:val="nil"/>
              <w:left w:val="nil"/>
              <w:bottom w:val="nil"/>
              <w:right w:val="nil"/>
            </w:tcBorders>
            <w:shd w:val="clear" w:color="auto" w:fill="auto"/>
            <w:noWrap/>
            <w:vAlign w:val="bottom"/>
            <w:hideMark/>
          </w:tcPr>
          <w:p w14:paraId="2B0D0585"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0</w:t>
            </w:r>
          </w:p>
        </w:tc>
        <w:tc>
          <w:tcPr>
            <w:tcW w:w="841" w:type="dxa"/>
            <w:tcBorders>
              <w:top w:val="nil"/>
              <w:left w:val="nil"/>
              <w:bottom w:val="nil"/>
              <w:right w:val="single" w:sz="8" w:space="0" w:color="auto"/>
            </w:tcBorders>
            <w:shd w:val="clear" w:color="auto" w:fill="auto"/>
            <w:noWrap/>
            <w:vAlign w:val="bottom"/>
            <w:hideMark/>
          </w:tcPr>
          <w:p w14:paraId="2D99933D"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7</w:t>
            </w:r>
          </w:p>
        </w:tc>
      </w:tr>
      <w:tr w:rsidR="00931F42" w:rsidRPr="00D22E24" w14:paraId="6BE689ED" w14:textId="77777777" w:rsidTr="009B5CE1">
        <w:trPr>
          <w:trHeight w:val="288"/>
        </w:trPr>
        <w:tc>
          <w:tcPr>
            <w:tcW w:w="1569" w:type="dxa"/>
            <w:tcBorders>
              <w:top w:val="nil"/>
              <w:left w:val="single" w:sz="8" w:space="0" w:color="auto"/>
              <w:bottom w:val="nil"/>
              <w:right w:val="nil"/>
            </w:tcBorders>
            <w:shd w:val="clear" w:color="auto" w:fill="auto"/>
            <w:noWrap/>
            <w:vAlign w:val="bottom"/>
            <w:hideMark/>
          </w:tcPr>
          <w:p w14:paraId="0E9DA7EC" w14:textId="77777777" w:rsidR="00931F42" w:rsidRPr="00D22E24" w:rsidRDefault="00931F42" w:rsidP="00931F42">
            <w:pPr>
              <w:spacing w:after="0" w:line="240" w:lineRule="auto"/>
              <w:rPr>
                <w:rFonts w:ascii="Calibri" w:eastAsia="Times New Roman" w:hAnsi="Calibri" w:cs="Calibri"/>
                <w:color w:val="000000"/>
              </w:rPr>
            </w:pPr>
            <w:r w:rsidRPr="00D22E24">
              <w:rPr>
                <w:rFonts w:ascii="Calibri" w:eastAsia="Times New Roman" w:hAnsi="Calibri" w:cs="Calibri"/>
                <w:color w:val="000000"/>
              </w:rPr>
              <w:t>Hampden</w:t>
            </w:r>
          </w:p>
        </w:tc>
        <w:tc>
          <w:tcPr>
            <w:tcW w:w="995" w:type="dxa"/>
            <w:tcBorders>
              <w:top w:val="nil"/>
              <w:left w:val="nil"/>
              <w:bottom w:val="nil"/>
              <w:right w:val="nil"/>
            </w:tcBorders>
            <w:shd w:val="clear" w:color="auto" w:fill="auto"/>
            <w:noWrap/>
            <w:vAlign w:val="bottom"/>
            <w:hideMark/>
          </w:tcPr>
          <w:p w14:paraId="513FB983"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103</w:t>
            </w:r>
          </w:p>
        </w:tc>
        <w:tc>
          <w:tcPr>
            <w:tcW w:w="996" w:type="dxa"/>
            <w:tcBorders>
              <w:top w:val="nil"/>
              <w:left w:val="nil"/>
              <w:bottom w:val="nil"/>
              <w:right w:val="nil"/>
            </w:tcBorders>
            <w:shd w:val="clear" w:color="auto" w:fill="auto"/>
            <w:noWrap/>
            <w:vAlign w:val="bottom"/>
            <w:hideMark/>
          </w:tcPr>
          <w:p w14:paraId="14BCB9F3"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12</w:t>
            </w:r>
          </w:p>
        </w:tc>
        <w:tc>
          <w:tcPr>
            <w:tcW w:w="996" w:type="dxa"/>
            <w:tcBorders>
              <w:top w:val="nil"/>
              <w:left w:val="nil"/>
              <w:bottom w:val="nil"/>
              <w:right w:val="nil"/>
            </w:tcBorders>
            <w:shd w:val="clear" w:color="auto" w:fill="auto"/>
            <w:noWrap/>
            <w:vAlign w:val="bottom"/>
            <w:hideMark/>
          </w:tcPr>
          <w:p w14:paraId="27364D36"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12%</w:t>
            </w:r>
          </w:p>
        </w:tc>
        <w:tc>
          <w:tcPr>
            <w:tcW w:w="996" w:type="dxa"/>
            <w:tcBorders>
              <w:top w:val="nil"/>
              <w:left w:val="nil"/>
              <w:bottom w:val="nil"/>
              <w:right w:val="nil"/>
            </w:tcBorders>
            <w:shd w:val="clear" w:color="auto" w:fill="auto"/>
            <w:noWrap/>
            <w:vAlign w:val="bottom"/>
            <w:hideMark/>
          </w:tcPr>
          <w:p w14:paraId="693CD15A"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32</w:t>
            </w:r>
          </w:p>
        </w:tc>
        <w:tc>
          <w:tcPr>
            <w:tcW w:w="996" w:type="dxa"/>
            <w:tcBorders>
              <w:top w:val="nil"/>
              <w:left w:val="nil"/>
              <w:bottom w:val="nil"/>
              <w:right w:val="nil"/>
            </w:tcBorders>
            <w:shd w:val="clear" w:color="auto" w:fill="auto"/>
            <w:noWrap/>
            <w:vAlign w:val="bottom"/>
            <w:hideMark/>
          </w:tcPr>
          <w:p w14:paraId="5D386780"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31%</w:t>
            </w:r>
          </w:p>
        </w:tc>
        <w:tc>
          <w:tcPr>
            <w:tcW w:w="996" w:type="dxa"/>
            <w:tcBorders>
              <w:top w:val="nil"/>
              <w:left w:val="nil"/>
              <w:bottom w:val="nil"/>
              <w:right w:val="nil"/>
            </w:tcBorders>
            <w:shd w:val="clear" w:color="auto" w:fill="auto"/>
            <w:noWrap/>
            <w:vAlign w:val="bottom"/>
            <w:hideMark/>
          </w:tcPr>
          <w:p w14:paraId="57E7725D" w14:textId="77777777" w:rsidR="00931F42" w:rsidRPr="009A6A4B" w:rsidRDefault="00931F42" w:rsidP="00931F42">
            <w:pPr>
              <w:spacing w:after="0" w:line="240" w:lineRule="auto"/>
              <w:jc w:val="right"/>
              <w:rPr>
                <w:rFonts w:ascii="Calibri" w:eastAsia="Times New Roman" w:hAnsi="Calibri" w:cs="Calibri"/>
                <w:b/>
                <w:bCs/>
                <w:color w:val="000000"/>
              </w:rPr>
            </w:pPr>
            <w:r w:rsidRPr="009A6A4B">
              <w:rPr>
                <w:rFonts w:ascii="Calibri" w:eastAsia="Times New Roman" w:hAnsi="Calibri" w:cs="Calibri"/>
                <w:b/>
                <w:bCs/>
                <w:color w:val="000000"/>
              </w:rPr>
              <w:t>58</w:t>
            </w:r>
          </w:p>
        </w:tc>
        <w:tc>
          <w:tcPr>
            <w:tcW w:w="996" w:type="dxa"/>
            <w:tcBorders>
              <w:top w:val="nil"/>
              <w:left w:val="nil"/>
              <w:bottom w:val="nil"/>
              <w:right w:val="nil"/>
            </w:tcBorders>
            <w:shd w:val="clear" w:color="auto" w:fill="auto"/>
            <w:noWrap/>
            <w:vAlign w:val="bottom"/>
            <w:hideMark/>
          </w:tcPr>
          <w:p w14:paraId="651B43F5" w14:textId="77777777" w:rsidR="00931F42" w:rsidRPr="009A6A4B" w:rsidRDefault="00931F42" w:rsidP="00931F42">
            <w:pPr>
              <w:spacing w:after="0" w:line="240" w:lineRule="auto"/>
              <w:jc w:val="right"/>
              <w:rPr>
                <w:rFonts w:ascii="Calibri" w:eastAsia="Times New Roman" w:hAnsi="Calibri" w:cs="Calibri"/>
                <w:b/>
                <w:bCs/>
                <w:color w:val="000000"/>
              </w:rPr>
            </w:pPr>
            <w:r w:rsidRPr="009A6A4B">
              <w:rPr>
                <w:rFonts w:ascii="Calibri" w:eastAsia="Times New Roman" w:hAnsi="Calibri" w:cs="Calibri"/>
                <w:b/>
                <w:bCs/>
                <w:color w:val="000000"/>
              </w:rPr>
              <w:t>56%</w:t>
            </w:r>
          </w:p>
        </w:tc>
        <w:tc>
          <w:tcPr>
            <w:tcW w:w="1260" w:type="dxa"/>
            <w:tcBorders>
              <w:top w:val="nil"/>
              <w:left w:val="nil"/>
              <w:bottom w:val="nil"/>
              <w:right w:val="nil"/>
            </w:tcBorders>
            <w:shd w:val="clear" w:color="auto" w:fill="auto"/>
            <w:noWrap/>
            <w:vAlign w:val="bottom"/>
            <w:hideMark/>
          </w:tcPr>
          <w:p w14:paraId="620AF69A"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w:t>
            </w:r>
          </w:p>
        </w:tc>
        <w:tc>
          <w:tcPr>
            <w:tcW w:w="841" w:type="dxa"/>
            <w:tcBorders>
              <w:top w:val="nil"/>
              <w:left w:val="nil"/>
              <w:bottom w:val="nil"/>
              <w:right w:val="single" w:sz="8" w:space="0" w:color="auto"/>
            </w:tcBorders>
            <w:shd w:val="clear" w:color="auto" w:fill="auto"/>
            <w:noWrap/>
            <w:vAlign w:val="bottom"/>
            <w:hideMark/>
          </w:tcPr>
          <w:p w14:paraId="59A361AA"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14</w:t>
            </w:r>
          </w:p>
        </w:tc>
      </w:tr>
      <w:tr w:rsidR="00931F42" w:rsidRPr="00D22E24" w14:paraId="26B5CBB4" w14:textId="77777777" w:rsidTr="009B5CE1">
        <w:trPr>
          <w:trHeight w:val="288"/>
        </w:trPr>
        <w:tc>
          <w:tcPr>
            <w:tcW w:w="1569" w:type="dxa"/>
            <w:tcBorders>
              <w:top w:val="nil"/>
              <w:left w:val="single" w:sz="8" w:space="0" w:color="auto"/>
              <w:bottom w:val="nil"/>
              <w:right w:val="nil"/>
            </w:tcBorders>
            <w:shd w:val="clear" w:color="auto" w:fill="auto"/>
            <w:noWrap/>
            <w:vAlign w:val="bottom"/>
            <w:hideMark/>
          </w:tcPr>
          <w:p w14:paraId="06463AC5" w14:textId="77777777" w:rsidR="00931F42" w:rsidRPr="00D22E24" w:rsidRDefault="00931F42" w:rsidP="00931F42">
            <w:pPr>
              <w:spacing w:after="0" w:line="240" w:lineRule="auto"/>
              <w:rPr>
                <w:rFonts w:ascii="Calibri" w:eastAsia="Times New Roman" w:hAnsi="Calibri" w:cs="Calibri"/>
                <w:color w:val="000000"/>
              </w:rPr>
            </w:pPr>
            <w:r w:rsidRPr="00D22E24">
              <w:rPr>
                <w:rFonts w:ascii="Calibri" w:eastAsia="Times New Roman" w:hAnsi="Calibri" w:cs="Calibri"/>
                <w:color w:val="000000"/>
              </w:rPr>
              <w:t>Hampshire</w:t>
            </w:r>
          </w:p>
        </w:tc>
        <w:tc>
          <w:tcPr>
            <w:tcW w:w="995" w:type="dxa"/>
            <w:tcBorders>
              <w:top w:val="nil"/>
              <w:left w:val="nil"/>
              <w:bottom w:val="nil"/>
              <w:right w:val="nil"/>
            </w:tcBorders>
            <w:shd w:val="clear" w:color="auto" w:fill="auto"/>
            <w:noWrap/>
            <w:vAlign w:val="bottom"/>
            <w:hideMark/>
          </w:tcPr>
          <w:p w14:paraId="4F4939CF"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36</w:t>
            </w:r>
          </w:p>
        </w:tc>
        <w:tc>
          <w:tcPr>
            <w:tcW w:w="996" w:type="dxa"/>
            <w:tcBorders>
              <w:top w:val="nil"/>
              <w:left w:val="nil"/>
              <w:bottom w:val="nil"/>
              <w:right w:val="nil"/>
            </w:tcBorders>
            <w:shd w:val="clear" w:color="auto" w:fill="auto"/>
            <w:noWrap/>
            <w:vAlign w:val="bottom"/>
            <w:hideMark/>
          </w:tcPr>
          <w:p w14:paraId="473B946A"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15</w:t>
            </w:r>
          </w:p>
        </w:tc>
        <w:tc>
          <w:tcPr>
            <w:tcW w:w="996" w:type="dxa"/>
            <w:tcBorders>
              <w:top w:val="nil"/>
              <w:left w:val="nil"/>
              <w:bottom w:val="nil"/>
              <w:right w:val="nil"/>
            </w:tcBorders>
            <w:shd w:val="clear" w:color="auto" w:fill="auto"/>
            <w:noWrap/>
            <w:vAlign w:val="bottom"/>
            <w:hideMark/>
          </w:tcPr>
          <w:p w14:paraId="53B974A8"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42%</w:t>
            </w:r>
          </w:p>
        </w:tc>
        <w:tc>
          <w:tcPr>
            <w:tcW w:w="996" w:type="dxa"/>
            <w:tcBorders>
              <w:top w:val="nil"/>
              <w:left w:val="nil"/>
              <w:bottom w:val="nil"/>
              <w:right w:val="nil"/>
            </w:tcBorders>
            <w:shd w:val="clear" w:color="auto" w:fill="auto"/>
            <w:noWrap/>
            <w:vAlign w:val="bottom"/>
            <w:hideMark/>
          </w:tcPr>
          <w:p w14:paraId="0CBD3C2F"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13</w:t>
            </w:r>
          </w:p>
        </w:tc>
        <w:tc>
          <w:tcPr>
            <w:tcW w:w="996" w:type="dxa"/>
            <w:tcBorders>
              <w:top w:val="nil"/>
              <w:left w:val="nil"/>
              <w:bottom w:val="nil"/>
              <w:right w:val="nil"/>
            </w:tcBorders>
            <w:shd w:val="clear" w:color="auto" w:fill="auto"/>
            <w:noWrap/>
            <w:vAlign w:val="bottom"/>
            <w:hideMark/>
          </w:tcPr>
          <w:p w14:paraId="52BA80CF"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36%</w:t>
            </w:r>
          </w:p>
        </w:tc>
        <w:tc>
          <w:tcPr>
            <w:tcW w:w="996" w:type="dxa"/>
            <w:tcBorders>
              <w:top w:val="nil"/>
              <w:left w:val="nil"/>
              <w:bottom w:val="nil"/>
              <w:right w:val="nil"/>
            </w:tcBorders>
            <w:shd w:val="clear" w:color="auto" w:fill="auto"/>
            <w:noWrap/>
            <w:vAlign w:val="bottom"/>
            <w:hideMark/>
          </w:tcPr>
          <w:p w14:paraId="57EC65B5"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5</w:t>
            </w:r>
          </w:p>
        </w:tc>
        <w:tc>
          <w:tcPr>
            <w:tcW w:w="996" w:type="dxa"/>
            <w:tcBorders>
              <w:top w:val="nil"/>
              <w:left w:val="nil"/>
              <w:bottom w:val="nil"/>
              <w:right w:val="nil"/>
            </w:tcBorders>
            <w:shd w:val="clear" w:color="auto" w:fill="auto"/>
            <w:noWrap/>
            <w:vAlign w:val="bottom"/>
            <w:hideMark/>
          </w:tcPr>
          <w:p w14:paraId="2306A8CC"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14%</w:t>
            </w:r>
          </w:p>
        </w:tc>
        <w:tc>
          <w:tcPr>
            <w:tcW w:w="1260" w:type="dxa"/>
            <w:tcBorders>
              <w:top w:val="nil"/>
              <w:left w:val="nil"/>
              <w:bottom w:val="nil"/>
              <w:right w:val="nil"/>
            </w:tcBorders>
            <w:shd w:val="clear" w:color="auto" w:fill="auto"/>
            <w:noWrap/>
            <w:vAlign w:val="bottom"/>
            <w:hideMark/>
          </w:tcPr>
          <w:p w14:paraId="51865DFE"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w:t>
            </w:r>
          </w:p>
        </w:tc>
        <w:tc>
          <w:tcPr>
            <w:tcW w:w="841" w:type="dxa"/>
            <w:tcBorders>
              <w:top w:val="nil"/>
              <w:left w:val="nil"/>
              <w:bottom w:val="nil"/>
              <w:right w:val="single" w:sz="8" w:space="0" w:color="auto"/>
            </w:tcBorders>
            <w:shd w:val="clear" w:color="auto" w:fill="auto"/>
            <w:noWrap/>
            <w:vAlign w:val="bottom"/>
            <w:hideMark/>
          </w:tcPr>
          <w:p w14:paraId="2AD0C8D8"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5</w:t>
            </w:r>
          </w:p>
        </w:tc>
      </w:tr>
      <w:tr w:rsidR="00931F42" w:rsidRPr="00D22E24" w14:paraId="2B303CE6" w14:textId="77777777" w:rsidTr="009B5CE1">
        <w:trPr>
          <w:trHeight w:val="288"/>
        </w:trPr>
        <w:tc>
          <w:tcPr>
            <w:tcW w:w="1569" w:type="dxa"/>
            <w:tcBorders>
              <w:top w:val="nil"/>
              <w:left w:val="single" w:sz="8" w:space="0" w:color="auto"/>
              <w:bottom w:val="nil"/>
              <w:right w:val="nil"/>
            </w:tcBorders>
            <w:shd w:val="clear" w:color="auto" w:fill="auto"/>
            <w:noWrap/>
            <w:vAlign w:val="bottom"/>
            <w:hideMark/>
          </w:tcPr>
          <w:p w14:paraId="27548BF0" w14:textId="77777777" w:rsidR="00931F42" w:rsidRPr="00D22E24" w:rsidRDefault="00931F42" w:rsidP="00931F42">
            <w:pPr>
              <w:spacing w:after="0" w:line="240" w:lineRule="auto"/>
              <w:rPr>
                <w:rFonts w:ascii="Calibri" w:eastAsia="Times New Roman" w:hAnsi="Calibri" w:cs="Calibri"/>
                <w:color w:val="000000"/>
              </w:rPr>
            </w:pPr>
            <w:r w:rsidRPr="00D22E24">
              <w:rPr>
                <w:rFonts w:ascii="Calibri" w:eastAsia="Times New Roman" w:hAnsi="Calibri" w:cs="Calibri"/>
                <w:color w:val="000000"/>
              </w:rPr>
              <w:t>Middlesex</w:t>
            </w:r>
          </w:p>
        </w:tc>
        <w:tc>
          <w:tcPr>
            <w:tcW w:w="995" w:type="dxa"/>
            <w:tcBorders>
              <w:top w:val="nil"/>
              <w:left w:val="nil"/>
              <w:bottom w:val="nil"/>
              <w:right w:val="nil"/>
            </w:tcBorders>
            <w:shd w:val="clear" w:color="auto" w:fill="auto"/>
            <w:noWrap/>
            <w:vAlign w:val="bottom"/>
            <w:hideMark/>
          </w:tcPr>
          <w:p w14:paraId="71893DF7"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318</w:t>
            </w:r>
          </w:p>
        </w:tc>
        <w:tc>
          <w:tcPr>
            <w:tcW w:w="996" w:type="dxa"/>
            <w:tcBorders>
              <w:top w:val="nil"/>
              <w:left w:val="nil"/>
              <w:bottom w:val="nil"/>
              <w:right w:val="nil"/>
            </w:tcBorders>
            <w:shd w:val="clear" w:color="auto" w:fill="auto"/>
            <w:noWrap/>
            <w:vAlign w:val="bottom"/>
            <w:hideMark/>
          </w:tcPr>
          <w:p w14:paraId="391B2D62"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175</w:t>
            </w:r>
          </w:p>
        </w:tc>
        <w:tc>
          <w:tcPr>
            <w:tcW w:w="996" w:type="dxa"/>
            <w:tcBorders>
              <w:top w:val="nil"/>
              <w:left w:val="nil"/>
              <w:bottom w:val="nil"/>
              <w:right w:val="nil"/>
            </w:tcBorders>
            <w:shd w:val="clear" w:color="auto" w:fill="auto"/>
            <w:noWrap/>
            <w:vAlign w:val="bottom"/>
            <w:hideMark/>
          </w:tcPr>
          <w:p w14:paraId="62A8DDCB"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55%</w:t>
            </w:r>
          </w:p>
        </w:tc>
        <w:tc>
          <w:tcPr>
            <w:tcW w:w="996" w:type="dxa"/>
            <w:tcBorders>
              <w:top w:val="nil"/>
              <w:left w:val="nil"/>
              <w:bottom w:val="nil"/>
              <w:right w:val="nil"/>
            </w:tcBorders>
            <w:shd w:val="clear" w:color="auto" w:fill="auto"/>
            <w:noWrap/>
            <w:vAlign w:val="bottom"/>
            <w:hideMark/>
          </w:tcPr>
          <w:p w14:paraId="0351A2BF"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110</w:t>
            </w:r>
          </w:p>
        </w:tc>
        <w:tc>
          <w:tcPr>
            <w:tcW w:w="996" w:type="dxa"/>
            <w:tcBorders>
              <w:top w:val="nil"/>
              <w:left w:val="nil"/>
              <w:bottom w:val="nil"/>
              <w:right w:val="nil"/>
            </w:tcBorders>
            <w:shd w:val="clear" w:color="auto" w:fill="auto"/>
            <w:noWrap/>
            <w:vAlign w:val="bottom"/>
            <w:hideMark/>
          </w:tcPr>
          <w:p w14:paraId="6DDD1F5F"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35%</w:t>
            </w:r>
          </w:p>
        </w:tc>
        <w:tc>
          <w:tcPr>
            <w:tcW w:w="996" w:type="dxa"/>
            <w:tcBorders>
              <w:top w:val="nil"/>
              <w:left w:val="nil"/>
              <w:bottom w:val="nil"/>
              <w:right w:val="nil"/>
            </w:tcBorders>
            <w:shd w:val="clear" w:color="auto" w:fill="auto"/>
            <w:noWrap/>
            <w:vAlign w:val="bottom"/>
            <w:hideMark/>
          </w:tcPr>
          <w:p w14:paraId="5709833D"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32</w:t>
            </w:r>
          </w:p>
        </w:tc>
        <w:tc>
          <w:tcPr>
            <w:tcW w:w="996" w:type="dxa"/>
            <w:tcBorders>
              <w:top w:val="nil"/>
              <w:left w:val="nil"/>
              <w:bottom w:val="nil"/>
              <w:right w:val="nil"/>
            </w:tcBorders>
            <w:shd w:val="clear" w:color="auto" w:fill="auto"/>
            <w:noWrap/>
            <w:vAlign w:val="bottom"/>
            <w:hideMark/>
          </w:tcPr>
          <w:p w14:paraId="22FC9227"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10%</w:t>
            </w:r>
          </w:p>
        </w:tc>
        <w:tc>
          <w:tcPr>
            <w:tcW w:w="1260" w:type="dxa"/>
            <w:tcBorders>
              <w:top w:val="nil"/>
              <w:left w:val="nil"/>
              <w:bottom w:val="nil"/>
              <w:right w:val="nil"/>
            </w:tcBorders>
            <w:shd w:val="clear" w:color="auto" w:fill="auto"/>
            <w:noWrap/>
            <w:vAlign w:val="bottom"/>
            <w:hideMark/>
          </w:tcPr>
          <w:p w14:paraId="4E7FB796"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w:t>
            </w:r>
          </w:p>
        </w:tc>
        <w:tc>
          <w:tcPr>
            <w:tcW w:w="841" w:type="dxa"/>
            <w:tcBorders>
              <w:top w:val="nil"/>
              <w:left w:val="nil"/>
              <w:bottom w:val="nil"/>
              <w:right w:val="single" w:sz="8" w:space="0" w:color="auto"/>
            </w:tcBorders>
            <w:shd w:val="clear" w:color="auto" w:fill="auto"/>
            <w:noWrap/>
            <w:vAlign w:val="bottom"/>
            <w:hideMark/>
          </w:tcPr>
          <w:p w14:paraId="14B2D208"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w:t>
            </w:r>
          </w:p>
        </w:tc>
      </w:tr>
      <w:tr w:rsidR="00931F42" w:rsidRPr="00D22E24" w14:paraId="08DA43D0" w14:textId="77777777" w:rsidTr="009B5CE1">
        <w:trPr>
          <w:trHeight w:val="288"/>
        </w:trPr>
        <w:tc>
          <w:tcPr>
            <w:tcW w:w="1569" w:type="dxa"/>
            <w:tcBorders>
              <w:top w:val="nil"/>
              <w:left w:val="single" w:sz="8" w:space="0" w:color="auto"/>
              <w:bottom w:val="nil"/>
              <w:right w:val="nil"/>
            </w:tcBorders>
            <w:shd w:val="clear" w:color="auto" w:fill="auto"/>
            <w:noWrap/>
            <w:vAlign w:val="bottom"/>
            <w:hideMark/>
          </w:tcPr>
          <w:p w14:paraId="749CFBAC" w14:textId="77777777" w:rsidR="00931F42" w:rsidRPr="00D22E24" w:rsidRDefault="00931F42" w:rsidP="00931F42">
            <w:pPr>
              <w:spacing w:after="0" w:line="240" w:lineRule="auto"/>
              <w:rPr>
                <w:rFonts w:ascii="Calibri" w:eastAsia="Times New Roman" w:hAnsi="Calibri" w:cs="Calibri"/>
                <w:color w:val="000000"/>
              </w:rPr>
            </w:pPr>
            <w:r w:rsidRPr="00D22E24">
              <w:rPr>
                <w:rFonts w:ascii="Calibri" w:eastAsia="Times New Roman" w:hAnsi="Calibri" w:cs="Calibri"/>
                <w:color w:val="000000"/>
              </w:rPr>
              <w:t>Nantucket</w:t>
            </w:r>
          </w:p>
        </w:tc>
        <w:tc>
          <w:tcPr>
            <w:tcW w:w="995" w:type="dxa"/>
            <w:tcBorders>
              <w:top w:val="nil"/>
              <w:left w:val="nil"/>
              <w:bottom w:val="nil"/>
              <w:right w:val="nil"/>
            </w:tcBorders>
            <w:shd w:val="clear" w:color="auto" w:fill="auto"/>
            <w:noWrap/>
            <w:vAlign w:val="bottom"/>
            <w:hideMark/>
          </w:tcPr>
          <w:p w14:paraId="456FF78F"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5</w:t>
            </w:r>
          </w:p>
        </w:tc>
        <w:tc>
          <w:tcPr>
            <w:tcW w:w="996" w:type="dxa"/>
            <w:tcBorders>
              <w:top w:val="nil"/>
              <w:left w:val="nil"/>
              <w:bottom w:val="nil"/>
              <w:right w:val="nil"/>
            </w:tcBorders>
            <w:shd w:val="clear" w:color="auto" w:fill="auto"/>
            <w:noWrap/>
            <w:vAlign w:val="bottom"/>
            <w:hideMark/>
          </w:tcPr>
          <w:p w14:paraId="73790F60"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w:t>
            </w:r>
          </w:p>
        </w:tc>
        <w:tc>
          <w:tcPr>
            <w:tcW w:w="996" w:type="dxa"/>
            <w:tcBorders>
              <w:top w:val="nil"/>
              <w:left w:val="nil"/>
              <w:bottom w:val="nil"/>
              <w:right w:val="nil"/>
            </w:tcBorders>
            <w:shd w:val="clear" w:color="auto" w:fill="auto"/>
            <w:noWrap/>
            <w:vAlign w:val="bottom"/>
            <w:hideMark/>
          </w:tcPr>
          <w:p w14:paraId="064FBB55"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60%</w:t>
            </w:r>
          </w:p>
        </w:tc>
        <w:tc>
          <w:tcPr>
            <w:tcW w:w="996" w:type="dxa"/>
            <w:tcBorders>
              <w:top w:val="nil"/>
              <w:left w:val="nil"/>
              <w:bottom w:val="nil"/>
              <w:right w:val="nil"/>
            </w:tcBorders>
            <w:shd w:val="clear" w:color="auto" w:fill="auto"/>
            <w:noWrap/>
            <w:vAlign w:val="bottom"/>
            <w:hideMark/>
          </w:tcPr>
          <w:p w14:paraId="3BD25D42"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2</w:t>
            </w:r>
          </w:p>
        </w:tc>
        <w:tc>
          <w:tcPr>
            <w:tcW w:w="996" w:type="dxa"/>
            <w:tcBorders>
              <w:top w:val="nil"/>
              <w:left w:val="nil"/>
              <w:bottom w:val="nil"/>
              <w:right w:val="nil"/>
            </w:tcBorders>
            <w:shd w:val="clear" w:color="auto" w:fill="auto"/>
            <w:noWrap/>
            <w:vAlign w:val="bottom"/>
            <w:hideMark/>
          </w:tcPr>
          <w:p w14:paraId="10507B5B"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40%</w:t>
            </w:r>
          </w:p>
        </w:tc>
        <w:tc>
          <w:tcPr>
            <w:tcW w:w="996" w:type="dxa"/>
            <w:tcBorders>
              <w:top w:val="nil"/>
              <w:left w:val="nil"/>
              <w:bottom w:val="nil"/>
              <w:right w:val="nil"/>
            </w:tcBorders>
            <w:shd w:val="clear" w:color="auto" w:fill="auto"/>
            <w:noWrap/>
            <w:vAlign w:val="bottom"/>
            <w:hideMark/>
          </w:tcPr>
          <w:p w14:paraId="7A990562"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0</w:t>
            </w:r>
          </w:p>
        </w:tc>
        <w:tc>
          <w:tcPr>
            <w:tcW w:w="996" w:type="dxa"/>
            <w:tcBorders>
              <w:top w:val="nil"/>
              <w:left w:val="nil"/>
              <w:bottom w:val="nil"/>
              <w:right w:val="nil"/>
            </w:tcBorders>
            <w:shd w:val="clear" w:color="auto" w:fill="auto"/>
            <w:noWrap/>
            <w:vAlign w:val="bottom"/>
            <w:hideMark/>
          </w:tcPr>
          <w:p w14:paraId="5B706AB3"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0%</w:t>
            </w:r>
          </w:p>
        </w:tc>
        <w:tc>
          <w:tcPr>
            <w:tcW w:w="1260" w:type="dxa"/>
            <w:tcBorders>
              <w:top w:val="nil"/>
              <w:left w:val="nil"/>
              <w:bottom w:val="nil"/>
              <w:right w:val="nil"/>
            </w:tcBorders>
            <w:shd w:val="clear" w:color="auto" w:fill="auto"/>
            <w:noWrap/>
            <w:vAlign w:val="bottom"/>
            <w:hideMark/>
          </w:tcPr>
          <w:p w14:paraId="02BA36AA"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0</w:t>
            </w:r>
          </w:p>
        </w:tc>
        <w:tc>
          <w:tcPr>
            <w:tcW w:w="841" w:type="dxa"/>
            <w:tcBorders>
              <w:top w:val="nil"/>
              <w:left w:val="nil"/>
              <w:bottom w:val="nil"/>
              <w:right w:val="single" w:sz="8" w:space="0" w:color="auto"/>
            </w:tcBorders>
            <w:shd w:val="clear" w:color="auto" w:fill="auto"/>
            <w:noWrap/>
            <w:vAlign w:val="bottom"/>
            <w:hideMark/>
          </w:tcPr>
          <w:p w14:paraId="3CCFBEDF"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2</w:t>
            </w:r>
          </w:p>
        </w:tc>
      </w:tr>
      <w:tr w:rsidR="00931F42" w:rsidRPr="00D22E24" w14:paraId="75BBAE32" w14:textId="77777777" w:rsidTr="009B5CE1">
        <w:trPr>
          <w:trHeight w:val="288"/>
        </w:trPr>
        <w:tc>
          <w:tcPr>
            <w:tcW w:w="1569" w:type="dxa"/>
            <w:tcBorders>
              <w:top w:val="nil"/>
              <w:left w:val="single" w:sz="8" w:space="0" w:color="auto"/>
              <w:bottom w:val="nil"/>
              <w:right w:val="nil"/>
            </w:tcBorders>
            <w:shd w:val="clear" w:color="auto" w:fill="auto"/>
            <w:noWrap/>
            <w:vAlign w:val="bottom"/>
            <w:hideMark/>
          </w:tcPr>
          <w:p w14:paraId="38684207" w14:textId="77777777" w:rsidR="00931F42" w:rsidRPr="00D22E24" w:rsidRDefault="00931F42" w:rsidP="00931F42">
            <w:pPr>
              <w:spacing w:after="0" w:line="240" w:lineRule="auto"/>
              <w:rPr>
                <w:rFonts w:ascii="Calibri" w:eastAsia="Times New Roman" w:hAnsi="Calibri" w:cs="Calibri"/>
                <w:color w:val="000000"/>
              </w:rPr>
            </w:pPr>
            <w:r w:rsidRPr="00D22E24">
              <w:rPr>
                <w:rFonts w:ascii="Calibri" w:eastAsia="Times New Roman" w:hAnsi="Calibri" w:cs="Calibri"/>
                <w:color w:val="000000"/>
              </w:rPr>
              <w:t>Norfolk</w:t>
            </w:r>
          </w:p>
        </w:tc>
        <w:tc>
          <w:tcPr>
            <w:tcW w:w="995" w:type="dxa"/>
            <w:tcBorders>
              <w:top w:val="nil"/>
              <w:left w:val="nil"/>
              <w:bottom w:val="nil"/>
              <w:right w:val="nil"/>
            </w:tcBorders>
            <w:shd w:val="clear" w:color="auto" w:fill="auto"/>
            <w:noWrap/>
            <w:vAlign w:val="bottom"/>
            <w:hideMark/>
          </w:tcPr>
          <w:p w14:paraId="12B9DA9E"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130</w:t>
            </w:r>
          </w:p>
        </w:tc>
        <w:tc>
          <w:tcPr>
            <w:tcW w:w="996" w:type="dxa"/>
            <w:tcBorders>
              <w:top w:val="nil"/>
              <w:left w:val="nil"/>
              <w:bottom w:val="nil"/>
              <w:right w:val="nil"/>
            </w:tcBorders>
            <w:shd w:val="clear" w:color="auto" w:fill="auto"/>
            <w:noWrap/>
            <w:vAlign w:val="bottom"/>
            <w:hideMark/>
          </w:tcPr>
          <w:p w14:paraId="7F048B3A"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66</w:t>
            </w:r>
          </w:p>
        </w:tc>
        <w:tc>
          <w:tcPr>
            <w:tcW w:w="996" w:type="dxa"/>
            <w:tcBorders>
              <w:top w:val="nil"/>
              <w:left w:val="nil"/>
              <w:bottom w:val="nil"/>
              <w:right w:val="nil"/>
            </w:tcBorders>
            <w:shd w:val="clear" w:color="auto" w:fill="auto"/>
            <w:noWrap/>
            <w:vAlign w:val="bottom"/>
            <w:hideMark/>
          </w:tcPr>
          <w:p w14:paraId="6C5E3A3C"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51%</w:t>
            </w:r>
          </w:p>
        </w:tc>
        <w:tc>
          <w:tcPr>
            <w:tcW w:w="996" w:type="dxa"/>
            <w:tcBorders>
              <w:top w:val="nil"/>
              <w:left w:val="nil"/>
              <w:bottom w:val="nil"/>
              <w:right w:val="nil"/>
            </w:tcBorders>
            <w:shd w:val="clear" w:color="auto" w:fill="auto"/>
            <w:noWrap/>
            <w:vAlign w:val="bottom"/>
            <w:hideMark/>
          </w:tcPr>
          <w:p w14:paraId="75ED0DE6"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42</w:t>
            </w:r>
          </w:p>
        </w:tc>
        <w:tc>
          <w:tcPr>
            <w:tcW w:w="996" w:type="dxa"/>
            <w:tcBorders>
              <w:top w:val="nil"/>
              <w:left w:val="nil"/>
              <w:bottom w:val="nil"/>
              <w:right w:val="nil"/>
            </w:tcBorders>
            <w:shd w:val="clear" w:color="auto" w:fill="auto"/>
            <w:noWrap/>
            <w:vAlign w:val="bottom"/>
            <w:hideMark/>
          </w:tcPr>
          <w:p w14:paraId="223B255F"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32%</w:t>
            </w:r>
          </w:p>
        </w:tc>
        <w:tc>
          <w:tcPr>
            <w:tcW w:w="996" w:type="dxa"/>
            <w:tcBorders>
              <w:top w:val="nil"/>
              <w:left w:val="nil"/>
              <w:bottom w:val="nil"/>
              <w:right w:val="nil"/>
            </w:tcBorders>
            <w:shd w:val="clear" w:color="auto" w:fill="auto"/>
            <w:noWrap/>
            <w:vAlign w:val="bottom"/>
            <w:hideMark/>
          </w:tcPr>
          <w:p w14:paraId="521567E1"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22</w:t>
            </w:r>
          </w:p>
        </w:tc>
        <w:tc>
          <w:tcPr>
            <w:tcW w:w="996" w:type="dxa"/>
            <w:tcBorders>
              <w:top w:val="nil"/>
              <w:left w:val="nil"/>
              <w:bottom w:val="nil"/>
              <w:right w:val="nil"/>
            </w:tcBorders>
            <w:shd w:val="clear" w:color="auto" w:fill="auto"/>
            <w:noWrap/>
            <w:vAlign w:val="bottom"/>
            <w:hideMark/>
          </w:tcPr>
          <w:p w14:paraId="1A3F0FB0"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17%</w:t>
            </w:r>
          </w:p>
        </w:tc>
        <w:tc>
          <w:tcPr>
            <w:tcW w:w="1260" w:type="dxa"/>
            <w:tcBorders>
              <w:top w:val="nil"/>
              <w:left w:val="nil"/>
              <w:bottom w:val="nil"/>
              <w:right w:val="nil"/>
            </w:tcBorders>
            <w:shd w:val="clear" w:color="auto" w:fill="auto"/>
            <w:noWrap/>
            <w:vAlign w:val="bottom"/>
            <w:hideMark/>
          </w:tcPr>
          <w:p w14:paraId="00498A77"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0</w:t>
            </w:r>
          </w:p>
        </w:tc>
        <w:tc>
          <w:tcPr>
            <w:tcW w:w="841" w:type="dxa"/>
            <w:tcBorders>
              <w:top w:val="nil"/>
              <w:left w:val="nil"/>
              <w:bottom w:val="nil"/>
              <w:right w:val="single" w:sz="8" w:space="0" w:color="auto"/>
            </w:tcBorders>
            <w:shd w:val="clear" w:color="auto" w:fill="auto"/>
            <w:noWrap/>
            <w:vAlign w:val="bottom"/>
            <w:hideMark/>
          </w:tcPr>
          <w:p w14:paraId="20519B33"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4</w:t>
            </w:r>
          </w:p>
        </w:tc>
      </w:tr>
      <w:tr w:rsidR="00931F42" w:rsidRPr="00D22E24" w14:paraId="3C91D215" w14:textId="77777777" w:rsidTr="009B5CE1">
        <w:trPr>
          <w:trHeight w:val="288"/>
        </w:trPr>
        <w:tc>
          <w:tcPr>
            <w:tcW w:w="1569" w:type="dxa"/>
            <w:tcBorders>
              <w:top w:val="nil"/>
              <w:left w:val="single" w:sz="8" w:space="0" w:color="auto"/>
              <w:bottom w:val="nil"/>
              <w:right w:val="nil"/>
            </w:tcBorders>
            <w:shd w:val="clear" w:color="auto" w:fill="auto"/>
            <w:noWrap/>
            <w:vAlign w:val="bottom"/>
            <w:hideMark/>
          </w:tcPr>
          <w:p w14:paraId="3C16A502" w14:textId="77777777" w:rsidR="00931F42" w:rsidRPr="00D22E24" w:rsidRDefault="00931F42" w:rsidP="00931F42">
            <w:pPr>
              <w:spacing w:after="0" w:line="240" w:lineRule="auto"/>
              <w:rPr>
                <w:rFonts w:ascii="Calibri" w:eastAsia="Times New Roman" w:hAnsi="Calibri" w:cs="Calibri"/>
                <w:color w:val="000000"/>
              </w:rPr>
            </w:pPr>
            <w:r w:rsidRPr="00D22E24">
              <w:rPr>
                <w:rFonts w:ascii="Calibri" w:eastAsia="Times New Roman" w:hAnsi="Calibri" w:cs="Calibri"/>
                <w:color w:val="000000"/>
              </w:rPr>
              <w:t>Plymouth</w:t>
            </w:r>
          </w:p>
        </w:tc>
        <w:tc>
          <w:tcPr>
            <w:tcW w:w="995" w:type="dxa"/>
            <w:tcBorders>
              <w:top w:val="nil"/>
              <w:left w:val="nil"/>
              <w:bottom w:val="nil"/>
              <w:right w:val="nil"/>
            </w:tcBorders>
            <w:shd w:val="clear" w:color="auto" w:fill="auto"/>
            <w:noWrap/>
            <w:vAlign w:val="bottom"/>
            <w:hideMark/>
          </w:tcPr>
          <w:p w14:paraId="4BC5067B"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100</w:t>
            </w:r>
          </w:p>
        </w:tc>
        <w:tc>
          <w:tcPr>
            <w:tcW w:w="996" w:type="dxa"/>
            <w:tcBorders>
              <w:top w:val="nil"/>
              <w:left w:val="nil"/>
              <w:bottom w:val="nil"/>
              <w:right w:val="nil"/>
            </w:tcBorders>
            <w:shd w:val="clear" w:color="auto" w:fill="auto"/>
            <w:noWrap/>
            <w:vAlign w:val="bottom"/>
            <w:hideMark/>
          </w:tcPr>
          <w:p w14:paraId="609684D5"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28</w:t>
            </w:r>
          </w:p>
        </w:tc>
        <w:tc>
          <w:tcPr>
            <w:tcW w:w="996" w:type="dxa"/>
            <w:tcBorders>
              <w:top w:val="nil"/>
              <w:left w:val="nil"/>
              <w:bottom w:val="nil"/>
              <w:right w:val="nil"/>
            </w:tcBorders>
            <w:shd w:val="clear" w:color="auto" w:fill="auto"/>
            <w:noWrap/>
            <w:vAlign w:val="bottom"/>
            <w:hideMark/>
          </w:tcPr>
          <w:p w14:paraId="0972CBA7"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28%</w:t>
            </w:r>
          </w:p>
        </w:tc>
        <w:tc>
          <w:tcPr>
            <w:tcW w:w="996" w:type="dxa"/>
            <w:tcBorders>
              <w:top w:val="nil"/>
              <w:left w:val="nil"/>
              <w:bottom w:val="nil"/>
              <w:right w:val="nil"/>
            </w:tcBorders>
            <w:shd w:val="clear" w:color="auto" w:fill="auto"/>
            <w:noWrap/>
            <w:vAlign w:val="bottom"/>
            <w:hideMark/>
          </w:tcPr>
          <w:p w14:paraId="13FB8B34"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35</w:t>
            </w:r>
          </w:p>
        </w:tc>
        <w:tc>
          <w:tcPr>
            <w:tcW w:w="996" w:type="dxa"/>
            <w:tcBorders>
              <w:top w:val="nil"/>
              <w:left w:val="nil"/>
              <w:bottom w:val="nil"/>
              <w:right w:val="nil"/>
            </w:tcBorders>
            <w:shd w:val="clear" w:color="auto" w:fill="auto"/>
            <w:noWrap/>
            <w:vAlign w:val="bottom"/>
            <w:hideMark/>
          </w:tcPr>
          <w:p w14:paraId="341812F2"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35%</w:t>
            </w:r>
          </w:p>
        </w:tc>
        <w:tc>
          <w:tcPr>
            <w:tcW w:w="996" w:type="dxa"/>
            <w:tcBorders>
              <w:top w:val="nil"/>
              <w:left w:val="nil"/>
              <w:bottom w:val="nil"/>
              <w:right w:val="nil"/>
            </w:tcBorders>
            <w:shd w:val="clear" w:color="auto" w:fill="auto"/>
            <w:noWrap/>
            <w:vAlign w:val="bottom"/>
            <w:hideMark/>
          </w:tcPr>
          <w:p w14:paraId="1A9BAB94"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37</w:t>
            </w:r>
          </w:p>
        </w:tc>
        <w:tc>
          <w:tcPr>
            <w:tcW w:w="996" w:type="dxa"/>
            <w:tcBorders>
              <w:top w:val="nil"/>
              <w:left w:val="nil"/>
              <w:bottom w:val="nil"/>
              <w:right w:val="nil"/>
            </w:tcBorders>
            <w:shd w:val="clear" w:color="auto" w:fill="auto"/>
            <w:noWrap/>
            <w:vAlign w:val="bottom"/>
            <w:hideMark/>
          </w:tcPr>
          <w:p w14:paraId="61120230"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37%</w:t>
            </w:r>
          </w:p>
        </w:tc>
        <w:tc>
          <w:tcPr>
            <w:tcW w:w="1260" w:type="dxa"/>
            <w:tcBorders>
              <w:top w:val="nil"/>
              <w:left w:val="nil"/>
              <w:bottom w:val="nil"/>
              <w:right w:val="nil"/>
            </w:tcBorders>
            <w:shd w:val="clear" w:color="auto" w:fill="auto"/>
            <w:noWrap/>
            <w:vAlign w:val="bottom"/>
            <w:hideMark/>
          </w:tcPr>
          <w:p w14:paraId="0AEAD8D6"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0</w:t>
            </w:r>
          </w:p>
        </w:tc>
        <w:tc>
          <w:tcPr>
            <w:tcW w:w="841" w:type="dxa"/>
            <w:tcBorders>
              <w:top w:val="nil"/>
              <w:left w:val="nil"/>
              <w:bottom w:val="nil"/>
              <w:right w:val="single" w:sz="8" w:space="0" w:color="auto"/>
            </w:tcBorders>
            <w:shd w:val="clear" w:color="auto" w:fill="auto"/>
            <w:noWrap/>
            <w:vAlign w:val="bottom"/>
            <w:hideMark/>
          </w:tcPr>
          <w:p w14:paraId="6E8D44B5"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9</w:t>
            </w:r>
          </w:p>
        </w:tc>
      </w:tr>
      <w:tr w:rsidR="00931F42" w:rsidRPr="00D22E24" w14:paraId="3474260C" w14:textId="77777777" w:rsidTr="009B5CE1">
        <w:trPr>
          <w:trHeight w:val="288"/>
        </w:trPr>
        <w:tc>
          <w:tcPr>
            <w:tcW w:w="1569" w:type="dxa"/>
            <w:tcBorders>
              <w:top w:val="nil"/>
              <w:left w:val="single" w:sz="8" w:space="0" w:color="auto"/>
              <w:bottom w:val="nil"/>
              <w:right w:val="nil"/>
            </w:tcBorders>
            <w:shd w:val="clear" w:color="auto" w:fill="auto"/>
            <w:noWrap/>
            <w:vAlign w:val="bottom"/>
            <w:hideMark/>
          </w:tcPr>
          <w:p w14:paraId="4135530F" w14:textId="77777777" w:rsidR="00931F42" w:rsidRPr="00D22E24" w:rsidRDefault="00931F42" w:rsidP="00931F42">
            <w:pPr>
              <w:spacing w:after="0" w:line="240" w:lineRule="auto"/>
              <w:rPr>
                <w:rFonts w:ascii="Calibri" w:eastAsia="Times New Roman" w:hAnsi="Calibri" w:cs="Calibri"/>
                <w:color w:val="000000"/>
              </w:rPr>
            </w:pPr>
            <w:r w:rsidRPr="00D22E24">
              <w:rPr>
                <w:rFonts w:ascii="Calibri" w:eastAsia="Times New Roman" w:hAnsi="Calibri" w:cs="Calibri"/>
                <w:color w:val="000000"/>
              </w:rPr>
              <w:t>Suffolk</w:t>
            </w:r>
          </w:p>
        </w:tc>
        <w:tc>
          <w:tcPr>
            <w:tcW w:w="995" w:type="dxa"/>
            <w:tcBorders>
              <w:top w:val="nil"/>
              <w:left w:val="nil"/>
              <w:bottom w:val="nil"/>
              <w:right w:val="nil"/>
            </w:tcBorders>
            <w:shd w:val="clear" w:color="auto" w:fill="auto"/>
            <w:noWrap/>
            <w:vAlign w:val="bottom"/>
            <w:hideMark/>
          </w:tcPr>
          <w:p w14:paraId="35C041B6"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204</w:t>
            </w:r>
          </w:p>
        </w:tc>
        <w:tc>
          <w:tcPr>
            <w:tcW w:w="996" w:type="dxa"/>
            <w:tcBorders>
              <w:top w:val="nil"/>
              <w:left w:val="nil"/>
              <w:bottom w:val="nil"/>
              <w:right w:val="nil"/>
            </w:tcBorders>
            <w:shd w:val="clear" w:color="auto" w:fill="auto"/>
            <w:noWrap/>
            <w:vAlign w:val="bottom"/>
            <w:hideMark/>
          </w:tcPr>
          <w:p w14:paraId="2BA5C619"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41</w:t>
            </w:r>
          </w:p>
        </w:tc>
        <w:tc>
          <w:tcPr>
            <w:tcW w:w="996" w:type="dxa"/>
            <w:tcBorders>
              <w:top w:val="nil"/>
              <w:left w:val="nil"/>
              <w:bottom w:val="nil"/>
              <w:right w:val="nil"/>
            </w:tcBorders>
            <w:shd w:val="clear" w:color="auto" w:fill="auto"/>
            <w:noWrap/>
            <w:vAlign w:val="bottom"/>
            <w:hideMark/>
          </w:tcPr>
          <w:p w14:paraId="11AD84E7"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20%</w:t>
            </w:r>
          </w:p>
        </w:tc>
        <w:tc>
          <w:tcPr>
            <w:tcW w:w="996" w:type="dxa"/>
            <w:tcBorders>
              <w:top w:val="nil"/>
              <w:left w:val="nil"/>
              <w:bottom w:val="nil"/>
              <w:right w:val="nil"/>
            </w:tcBorders>
            <w:shd w:val="clear" w:color="auto" w:fill="auto"/>
            <w:noWrap/>
            <w:vAlign w:val="bottom"/>
            <w:hideMark/>
          </w:tcPr>
          <w:p w14:paraId="48D040E6"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100</w:t>
            </w:r>
          </w:p>
        </w:tc>
        <w:tc>
          <w:tcPr>
            <w:tcW w:w="996" w:type="dxa"/>
            <w:tcBorders>
              <w:top w:val="nil"/>
              <w:left w:val="nil"/>
              <w:bottom w:val="nil"/>
              <w:right w:val="nil"/>
            </w:tcBorders>
            <w:shd w:val="clear" w:color="auto" w:fill="auto"/>
            <w:noWrap/>
            <w:vAlign w:val="bottom"/>
            <w:hideMark/>
          </w:tcPr>
          <w:p w14:paraId="78568D1F"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49%</w:t>
            </w:r>
          </w:p>
        </w:tc>
        <w:tc>
          <w:tcPr>
            <w:tcW w:w="996" w:type="dxa"/>
            <w:tcBorders>
              <w:top w:val="nil"/>
              <w:left w:val="nil"/>
              <w:bottom w:val="nil"/>
              <w:right w:val="nil"/>
            </w:tcBorders>
            <w:shd w:val="clear" w:color="auto" w:fill="auto"/>
            <w:noWrap/>
            <w:vAlign w:val="bottom"/>
            <w:hideMark/>
          </w:tcPr>
          <w:p w14:paraId="2B70C8BD"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51</w:t>
            </w:r>
          </w:p>
        </w:tc>
        <w:tc>
          <w:tcPr>
            <w:tcW w:w="996" w:type="dxa"/>
            <w:tcBorders>
              <w:top w:val="nil"/>
              <w:left w:val="nil"/>
              <w:bottom w:val="nil"/>
              <w:right w:val="nil"/>
            </w:tcBorders>
            <w:shd w:val="clear" w:color="auto" w:fill="auto"/>
            <w:noWrap/>
            <w:vAlign w:val="bottom"/>
            <w:hideMark/>
          </w:tcPr>
          <w:p w14:paraId="20D1B27C"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25%</w:t>
            </w:r>
          </w:p>
        </w:tc>
        <w:tc>
          <w:tcPr>
            <w:tcW w:w="1260" w:type="dxa"/>
            <w:tcBorders>
              <w:top w:val="nil"/>
              <w:left w:val="nil"/>
              <w:bottom w:val="nil"/>
              <w:right w:val="nil"/>
            </w:tcBorders>
            <w:shd w:val="clear" w:color="auto" w:fill="auto"/>
            <w:noWrap/>
            <w:vAlign w:val="bottom"/>
            <w:hideMark/>
          </w:tcPr>
          <w:p w14:paraId="27B8FEE3"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12</w:t>
            </w:r>
          </w:p>
        </w:tc>
        <w:tc>
          <w:tcPr>
            <w:tcW w:w="841" w:type="dxa"/>
            <w:tcBorders>
              <w:top w:val="nil"/>
              <w:left w:val="nil"/>
              <w:bottom w:val="nil"/>
              <w:right w:val="single" w:sz="8" w:space="0" w:color="auto"/>
            </w:tcBorders>
            <w:shd w:val="clear" w:color="auto" w:fill="auto"/>
            <w:noWrap/>
            <w:vAlign w:val="bottom"/>
            <w:hideMark/>
          </w:tcPr>
          <w:p w14:paraId="7F171B02"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12</w:t>
            </w:r>
          </w:p>
        </w:tc>
      </w:tr>
      <w:tr w:rsidR="00931F42" w:rsidRPr="00D22E24" w14:paraId="3FB73D93" w14:textId="77777777" w:rsidTr="009B5CE1">
        <w:trPr>
          <w:trHeight w:val="300"/>
        </w:trPr>
        <w:tc>
          <w:tcPr>
            <w:tcW w:w="1569" w:type="dxa"/>
            <w:tcBorders>
              <w:top w:val="nil"/>
              <w:left w:val="single" w:sz="8" w:space="0" w:color="auto"/>
              <w:bottom w:val="single" w:sz="8" w:space="0" w:color="auto"/>
              <w:right w:val="nil"/>
            </w:tcBorders>
            <w:shd w:val="clear" w:color="auto" w:fill="auto"/>
            <w:noWrap/>
            <w:vAlign w:val="bottom"/>
            <w:hideMark/>
          </w:tcPr>
          <w:p w14:paraId="66E459D2" w14:textId="77777777" w:rsidR="00931F42" w:rsidRPr="00D22E24" w:rsidRDefault="00931F42" w:rsidP="00931F42">
            <w:pPr>
              <w:spacing w:after="0" w:line="240" w:lineRule="auto"/>
              <w:rPr>
                <w:rFonts w:ascii="Calibri" w:eastAsia="Times New Roman" w:hAnsi="Calibri" w:cs="Calibri"/>
                <w:color w:val="000000"/>
              </w:rPr>
            </w:pPr>
            <w:r w:rsidRPr="00D22E24">
              <w:rPr>
                <w:rFonts w:ascii="Calibri" w:eastAsia="Times New Roman" w:hAnsi="Calibri" w:cs="Calibri"/>
                <w:color w:val="000000"/>
              </w:rPr>
              <w:t>Worcester</w:t>
            </w:r>
          </w:p>
        </w:tc>
        <w:tc>
          <w:tcPr>
            <w:tcW w:w="995" w:type="dxa"/>
            <w:tcBorders>
              <w:top w:val="nil"/>
              <w:left w:val="nil"/>
              <w:bottom w:val="single" w:sz="8" w:space="0" w:color="auto"/>
              <w:right w:val="nil"/>
            </w:tcBorders>
            <w:shd w:val="clear" w:color="auto" w:fill="auto"/>
            <w:noWrap/>
            <w:vAlign w:val="bottom"/>
            <w:hideMark/>
          </w:tcPr>
          <w:p w14:paraId="6156C7B8"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172</w:t>
            </w:r>
          </w:p>
        </w:tc>
        <w:tc>
          <w:tcPr>
            <w:tcW w:w="996" w:type="dxa"/>
            <w:tcBorders>
              <w:top w:val="nil"/>
              <w:left w:val="nil"/>
              <w:bottom w:val="single" w:sz="8" w:space="0" w:color="auto"/>
              <w:right w:val="nil"/>
            </w:tcBorders>
            <w:shd w:val="clear" w:color="auto" w:fill="auto"/>
            <w:noWrap/>
            <w:vAlign w:val="bottom"/>
            <w:hideMark/>
          </w:tcPr>
          <w:p w14:paraId="5938D667"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42</w:t>
            </w:r>
          </w:p>
        </w:tc>
        <w:tc>
          <w:tcPr>
            <w:tcW w:w="996" w:type="dxa"/>
            <w:tcBorders>
              <w:top w:val="nil"/>
              <w:left w:val="nil"/>
              <w:bottom w:val="single" w:sz="8" w:space="0" w:color="auto"/>
              <w:right w:val="nil"/>
            </w:tcBorders>
            <w:shd w:val="clear" w:color="auto" w:fill="auto"/>
            <w:noWrap/>
            <w:vAlign w:val="bottom"/>
            <w:hideMark/>
          </w:tcPr>
          <w:p w14:paraId="74861138"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24%</w:t>
            </w:r>
          </w:p>
        </w:tc>
        <w:tc>
          <w:tcPr>
            <w:tcW w:w="996" w:type="dxa"/>
            <w:tcBorders>
              <w:top w:val="nil"/>
              <w:left w:val="nil"/>
              <w:bottom w:val="single" w:sz="8" w:space="0" w:color="auto"/>
              <w:right w:val="nil"/>
            </w:tcBorders>
            <w:shd w:val="clear" w:color="auto" w:fill="auto"/>
            <w:noWrap/>
            <w:vAlign w:val="bottom"/>
            <w:hideMark/>
          </w:tcPr>
          <w:p w14:paraId="564F8F72"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62</w:t>
            </w:r>
          </w:p>
        </w:tc>
        <w:tc>
          <w:tcPr>
            <w:tcW w:w="996" w:type="dxa"/>
            <w:tcBorders>
              <w:top w:val="nil"/>
              <w:left w:val="nil"/>
              <w:bottom w:val="single" w:sz="8" w:space="0" w:color="auto"/>
              <w:right w:val="nil"/>
            </w:tcBorders>
            <w:shd w:val="clear" w:color="auto" w:fill="auto"/>
            <w:noWrap/>
            <w:vAlign w:val="bottom"/>
            <w:hideMark/>
          </w:tcPr>
          <w:p w14:paraId="453EFD3A"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36%</w:t>
            </w:r>
          </w:p>
        </w:tc>
        <w:tc>
          <w:tcPr>
            <w:tcW w:w="996" w:type="dxa"/>
            <w:tcBorders>
              <w:top w:val="nil"/>
              <w:left w:val="nil"/>
              <w:bottom w:val="single" w:sz="8" w:space="0" w:color="auto"/>
              <w:right w:val="nil"/>
            </w:tcBorders>
            <w:shd w:val="clear" w:color="auto" w:fill="auto"/>
            <w:noWrap/>
            <w:vAlign w:val="bottom"/>
            <w:hideMark/>
          </w:tcPr>
          <w:p w14:paraId="1C857ABB"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66</w:t>
            </w:r>
          </w:p>
        </w:tc>
        <w:tc>
          <w:tcPr>
            <w:tcW w:w="996" w:type="dxa"/>
            <w:tcBorders>
              <w:top w:val="nil"/>
              <w:left w:val="nil"/>
              <w:bottom w:val="single" w:sz="8" w:space="0" w:color="auto"/>
              <w:right w:val="nil"/>
            </w:tcBorders>
            <w:shd w:val="clear" w:color="auto" w:fill="auto"/>
            <w:noWrap/>
            <w:vAlign w:val="bottom"/>
            <w:hideMark/>
          </w:tcPr>
          <w:p w14:paraId="47C2178C"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38%</w:t>
            </w:r>
          </w:p>
        </w:tc>
        <w:tc>
          <w:tcPr>
            <w:tcW w:w="1260" w:type="dxa"/>
            <w:tcBorders>
              <w:top w:val="nil"/>
              <w:left w:val="nil"/>
              <w:bottom w:val="single" w:sz="8" w:space="0" w:color="auto"/>
              <w:right w:val="nil"/>
            </w:tcBorders>
            <w:shd w:val="clear" w:color="auto" w:fill="auto"/>
            <w:noWrap/>
            <w:vAlign w:val="bottom"/>
            <w:hideMark/>
          </w:tcPr>
          <w:p w14:paraId="7C0E37DD"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2</w:t>
            </w:r>
          </w:p>
        </w:tc>
        <w:tc>
          <w:tcPr>
            <w:tcW w:w="841" w:type="dxa"/>
            <w:tcBorders>
              <w:top w:val="nil"/>
              <w:left w:val="nil"/>
              <w:bottom w:val="single" w:sz="8" w:space="0" w:color="auto"/>
              <w:right w:val="single" w:sz="8" w:space="0" w:color="auto"/>
            </w:tcBorders>
            <w:shd w:val="clear" w:color="auto" w:fill="auto"/>
            <w:noWrap/>
            <w:vAlign w:val="bottom"/>
            <w:hideMark/>
          </w:tcPr>
          <w:p w14:paraId="4882099A" w14:textId="77777777" w:rsidR="00931F42" w:rsidRPr="00D22E24" w:rsidRDefault="00931F42" w:rsidP="00931F42">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10</w:t>
            </w:r>
          </w:p>
        </w:tc>
      </w:tr>
    </w:tbl>
    <w:p w14:paraId="2E6CECDF" w14:textId="77777777" w:rsidR="00A034F0" w:rsidRDefault="00A034F0" w:rsidP="00A034F0">
      <w:pPr>
        <w:rPr>
          <w:sz w:val="18"/>
          <w:szCs w:val="18"/>
        </w:rPr>
      </w:pPr>
    </w:p>
    <w:p w14:paraId="0206A2D1" w14:textId="6A062576" w:rsidR="00A034F0" w:rsidRDefault="00A034F0" w:rsidP="00A034F0">
      <w:pPr>
        <w:spacing w:after="0" w:line="240" w:lineRule="auto"/>
        <w:rPr>
          <w:sz w:val="18"/>
          <w:szCs w:val="18"/>
        </w:rPr>
      </w:pPr>
      <w:r w:rsidRPr="004363B7">
        <w:rPr>
          <w:sz w:val="18"/>
          <w:szCs w:val="18"/>
        </w:rPr>
        <w:t xml:space="preserve">NOTES: 1. Comparisons to residents overall were based on 95% confidence intervals (see Methods). </w:t>
      </w:r>
      <w:r>
        <w:rPr>
          <w:sz w:val="18"/>
          <w:szCs w:val="18"/>
        </w:rPr>
        <w:t xml:space="preserve">2. </w:t>
      </w:r>
      <w:r w:rsidRPr="004363B7">
        <w:rPr>
          <w:sz w:val="18"/>
          <w:szCs w:val="18"/>
        </w:rPr>
        <w:t>Rates and comparisons not calculated for tracts with fewer than 5 deaths.</w:t>
      </w:r>
    </w:p>
    <w:p w14:paraId="08D80E2A" w14:textId="77777777" w:rsidR="00A034F0" w:rsidRDefault="00A034F0">
      <w:pPr>
        <w:rPr>
          <w:sz w:val="18"/>
          <w:szCs w:val="18"/>
        </w:rPr>
      </w:pPr>
      <w:r>
        <w:rPr>
          <w:sz w:val="18"/>
          <w:szCs w:val="18"/>
        </w:rPr>
        <w:br w:type="page"/>
      </w:r>
    </w:p>
    <w:p w14:paraId="49B2FCC4" w14:textId="4636AFCD" w:rsidR="009B5CE1" w:rsidRPr="000C7414" w:rsidRDefault="009B5CE1" w:rsidP="000C7414">
      <w:pPr>
        <w:spacing w:after="0"/>
        <w:rPr>
          <w:b/>
          <w:bCs/>
          <w:color w:val="055994"/>
          <w:sz w:val="24"/>
          <w:szCs w:val="24"/>
        </w:rPr>
      </w:pPr>
      <w:r w:rsidRPr="000C7414">
        <w:rPr>
          <w:b/>
          <w:bCs/>
          <w:color w:val="055994"/>
          <w:sz w:val="24"/>
          <w:szCs w:val="24"/>
        </w:rPr>
        <w:lastRenderedPageBreak/>
        <w:t>Table 4. Comparison</w:t>
      </w:r>
      <w:r w:rsidRPr="000C7414">
        <w:rPr>
          <w:b/>
          <w:bCs/>
          <w:color w:val="055994"/>
          <w:sz w:val="24"/>
          <w:szCs w:val="24"/>
          <w:vertAlign w:val="superscript"/>
        </w:rPr>
        <w:t>1</w:t>
      </w:r>
      <w:r w:rsidRPr="000C7414">
        <w:rPr>
          <w:b/>
          <w:bCs/>
          <w:color w:val="055994"/>
          <w:sz w:val="24"/>
          <w:szCs w:val="24"/>
        </w:rPr>
        <w:t xml:space="preserve"> of Census Tract Life Expectancy at Birth by County, Massachusetts: 2012-2021</w:t>
      </w:r>
    </w:p>
    <w:tbl>
      <w:tblPr>
        <w:tblW w:w="10641" w:type="dxa"/>
        <w:tblInd w:w="118" w:type="dxa"/>
        <w:tblLayout w:type="fixed"/>
        <w:tblLook w:val="04A0" w:firstRow="1" w:lastRow="0" w:firstColumn="1" w:lastColumn="0" w:noHBand="0" w:noVBand="1"/>
      </w:tblPr>
      <w:tblGrid>
        <w:gridCol w:w="1569"/>
        <w:gridCol w:w="995"/>
        <w:gridCol w:w="996"/>
        <w:gridCol w:w="996"/>
        <w:gridCol w:w="996"/>
        <w:gridCol w:w="996"/>
        <w:gridCol w:w="996"/>
        <w:gridCol w:w="996"/>
        <w:gridCol w:w="1260"/>
        <w:gridCol w:w="841"/>
      </w:tblGrid>
      <w:tr w:rsidR="009B5CE1" w:rsidRPr="00D22E24" w14:paraId="2638D0E9" w14:textId="77777777" w:rsidTr="00924D80">
        <w:trPr>
          <w:trHeight w:val="288"/>
        </w:trPr>
        <w:tc>
          <w:tcPr>
            <w:tcW w:w="1569" w:type="dxa"/>
            <w:vMerge w:val="restart"/>
            <w:tcBorders>
              <w:top w:val="single" w:sz="8" w:space="0" w:color="auto"/>
              <w:left w:val="single" w:sz="8" w:space="0" w:color="auto"/>
              <w:bottom w:val="single" w:sz="4" w:space="0" w:color="000000"/>
              <w:right w:val="nil"/>
            </w:tcBorders>
            <w:shd w:val="clear" w:color="auto" w:fill="auto"/>
            <w:noWrap/>
            <w:vAlign w:val="center"/>
            <w:hideMark/>
          </w:tcPr>
          <w:p w14:paraId="7297CB8F" w14:textId="77777777" w:rsidR="009B5CE1" w:rsidRPr="00D22E24" w:rsidRDefault="009B5CE1" w:rsidP="00924D80">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County</w:t>
            </w:r>
          </w:p>
        </w:tc>
        <w:tc>
          <w:tcPr>
            <w:tcW w:w="995" w:type="dxa"/>
            <w:tcBorders>
              <w:top w:val="single" w:sz="8" w:space="0" w:color="auto"/>
              <w:left w:val="nil"/>
              <w:right w:val="nil"/>
            </w:tcBorders>
            <w:shd w:val="clear" w:color="auto" w:fill="auto"/>
            <w:vAlign w:val="bottom"/>
            <w:hideMark/>
          </w:tcPr>
          <w:p w14:paraId="44691D6B" w14:textId="77777777" w:rsidR="009B5CE1" w:rsidRPr="00D22E24" w:rsidRDefault="009B5CE1" w:rsidP="00924D80">
            <w:pPr>
              <w:spacing w:after="0" w:line="240" w:lineRule="auto"/>
              <w:rPr>
                <w:rFonts w:ascii="Calibri" w:eastAsia="Times New Roman" w:hAnsi="Calibri" w:cs="Calibri"/>
                <w:b/>
                <w:bCs/>
                <w:color w:val="000000"/>
              </w:rPr>
            </w:pPr>
            <w:r w:rsidRPr="00D22E24">
              <w:rPr>
                <w:rFonts w:ascii="Calibri" w:eastAsia="Times New Roman" w:hAnsi="Calibri" w:cs="Calibri"/>
                <w:b/>
                <w:bCs/>
                <w:color w:val="000000"/>
              </w:rPr>
              <w:t>Census Tracts</w:t>
            </w:r>
          </w:p>
        </w:tc>
        <w:tc>
          <w:tcPr>
            <w:tcW w:w="1992" w:type="dxa"/>
            <w:gridSpan w:val="2"/>
            <w:tcBorders>
              <w:top w:val="single" w:sz="8" w:space="0" w:color="auto"/>
              <w:left w:val="nil"/>
              <w:bottom w:val="nil"/>
              <w:right w:val="nil"/>
            </w:tcBorders>
            <w:shd w:val="clear" w:color="auto" w:fill="auto"/>
            <w:noWrap/>
            <w:vAlign w:val="center"/>
            <w:hideMark/>
          </w:tcPr>
          <w:p w14:paraId="0F9A5E14" w14:textId="77777777" w:rsidR="009B5CE1" w:rsidRPr="00D22E24" w:rsidRDefault="009B5CE1" w:rsidP="00924D80">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Lower</w:t>
            </w:r>
          </w:p>
        </w:tc>
        <w:tc>
          <w:tcPr>
            <w:tcW w:w="1992" w:type="dxa"/>
            <w:gridSpan w:val="2"/>
            <w:tcBorders>
              <w:top w:val="single" w:sz="8" w:space="0" w:color="auto"/>
              <w:left w:val="nil"/>
              <w:bottom w:val="nil"/>
              <w:right w:val="nil"/>
            </w:tcBorders>
            <w:shd w:val="clear" w:color="auto" w:fill="auto"/>
            <w:noWrap/>
            <w:vAlign w:val="center"/>
            <w:hideMark/>
          </w:tcPr>
          <w:p w14:paraId="3017CE54" w14:textId="77777777" w:rsidR="009B5CE1" w:rsidRPr="00D22E24" w:rsidRDefault="009B5CE1" w:rsidP="00924D80">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Similar</w:t>
            </w:r>
          </w:p>
        </w:tc>
        <w:tc>
          <w:tcPr>
            <w:tcW w:w="1992" w:type="dxa"/>
            <w:gridSpan w:val="2"/>
            <w:tcBorders>
              <w:top w:val="single" w:sz="8" w:space="0" w:color="auto"/>
              <w:left w:val="nil"/>
              <w:bottom w:val="nil"/>
              <w:right w:val="nil"/>
            </w:tcBorders>
            <w:shd w:val="clear" w:color="auto" w:fill="auto"/>
            <w:noWrap/>
            <w:vAlign w:val="center"/>
            <w:hideMark/>
          </w:tcPr>
          <w:p w14:paraId="1C5334AD" w14:textId="77777777" w:rsidR="009B5CE1" w:rsidRPr="00D22E24" w:rsidRDefault="009B5CE1" w:rsidP="00924D80">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Higher</w:t>
            </w:r>
          </w:p>
          <w:p w14:paraId="3F188140" w14:textId="77777777" w:rsidR="009B5CE1" w:rsidRPr="00D22E24" w:rsidRDefault="009B5CE1" w:rsidP="00924D80">
            <w:pPr>
              <w:spacing w:after="0" w:line="240" w:lineRule="auto"/>
              <w:jc w:val="center"/>
              <w:rPr>
                <w:rFonts w:ascii="Calibri" w:eastAsia="Times New Roman" w:hAnsi="Calibri" w:cs="Calibri"/>
                <w:b/>
                <w:bCs/>
                <w:color w:val="000000"/>
              </w:rPr>
            </w:pPr>
          </w:p>
        </w:tc>
        <w:tc>
          <w:tcPr>
            <w:tcW w:w="1260" w:type="dxa"/>
            <w:tcBorders>
              <w:top w:val="single" w:sz="8" w:space="0" w:color="auto"/>
              <w:left w:val="nil"/>
              <w:bottom w:val="nil"/>
            </w:tcBorders>
            <w:shd w:val="clear" w:color="auto" w:fill="auto"/>
            <w:noWrap/>
            <w:vAlign w:val="bottom"/>
            <w:hideMark/>
          </w:tcPr>
          <w:p w14:paraId="2A235B21" w14:textId="77777777" w:rsidR="009B5CE1" w:rsidRPr="00D22E24" w:rsidRDefault="009B5CE1" w:rsidP="00924D80">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Not Presented</w:t>
            </w:r>
            <w:r w:rsidRPr="009B5CE1">
              <w:rPr>
                <w:rFonts w:ascii="Calibri" w:eastAsia="Times New Roman" w:hAnsi="Calibri" w:cs="Calibri"/>
                <w:b/>
                <w:bCs/>
                <w:color w:val="000000"/>
                <w:vertAlign w:val="superscript"/>
              </w:rPr>
              <w:t>2</w:t>
            </w:r>
          </w:p>
        </w:tc>
        <w:tc>
          <w:tcPr>
            <w:tcW w:w="841" w:type="dxa"/>
            <w:vMerge w:val="restart"/>
            <w:tcBorders>
              <w:top w:val="single" w:sz="8" w:space="0" w:color="auto"/>
              <w:left w:val="nil"/>
              <w:right w:val="single" w:sz="8" w:space="0" w:color="000000"/>
            </w:tcBorders>
            <w:shd w:val="clear" w:color="auto" w:fill="auto"/>
            <w:vAlign w:val="center"/>
          </w:tcPr>
          <w:p w14:paraId="296BC387" w14:textId="77777777" w:rsidR="009B5CE1" w:rsidRPr="00D22E24" w:rsidRDefault="009B5CE1" w:rsidP="00924D80">
            <w:pPr>
              <w:spacing w:after="0" w:line="240" w:lineRule="auto"/>
              <w:jc w:val="center"/>
              <w:rPr>
                <w:rFonts w:ascii="Calibri" w:eastAsia="Times New Roman" w:hAnsi="Calibri" w:cs="Calibri"/>
                <w:b/>
                <w:bCs/>
                <w:color w:val="000000"/>
              </w:rPr>
            </w:pPr>
            <w:r w:rsidRPr="00D22E24">
              <w:rPr>
                <w:rFonts w:ascii="Calibri" w:eastAsia="Times New Roman" w:hAnsi="Calibri" w:cs="Calibri"/>
                <w:b/>
                <w:bCs/>
                <w:color w:val="000000"/>
              </w:rPr>
              <w:t>Rank</w:t>
            </w:r>
          </w:p>
        </w:tc>
      </w:tr>
      <w:tr w:rsidR="009B5CE1" w:rsidRPr="00D22E24" w14:paraId="40651C99" w14:textId="77777777" w:rsidTr="00924D80">
        <w:trPr>
          <w:trHeight w:val="288"/>
        </w:trPr>
        <w:tc>
          <w:tcPr>
            <w:tcW w:w="1569" w:type="dxa"/>
            <w:vMerge/>
            <w:tcBorders>
              <w:top w:val="single" w:sz="8" w:space="0" w:color="auto"/>
              <w:left w:val="single" w:sz="8" w:space="0" w:color="auto"/>
              <w:bottom w:val="single" w:sz="4" w:space="0" w:color="000000"/>
              <w:right w:val="nil"/>
            </w:tcBorders>
            <w:vAlign w:val="center"/>
            <w:hideMark/>
          </w:tcPr>
          <w:p w14:paraId="6CB33D54" w14:textId="77777777" w:rsidR="009B5CE1" w:rsidRPr="00D22E24" w:rsidRDefault="009B5CE1" w:rsidP="00924D80">
            <w:pPr>
              <w:spacing w:after="0" w:line="240" w:lineRule="auto"/>
              <w:rPr>
                <w:rFonts w:ascii="Calibri" w:eastAsia="Times New Roman" w:hAnsi="Calibri" w:cs="Calibri"/>
                <w:b/>
                <w:bCs/>
                <w:color w:val="000000"/>
              </w:rPr>
            </w:pPr>
          </w:p>
        </w:tc>
        <w:tc>
          <w:tcPr>
            <w:tcW w:w="995" w:type="dxa"/>
            <w:tcBorders>
              <w:left w:val="nil"/>
              <w:bottom w:val="single" w:sz="4" w:space="0" w:color="auto"/>
              <w:right w:val="nil"/>
            </w:tcBorders>
            <w:shd w:val="clear" w:color="auto" w:fill="auto"/>
            <w:vAlign w:val="bottom"/>
            <w:hideMark/>
          </w:tcPr>
          <w:p w14:paraId="3344B2AE" w14:textId="77777777" w:rsidR="009B5CE1" w:rsidRPr="00D22E24" w:rsidRDefault="009B5CE1" w:rsidP="00924D80">
            <w:pPr>
              <w:spacing w:after="0" w:line="240" w:lineRule="auto"/>
              <w:rPr>
                <w:rFonts w:ascii="Calibri" w:eastAsia="Times New Roman" w:hAnsi="Calibri" w:cs="Calibri"/>
                <w:color w:val="000000"/>
              </w:rPr>
            </w:pPr>
            <w:r w:rsidRPr="00D22E24">
              <w:rPr>
                <w:rFonts w:ascii="Calibri" w:eastAsia="Times New Roman" w:hAnsi="Calibri" w:cs="Calibri"/>
                <w:color w:val="000000"/>
              </w:rPr>
              <w:t>Number</w:t>
            </w:r>
          </w:p>
        </w:tc>
        <w:tc>
          <w:tcPr>
            <w:tcW w:w="996" w:type="dxa"/>
            <w:tcBorders>
              <w:top w:val="nil"/>
              <w:left w:val="nil"/>
              <w:bottom w:val="single" w:sz="4" w:space="0" w:color="auto"/>
              <w:right w:val="nil"/>
            </w:tcBorders>
            <w:shd w:val="clear" w:color="auto" w:fill="auto"/>
            <w:noWrap/>
            <w:vAlign w:val="bottom"/>
            <w:hideMark/>
          </w:tcPr>
          <w:p w14:paraId="6D879E17" w14:textId="77777777" w:rsidR="009B5CE1" w:rsidRPr="00D22E24" w:rsidRDefault="009B5CE1" w:rsidP="00924D80">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Number</w:t>
            </w:r>
          </w:p>
        </w:tc>
        <w:tc>
          <w:tcPr>
            <w:tcW w:w="996" w:type="dxa"/>
            <w:tcBorders>
              <w:top w:val="nil"/>
              <w:left w:val="nil"/>
              <w:bottom w:val="single" w:sz="4" w:space="0" w:color="auto"/>
              <w:right w:val="nil"/>
            </w:tcBorders>
            <w:shd w:val="clear" w:color="auto" w:fill="auto"/>
            <w:noWrap/>
            <w:vAlign w:val="bottom"/>
            <w:hideMark/>
          </w:tcPr>
          <w:p w14:paraId="06C8D33E" w14:textId="77777777" w:rsidR="009B5CE1" w:rsidRPr="00D22E24" w:rsidRDefault="009B5CE1" w:rsidP="00924D80">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w:t>
            </w:r>
          </w:p>
        </w:tc>
        <w:tc>
          <w:tcPr>
            <w:tcW w:w="996" w:type="dxa"/>
            <w:tcBorders>
              <w:top w:val="nil"/>
              <w:left w:val="nil"/>
              <w:bottom w:val="single" w:sz="4" w:space="0" w:color="auto"/>
              <w:right w:val="nil"/>
            </w:tcBorders>
            <w:shd w:val="clear" w:color="auto" w:fill="auto"/>
            <w:noWrap/>
            <w:vAlign w:val="bottom"/>
            <w:hideMark/>
          </w:tcPr>
          <w:p w14:paraId="615CA0CD" w14:textId="77777777" w:rsidR="009B5CE1" w:rsidRPr="00D22E24" w:rsidRDefault="009B5CE1" w:rsidP="00924D80">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Number</w:t>
            </w:r>
          </w:p>
        </w:tc>
        <w:tc>
          <w:tcPr>
            <w:tcW w:w="996" w:type="dxa"/>
            <w:tcBorders>
              <w:top w:val="nil"/>
              <w:left w:val="nil"/>
              <w:bottom w:val="single" w:sz="4" w:space="0" w:color="auto"/>
              <w:right w:val="nil"/>
            </w:tcBorders>
            <w:shd w:val="clear" w:color="auto" w:fill="auto"/>
            <w:noWrap/>
            <w:vAlign w:val="bottom"/>
            <w:hideMark/>
          </w:tcPr>
          <w:p w14:paraId="3991C9EA" w14:textId="77777777" w:rsidR="009B5CE1" w:rsidRPr="00D22E24" w:rsidRDefault="009B5CE1" w:rsidP="00924D80">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w:t>
            </w:r>
          </w:p>
        </w:tc>
        <w:tc>
          <w:tcPr>
            <w:tcW w:w="996" w:type="dxa"/>
            <w:tcBorders>
              <w:top w:val="nil"/>
              <w:left w:val="nil"/>
              <w:bottom w:val="single" w:sz="4" w:space="0" w:color="auto"/>
              <w:right w:val="nil"/>
            </w:tcBorders>
            <w:shd w:val="clear" w:color="auto" w:fill="auto"/>
            <w:noWrap/>
            <w:vAlign w:val="bottom"/>
            <w:hideMark/>
          </w:tcPr>
          <w:p w14:paraId="28FBF000" w14:textId="77777777" w:rsidR="009B5CE1" w:rsidRPr="00D22E24" w:rsidRDefault="009B5CE1" w:rsidP="00924D80">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Number</w:t>
            </w:r>
          </w:p>
        </w:tc>
        <w:tc>
          <w:tcPr>
            <w:tcW w:w="996" w:type="dxa"/>
            <w:tcBorders>
              <w:top w:val="nil"/>
              <w:left w:val="nil"/>
              <w:bottom w:val="single" w:sz="4" w:space="0" w:color="auto"/>
              <w:right w:val="nil"/>
            </w:tcBorders>
            <w:shd w:val="clear" w:color="auto" w:fill="auto"/>
            <w:noWrap/>
            <w:vAlign w:val="bottom"/>
            <w:hideMark/>
          </w:tcPr>
          <w:p w14:paraId="6432E93E" w14:textId="77777777" w:rsidR="009B5CE1" w:rsidRPr="00D22E24" w:rsidRDefault="009B5CE1" w:rsidP="00924D80">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w:t>
            </w:r>
          </w:p>
        </w:tc>
        <w:tc>
          <w:tcPr>
            <w:tcW w:w="1260" w:type="dxa"/>
            <w:tcBorders>
              <w:top w:val="nil"/>
              <w:left w:val="nil"/>
              <w:bottom w:val="single" w:sz="4" w:space="0" w:color="auto"/>
              <w:right w:val="nil"/>
            </w:tcBorders>
            <w:shd w:val="clear" w:color="auto" w:fill="auto"/>
            <w:noWrap/>
            <w:vAlign w:val="bottom"/>
            <w:hideMark/>
          </w:tcPr>
          <w:p w14:paraId="102AE70A" w14:textId="77777777" w:rsidR="009B5CE1" w:rsidRPr="00D22E24" w:rsidRDefault="009B5CE1" w:rsidP="00924D80">
            <w:pPr>
              <w:spacing w:after="0" w:line="240" w:lineRule="auto"/>
              <w:jc w:val="right"/>
              <w:rPr>
                <w:rFonts w:ascii="Calibri" w:eastAsia="Times New Roman" w:hAnsi="Calibri" w:cs="Calibri"/>
                <w:color w:val="000000"/>
              </w:rPr>
            </w:pPr>
            <w:r w:rsidRPr="00D22E24">
              <w:rPr>
                <w:rFonts w:ascii="Calibri" w:eastAsia="Times New Roman" w:hAnsi="Calibri" w:cs="Calibri"/>
                <w:color w:val="000000"/>
              </w:rPr>
              <w:t>Number</w:t>
            </w:r>
          </w:p>
        </w:tc>
        <w:tc>
          <w:tcPr>
            <w:tcW w:w="841" w:type="dxa"/>
            <w:vMerge/>
            <w:tcBorders>
              <w:left w:val="nil"/>
              <w:bottom w:val="single" w:sz="4" w:space="0" w:color="auto"/>
              <w:right w:val="single" w:sz="8" w:space="0" w:color="000000"/>
            </w:tcBorders>
            <w:shd w:val="clear" w:color="auto" w:fill="auto"/>
            <w:noWrap/>
            <w:vAlign w:val="bottom"/>
            <w:hideMark/>
          </w:tcPr>
          <w:p w14:paraId="58EE133E" w14:textId="77777777" w:rsidR="009B5CE1" w:rsidRPr="00D22E24" w:rsidRDefault="009B5CE1" w:rsidP="00924D80">
            <w:pPr>
              <w:spacing w:after="0" w:line="240" w:lineRule="auto"/>
              <w:rPr>
                <w:rFonts w:ascii="Calibri" w:eastAsia="Times New Roman" w:hAnsi="Calibri" w:cs="Calibri"/>
                <w:b/>
                <w:bCs/>
                <w:color w:val="000000"/>
              </w:rPr>
            </w:pPr>
          </w:p>
        </w:tc>
      </w:tr>
      <w:tr w:rsidR="00EF65B7" w:rsidRPr="00D22E24" w14:paraId="64BE7D28" w14:textId="77777777" w:rsidTr="00951345">
        <w:trPr>
          <w:trHeight w:val="288"/>
        </w:trPr>
        <w:tc>
          <w:tcPr>
            <w:tcW w:w="1569" w:type="dxa"/>
            <w:tcBorders>
              <w:top w:val="nil"/>
              <w:left w:val="single" w:sz="8" w:space="0" w:color="auto"/>
              <w:bottom w:val="single" w:sz="4" w:space="0" w:color="auto"/>
              <w:right w:val="nil"/>
            </w:tcBorders>
            <w:shd w:val="clear" w:color="auto" w:fill="auto"/>
            <w:noWrap/>
            <w:vAlign w:val="bottom"/>
            <w:hideMark/>
          </w:tcPr>
          <w:p w14:paraId="0206E2B7" w14:textId="77777777" w:rsidR="00EF65B7" w:rsidRPr="00D22E24" w:rsidRDefault="00EF65B7" w:rsidP="00EF65B7">
            <w:pPr>
              <w:spacing w:after="0" w:line="240" w:lineRule="auto"/>
              <w:rPr>
                <w:rFonts w:ascii="Calibri" w:eastAsia="Times New Roman" w:hAnsi="Calibri" w:cs="Calibri"/>
                <w:b/>
                <w:bCs/>
                <w:color w:val="000000"/>
              </w:rPr>
            </w:pPr>
            <w:r w:rsidRPr="00D22E24">
              <w:rPr>
                <w:rFonts w:ascii="Calibri" w:eastAsia="Times New Roman" w:hAnsi="Calibri" w:cs="Calibri"/>
                <w:b/>
                <w:bCs/>
                <w:color w:val="000000"/>
              </w:rPr>
              <w:t>Massachusetts</w:t>
            </w:r>
          </w:p>
        </w:tc>
        <w:tc>
          <w:tcPr>
            <w:tcW w:w="995" w:type="dxa"/>
            <w:tcBorders>
              <w:top w:val="nil"/>
              <w:left w:val="nil"/>
              <w:bottom w:val="single" w:sz="4" w:space="0" w:color="auto"/>
              <w:right w:val="nil"/>
            </w:tcBorders>
            <w:shd w:val="clear" w:color="auto" w:fill="auto"/>
            <w:noWrap/>
            <w:hideMark/>
          </w:tcPr>
          <w:p w14:paraId="5D3444BF" w14:textId="39C57284" w:rsidR="00EF65B7" w:rsidRPr="00D22E24" w:rsidRDefault="00EF65B7" w:rsidP="00EF65B7">
            <w:pPr>
              <w:spacing w:after="0" w:line="240" w:lineRule="auto"/>
              <w:jc w:val="right"/>
              <w:rPr>
                <w:rFonts w:ascii="Calibri" w:eastAsia="Times New Roman" w:hAnsi="Calibri" w:cs="Calibri"/>
                <w:b/>
                <w:bCs/>
                <w:color w:val="000000"/>
              </w:rPr>
            </w:pPr>
            <w:r w:rsidRPr="00EF65B7">
              <w:rPr>
                <w:b/>
                <w:bCs/>
              </w:rPr>
              <w:t>1472</w:t>
            </w:r>
          </w:p>
        </w:tc>
        <w:tc>
          <w:tcPr>
            <w:tcW w:w="996" w:type="dxa"/>
            <w:tcBorders>
              <w:top w:val="nil"/>
              <w:left w:val="nil"/>
              <w:bottom w:val="single" w:sz="4" w:space="0" w:color="auto"/>
              <w:right w:val="nil"/>
            </w:tcBorders>
            <w:shd w:val="clear" w:color="auto" w:fill="auto"/>
            <w:noWrap/>
            <w:hideMark/>
          </w:tcPr>
          <w:p w14:paraId="393E2B0E" w14:textId="7BB7CC73" w:rsidR="00EF65B7" w:rsidRPr="00D22E24" w:rsidRDefault="00EF65B7" w:rsidP="00EF65B7">
            <w:pPr>
              <w:spacing w:after="0" w:line="240" w:lineRule="auto"/>
              <w:jc w:val="right"/>
              <w:rPr>
                <w:rFonts w:ascii="Calibri" w:eastAsia="Times New Roman" w:hAnsi="Calibri" w:cs="Calibri"/>
                <w:b/>
                <w:bCs/>
                <w:color w:val="000000"/>
              </w:rPr>
            </w:pPr>
            <w:r w:rsidRPr="00EF65B7">
              <w:rPr>
                <w:b/>
                <w:bCs/>
              </w:rPr>
              <w:t>403</w:t>
            </w:r>
          </w:p>
        </w:tc>
        <w:tc>
          <w:tcPr>
            <w:tcW w:w="996" w:type="dxa"/>
            <w:tcBorders>
              <w:top w:val="nil"/>
              <w:left w:val="nil"/>
              <w:bottom w:val="single" w:sz="4" w:space="0" w:color="auto"/>
              <w:right w:val="nil"/>
            </w:tcBorders>
            <w:shd w:val="clear" w:color="auto" w:fill="auto"/>
            <w:noWrap/>
            <w:hideMark/>
          </w:tcPr>
          <w:p w14:paraId="2106967F" w14:textId="7CA1357E" w:rsidR="00EF65B7" w:rsidRPr="00D22E24" w:rsidRDefault="00EF65B7" w:rsidP="00EF65B7">
            <w:pPr>
              <w:spacing w:after="0" w:line="240" w:lineRule="auto"/>
              <w:jc w:val="right"/>
              <w:rPr>
                <w:rFonts w:ascii="Calibri" w:eastAsia="Times New Roman" w:hAnsi="Calibri" w:cs="Calibri"/>
                <w:b/>
                <w:bCs/>
                <w:color w:val="000000"/>
              </w:rPr>
            </w:pPr>
            <w:r w:rsidRPr="00EF65B7">
              <w:rPr>
                <w:b/>
                <w:bCs/>
              </w:rPr>
              <w:t>27%</w:t>
            </w:r>
          </w:p>
        </w:tc>
        <w:tc>
          <w:tcPr>
            <w:tcW w:w="996" w:type="dxa"/>
            <w:tcBorders>
              <w:top w:val="nil"/>
              <w:left w:val="nil"/>
              <w:bottom w:val="single" w:sz="4" w:space="0" w:color="auto"/>
              <w:right w:val="nil"/>
            </w:tcBorders>
            <w:shd w:val="clear" w:color="auto" w:fill="auto"/>
            <w:noWrap/>
            <w:hideMark/>
          </w:tcPr>
          <w:p w14:paraId="14C85AE2" w14:textId="1C02F56F" w:rsidR="00EF65B7" w:rsidRPr="00D22E24" w:rsidRDefault="00EF65B7" w:rsidP="00EF65B7">
            <w:pPr>
              <w:spacing w:after="0" w:line="240" w:lineRule="auto"/>
              <w:jc w:val="right"/>
              <w:rPr>
                <w:rFonts w:ascii="Calibri" w:eastAsia="Times New Roman" w:hAnsi="Calibri" w:cs="Calibri"/>
                <w:b/>
                <w:bCs/>
                <w:color w:val="000000"/>
              </w:rPr>
            </w:pPr>
            <w:r w:rsidRPr="00EF65B7">
              <w:rPr>
                <w:b/>
                <w:bCs/>
              </w:rPr>
              <w:t>501</w:t>
            </w:r>
          </w:p>
        </w:tc>
        <w:tc>
          <w:tcPr>
            <w:tcW w:w="996" w:type="dxa"/>
            <w:tcBorders>
              <w:top w:val="nil"/>
              <w:left w:val="nil"/>
              <w:bottom w:val="single" w:sz="4" w:space="0" w:color="auto"/>
              <w:right w:val="nil"/>
            </w:tcBorders>
            <w:shd w:val="clear" w:color="auto" w:fill="auto"/>
            <w:noWrap/>
            <w:hideMark/>
          </w:tcPr>
          <w:p w14:paraId="65535449" w14:textId="4870DEF6" w:rsidR="00EF65B7" w:rsidRPr="00D22E24" w:rsidRDefault="00EF65B7" w:rsidP="00EF65B7">
            <w:pPr>
              <w:spacing w:after="0" w:line="240" w:lineRule="auto"/>
              <w:jc w:val="right"/>
              <w:rPr>
                <w:rFonts w:ascii="Calibri" w:eastAsia="Times New Roman" w:hAnsi="Calibri" w:cs="Calibri"/>
                <w:b/>
                <w:bCs/>
                <w:color w:val="000000"/>
              </w:rPr>
            </w:pPr>
            <w:r w:rsidRPr="00EF65B7">
              <w:rPr>
                <w:b/>
                <w:bCs/>
              </w:rPr>
              <w:t>34%</w:t>
            </w:r>
          </w:p>
        </w:tc>
        <w:tc>
          <w:tcPr>
            <w:tcW w:w="996" w:type="dxa"/>
            <w:tcBorders>
              <w:top w:val="nil"/>
              <w:left w:val="nil"/>
              <w:bottom w:val="single" w:sz="4" w:space="0" w:color="auto"/>
              <w:right w:val="nil"/>
            </w:tcBorders>
            <w:shd w:val="clear" w:color="auto" w:fill="auto"/>
            <w:noWrap/>
            <w:hideMark/>
          </w:tcPr>
          <w:p w14:paraId="48D55999" w14:textId="35E65400" w:rsidR="00EF65B7" w:rsidRPr="00D22E24" w:rsidRDefault="00EF65B7" w:rsidP="00EF65B7">
            <w:pPr>
              <w:spacing w:after="0" w:line="240" w:lineRule="auto"/>
              <w:jc w:val="right"/>
              <w:rPr>
                <w:rFonts w:ascii="Calibri" w:eastAsia="Times New Roman" w:hAnsi="Calibri" w:cs="Calibri"/>
                <w:b/>
                <w:bCs/>
                <w:color w:val="000000"/>
              </w:rPr>
            </w:pPr>
            <w:r w:rsidRPr="00EF65B7">
              <w:rPr>
                <w:b/>
                <w:bCs/>
              </w:rPr>
              <w:t>544</w:t>
            </w:r>
          </w:p>
        </w:tc>
        <w:tc>
          <w:tcPr>
            <w:tcW w:w="996" w:type="dxa"/>
            <w:tcBorders>
              <w:top w:val="nil"/>
              <w:left w:val="nil"/>
              <w:bottom w:val="single" w:sz="4" w:space="0" w:color="auto"/>
              <w:right w:val="nil"/>
            </w:tcBorders>
            <w:shd w:val="clear" w:color="auto" w:fill="auto"/>
            <w:noWrap/>
            <w:hideMark/>
          </w:tcPr>
          <w:p w14:paraId="3BDB1DB2" w14:textId="61936B25" w:rsidR="00EF65B7" w:rsidRPr="00D22E24" w:rsidRDefault="00EF65B7" w:rsidP="00EF65B7">
            <w:pPr>
              <w:spacing w:after="0" w:line="240" w:lineRule="auto"/>
              <w:jc w:val="right"/>
              <w:rPr>
                <w:rFonts w:ascii="Calibri" w:eastAsia="Times New Roman" w:hAnsi="Calibri" w:cs="Calibri"/>
                <w:b/>
                <w:bCs/>
                <w:color w:val="000000"/>
              </w:rPr>
            </w:pPr>
            <w:r w:rsidRPr="00EF65B7">
              <w:rPr>
                <w:b/>
                <w:bCs/>
              </w:rPr>
              <w:t>37%</w:t>
            </w:r>
          </w:p>
        </w:tc>
        <w:tc>
          <w:tcPr>
            <w:tcW w:w="1260" w:type="dxa"/>
            <w:tcBorders>
              <w:top w:val="nil"/>
              <w:left w:val="nil"/>
              <w:bottom w:val="single" w:sz="4" w:space="0" w:color="auto"/>
              <w:right w:val="nil"/>
            </w:tcBorders>
            <w:shd w:val="clear" w:color="auto" w:fill="auto"/>
            <w:noWrap/>
            <w:hideMark/>
          </w:tcPr>
          <w:p w14:paraId="600F0AB5" w14:textId="773F84C2" w:rsidR="00EF65B7" w:rsidRPr="00D22E24" w:rsidRDefault="00EF65B7" w:rsidP="00EF65B7">
            <w:pPr>
              <w:spacing w:after="0" w:line="240" w:lineRule="auto"/>
              <w:jc w:val="right"/>
              <w:rPr>
                <w:rFonts w:ascii="Calibri" w:eastAsia="Times New Roman" w:hAnsi="Calibri" w:cs="Calibri"/>
                <w:b/>
                <w:bCs/>
                <w:color w:val="000000"/>
              </w:rPr>
            </w:pPr>
            <w:r w:rsidRPr="00EF65B7">
              <w:rPr>
                <w:b/>
                <w:bCs/>
              </w:rPr>
              <w:t>24</w:t>
            </w:r>
          </w:p>
        </w:tc>
        <w:tc>
          <w:tcPr>
            <w:tcW w:w="841" w:type="dxa"/>
            <w:tcBorders>
              <w:top w:val="nil"/>
              <w:left w:val="nil"/>
              <w:bottom w:val="single" w:sz="4" w:space="0" w:color="auto"/>
              <w:right w:val="single" w:sz="8" w:space="0" w:color="auto"/>
            </w:tcBorders>
            <w:shd w:val="clear" w:color="auto" w:fill="auto"/>
            <w:noWrap/>
            <w:hideMark/>
          </w:tcPr>
          <w:p w14:paraId="3C1AA1D0" w14:textId="3AB00479" w:rsidR="00EF65B7" w:rsidRPr="00D22E24" w:rsidRDefault="00EF65B7" w:rsidP="00EF65B7">
            <w:pPr>
              <w:spacing w:after="0" w:line="240" w:lineRule="auto"/>
              <w:jc w:val="right"/>
              <w:rPr>
                <w:rFonts w:ascii="Calibri" w:eastAsia="Times New Roman" w:hAnsi="Calibri" w:cs="Calibri"/>
                <w:b/>
                <w:bCs/>
                <w:color w:val="000000"/>
              </w:rPr>
            </w:pPr>
            <w:r w:rsidRPr="00EF65B7">
              <w:rPr>
                <w:b/>
                <w:bCs/>
              </w:rPr>
              <w:t>N/A</w:t>
            </w:r>
          </w:p>
        </w:tc>
      </w:tr>
      <w:tr w:rsidR="00EF65B7" w:rsidRPr="00D22E24" w14:paraId="37421AC6" w14:textId="77777777" w:rsidTr="00951345">
        <w:trPr>
          <w:trHeight w:val="288"/>
        </w:trPr>
        <w:tc>
          <w:tcPr>
            <w:tcW w:w="1569" w:type="dxa"/>
            <w:tcBorders>
              <w:top w:val="nil"/>
              <w:left w:val="single" w:sz="8" w:space="0" w:color="auto"/>
              <w:bottom w:val="nil"/>
              <w:right w:val="nil"/>
            </w:tcBorders>
            <w:shd w:val="clear" w:color="auto" w:fill="auto"/>
            <w:noWrap/>
            <w:vAlign w:val="bottom"/>
            <w:hideMark/>
          </w:tcPr>
          <w:p w14:paraId="7AD44424" w14:textId="77777777" w:rsidR="00EF65B7" w:rsidRPr="00D22E24" w:rsidRDefault="00EF65B7" w:rsidP="00EF65B7">
            <w:pPr>
              <w:spacing w:after="0" w:line="240" w:lineRule="auto"/>
              <w:rPr>
                <w:rFonts w:ascii="Calibri" w:eastAsia="Times New Roman" w:hAnsi="Calibri" w:cs="Calibri"/>
                <w:color w:val="000000"/>
              </w:rPr>
            </w:pPr>
            <w:r w:rsidRPr="00D22E24">
              <w:rPr>
                <w:rFonts w:ascii="Calibri" w:eastAsia="Times New Roman" w:hAnsi="Calibri" w:cs="Calibri"/>
                <w:color w:val="000000"/>
              </w:rPr>
              <w:t>Barnstable</w:t>
            </w:r>
          </w:p>
        </w:tc>
        <w:tc>
          <w:tcPr>
            <w:tcW w:w="995" w:type="dxa"/>
            <w:tcBorders>
              <w:top w:val="nil"/>
              <w:left w:val="nil"/>
              <w:bottom w:val="nil"/>
              <w:right w:val="nil"/>
            </w:tcBorders>
            <w:shd w:val="clear" w:color="auto" w:fill="auto"/>
            <w:noWrap/>
            <w:hideMark/>
          </w:tcPr>
          <w:p w14:paraId="3C470666" w14:textId="12A1CD9A" w:rsidR="00EF65B7" w:rsidRPr="00D22E24" w:rsidRDefault="00EF65B7" w:rsidP="00EF65B7">
            <w:pPr>
              <w:spacing w:after="0" w:line="240" w:lineRule="auto"/>
              <w:jc w:val="right"/>
              <w:rPr>
                <w:rFonts w:ascii="Calibri" w:eastAsia="Times New Roman" w:hAnsi="Calibri" w:cs="Calibri"/>
                <w:color w:val="000000"/>
              </w:rPr>
            </w:pPr>
            <w:r w:rsidRPr="007C779E">
              <w:t>56</w:t>
            </w:r>
          </w:p>
        </w:tc>
        <w:tc>
          <w:tcPr>
            <w:tcW w:w="996" w:type="dxa"/>
            <w:tcBorders>
              <w:top w:val="nil"/>
              <w:left w:val="nil"/>
              <w:bottom w:val="nil"/>
              <w:right w:val="nil"/>
            </w:tcBorders>
            <w:shd w:val="clear" w:color="auto" w:fill="auto"/>
            <w:noWrap/>
            <w:hideMark/>
          </w:tcPr>
          <w:p w14:paraId="0BCD517F" w14:textId="511D08FB" w:rsidR="00EF65B7" w:rsidRPr="00D22E24" w:rsidRDefault="00EF65B7" w:rsidP="00EF65B7">
            <w:pPr>
              <w:spacing w:after="0" w:line="240" w:lineRule="auto"/>
              <w:jc w:val="right"/>
              <w:rPr>
                <w:rFonts w:ascii="Calibri" w:eastAsia="Times New Roman" w:hAnsi="Calibri" w:cs="Calibri"/>
                <w:color w:val="000000"/>
              </w:rPr>
            </w:pPr>
            <w:r w:rsidRPr="007C779E">
              <w:t>11</w:t>
            </w:r>
          </w:p>
        </w:tc>
        <w:tc>
          <w:tcPr>
            <w:tcW w:w="996" w:type="dxa"/>
            <w:tcBorders>
              <w:top w:val="nil"/>
              <w:left w:val="nil"/>
              <w:bottom w:val="nil"/>
              <w:right w:val="nil"/>
            </w:tcBorders>
            <w:shd w:val="clear" w:color="auto" w:fill="auto"/>
            <w:noWrap/>
            <w:hideMark/>
          </w:tcPr>
          <w:p w14:paraId="5EBC31D4" w14:textId="1169D339" w:rsidR="00EF65B7" w:rsidRPr="00D22E24" w:rsidRDefault="00EF65B7" w:rsidP="00EF65B7">
            <w:pPr>
              <w:spacing w:after="0" w:line="240" w:lineRule="auto"/>
              <w:jc w:val="right"/>
              <w:rPr>
                <w:rFonts w:ascii="Calibri" w:eastAsia="Times New Roman" w:hAnsi="Calibri" w:cs="Calibri"/>
                <w:color w:val="000000"/>
              </w:rPr>
            </w:pPr>
            <w:r w:rsidRPr="007C779E">
              <w:t>20%</w:t>
            </w:r>
          </w:p>
        </w:tc>
        <w:tc>
          <w:tcPr>
            <w:tcW w:w="996" w:type="dxa"/>
            <w:tcBorders>
              <w:top w:val="nil"/>
              <w:left w:val="nil"/>
              <w:bottom w:val="nil"/>
              <w:right w:val="nil"/>
            </w:tcBorders>
            <w:shd w:val="clear" w:color="auto" w:fill="auto"/>
            <w:noWrap/>
            <w:hideMark/>
          </w:tcPr>
          <w:p w14:paraId="74D070CC" w14:textId="569A42AE" w:rsidR="00EF65B7" w:rsidRPr="00D22E24" w:rsidRDefault="00EF65B7" w:rsidP="00EF65B7">
            <w:pPr>
              <w:spacing w:after="0" w:line="240" w:lineRule="auto"/>
              <w:jc w:val="right"/>
              <w:rPr>
                <w:rFonts w:ascii="Calibri" w:eastAsia="Times New Roman" w:hAnsi="Calibri" w:cs="Calibri"/>
                <w:color w:val="000000"/>
              </w:rPr>
            </w:pPr>
            <w:r w:rsidRPr="007C779E">
              <w:t>23</w:t>
            </w:r>
          </w:p>
        </w:tc>
        <w:tc>
          <w:tcPr>
            <w:tcW w:w="996" w:type="dxa"/>
            <w:tcBorders>
              <w:top w:val="nil"/>
              <w:left w:val="nil"/>
              <w:bottom w:val="nil"/>
              <w:right w:val="nil"/>
            </w:tcBorders>
            <w:shd w:val="clear" w:color="auto" w:fill="auto"/>
            <w:noWrap/>
            <w:hideMark/>
          </w:tcPr>
          <w:p w14:paraId="7B8439B1" w14:textId="6077C10A" w:rsidR="00EF65B7" w:rsidRPr="00D22E24" w:rsidRDefault="00EF65B7" w:rsidP="00EF65B7">
            <w:pPr>
              <w:spacing w:after="0" w:line="240" w:lineRule="auto"/>
              <w:jc w:val="right"/>
              <w:rPr>
                <w:rFonts w:ascii="Calibri" w:eastAsia="Times New Roman" w:hAnsi="Calibri" w:cs="Calibri"/>
                <w:color w:val="000000"/>
              </w:rPr>
            </w:pPr>
            <w:r w:rsidRPr="007C779E">
              <w:t>41%</w:t>
            </w:r>
          </w:p>
        </w:tc>
        <w:tc>
          <w:tcPr>
            <w:tcW w:w="996" w:type="dxa"/>
            <w:tcBorders>
              <w:top w:val="nil"/>
              <w:left w:val="nil"/>
              <w:bottom w:val="nil"/>
              <w:right w:val="nil"/>
            </w:tcBorders>
            <w:shd w:val="clear" w:color="auto" w:fill="auto"/>
            <w:noWrap/>
            <w:hideMark/>
          </w:tcPr>
          <w:p w14:paraId="1AA6379C" w14:textId="37708D3C" w:rsidR="00EF65B7" w:rsidRPr="00D22E24" w:rsidRDefault="00EF65B7" w:rsidP="00EF65B7">
            <w:pPr>
              <w:spacing w:after="0" w:line="240" w:lineRule="auto"/>
              <w:jc w:val="right"/>
              <w:rPr>
                <w:rFonts w:ascii="Calibri" w:eastAsia="Times New Roman" w:hAnsi="Calibri" w:cs="Calibri"/>
                <w:color w:val="000000"/>
              </w:rPr>
            </w:pPr>
            <w:r w:rsidRPr="007C779E">
              <w:t>21</w:t>
            </w:r>
          </w:p>
        </w:tc>
        <w:tc>
          <w:tcPr>
            <w:tcW w:w="996" w:type="dxa"/>
            <w:tcBorders>
              <w:top w:val="nil"/>
              <w:left w:val="nil"/>
              <w:bottom w:val="nil"/>
              <w:right w:val="nil"/>
            </w:tcBorders>
            <w:shd w:val="clear" w:color="auto" w:fill="auto"/>
            <w:noWrap/>
            <w:hideMark/>
          </w:tcPr>
          <w:p w14:paraId="75B01C55" w14:textId="7EA4BADB" w:rsidR="00EF65B7" w:rsidRPr="00D22E24" w:rsidRDefault="00EF65B7" w:rsidP="00EF65B7">
            <w:pPr>
              <w:spacing w:after="0" w:line="240" w:lineRule="auto"/>
              <w:jc w:val="right"/>
              <w:rPr>
                <w:rFonts w:ascii="Calibri" w:eastAsia="Times New Roman" w:hAnsi="Calibri" w:cs="Calibri"/>
                <w:color w:val="000000"/>
              </w:rPr>
            </w:pPr>
            <w:r w:rsidRPr="007C779E">
              <w:t>38%</w:t>
            </w:r>
          </w:p>
        </w:tc>
        <w:tc>
          <w:tcPr>
            <w:tcW w:w="1260" w:type="dxa"/>
            <w:tcBorders>
              <w:top w:val="nil"/>
              <w:left w:val="nil"/>
              <w:bottom w:val="nil"/>
              <w:right w:val="nil"/>
            </w:tcBorders>
            <w:shd w:val="clear" w:color="auto" w:fill="auto"/>
            <w:noWrap/>
            <w:hideMark/>
          </w:tcPr>
          <w:p w14:paraId="003BDFB8" w14:textId="17B421AA" w:rsidR="00EF65B7" w:rsidRPr="00D22E24" w:rsidRDefault="00EF65B7" w:rsidP="00EF65B7">
            <w:pPr>
              <w:spacing w:after="0" w:line="240" w:lineRule="auto"/>
              <w:jc w:val="right"/>
              <w:rPr>
                <w:rFonts w:ascii="Calibri" w:eastAsia="Times New Roman" w:hAnsi="Calibri" w:cs="Calibri"/>
                <w:color w:val="000000"/>
              </w:rPr>
            </w:pPr>
            <w:r w:rsidRPr="007C779E">
              <w:t>1</w:t>
            </w:r>
          </w:p>
        </w:tc>
        <w:tc>
          <w:tcPr>
            <w:tcW w:w="841" w:type="dxa"/>
            <w:tcBorders>
              <w:top w:val="nil"/>
              <w:left w:val="nil"/>
              <w:bottom w:val="nil"/>
              <w:right w:val="single" w:sz="8" w:space="0" w:color="auto"/>
            </w:tcBorders>
            <w:shd w:val="clear" w:color="auto" w:fill="auto"/>
            <w:noWrap/>
            <w:hideMark/>
          </w:tcPr>
          <w:p w14:paraId="14024C9F" w14:textId="59563E03" w:rsidR="00EF65B7" w:rsidRPr="00D22E24" w:rsidRDefault="00EF65B7" w:rsidP="00EF65B7">
            <w:pPr>
              <w:spacing w:after="0" w:line="240" w:lineRule="auto"/>
              <w:jc w:val="right"/>
              <w:rPr>
                <w:rFonts w:ascii="Calibri" w:eastAsia="Times New Roman" w:hAnsi="Calibri" w:cs="Calibri"/>
                <w:color w:val="000000"/>
              </w:rPr>
            </w:pPr>
            <w:r w:rsidRPr="007C779E">
              <w:t>7</w:t>
            </w:r>
          </w:p>
        </w:tc>
      </w:tr>
      <w:tr w:rsidR="00EF65B7" w:rsidRPr="00D22E24" w14:paraId="311A4129" w14:textId="77777777" w:rsidTr="00951345">
        <w:trPr>
          <w:trHeight w:val="288"/>
        </w:trPr>
        <w:tc>
          <w:tcPr>
            <w:tcW w:w="1569" w:type="dxa"/>
            <w:tcBorders>
              <w:top w:val="nil"/>
              <w:left w:val="single" w:sz="8" w:space="0" w:color="auto"/>
              <w:bottom w:val="nil"/>
              <w:right w:val="nil"/>
            </w:tcBorders>
            <w:shd w:val="clear" w:color="auto" w:fill="auto"/>
            <w:noWrap/>
            <w:vAlign w:val="bottom"/>
            <w:hideMark/>
          </w:tcPr>
          <w:p w14:paraId="7E09E9CF" w14:textId="77777777" w:rsidR="00EF65B7" w:rsidRPr="00D22E24" w:rsidRDefault="00EF65B7" w:rsidP="00EF65B7">
            <w:pPr>
              <w:spacing w:after="0" w:line="240" w:lineRule="auto"/>
              <w:rPr>
                <w:rFonts w:ascii="Calibri" w:eastAsia="Times New Roman" w:hAnsi="Calibri" w:cs="Calibri"/>
                <w:color w:val="000000"/>
              </w:rPr>
            </w:pPr>
            <w:r w:rsidRPr="00D22E24">
              <w:rPr>
                <w:rFonts w:ascii="Calibri" w:eastAsia="Times New Roman" w:hAnsi="Calibri" w:cs="Calibri"/>
                <w:color w:val="000000"/>
              </w:rPr>
              <w:t>Berkshire</w:t>
            </w:r>
          </w:p>
        </w:tc>
        <w:tc>
          <w:tcPr>
            <w:tcW w:w="995" w:type="dxa"/>
            <w:tcBorders>
              <w:top w:val="nil"/>
              <w:left w:val="nil"/>
              <w:bottom w:val="nil"/>
              <w:right w:val="nil"/>
            </w:tcBorders>
            <w:shd w:val="clear" w:color="auto" w:fill="auto"/>
            <w:noWrap/>
            <w:hideMark/>
          </w:tcPr>
          <w:p w14:paraId="5D5BB258" w14:textId="7D256AF9" w:rsidR="00EF65B7" w:rsidRPr="00D22E24" w:rsidRDefault="00EF65B7" w:rsidP="00EF65B7">
            <w:pPr>
              <w:spacing w:after="0" w:line="240" w:lineRule="auto"/>
              <w:jc w:val="right"/>
              <w:rPr>
                <w:rFonts w:ascii="Calibri" w:eastAsia="Times New Roman" w:hAnsi="Calibri" w:cs="Calibri"/>
                <w:color w:val="000000"/>
              </w:rPr>
            </w:pPr>
            <w:r w:rsidRPr="007C779E">
              <w:t>39</w:t>
            </w:r>
          </w:p>
        </w:tc>
        <w:tc>
          <w:tcPr>
            <w:tcW w:w="996" w:type="dxa"/>
            <w:tcBorders>
              <w:top w:val="nil"/>
              <w:left w:val="nil"/>
              <w:bottom w:val="nil"/>
              <w:right w:val="nil"/>
            </w:tcBorders>
            <w:shd w:val="clear" w:color="auto" w:fill="auto"/>
            <w:noWrap/>
            <w:hideMark/>
          </w:tcPr>
          <w:p w14:paraId="21D5B575" w14:textId="68A814E7" w:rsidR="00EF65B7" w:rsidRPr="00D22E24" w:rsidRDefault="00EF65B7" w:rsidP="00EF65B7">
            <w:pPr>
              <w:spacing w:after="0" w:line="240" w:lineRule="auto"/>
              <w:jc w:val="right"/>
              <w:rPr>
                <w:rFonts w:ascii="Calibri" w:eastAsia="Times New Roman" w:hAnsi="Calibri" w:cs="Calibri"/>
                <w:color w:val="000000"/>
              </w:rPr>
            </w:pPr>
            <w:r w:rsidRPr="007C779E">
              <w:t>14</w:t>
            </w:r>
          </w:p>
        </w:tc>
        <w:tc>
          <w:tcPr>
            <w:tcW w:w="996" w:type="dxa"/>
            <w:tcBorders>
              <w:top w:val="nil"/>
              <w:left w:val="nil"/>
              <w:bottom w:val="nil"/>
              <w:right w:val="nil"/>
            </w:tcBorders>
            <w:shd w:val="clear" w:color="auto" w:fill="auto"/>
            <w:noWrap/>
            <w:hideMark/>
          </w:tcPr>
          <w:p w14:paraId="1E9F1B07" w14:textId="38E44F96" w:rsidR="00EF65B7" w:rsidRPr="00D22E24" w:rsidRDefault="00EF65B7" w:rsidP="00EF65B7">
            <w:pPr>
              <w:spacing w:after="0" w:line="240" w:lineRule="auto"/>
              <w:jc w:val="right"/>
              <w:rPr>
                <w:rFonts w:ascii="Calibri" w:eastAsia="Times New Roman" w:hAnsi="Calibri" w:cs="Calibri"/>
                <w:color w:val="000000"/>
              </w:rPr>
            </w:pPr>
            <w:r w:rsidRPr="007C779E">
              <w:t>36%</w:t>
            </w:r>
          </w:p>
        </w:tc>
        <w:tc>
          <w:tcPr>
            <w:tcW w:w="996" w:type="dxa"/>
            <w:tcBorders>
              <w:top w:val="nil"/>
              <w:left w:val="nil"/>
              <w:bottom w:val="nil"/>
              <w:right w:val="nil"/>
            </w:tcBorders>
            <w:shd w:val="clear" w:color="auto" w:fill="auto"/>
            <w:noWrap/>
            <w:hideMark/>
          </w:tcPr>
          <w:p w14:paraId="58DCA6FF" w14:textId="5CCE9E26" w:rsidR="00EF65B7" w:rsidRPr="00D22E24" w:rsidRDefault="00EF65B7" w:rsidP="00EF65B7">
            <w:pPr>
              <w:spacing w:after="0" w:line="240" w:lineRule="auto"/>
              <w:jc w:val="right"/>
              <w:rPr>
                <w:rFonts w:ascii="Calibri" w:eastAsia="Times New Roman" w:hAnsi="Calibri" w:cs="Calibri"/>
                <w:color w:val="000000"/>
              </w:rPr>
            </w:pPr>
            <w:r w:rsidRPr="007C779E">
              <w:t>10</w:t>
            </w:r>
          </w:p>
        </w:tc>
        <w:tc>
          <w:tcPr>
            <w:tcW w:w="996" w:type="dxa"/>
            <w:tcBorders>
              <w:top w:val="nil"/>
              <w:left w:val="nil"/>
              <w:bottom w:val="nil"/>
              <w:right w:val="nil"/>
            </w:tcBorders>
            <w:shd w:val="clear" w:color="auto" w:fill="auto"/>
            <w:noWrap/>
            <w:hideMark/>
          </w:tcPr>
          <w:p w14:paraId="23FF5B1B" w14:textId="7EA01EE0" w:rsidR="00EF65B7" w:rsidRPr="00D22E24" w:rsidRDefault="00EF65B7" w:rsidP="00EF65B7">
            <w:pPr>
              <w:spacing w:after="0" w:line="240" w:lineRule="auto"/>
              <w:jc w:val="right"/>
              <w:rPr>
                <w:rFonts w:ascii="Calibri" w:eastAsia="Times New Roman" w:hAnsi="Calibri" w:cs="Calibri"/>
                <w:color w:val="000000"/>
              </w:rPr>
            </w:pPr>
            <w:r w:rsidRPr="007C779E">
              <w:t>26%</w:t>
            </w:r>
          </w:p>
        </w:tc>
        <w:tc>
          <w:tcPr>
            <w:tcW w:w="996" w:type="dxa"/>
            <w:tcBorders>
              <w:top w:val="nil"/>
              <w:left w:val="nil"/>
              <w:bottom w:val="nil"/>
              <w:right w:val="nil"/>
            </w:tcBorders>
            <w:shd w:val="clear" w:color="auto" w:fill="auto"/>
            <w:noWrap/>
            <w:hideMark/>
          </w:tcPr>
          <w:p w14:paraId="1656E5D1" w14:textId="6638141E" w:rsidR="00EF65B7" w:rsidRPr="00D22E24" w:rsidRDefault="00EF65B7" w:rsidP="00EF65B7">
            <w:pPr>
              <w:spacing w:after="0" w:line="240" w:lineRule="auto"/>
              <w:jc w:val="right"/>
              <w:rPr>
                <w:rFonts w:ascii="Calibri" w:eastAsia="Times New Roman" w:hAnsi="Calibri" w:cs="Calibri"/>
                <w:color w:val="000000"/>
              </w:rPr>
            </w:pPr>
            <w:r w:rsidRPr="007C779E">
              <w:t>15</w:t>
            </w:r>
          </w:p>
        </w:tc>
        <w:tc>
          <w:tcPr>
            <w:tcW w:w="996" w:type="dxa"/>
            <w:tcBorders>
              <w:top w:val="nil"/>
              <w:left w:val="nil"/>
              <w:bottom w:val="nil"/>
              <w:right w:val="nil"/>
            </w:tcBorders>
            <w:shd w:val="clear" w:color="auto" w:fill="auto"/>
            <w:noWrap/>
            <w:hideMark/>
          </w:tcPr>
          <w:p w14:paraId="1EBB2F96" w14:textId="1AD8933C" w:rsidR="00EF65B7" w:rsidRPr="00D22E24" w:rsidRDefault="00EF65B7" w:rsidP="00EF65B7">
            <w:pPr>
              <w:spacing w:after="0" w:line="240" w:lineRule="auto"/>
              <w:jc w:val="right"/>
              <w:rPr>
                <w:rFonts w:ascii="Calibri" w:eastAsia="Times New Roman" w:hAnsi="Calibri" w:cs="Calibri"/>
                <w:color w:val="000000"/>
              </w:rPr>
            </w:pPr>
            <w:r w:rsidRPr="007C779E">
              <w:t>38%</w:t>
            </w:r>
          </w:p>
        </w:tc>
        <w:tc>
          <w:tcPr>
            <w:tcW w:w="1260" w:type="dxa"/>
            <w:tcBorders>
              <w:top w:val="nil"/>
              <w:left w:val="nil"/>
              <w:bottom w:val="nil"/>
              <w:right w:val="nil"/>
            </w:tcBorders>
            <w:shd w:val="clear" w:color="auto" w:fill="auto"/>
            <w:noWrap/>
            <w:hideMark/>
          </w:tcPr>
          <w:p w14:paraId="0E1D4ADD" w14:textId="548570EA" w:rsidR="00EF65B7" w:rsidRPr="00D22E24" w:rsidRDefault="00EF65B7" w:rsidP="00EF65B7">
            <w:pPr>
              <w:spacing w:after="0" w:line="240" w:lineRule="auto"/>
              <w:jc w:val="right"/>
              <w:rPr>
                <w:rFonts w:ascii="Calibri" w:eastAsia="Times New Roman" w:hAnsi="Calibri" w:cs="Calibri"/>
                <w:color w:val="000000"/>
              </w:rPr>
            </w:pPr>
            <w:r w:rsidRPr="007C779E">
              <w:t>0</w:t>
            </w:r>
          </w:p>
        </w:tc>
        <w:tc>
          <w:tcPr>
            <w:tcW w:w="841" w:type="dxa"/>
            <w:tcBorders>
              <w:top w:val="nil"/>
              <w:left w:val="nil"/>
              <w:bottom w:val="nil"/>
              <w:right w:val="single" w:sz="8" w:space="0" w:color="auto"/>
            </w:tcBorders>
            <w:shd w:val="clear" w:color="auto" w:fill="auto"/>
            <w:noWrap/>
            <w:hideMark/>
          </w:tcPr>
          <w:p w14:paraId="14CDAAB3" w14:textId="08A6B565" w:rsidR="00EF65B7" w:rsidRPr="00D22E24" w:rsidRDefault="00EF65B7" w:rsidP="00EF65B7">
            <w:pPr>
              <w:spacing w:after="0" w:line="240" w:lineRule="auto"/>
              <w:jc w:val="right"/>
              <w:rPr>
                <w:rFonts w:ascii="Calibri" w:eastAsia="Times New Roman" w:hAnsi="Calibri" w:cs="Calibri"/>
                <w:color w:val="000000"/>
              </w:rPr>
            </w:pPr>
            <w:r w:rsidRPr="007C779E">
              <w:t>5</w:t>
            </w:r>
          </w:p>
        </w:tc>
      </w:tr>
      <w:tr w:rsidR="00EF65B7" w:rsidRPr="00D22E24" w14:paraId="30A4E725" w14:textId="77777777" w:rsidTr="00951345">
        <w:trPr>
          <w:trHeight w:val="288"/>
        </w:trPr>
        <w:tc>
          <w:tcPr>
            <w:tcW w:w="1569" w:type="dxa"/>
            <w:tcBorders>
              <w:top w:val="nil"/>
              <w:left w:val="single" w:sz="8" w:space="0" w:color="auto"/>
              <w:bottom w:val="nil"/>
              <w:right w:val="nil"/>
            </w:tcBorders>
            <w:shd w:val="clear" w:color="auto" w:fill="auto"/>
            <w:noWrap/>
            <w:vAlign w:val="bottom"/>
            <w:hideMark/>
          </w:tcPr>
          <w:p w14:paraId="57429B35" w14:textId="77777777" w:rsidR="00EF65B7" w:rsidRPr="00D22E24" w:rsidRDefault="00EF65B7" w:rsidP="00EF65B7">
            <w:pPr>
              <w:spacing w:after="0" w:line="240" w:lineRule="auto"/>
              <w:rPr>
                <w:rFonts w:ascii="Calibri" w:eastAsia="Times New Roman" w:hAnsi="Calibri" w:cs="Calibri"/>
                <w:color w:val="000000"/>
              </w:rPr>
            </w:pPr>
            <w:r w:rsidRPr="00D22E24">
              <w:rPr>
                <w:rFonts w:ascii="Calibri" w:eastAsia="Times New Roman" w:hAnsi="Calibri" w:cs="Calibri"/>
                <w:color w:val="000000"/>
              </w:rPr>
              <w:t>Bristol</w:t>
            </w:r>
          </w:p>
        </w:tc>
        <w:tc>
          <w:tcPr>
            <w:tcW w:w="995" w:type="dxa"/>
            <w:tcBorders>
              <w:top w:val="nil"/>
              <w:left w:val="nil"/>
              <w:bottom w:val="nil"/>
              <w:right w:val="nil"/>
            </w:tcBorders>
            <w:shd w:val="clear" w:color="auto" w:fill="auto"/>
            <w:noWrap/>
            <w:hideMark/>
          </w:tcPr>
          <w:p w14:paraId="31492DE0" w14:textId="7F3FA0E0" w:rsidR="00EF65B7" w:rsidRPr="00D22E24" w:rsidRDefault="00EF65B7" w:rsidP="00EF65B7">
            <w:pPr>
              <w:spacing w:after="0" w:line="240" w:lineRule="auto"/>
              <w:jc w:val="right"/>
              <w:rPr>
                <w:rFonts w:ascii="Calibri" w:eastAsia="Times New Roman" w:hAnsi="Calibri" w:cs="Calibri"/>
                <w:color w:val="000000"/>
              </w:rPr>
            </w:pPr>
            <w:r w:rsidRPr="007C779E">
              <w:t>125</w:t>
            </w:r>
          </w:p>
        </w:tc>
        <w:tc>
          <w:tcPr>
            <w:tcW w:w="996" w:type="dxa"/>
            <w:tcBorders>
              <w:top w:val="nil"/>
              <w:left w:val="nil"/>
              <w:bottom w:val="nil"/>
              <w:right w:val="nil"/>
            </w:tcBorders>
            <w:shd w:val="clear" w:color="auto" w:fill="auto"/>
            <w:noWrap/>
            <w:hideMark/>
          </w:tcPr>
          <w:p w14:paraId="5F71BA3F" w14:textId="27774334" w:rsidR="00EF65B7" w:rsidRPr="00D22E24" w:rsidRDefault="00EF65B7" w:rsidP="00EF65B7">
            <w:pPr>
              <w:spacing w:after="0" w:line="240" w:lineRule="auto"/>
              <w:jc w:val="right"/>
              <w:rPr>
                <w:rFonts w:ascii="Calibri" w:eastAsia="Times New Roman" w:hAnsi="Calibri" w:cs="Calibri"/>
                <w:color w:val="000000"/>
              </w:rPr>
            </w:pPr>
            <w:r w:rsidRPr="007C779E">
              <w:t>62</w:t>
            </w:r>
          </w:p>
        </w:tc>
        <w:tc>
          <w:tcPr>
            <w:tcW w:w="996" w:type="dxa"/>
            <w:tcBorders>
              <w:top w:val="nil"/>
              <w:left w:val="nil"/>
              <w:bottom w:val="nil"/>
              <w:right w:val="nil"/>
            </w:tcBorders>
            <w:shd w:val="clear" w:color="auto" w:fill="auto"/>
            <w:noWrap/>
            <w:hideMark/>
          </w:tcPr>
          <w:p w14:paraId="2902F4DB" w14:textId="04DC4BFC" w:rsidR="00EF65B7" w:rsidRPr="00D22E24" w:rsidRDefault="00EF65B7" w:rsidP="00EF65B7">
            <w:pPr>
              <w:spacing w:after="0" w:line="240" w:lineRule="auto"/>
              <w:jc w:val="right"/>
              <w:rPr>
                <w:rFonts w:ascii="Calibri" w:eastAsia="Times New Roman" w:hAnsi="Calibri" w:cs="Calibri"/>
                <w:color w:val="000000"/>
              </w:rPr>
            </w:pPr>
            <w:r w:rsidRPr="007C779E">
              <w:t>50%</w:t>
            </w:r>
          </w:p>
        </w:tc>
        <w:tc>
          <w:tcPr>
            <w:tcW w:w="996" w:type="dxa"/>
            <w:tcBorders>
              <w:top w:val="nil"/>
              <w:left w:val="nil"/>
              <w:bottom w:val="nil"/>
              <w:right w:val="nil"/>
            </w:tcBorders>
            <w:shd w:val="clear" w:color="auto" w:fill="auto"/>
            <w:noWrap/>
            <w:hideMark/>
          </w:tcPr>
          <w:p w14:paraId="71783399" w14:textId="6393B3A7" w:rsidR="00EF65B7" w:rsidRPr="00D22E24" w:rsidRDefault="00EF65B7" w:rsidP="00EF65B7">
            <w:pPr>
              <w:spacing w:after="0" w:line="240" w:lineRule="auto"/>
              <w:jc w:val="right"/>
              <w:rPr>
                <w:rFonts w:ascii="Calibri" w:eastAsia="Times New Roman" w:hAnsi="Calibri" w:cs="Calibri"/>
                <w:color w:val="000000"/>
              </w:rPr>
            </w:pPr>
            <w:r w:rsidRPr="007C779E">
              <w:t>39</w:t>
            </w:r>
          </w:p>
        </w:tc>
        <w:tc>
          <w:tcPr>
            <w:tcW w:w="996" w:type="dxa"/>
            <w:tcBorders>
              <w:top w:val="nil"/>
              <w:left w:val="nil"/>
              <w:bottom w:val="nil"/>
              <w:right w:val="nil"/>
            </w:tcBorders>
            <w:shd w:val="clear" w:color="auto" w:fill="auto"/>
            <w:noWrap/>
            <w:hideMark/>
          </w:tcPr>
          <w:p w14:paraId="2B605DB5" w14:textId="5F2FCD2A" w:rsidR="00EF65B7" w:rsidRPr="00D22E24" w:rsidRDefault="00EF65B7" w:rsidP="00EF65B7">
            <w:pPr>
              <w:spacing w:after="0" w:line="240" w:lineRule="auto"/>
              <w:jc w:val="right"/>
              <w:rPr>
                <w:rFonts w:ascii="Calibri" w:eastAsia="Times New Roman" w:hAnsi="Calibri" w:cs="Calibri"/>
                <w:color w:val="000000"/>
              </w:rPr>
            </w:pPr>
            <w:r w:rsidRPr="007C779E">
              <w:t>31%</w:t>
            </w:r>
          </w:p>
        </w:tc>
        <w:tc>
          <w:tcPr>
            <w:tcW w:w="996" w:type="dxa"/>
            <w:tcBorders>
              <w:top w:val="nil"/>
              <w:left w:val="nil"/>
              <w:bottom w:val="nil"/>
              <w:right w:val="nil"/>
            </w:tcBorders>
            <w:shd w:val="clear" w:color="auto" w:fill="auto"/>
            <w:noWrap/>
            <w:hideMark/>
          </w:tcPr>
          <w:p w14:paraId="2AF7BC9A" w14:textId="42CE51F8" w:rsidR="00EF65B7" w:rsidRPr="00D22E24" w:rsidRDefault="00EF65B7" w:rsidP="00EF65B7">
            <w:pPr>
              <w:spacing w:after="0" w:line="240" w:lineRule="auto"/>
              <w:jc w:val="right"/>
              <w:rPr>
                <w:rFonts w:ascii="Calibri" w:eastAsia="Times New Roman" w:hAnsi="Calibri" w:cs="Calibri"/>
                <w:color w:val="000000"/>
              </w:rPr>
            </w:pPr>
            <w:r w:rsidRPr="007C779E">
              <w:t>24</w:t>
            </w:r>
          </w:p>
        </w:tc>
        <w:tc>
          <w:tcPr>
            <w:tcW w:w="996" w:type="dxa"/>
            <w:tcBorders>
              <w:top w:val="nil"/>
              <w:left w:val="nil"/>
              <w:bottom w:val="nil"/>
              <w:right w:val="nil"/>
            </w:tcBorders>
            <w:shd w:val="clear" w:color="auto" w:fill="auto"/>
            <w:noWrap/>
            <w:hideMark/>
          </w:tcPr>
          <w:p w14:paraId="7D0B1D3C" w14:textId="1DAC7198" w:rsidR="00EF65B7" w:rsidRPr="00D22E24" w:rsidRDefault="00EF65B7" w:rsidP="00EF65B7">
            <w:pPr>
              <w:spacing w:after="0" w:line="240" w:lineRule="auto"/>
              <w:jc w:val="right"/>
              <w:rPr>
                <w:rFonts w:ascii="Calibri" w:eastAsia="Times New Roman" w:hAnsi="Calibri" w:cs="Calibri"/>
                <w:color w:val="000000"/>
              </w:rPr>
            </w:pPr>
            <w:r w:rsidRPr="007C779E">
              <w:t>19%</w:t>
            </w:r>
          </w:p>
        </w:tc>
        <w:tc>
          <w:tcPr>
            <w:tcW w:w="1260" w:type="dxa"/>
            <w:tcBorders>
              <w:top w:val="nil"/>
              <w:left w:val="nil"/>
              <w:bottom w:val="nil"/>
              <w:right w:val="nil"/>
            </w:tcBorders>
            <w:shd w:val="clear" w:color="auto" w:fill="auto"/>
            <w:noWrap/>
            <w:hideMark/>
          </w:tcPr>
          <w:p w14:paraId="2E6D76F7" w14:textId="27546813" w:rsidR="00EF65B7" w:rsidRPr="00D22E24" w:rsidRDefault="00EF65B7" w:rsidP="00EF65B7">
            <w:pPr>
              <w:spacing w:after="0" w:line="240" w:lineRule="auto"/>
              <w:jc w:val="right"/>
              <w:rPr>
                <w:rFonts w:ascii="Calibri" w:eastAsia="Times New Roman" w:hAnsi="Calibri" w:cs="Calibri"/>
                <w:color w:val="000000"/>
              </w:rPr>
            </w:pPr>
            <w:r w:rsidRPr="007C779E">
              <w:t>0</w:t>
            </w:r>
          </w:p>
        </w:tc>
        <w:tc>
          <w:tcPr>
            <w:tcW w:w="841" w:type="dxa"/>
            <w:tcBorders>
              <w:top w:val="nil"/>
              <w:left w:val="nil"/>
              <w:bottom w:val="nil"/>
              <w:right w:val="single" w:sz="8" w:space="0" w:color="auto"/>
            </w:tcBorders>
            <w:shd w:val="clear" w:color="auto" w:fill="auto"/>
            <w:noWrap/>
            <w:hideMark/>
          </w:tcPr>
          <w:p w14:paraId="3879B86C" w14:textId="0D93257E" w:rsidR="00EF65B7" w:rsidRPr="00D22E24" w:rsidRDefault="00EF65B7" w:rsidP="00EF65B7">
            <w:pPr>
              <w:spacing w:after="0" w:line="240" w:lineRule="auto"/>
              <w:jc w:val="right"/>
              <w:rPr>
                <w:rFonts w:ascii="Calibri" w:eastAsia="Times New Roman" w:hAnsi="Calibri" w:cs="Calibri"/>
                <w:color w:val="000000"/>
              </w:rPr>
            </w:pPr>
            <w:r w:rsidRPr="007C779E">
              <w:t>13</w:t>
            </w:r>
          </w:p>
        </w:tc>
      </w:tr>
      <w:tr w:rsidR="00EF65B7" w:rsidRPr="00D22E24" w14:paraId="34533BB8" w14:textId="77777777" w:rsidTr="00951345">
        <w:trPr>
          <w:trHeight w:val="288"/>
        </w:trPr>
        <w:tc>
          <w:tcPr>
            <w:tcW w:w="1569" w:type="dxa"/>
            <w:tcBorders>
              <w:top w:val="nil"/>
              <w:left w:val="single" w:sz="8" w:space="0" w:color="auto"/>
              <w:bottom w:val="nil"/>
              <w:right w:val="nil"/>
            </w:tcBorders>
            <w:shd w:val="clear" w:color="auto" w:fill="auto"/>
            <w:noWrap/>
            <w:vAlign w:val="bottom"/>
            <w:hideMark/>
          </w:tcPr>
          <w:p w14:paraId="41443D19" w14:textId="77777777" w:rsidR="00EF65B7" w:rsidRPr="00D22E24" w:rsidRDefault="00EF65B7" w:rsidP="00EF65B7">
            <w:pPr>
              <w:spacing w:after="0" w:line="240" w:lineRule="auto"/>
              <w:rPr>
                <w:rFonts w:ascii="Calibri" w:eastAsia="Times New Roman" w:hAnsi="Calibri" w:cs="Calibri"/>
                <w:color w:val="000000"/>
              </w:rPr>
            </w:pPr>
            <w:r w:rsidRPr="00D22E24">
              <w:rPr>
                <w:rFonts w:ascii="Calibri" w:eastAsia="Times New Roman" w:hAnsi="Calibri" w:cs="Calibri"/>
                <w:color w:val="000000"/>
              </w:rPr>
              <w:t>Dukes</w:t>
            </w:r>
          </w:p>
        </w:tc>
        <w:tc>
          <w:tcPr>
            <w:tcW w:w="995" w:type="dxa"/>
            <w:tcBorders>
              <w:top w:val="nil"/>
              <w:left w:val="nil"/>
              <w:bottom w:val="nil"/>
              <w:right w:val="nil"/>
            </w:tcBorders>
            <w:shd w:val="clear" w:color="auto" w:fill="auto"/>
            <w:noWrap/>
            <w:hideMark/>
          </w:tcPr>
          <w:p w14:paraId="71E8CCEF" w14:textId="0D3B8345" w:rsidR="00EF65B7" w:rsidRPr="00D22E24" w:rsidRDefault="00EF65B7" w:rsidP="00EF65B7">
            <w:pPr>
              <w:spacing w:after="0" w:line="240" w:lineRule="auto"/>
              <w:jc w:val="right"/>
              <w:rPr>
                <w:rFonts w:ascii="Calibri" w:eastAsia="Times New Roman" w:hAnsi="Calibri" w:cs="Calibri"/>
                <w:color w:val="000000"/>
              </w:rPr>
            </w:pPr>
            <w:r w:rsidRPr="007C779E">
              <w:t>4</w:t>
            </w:r>
          </w:p>
        </w:tc>
        <w:tc>
          <w:tcPr>
            <w:tcW w:w="996" w:type="dxa"/>
            <w:tcBorders>
              <w:top w:val="nil"/>
              <w:left w:val="nil"/>
              <w:bottom w:val="nil"/>
              <w:right w:val="nil"/>
            </w:tcBorders>
            <w:shd w:val="clear" w:color="auto" w:fill="auto"/>
            <w:noWrap/>
            <w:hideMark/>
          </w:tcPr>
          <w:p w14:paraId="0B0AD966" w14:textId="6C78F9AB" w:rsidR="00EF65B7" w:rsidRPr="00D22E24" w:rsidRDefault="00EF65B7" w:rsidP="00EF65B7">
            <w:pPr>
              <w:spacing w:after="0" w:line="240" w:lineRule="auto"/>
              <w:jc w:val="right"/>
              <w:rPr>
                <w:rFonts w:ascii="Calibri" w:eastAsia="Times New Roman" w:hAnsi="Calibri" w:cs="Calibri"/>
                <w:color w:val="000000"/>
              </w:rPr>
            </w:pPr>
            <w:r w:rsidRPr="007C779E">
              <w:t>0</w:t>
            </w:r>
          </w:p>
        </w:tc>
        <w:tc>
          <w:tcPr>
            <w:tcW w:w="996" w:type="dxa"/>
            <w:tcBorders>
              <w:top w:val="nil"/>
              <w:left w:val="nil"/>
              <w:bottom w:val="nil"/>
              <w:right w:val="nil"/>
            </w:tcBorders>
            <w:shd w:val="clear" w:color="auto" w:fill="auto"/>
            <w:noWrap/>
            <w:hideMark/>
          </w:tcPr>
          <w:p w14:paraId="3A42D92C" w14:textId="73DA781B" w:rsidR="00EF65B7" w:rsidRPr="00D22E24" w:rsidRDefault="00EF65B7" w:rsidP="00EF65B7">
            <w:pPr>
              <w:spacing w:after="0" w:line="240" w:lineRule="auto"/>
              <w:jc w:val="right"/>
              <w:rPr>
                <w:rFonts w:ascii="Calibri" w:eastAsia="Times New Roman" w:hAnsi="Calibri" w:cs="Calibri"/>
                <w:color w:val="000000"/>
              </w:rPr>
            </w:pPr>
            <w:r w:rsidRPr="007C779E">
              <w:t>0%</w:t>
            </w:r>
          </w:p>
        </w:tc>
        <w:tc>
          <w:tcPr>
            <w:tcW w:w="996" w:type="dxa"/>
            <w:tcBorders>
              <w:top w:val="nil"/>
              <w:left w:val="nil"/>
              <w:bottom w:val="nil"/>
              <w:right w:val="nil"/>
            </w:tcBorders>
            <w:shd w:val="clear" w:color="auto" w:fill="auto"/>
            <w:noWrap/>
            <w:hideMark/>
          </w:tcPr>
          <w:p w14:paraId="319252E3" w14:textId="3FF066CE" w:rsidR="00EF65B7" w:rsidRPr="00D22E24" w:rsidRDefault="00EF65B7" w:rsidP="00EF65B7">
            <w:pPr>
              <w:spacing w:after="0" w:line="240" w:lineRule="auto"/>
              <w:jc w:val="right"/>
              <w:rPr>
                <w:rFonts w:ascii="Calibri" w:eastAsia="Times New Roman" w:hAnsi="Calibri" w:cs="Calibri"/>
                <w:color w:val="000000"/>
              </w:rPr>
            </w:pPr>
            <w:r w:rsidRPr="007C779E">
              <w:t>1</w:t>
            </w:r>
          </w:p>
        </w:tc>
        <w:tc>
          <w:tcPr>
            <w:tcW w:w="996" w:type="dxa"/>
            <w:tcBorders>
              <w:top w:val="nil"/>
              <w:left w:val="nil"/>
              <w:bottom w:val="nil"/>
              <w:right w:val="nil"/>
            </w:tcBorders>
            <w:shd w:val="clear" w:color="auto" w:fill="auto"/>
            <w:noWrap/>
            <w:hideMark/>
          </w:tcPr>
          <w:p w14:paraId="5582A980" w14:textId="3F165BA7" w:rsidR="00EF65B7" w:rsidRPr="00D22E24" w:rsidRDefault="00EF65B7" w:rsidP="00EF65B7">
            <w:pPr>
              <w:spacing w:after="0" w:line="240" w:lineRule="auto"/>
              <w:jc w:val="right"/>
              <w:rPr>
                <w:rFonts w:ascii="Calibri" w:eastAsia="Times New Roman" w:hAnsi="Calibri" w:cs="Calibri"/>
                <w:color w:val="000000"/>
              </w:rPr>
            </w:pPr>
            <w:r w:rsidRPr="007C779E">
              <w:t>25%</w:t>
            </w:r>
          </w:p>
        </w:tc>
        <w:tc>
          <w:tcPr>
            <w:tcW w:w="996" w:type="dxa"/>
            <w:tcBorders>
              <w:top w:val="nil"/>
              <w:left w:val="nil"/>
              <w:bottom w:val="nil"/>
              <w:right w:val="nil"/>
            </w:tcBorders>
            <w:shd w:val="clear" w:color="auto" w:fill="auto"/>
            <w:noWrap/>
            <w:hideMark/>
          </w:tcPr>
          <w:p w14:paraId="10AD87F1" w14:textId="03529D42" w:rsidR="00EF65B7" w:rsidRPr="00D22E24" w:rsidRDefault="00EF65B7" w:rsidP="00EF65B7">
            <w:pPr>
              <w:spacing w:after="0" w:line="240" w:lineRule="auto"/>
              <w:jc w:val="right"/>
              <w:rPr>
                <w:rFonts w:ascii="Calibri" w:eastAsia="Times New Roman" w:hAnsi="Calibri" w:cs="Calibri"/>
                <w:color w:val="000000"/>
              </w:rPr>
            </w:pPr>
            <w:r w:rsidRPr="007C779E">
              <w:t>3</w:t>
            </w:r>
          </w:p>
        </w:tc>
        <w:tc>
          <w:tcPr>
            <w:tcW w:w="996" w:type="dxa"/>
            <w:tcBorders>
              <w:top w:val="nil"/>
              <w:left w:val="nil"/>
              <w:bottom w:val="nil"/>
              <w:right w:val="nil"/>
            </w:tcBorders>
            <w:shd w:val="clear" w:color="auto" w:fill="auto"/>
            <w:noWrap/>
            <w:hideMark/>
          </w:tcPr>
          <w:p w14:paraId="6C44E65D" w14:textId="0BA85B1E" w:rsidR="00EF65B7" w:rsidRPr="00D22E24" w:rsidRDefault="00EF65B7" w:rsidP="00EF65B7">
            <w:pPr>
              <w:spacing w:after="0" w:line="240" w:lineRule="auto"/>
              <w:jc w:val="right"/>
              <w:rPr>
                <w:rFonts w:ascii="Calibri" w:eastAsia="Times New Roman" w:hAnsi="Calibri" w:cs="Calibri"/>
                <w:color w:val="000000"/>
              </w:rPr>
            </w:pPr>
            <w:r w:rsidRPr="007C779E">
              <w:t>75%</w:t>
            </w:r>
          </w:p>
        </w:tc>
        <w:tc>
          <w:tcPr>
            <w:tcW w:w="1260" w:type="dxa"/>
            <w:tcBorders>
              <w:top w:val="nil"/>
              <w:left w:val="nil"/>
              <w:bottom w:val="nil"/>
              <w:right w:val="nil"/>
            </w:tcBorders>
            <w:shd w:val="clear" w:color="auto" w:fill="auto"/>
            <w:noWrap/>
            <w:hideMark/>
          </w:tcPr>
          <w:p w14:paraId="2A46785F" w14:textId="558C4CE4" w:rsidR="00EF65B7" w:rsidRPr="00D22E24" w:rsidRDefault="00EF65B7" w:rsidP="00EF65B7">
            <w:pPr>
              <w:spacing w:after="0" w:line="240" w:lineRule="auto"/>
              <w:jc w:val="right"/>
              <w:rPr>
                <w:rFonts w:ascii="Calibri" w:eastAsia="Times New Roman" w:hAnsi="Calibri" w:cs="Calibri"/>
                <w:color w:val="000000"/>
              </w:rPr>
            </w:pPr>
            <w:r w:rsidRPr="007C779E">
              <w:t>0</w:t>
            </w:r>
          </w:p>
        </w:tc>
        <w:tc>
          <w:tcPr>
            <w:tcW w:w="841" w:type="dxa"/>
            <w:tcBorders>
              <w:top w:val="nil"/>
              <w:left w:val="nil"/>
              <w:bottom w:val="nil"/>
              <w:right w:val="single" w:sz="8" w:space="0" w:color="auto"/>
            </w:tcBorders>
            <w:shd w:val="clear" w:color="auto" w:fill="auto"/>
            <w:noWrap/>
            <w:hideMark/>
          </w:tcPr>
          <w:p w14:paraId="6C848E47" w14:textId="69C8C9C6" w:rsidR="00EF65B7" w:rsidRPr="00D22E24" w:rsidRDefault="00EF65B7" w:rsidP="00EF65B7">
            <w:pPr>
              <w:spacing w:after="0" w:line="240" w:lineRule="auto"/>
              <w:jc w:val="right"/>
              <w:rPr>
                <w:rFonts w:ascii="Calibri" w:eastAsia="Times New Roman" w:hAnsi="Calibri" w:cs="Calibri"/>
                <w:color w:val="000000"/>
              </w:rPr>
            </w:pPr>
            <w:r w:rsidRPr="007C779E">
              <w:t>2</w:t>
            </w:r>
          </w:p>
        </w:tc>
      </w:tr>
      <w:tr w:rsidR="00EF65B7" w:rsidRPr="00D22E24" w14:paraId="30543620" w14:textId="77777777" w:rsidTr="00951345">
        <w:trPr>
          <w:trHeight w:val="288"/>
        </w:trPr>
        <w:tc>
          <w:tcPr>
            <w:tcW w:w="1569" w:type="dxa"/>
            <w:tcBorders>
              <w:top w:val="nil"/>
              <w:left w:val="single" w:sz="8" w:space="0" w:color="auto"/>
              <w:bottom w:val="nil"/>
              <w:right w:val="nil"/>
            </w:tcBorders>
            <w:shd w:val="clear" w:color="auto" w:fill="auto"/>
            <w:noWrap/>
            <w:vAlign w:val="bottom"/>
            <w:hideMark/>
          </w:tcPr>
          <w:p w14:paraId="7826DA7B" w14:textId="77777777" w:rsidR="00EF65B7" w:rsidRPr="00D22E24" w:rsidRDefault="00EF65B7" w:rsidP="00EF65B7">
            <w:pPr>
              <w:spacing w:after="0" w:line="240" w:lineRule="auto"/>
              <w:rPr>
                <w:rFonts w:ascii="Calibri" w:eastAsia="Times New Roman" w:hAnsi="Calibri" w:cs="Calibri"/>
                <w:color w:val="000000"/>
              </w:rPr>
            </w:pPr>
            <w:r w:rsidRPr="00D22E24">
              <w:rPr>
                <w:rFonts w:ascii="Calibri" w:eastAsia="Times New Roman" w:hAnsi="Calibri" w:cs="Calibri"/>
                <w:color w:val="000000"/>
              </w:rPr>
              <w:t>Essex</w:t>
            </w:r>
          </w:p>
        </w:tc>
        <w:tc>
          <w:tcPr>
            <w:tcW w:w="995" w:type="dxa"/>
            <w:tcBorders>
              <w:top w:val="nil"/>
              <w:left w:val="nil"/>
              <w:bottom w:val="nil"/>
              <w:right w:val="nil"/>
            </w:tcBorders>
            <w:shd w:val="clear" w:color="auto" w:fill="auto"/>
            <w:noWrap/>
            <w:hideMark/>
          </w:tcPr>
          <w:p w14:paraId="05989C52" w14:textId="0D487A85" w:rsidR="00EF65B7" w:rsidRPr="00D22E24" w:rsidRDefault="00EF65B7" w:rsidP="00EF65B7">
            <w:pPr>
              <w:spacing w:after="0" w:line="240" w:lineRule="auto"/>
              <w:jc w:val="right"/>
              <w:rPr>
                <w:rFonts w:ascii="Calibri" w:eastAsia="Times New Roman" w:hAnsi="Calibri" w:cs="Calibri"/>
                <w:color w:val="000000"/>
              </w:rPr>
            </w:pPr>
            <w:r w:rsidRPr="007C779E">
              <w:t>162</w:t>
            </w:r>
          </w:p>
        </w:tc>
        <w:tc>
          <w:tcPr>
            <w:tcW w:w="996" w:type="dxa"/>
            <w:tcBorders>
              <w:top w:val="nil"/>
              <w:left w:val="nil"/>
              <w:bottom w:val="nil"/>
              <w:right w:val="nil"/>
            </w:tcBorders>
            <w:shd w:val="clear" w:color="auto" w:fill="auto"/>
            <w:noWrap/>
            <w:hideMark/>
          </w:tcPr>
          <w:p w14:paraId="4AB19E2D" w14:textId="423377F2" w:rsidR="00EF65B7" w:rsidRPr="00D22E24" w:rsidRDefault="00EF65B7" w:rsidP="00EF65B7">
            <w:pPr>
              <w:spacing w:after="0" w:line="240" w:lineRule="auto"/>
              <w:jc w:val="right"/>
              <w:rPr>
                <w:rFonts w:ascii="Calibri" w:eastAsia="Times New Roman" w:hAnsi="Calibri" w:cs="Calibri"/>
                <w:color w:val="000000"/>
              </w:rPr>
            </w:pPr>
            <w:r w:rsidRPr="007C779E">
              <w:t>46</w:t>
            </w:r>
          </w:p>
        </w:tc>
        <w:tc>
          <w:tcPr>
            <w:tcW w:w="996" w:type="dxa"/>
            <w:tcBorders>
              <w:top w:val="nil"/>
              <w:left w:val="nil"/>
              <w:bottom w:val="nil"/>
              <w:right w:val="nil"/>
            </w:tcBorders>
            <w:shd w:val="clear" w:color="auto" w:fill="auto"/>
            <w:noWrap/>
            <w:hideMark/>
          </w:tcPr>
          <w:p w14:paraId="1B0DFA85" w14:textId="09C647F3" w:rsidR="00EF65B7" w:rsidRPr="00D22E24" w:rsidRDefault="00EF65B7" w:rsidP="00EF65B7">
            <w:pPr>
              <w:spacing w:after="0" w:line="240" w:lineRule="auto"/>
              <w:jc w:val="right"/>
              <w:rPr>
                <w:rFonts w:ascii="Calibri" w:eastAsia="Times New Roman" w:hAnsi="Calibri" w:cs="Calibri"/>
                <w:color w:val="000000"/>
              </w:rPr>
            </w:pPr>
            <w:r w:rsidRPr="007C779E">
              <w:t>28%</w:t>
            </w:r>
          </w:p>
        </w:tc>
        <w:tc>
          <w:tcPr>
            <w:tcW w:w="996" w:type="dxa"/>
            <w:tcBorders>
              <w:top w:val="nil"/>
              <w:left w:val="nil"/>
              <w:bottom w:val="nil"/>
              <w:right w:val="nil"/>
            </w:tcBorders>
            <w:shd w:val="clear" w:color="auto" w:fill="auto"/>
            <w:noWrap/>
            <w:hideMark/>
          </w:tcPr>
          <w:p w14:paraId="02506F73" w14:textId="513F4511" w:rsidR="00EF65B7" w:rsidRPr="00D22E24" w:rsidRDefault="00EF65B7" w:rsidP="00EF65B7">
            <w:pPr>
              <w:spacing w:after="0" w:line="240" w:lineRule="auto"/>
              <w:jc w:val="right"/>
              <w:rPr>
                <w:rFonts w:ascii="Calibri" w:eastAsia="Times New Roman" w:hAnsi="Calibri" w:cs="Calibri"/>
                <w:color w:val="000000"/>
              </w:rPr>
            </w:pPr>
            <w:r w:rsidRPr="007C779E">
              <w:t>55</w:t>
            </w:r>
          </w:p>
        </w:tc>
        <w:tc>
          <w:tcPr>
            <w:tcW w:w="996" w:type="dxa"/>
            <w:tcBorders>
              <w:top w:val="nil"/>
              <w:left w:val="nil"/>
              <w:bottom w:val="nil"/>
              <w:right w:val="nil"/>
            </w:tcBorders>
            <w:shd w:val="clear" w:color="auto" w:fill="auto"/>
            <w:noWrap/>
            <w:hideMark/>
          </w:tcPr>
          <w:p w14:paraId="62D04BEB" w14:textId="3350D2AC" w:rsidR="00EF65B7" w:rsidRPr="00D22E24" w:rsidRDefault="00EF65B7" w:rsidP="00EF65B7">
            <w:pPr>
              <w:spacing w:after="0" w:line="240" w:lineRule="auto"/>
              <w:jc w:val="right"/>
              <w:rPr>
                <w:rFonts w:ascii="Calibri" w:eastAsia="Times New Roman" w:hAnsi="Calibri" w:cs="Calibri"/>
                <w:color w:val="000000"/>
              </w:rPr>
            </w:pPr>
            <w:r w:rsidRPr="007C779E">
              <w:t>34%</w:t>
            </w:r>
          </w:p>
        </w:tc>
        <w:tc>
          <w:tcPr>
            <w:tcW w:w="996" w:type="dxa"/>
            <w:tcBorders>
              <w:top w:val="nil"/>
              <w:left w:val="nil"/>
              <w:bottom w:val="nil"/>
              <w:right w:val="nil"/>
            </w:tcBorders>
            <w:shd w:val="clear" w:color="auto" w:fill="auto"/>
            <w:noWrap/>
            <w:hideMark/>
          </w:tcPr>
          <w:p w14:paraId="6BFD589A" w14:textId="53F96203" w:rsidR="00EF65B7" w:rsidRPr="00D22E24" w:rsidRDefault="00EF65B7" w:rsidP="00EF65B7">
            <w:pPr>
              <w:spacing w:after="0" w:line="240" w:lineRule="auto"/>
              <w:jc w:val="right"/>
              <w:rPr>
                <w:rFonts w:ascii="Calibri" w:eastAsia="Times New Roman" w:hAnsi="Calibri" w:cs="Calibri"/>
                <w:color w:val="000000"/>
              </w:rPr>
            </w:pPr>
            <w:r w:rsidRPr="007C779E">
              <w:t>61</w:t>
            </w:r>
          </w:p>
        </w:tc>
        <w:tc>
          <w:tcPr>
            <w:tcW w:w="996" w:type="dxa"/>
            <w:tcBorders>
              <w:top w:val="nil"/>
              <w:left w:val="nil"/>
              <w:bottom w:val="nil"/>
              <w:right w:val="nil"/>
            </w:tcBorders>
            <w:shd w:val="clear" w:color="auto" w:fill="auto"/>
            <w:noWrap/>
            <w:hideMark/>
          </w:tcPr>
          <w:p w14:paraId="713D01CE" w14:textId="142FB638" w:rsidR="00EF65B7" w:rsidRPr="00D22E24" w:rsidRDefault="00EF65B7" w:rsidP="00EF65B7">
            <w:pPr>
              <w:spacing w:after="0" w:line="240" w:lineRule="auto"/>
              <w:jc w:val="right"/>
              <w:rPr>
                <w:rFonts w:ascii="Calibri" w:eastAsia="Times New Roman" w:hAnsi="Calibri" w:cs="Calibri"/>
                <w:color w:val="000000"/>
              </w:rPr>
            </w:pPr>
            <w:r w:rsidRPr="007C779E">
              <w:t>38%</w:t>
            </w:r>
          </w:p>
        </w:tc>
        <w:tc>
          <w:tcPr>
            <w:tcW w:w="1260" w:type="dxa"/>
            <w:tcBorders>
              <w:top w:val="nil"/>
              <w:left w:val="nil"/>
              <w:bottom w:val="nil"/>
              <w:right w:val="nil"/>
            </w:tcBorders>
            <w:shd w:val="clear" w:color="auto" w:fill="auto"/>
            <w:noWrap/>
            <w:hideMark/>
          </w:tcPr>
          <w:p w14:paraId="4C7B3166" w14:textId="72A2ED79" w:rsidR="00EF65B7" w:rsidRPr="00D22E24" w:rsidRDefault="00EF65B7" w:rsidP="00EF65B7">
            <w:pPr>
              <w:spacing w:after="0" w:line="240" w:lineRule="auto"/>
              <w:jc w:val="right"/>
              <w:rPr>
                <w:rFonts w:ascii="Calibri" w:eastAsia="Times New Roman" w:hAnsi="Calibri" w:cs="Calibri"/>
                <w:color w:val="000000"/>
              </w:rPr>
            </w:pPr>
            <w:r w:rsidRPr="007C779E">
              <w:t>0</w:t>
            </w:r>
          </w:p>
        </w:tc>
        <w:tc>
          <w:tcPr>
            <w:tcW w:w="841" w:type="dxa"/>
            <w:tcBorders>
              <w:top w:val="nil"/>
              <w:left w:val="nil"/>
              <w:bottom w:val="nil"/>
              <w:right w:val="single" w:sz="8" w:space="0" w:color="auto"/>
            </w:tcBorders>
            <w:shd w:val="clear" w:color="auto" w:fill="auto"/>
            <w:noWrap/>
            <w:hideMark/>
          </w:tcPr>
          <w:p w14:paraId="2D22EFBF" w14:textId="2F6DC702" w:rsidR="00EF65B7" w:rsidRPr="00D22E24" w:rsidRDefault="00EF65B7" w:rsidP="00EF65B7">
            <w:pPr>
              <w:spacing w:after="0" w:line="240" w:lineRule="auto"/>
              <w:jc w:val="right"/>
              <w:rPr>
                <w:rFonts w:ascii="Calibri" w:eastAsia="Times New Roman" w:hAnsi="Calibri" w:cs="Calibri"/>
                <w:color w:val="000000"/>
              </w:rPr>
            </w:pPr>
            <w:r w:rsidRPr="007C779E">
              <w:t>6</w:t>
            </w:r>
          </w:p>
        </w:tc>
      </w:tr>
      <w:tr w:rsidR="00EF65B7" w:rsidRPr="00D22E24" w14:paraId="5C9FBE10" w14:textId="77777777" w:rsidTr="00951345">
        <w:trPr>
          <w:trHeight w:val="288"/>
        </w:trPr>
        <w:tc>
          <w:tcPr>
            <w:tcW w:w="1569" w:type="dxa"/>
            <w:tcBorders>
              <w:top w:val="nil"/>
              <w:left w:val="single" w:sz="8" w:space="0" w:color="auto"/>
              <w:bottom w:val="nil"/>
              <w:right w:val="nil"/>
            </w:tcBorders>
            <w:shd w:val="clear" w:color="auto" w:fill="auto"/>
            <w:noWrap/>
            <w:vAlign w:val="bottom"/>
            <w:hideMark/>
          </w:tcPr>
          <w:p w14:paraId="29AD24E5" w14:textId="77777777" w:rsidR="00EF65B7" w:rsidRPr="00D22E24" w:rsidRDefault="00EF65B7" w:rsidP="00EF65B7">
            <w:pPr>
              <w:spacing w:after="0" w:line="240" w:lineRule="auto"/>
              <w:rPr>
                <w:rFonts w:ascii="Calibri" w:eastAsia="Times New Roman" w:hAnsi="Calibri" w:cs="Calibri"/>
                <w:color w:val="000000"/>
              </w:rPr>
            </w:pPr>
            <w:r w:rsidRPr="00D22E24">
              <w:rPr>
                <w:rFonts w:ascii="Calibri" w:eastAsia="Times New Roman" w:hAnsi="Calibri" w:cs="Calibri"/>
                <w:color w:val="000000"/>
              </w:rPr>
              <w:t>Franklin</w:t>
            </w:r>
          </w:p>
        </w:tc>
        <w:tc>
          <w:tcPr>
            <w:tcW w:w="995" w:type="dxa"/>
            <w:tcBorders>
              <w:top w:val="nil"/>
              <w:left w:val="nil"/>
              <w:bottom w:val="nil"/>
              <w:right w:val="nil"/>
            </w:tcBorders>
            <w:shd w:val="clear" w:color="auto" w:fill="auto"/>
            <w:noWrap/>
            <w:hideMark/>
          </w:tcPr>
          <w:p w14:paraId="726D32AA" w14:textId="2402E0DA" w:rsidR="00EF65B7" w:rsidRPr="00D22E24" w:rsidRDefault="00EF65B7" w:rsidP="00EF65B7">
            <w:pPr>
              <w:spacing w:after="0" w:line="240" w:lineRule="auto"/>
              <w:jc w:val="right"/>
              <w:rPr>
                <w:rFonts w:ascii="Calibri" w:eastAsia="Times New Roman" w:hAnsi="Calibri" w:cs="Calibri"/>
                <w:color w:val="000000"/>
              </w:rPr>
            </w:pPr>
            <w:r w:rsidRPr="007C779E">
              <w:t>18</w:t>
            </w:r>
          </w:p>
        </w:tc>
        <w:tc>
          <w:tcPr>
            <w:tcW w:w="996" w:type="dxa"/>
            <w:tcBorders>
              <w:top w:val="nil"/>
              <w:left w:val="nil"/>
              <w:bottom w:val="nil"/>
              <w:right w:val="nil"/>
            </w:tcBorders>
            <w:shd w:val="clear" w:color="auto" w:fill="auto"/>
            <w:noWrap/>
            <w:hideMark/>
          </w:tcPr>
          <w:p w14:paraId="623D9CEA" w14:textId="3D798FAC" w:rsidR="00EF65B7" w:rsidRPr="00D22E24" w:rsidRDefault="00EF65B7" w:rsidP="00EF65B7">
            <w:pPr>
              <w:spacing w:after="0" w:line="240" w:lineRule="auto"/>
              <w:jc w:val="right"/>
              <w:rPr>
                <w:rFonts w:ascii="Calibri" w:eastAsia="Times New Roman" w:hAnsi="Calibri" w:cs="Calibri"/>
                <w:color w:val="000000"/>
              </w:rPr>
            </w:pPr>
            <w:r w:rsidRPr="007C779E">
              <w:t>5</w:t>
            </w:r>
          </w:p>
        </w:tc>
        <w:tc>
          <w:tcPr>
            <w:tcW w:w="996" w:type="dxa"/>
            <w:tcBorders>
              <w:top w:val="nil"/>
              <w:left w:val="nil"/>
              <w:bottom w:val="nil"/>
              <w:right w:val="nil"/>
            </w:tcBorders>
            <w:shd w:val="clear" w:color="auto" w:fill="auto"/>
            <w:noWrap/>
            <w:hideMark/>
          </w:tcPr>
          <w:p w14:paraId="70B9B245" w14:textId="67A66BAB" w:rsidR="00EF65B7" w:rsidRPr="00D22E24" w:rsidRDefault="00EF65B7" w:rsidP="00EF65B7">
            <w:pPr>
              <w:spacing w:after="0" w:line="240" w:lineRule="auto"/>
              <w:jc w:val="right"/>
              <w:rPr>
                <w:rFonts w:ascii="Calibri" w:eastAsia="Times New Roman" w:hAnsi="Calibri" w:cs="Calibri"/>
                <w:color w:val="000000"/>
              </w:rPr>
            </w:pPr>
            <w:r w:rsidRPr="007C779E">
              <w:t>28%</w:t>
            </w:r>
          </w:p>
        </w:tc>
        <w:tc>
          <w:tcPr>
            <w:tcW w:w="996" w:type="dxa"/>
            <w:tcBorders>
              <w:top w:val="nil"/>
              <w:left w:val="nil"/>
              <w:bottom w:val="nil"/>
              <w:right w:val="nil"/>
            </w:tcBorders>
            <w:shd w:val="clear" w:color="auto" w:fill="auto"/>
            <w:noWrap/>
            <w:hideMark/>
          </w:tcPr>
          <w:p w14:paraId="1EF8E52C" w14:textId="43D00FC3" w:rsidR="00EF65B7" w:rsidRPr="00D22E24" w:rsidRDefault="00EF65B7" w:rsidP="00EF65B7">
            <w:pPr>
              <w:spacing w:after="0" w:line="240" w:lineRule="auto"/>
              <w:jc w:val="right"/>
              <w:rPr>
                <w:rFonts w:ascii="Calibri" w:eastAsia="Times New Roman" w:hAnsi="Calibri" w:cs="Calibri"/>
                <w:color w:val="000000"/>
              </w:rPr>
            </w:pPr>
            <w:r w:rsidRPr="007C779E">
              <w:t>7</w:t>
            </w:r>
          </w:p>
        </w:tc>
        <w:tc>
          <w:tcPr>
            <w:tcW w:w="996" w:type="dxa"/>
            <w:tcBorders>
              <w:top w:val="nil"/>
              <w:left w:val="nil"/>
              <w:bottom w:val="nil"/>
              <w:right w:val="nil"/>
            </w:tcBorders>
            <w:shd w:val="clear" w:color="auto" w:fill="auto"/>
            <w:noWrap/>
            <w:hideMark/>
          </w:tcPr>
          <w:p w14:paraId="4D7C963C" w14:textId="40904CA5" w:rsidR="00EF65B7" w:rsidRPr="00D22E24" w:rsidRDefault="00EF65B7" w:rsidP="00EF65B7">
            <w:pPr>
              <w:spacing w:after="0" w:line="240" w:lineRule="auto"/>
              <w:jc w:val="right"/>
              <w:rPr>
                <w:rFonts w:ascii="Calibri" w:eastAsia="Times New Roman" w:hAnsi="Calibri" w:cs="Calibri"/>
                <w:color w:val="000000"/>
              </w:rPr>
            </w:pPr>
            <w:r w:rsidRPr="007C779E">
              <w:t>39%</w:t>
            </w:r>
          </w:p>
        </w:tc>
        <w:tc>
          <w:tcPr>
            <w:tcW w:w="996" w:type="dxa"/>
            <w:tcBorders>
              <w:top w:val="nil"/>
              <w:left w:val="nil"/>
              <w:bottom w:val="nil"/>
              <w:right w:val="nil"/>
            </w:tcBorders>
            <w:shd w:val="clear" w:color="auto" w:fill="auto"/>
            <w:noWrap/>
            <w:hideMark/>
          </w:tcPr>
          <w:p w14:paraId="3F9C600D" w14:textId="786FA44F" w:rsidR="00EF65B7" w:rsidRPr="00D22E24" w:rsidRDefault="00EF65B7" w:rsidP="00EF65B7">
            <w:pPr>
              <w:spacing w:after="0" w:line="240" w:lineRule="auto"/>
              <w:jc w:val="right"/>
              <w:rPr>
                <w:rFonts w:ascii="Calibri" w:eastAsia="Times New Roman" w:hAnsi="Calibri" w:cs="Calibri"/>
                <w:color w:val="000000"/>
              </w:rPr>
            </w:pPr>
            <w:r w:rsidRPr="007C779E">
              <w:t>6</w:t>
            </w:r>
          </w:p>
        </w:tc>
        <w:tc>
          <w:tcPr>
            <w:tcW w:w="996" w:type="dxa"/>
            <w:tcBorders>
              <w:top w:val="nil"/>
              <w:left w:val="nil"/>
              <w:bottom w:val="nil"/>
              <w:right w:val="nil"/>
            </w:tcBorders>
            <w:shd w:val="clear" w:color="auto" w:fill="auto"/>
            <w:noWrap/>
            <w:hideMark/>
          </w:tcPr>
          <w:p w14:paraId="6D1DADE8" w14:textId="797E7FA1" w:rsidR="00EF65B7" w:rsidRPr="00D22E24" w:rsidRDefault="00EF65B7" w:rsidP="00EF65B7">
            <w:pPr>
              <w:spacing w:after="0" w:line="240" w:lineRule="auto"/>
              <w:jc w:val="right"/>
              <w:rPr>
                <w:rFonts w:ascii="Calibri" w:eastAsia="Times New Roman" w:hAnsi="Calibri" w:cs="Calibri"/>
                <w:color w:val="000000"/>
              </w:rPr>
            </w:pPr>
            <w:r w:rsidRPr="007C779E">
              <w:t>33%</w:t>
            </w:r>
          </w:p>
        </w:tc>
        <w:tc>
          <w:tcPr>
            <w:tcW w:w="1260" w:type="dxa"/>
            <w:tcBorders>
              <w:top w:val="nil"/>
              <w:left w:val="nil"/>
              <w:bottom w:val="nil"/>
              <w:right w:val="nil"/>
            </w:tcBorders>
            <w:shd w:val="clear" w:color="auto" w:fill="auto"/>
            <w:noWrap/>
            <w:hideMark/>
          </w:tcPr>
          <w:p w14:paraId="26A59FA9" w14:textId="022B3E0E" w:rsidR="00EF65B7" w:rsidRPr="00D22E24" w:rsidRDefault="00EF65B7" w:rsidP="00EF65B7">
            <w:pPr>
              <w:spacing w:after="0" w:line="240" w:lineRule="auto"/>
              <w:jc w:val="right"/>
              <w:rPr>
                <w:rFonts w:ascii="Calibri" w:eastAsia="Times New Roman" w:hAnsi="Calibri" w:cs="Calibri"/>
                <w:color w:val="000000"/>
              </w:rPr>
            </w:pPr>
            <w:r w:rsidRPr="007C779E">
              <w:t>0</w:t>
            </w:r>
          </w:p>
        </w:tc>
        <w:tc>
          <w:tcPr>
            <w:tcW w:w="841" w:type="dxa"/>
            <w:tcBorders>
              <w:top w:val="nil"/>
              <w:left w:val="nil"/>
              <w:bottom w:val="nil"/>
              <w:right w:val="single" w:sz="8" w:space="0" w:color="auto"/>
            </w:tcBorders>
            <w:shd w:val="clear" w:color="auto" w:fill="auto"/>
            <w:noWrap/>
            <w:hideMark/>
          </w:tcPr>
          <w:p w14:paraId="3AEACBF8" w14:textId="0264E86F" w:rsidR="00EF65B7" w:rsidRPr="00D22E24" w:rsidRDefault="00EF65B7" w:rsidP="00EF65B7">
            <w:pPr>
              <w:spacing w:after="0" w:line="240" w:lineRule="auto"/>
              <w:jc w:val="right"/>
              <w:rPr>
                <w:rFonts w:ascii="Calibri" w:eastAsia="Times New Roman" w:hAnsi="Calibri" w:cs="Calibri"/>
                <w:color w:val="000000"/>
              </w:rPr>
            </w:pPr>
            <w:r w:rsidRPr="007C779E">
              <w:t>9</w:t>
            </w:r>
          </w:p>
        </w:tc>
      </w:tr>
      <w:tr w:rsidR="00EF65B7" w:rsidRPr="00D22E24" w14:paraId="6B3CB7C8" w14:textId="77777777" w:rsidTr="00951345">
        <w:trPr>
          <w:trHeight w:val="288"/>
        </w:trPr>
        <w:tc>
          <w:tcPr>
            <w:tcW w:w="1569" w:type="dxa"/>
            <w:tcBorders>
              <w:top w:val="nil"/>
              <w:left w:val="single" w:sz="8" w:space="0" w:color="auto"/>
              <w:bottom w:val="nil"/>
              <w:right w:val="nil"/>
            </w:tcBorders>
            <w:shd w:val="clear" w:color="auto" w:fill="auto"/>
            <w:noWrap/>
            <w:vAlign w:val="bottom"/>
            <w:hideMark/>
          </w:tcPr>
          <w:p w14:paraId="774B44E6" w14:textId="77777777" w:rsidR="00EF65B7" w:rsidRPr="00D22E24" w:rsidRDefault="00EF65B7" w:rsidP="00EF65B7">
            <w:pPr>
              <w:spacing w:after="0" w:line="240" w:lineRule="auto"/>
              <w:rPr>
                <w:rFonts w:ascii="Calibri" w:eastAsia="Times New Roman" w:hAnsi="Calibri" w:cs="Calibri"/>
                <w:color w:val="000000"/>
              </w:rPr>
            </w:pPr>
            <w:r w:rsidRPr="00D22E24">
              <w:rPr>
                <w:rFonts w:ascii="Calibri" w:eastAsia="Times New Roman" w:hAnsi="Calibri" w:cs="Calibri"/>
                <w:color w:val="000000"/>
              </w:rPr>
              <w:t>Hampden</w:t>
            </w:r>
          </w:p>
        </w:tc>
        <w:tc>
          <w:tcPr>
            <w:tcW w:w="995" w:type="dxa"/>
            <w:tcBorders>
              <w:top w:val="nil"/>
              <w:left w:val="nil"/>
              <w:bottom w:val="nil"/>
              <w:right w:val="nil"/>
            </w:tcBorders>
            <w:shd w:val="clear" w:color="auto" w:fill="auto"/>
            <w:noWrap/>
            <w:hideMark/>
          </w:tcPr>
          <w:p w14:paraId="1D9F2AA3" w14:textId="47529A64" w:rsidR="00EF65B7" w:rsidRPr="00D22E24" w:rsidRDefault="00EF65B7" w:rsidP="00EF65B7">
            <w:pPr>
              <w:spacing w:after="0" w:line="240" w:lineRule="auto"/>
              <w:jc w:val="right"/>
              <w:rPr>
                <w:rFonts w:ascii="Calibri" w:eastAsia="Times New Roman" w:hAnsi="Calibri" w:cs="Calibri"/>
                <w:color w:val="000000"/>
              </w:rPr>
            </w:pPr>
            <w:r w:rsidRPr="007C779E">
              <w:t>103</w:t>
            </w:r>
          </w:p>
        </w:tc>
        <w:tc>
          <w:tcPr>
            <w:tcW w:w="996" w:type="dxa"/>
            <w:tcBorders>
              <w:top w:val="nil"/>
              <w:left w:val="nil"/>
              <w:bottom w:val="nil"/>
              <w:right w:val="nil"/>
            </w:tcBorders>
            <w:shd w:val="clear" w:color="auto" w:fill="auto"/>
            <w:noWrap/>
            <w:hideMark/>
          </w:tcPr>
          <w:p w14:paraId="7E336516" w14:textId="753C456A" w:rsidR="00EF65B7" w:rsidRPr="009A6A4B" w:rsidRDefault="00EF65B7" w:rsidP="00EF65B7">
            <w:pPr>
              <w:spacing w:after="0" w:line="240" w:lineRule="auto"/>
              <w:jc w:val="right"/>
              <w:rPr>
                <w:rFonts w:ascii="Calibri" w:eastAsia="Times New Roman" w:hAnsi="Calibri" w:cs="Calibri"/>
                <w:b/>
                <w:bCs/>
                <w:color w:val="000000"/>
              </w:rPr>
            </w:pPr>
            <w:r w:rsidRPr="009A6A4B">
              <w:rPr>
                <w:b/>
                <w:bCs/>
              </w:rPr>
              <w:t>53</w:t>
            </w:r>
          </w:p>
        </w:tc>
        <w:tc>
          <w:tcPr>
            <w:tcW w:w="996" w:type="dxa"/>
            <w:tcBorders>
              <w:top w:val="nil"/>
              <w:left w:val="nil"/>
              <w:bottom w:val="nil"/>
              <w:right w:val="nil"/>
            </w:tcBorders>
            <w:shd w:val="clear" w:color="auto" w:fill="auto"/>
            <w:noWrap/>
            <w:hideMark/>
          </w:tcPr>
          <w:p w14:paraId="14B9EDD6" w14:textId="42A9738E" w:rsidR="00EF65B7" w:rsidRPr="009A6A4B" w:rsidRDefault="00EF65B7" w:rsidP="00EF65B7">
            <w:pPr>
              <w:spacing w:after="0" w:line="240" w:lineRule="auto"/>
              <w:jc w:val="right"/>
              <w:rPr>
                <w:rFonts w:ascii="Calibri" w:eastAsia="Times New Roman" w:hAnsi="Calibri" w:cs="Calibri"/>
                <w:b/>
                <w:bCs/>
                <w:color w:val="000000"/>
              </w:rPr>
            </w:pPr>
            <w:r w:rsidRPr="009A6A4B">
              <w:rPr>
                <w:b/>
                <w:bCs/>
              </w:rPr>
              <w:t>51%</w:t>
            </w:r>
          </w:p>
        </w:tc>
        <w:tc>
          <w:tcPr>
            <w:tcW w:w="996" w:type="dxa"/>
            <w:tcBorders>
              <w:top w:val="nil"/>
              <w:left w:val="nil"/>
              <w:bottom w:val="nil"/>
              <w:right w:val="nil"/>
            </w:tcBorders>
            <w:shd w:val="clear" w:color="auto" w:fill="auto"/>
            <w:noWrap/>
            <w:hideMark/>
          </w:tcPr>
          <w:p w14:paraId="3BE5F380" w14:textId="4769779A" w:rsidR="00EF65B7" w:rsidRPr="00D22E24" w:rsidRDefault="00EF65B7" w:rsidP="00EF65B7">
            <w:pPr>
              <w:spacing w:after="0" w:line="240" w:lineRule="auto"/>
              <w:jc w:val="right"/>
              <w:rPr>
                <w:rFonts w:ascii="Calibri" w:eastAsia="Times New Roman" w:hAnsi="Calibri" w:cs="Calibri"/>
                <w:color w:val="000000"/>
              </w:rPr>
            </w:pPr>
            <w:r w:rsidRPr="007C779E">
              <w:t>35</w:t>
            </w:r>
          </w:p>
        </w:tc>
        <w:tc>
          <w:tcPr>
            <w:tcW w:w="996" w:type="dxa"/>
            <w:tcBorders>
              <w:top w:val="nil"/>
              <w:left w:val="nil"/>
              <w:bottom w:val="nil"/>
              <w:right w:val="nil"/>
            </w:tcBorders>
            <w:shd w:val="clear" w:color="auto" w:fill="auto"/>
            <w:noWrap/>
            <w:hideMark/>
          </w:tcPr>
          <w:p w14:paraId="7FBB3749" w14:textId="05F822B6" w:rsidR="00EF65B7" w:rsidRPr="00D22E24" w:rsidRDefault="00EF65B7" w:rsidP="00EF65B7">
            <w:pPr>
              <w:spacing w:after="0" w:line="240" w:lineRule="auto"/>
              <w:jc w:val="right"/>
              <w:rPr>
                <w:rFonts w:ascii="Calibri" w:eastAsia="Times New Roman" w:hAnsi="Calibri" w:cs="Calibri"/>
                <w:color w:val="000000"/>
              </w:rPr>
            </w:pPr>
            <w:r w:rsidRPr="007C779E">
              <w:t>34%</w:t>
            </w:r>
          </w:p>
        </w:tc>
        <w:tc>
          <w:tcPr>
            <w:tcW w:w="996" w:type="dxa"/>
            <w:tcBorders>
              <w:top w:val="nil"/>
              <w:left w:val="nil"/>
              <w:bottom w:val="nil"/>
              <w:right w:val="nil"/>
            </w:tcBorders>
            <w:shd w:val="clear" w:color="auto" w:fill="auto"/>
            <w:noWrap/>
            <w:hideMark/>
          </w:tcPr>
          <w:p w14:paraId="4C44D7CA" w14:textId="24F95200" w:rsidR="00EF65B7" w:rsidRPr="00D22E24" w:rsidRDefault="00EF65B7" w:rsidP="00EF65B7">
            <w:pPr>
              <w:spacing w:after="0" w:line="240" w:lineRule="auto"/>
              <w:jc w:val="right"/>
              <w:rPr>
                <w:rFonts w:ascii="Calibri" w:eastAsia="Times New Roman" w:hAnsi="Calibri" w:cs="Calibri"/>
                <w:color w:val="000000"/>
              </w:rPr>
            </w:pPr>
            <w:r w:rsidRPr="007C779E">
              <w:t>14</w:t>
            </w:r>
          </w:p>
        </w:tc>
        <w:tc>
          <w:tcPr>
            <w:tcW w:w="996" w:type="dxa"/>
            <w:tcBorders>
              <w:top w:val="nil"/>
              <w:left w:val="nil"/>
              <w:bottom w:val="nil"/>
              <w:right w:val="nil"/>
            </w:tcBorders>
            <w:shd w:val="clear" w:color="auto" w:fill="auto"/>
            <w:noWrap/>
            <w:hideMark/>
          </w:tcPr>
          <w:p w14:paraId="08174C5C" w14:textId="18C1C12F" w:rsidR="00EF65B7" w:rsidRPr="00D22E24" w:rsidRDefault="00EF65B7" w:rsidP="00EF65B7">
            <w:pPr>
              <w:spacing w:after="0" w:line="240" w:lineRule="auto"/>
              <w:jc w:val="right"/>
              <w:rPr>
                <w:rFonts w:ascii="Calibri" w:eastAsia="Times New Roman" w:hAnsi="Calibri" w:cs="Calibri"/>
                <w:color w:val="000000"/>
              </w:rPr>
            </w:pPr>
            <w:r w:rsidRPr="007C779E">
              <w:t>14%</w:t>
            </w:r>
          </w:p>
        </w:tc>
        <w:tc>
          <w:tcPr>
            <w:tcW w:w="1260" w:type="dxa"/>
            <w:tcBorders>
              <w:top w:val="nil"/>
              <w:left w:val="nil"/>
              <w:bottom w:val="nil"/>
              <w:right w:val="nil"/>
            </w:tcBorders>
            <w:shd w:val="clear" w:color="auto" w:fill="auto"/>
            <w:noWrap/>
            <w:hideMark/>
          </w:tcPr>
          <w:p w14:paraId="00D90F16" w14:textId="5CE861D2" w:rsidR="00EF65B7" w:rsidRPr="00D22E24" w:rsidRDefault="00EF65B7" w:rsidP="00EF65B7">
            <w:pPr>
              <w:spacing w:after="0" w:line="240" w:lineRule="auto"/>
              <w:jc w:val="right"/>
              <w:rPr>
                <w:rFonts w:ascii="Calibri" w:eastAsia="Times New Roman" w:hAnsi="Calibri" w:cs="Calibri"/>
                <w:color w:val="000000"/>
              </w:rPr>
            </w:pPr>
            <w:r w:rsidRPr="007C779E">
              <w:t>1</w:t>
            </w:r>
          </w:p>
        </w:tc>
        <w:tc>
          <w:tcPr>
            <w:tcW w:w="841" w:type="dxa"/>
            <w:tcBorders>
              <w:top w:val="nil"/>
              <w:left w:val="nil"/>
              <w:bottom w:val="nil"/>
              <w:right w:val="single" w:sz="8" w:space="0" w:color="auto"/>
            </w:tcBorders>
            <w:shd w:val="clear" w:color="auto" w:fill="auto"/>
            <w:noWrap/>
            <w:hideMark/>
          </w:tcPr>
          <w:p w14:paraId="2224722C" w14:textId="71685FA3" w:rsidR="00EF65B7" w:rsidRPr="00D22E24" w:rsidRDefault="00EF65B7" w:rsidP="00EF65B7">
            <w:pPr>
              <w:spacing w:after="0" w:line="240" w:lineRule="auto"/>
              <w:jc w:val="right"/>
              <w:rPr>
                <w:rFonts w:ascii="Calibri" w:eastAsia="Times New Roman" w:hAnsi="Calibri" w:cs="Calibri"/>
                <w:color w:val="000000"/>
              </w:rPr>
            </w:pPr>
            <w:r w:rsidRPr="007C779E">
              <w:t>14</w:t>
            </w:r>
          </w:p>
        </w:tc>
      </w:tr>
      <w:tr w:rsidR="00EF65B7" w:rsidRPr="00D22E24" w14:paraId="166A59B4" w14:textId="77777777" w:rsidTr="00951345">
        <w:trPr>
          <w:trHeight w:val="288"/>
        </w:trPr>
        <w:tc>
          <w:tcPr>
            <w:tcW w:w="1569" w:type="dxa"/>
            <w:tcBorders>
              <w:top w:val="nil"/>
              <w:left w:val="single" w:sz="8" w:space="0" w:color="auto"/>
              <w:bottom w:val="nil"/>
              <w:right w:val="nil"/>
            </w:tcBorders>
            <w:shd w:val="clear" w:color="auto" w:fill="auto"/>
            <w:noWrap/>
            <w:vAlign w:val="bottom"/>
            <w:hideMark/>
          </w:tcPr>
          <w:p w14:paraId="13636909" w14:textId="77777777" w:rsidR="00EF65B7" w:rsidRPr="00D22E24" w:rsidRDefault="00EF65B7" w:rsidP="00EF65B7">
            <w:pPr>
              <w:spacing w:after="0" w:line="240" w:lineRule="auto"/>
              <w:rPr>
                <w:rFonts w:ascii="Calibri" w:eastAsia="Times New Roman" w:hAnsi="Calibri" w:cs="Calibri"/>
                <w:color w:val="000000"/>
              </w:rPr>
            </w:pPr>
            <w:r w:rsidRPr="00D22E24">
              <w:rPr>
                <w:rFonts w:ascii="Calibri" w:eastAsia="Times New Roman" w:hAnsi="Calibri" w:cs="Calibri"/>
                <w:color w:val="000000"/>
              </w:rPr>
              <w:t>Hampshire</w:t>
            </w:r>
          </w:p>
        </w:tc>
        <w:tc>
          <w:tcPr>
            <w:tcW w:w="995" w:type="dxa"/>
            <w:tcBorders>
              <w:top w:val="nil"/>
              <w:left w:val="nil"/>
              <w:bottom w:val="nil"/>
              <w:right w:val="nil"/>
            </w:tcBorders>
            <w:shd w:val="clear" w:color="auto" w:fill="auto"/>
            <w:noWrap/>
            <w:hideMark/>
          </w:tcPr>
          <w:p w14:paraId="67C13364" w14:textId="7F359369" w:rsidR="00EF65B7" w:rsidRPr="00D22E24" w:rsidRDefault="00EF65B7" w:rsidP="00EF65B7">
            <w:pPr>
              <w:spacing w:after="0" w:line="240" w:lineRule="auto"/>
              <w:jc w:val="right"/>
              <w:rPr>
                <w:rFonts w:ascii="Calibri" w:eastAsia="Times New Roman" w:hAnsi="Calibri" w:cs="Calibri"/>
                <w:color w:val="000000"/>
              </w:rPr>
            </w:pPr>
            <w:r w:rsidRPr="007C779E">
              <w:t>36</w:t>
            </w:r>
          </w:p>
        </w:tc>
        <w:tc>
          <w:tcPr>
            <w:tcW w:w="996" w:type="dxa"/>
            <w:tcBorders>
              <w:top w:val="nil"/>
              <w:left w:val="nil"/>
              <w:bottom w:val="nil"/>
              <w:right w:val="nil"/>
            </w:tcBorders>
            <w:shd w:val="clear" w:color="auto" w:fill="auto"/>
            <w:noWrap/>
            <w:hideMark/>
          </w:tcPr>
          <w:p w14:paraId="79DD7B36" w14:textId="5104A1F1" w:rsidR="00EF65B7" w:rsidRPr="00D22E24" w:rsidRDefault="00EF65B7" w:rsidP="00EF65B7">
            <w:pPr>
              <w:spacing w:after="0" w:line="240" w:lineRule="auto"/>
              <w:jc w:val="right"/>
              <w:rPr>
                <w:rFonts w:ascii="Calibri" w:eastAsia="Times New Roman" w:hAnsi="Calibri" w:cs="Calibri"/>
                <w:color w:val="000000"/>
              </w:rPr>
            </w:pPr>
            <w:r w:rsidRPr="007C779E">
              <w:t>5</w:t>
            </w:r>
          </w:p>
        </w:tc>
        <w:tc>
          <w:tcPr>
            <w:tcW w:w="996" w:type="dxa"/>
            <w:tcBorders>
              <w:top w:val="nil"/>
              <w:left w:val="nil"/>
              <w:bottom w:val="nil"/>
              <w:right w:val="nil"/>
            </w:tcBorders>
            <w:shd w:val="clear" w:color="auto" w:fill="auto"/>
            <w:noWrap/>
            <w:hideMark/>
          </w:tcPr>
          <w:p w14:paraId="40CCB86F" w14:textId="687C0193" w:rsidR="00EF65B7" w:rsidRPr="00D22E24" w:rsidRDefault="00EF65B7" w:rsidP="00EF65B7">
            <w:pPr>
              <w:spacing w:after="0" w:line="240" w:lineRule="auto"/>
              <w:jc w:val="right"/>
              <w:rPr>
                <w:rFonts w:ascii="Calibri" w:eastAsia="Times New Roman" w:hAnsi="Calibri" w:cs="Calibri"/>
                <w:color w:val="000000"/>
              </w:rPr>
            </w:pPr>
            <w:r w:rsidRPr="007C779E">
              <w:t>14%</w:t>
            </w:r>
          </w:p>
        </w:tc>
        <w:tc>
          <w:tcPr>
            <w:tcW w:w="996" w:type="dxa"/>
            <w:tcBorders>
              <w:top w:val="nil"/>
              <w:left w:val="nil"/>
              <w:bottom w:val="nil"/>
              <w:right w:val="nil"/>
            </w:tcBorders>
            <w:shd w:val="clear" w:color="auto" w:fill="auto"/>
            <w:noWrap/>
            <w:hideMark/>
          </w:tcPr>
          <w:p w14:paraId="08CC50DF" w14:textId="7B3E6B4D" w:rsidR="00EF65B7" w:rsidRPr="00D22E24" w:rsidRDefault="00EF65B7" w:rsidP="00EF65B7">
            <w:pPr>
              <w:spacing w:after="0" w:line="240" w:lineRule="auto"/>
              <w:jc w:val="right"/>
              <w:rPr>
                <w:rFonts w:ascii="Calibri" w:eastAsia="Times New Roman" w:hAnsi="Calibri" w:cs="Calibri"/>
                <w:color w:val="000000"/>
              </w:rPr>
            </w:pPr>
            <w:r w:rsidRPr="007C779E">
              <w:t>18</w:t>
            </w:r>
          </w:p>
        </w:tc>
        <w:tc>
          <w:tcPr>
            <w:tcW w:w="996" w:type="dxa"/>
            <w:tcBorders>
              <w:top w:val="nil"/>
              <w:left w:val="nil"/>
              <w:bottom w:val="nil"/>
              <w:right w:val="nil"/>
            </w:tcBorders>
            <w:shd w:val="clear" w:color="auto" w:fill="auto"/>
            <w:noWrap/>
            <w:hideMark/>
          </w:tcPr>
          <w:p w14:paraId="2147269F" w14:textId="455836A5" w:rsidR="00EF65B7" w:rsidRPr="00D22E24" w:rsidRDefault="00EF65B7" w:rsidP="00EF65B7">
            <w:pPr>
              <w:spacing w:after="0" w:line="240" w:lineRule="auto"/>
              <w:jc w:val="right"/>
              <w:rPr>
                <w:rFonts w:ascii="Calibri" w:eastAsia="Times New Roman" w:hAnsi="Calibri" w:cs="Calibri"/>
                <w:color w:val="000000"/>
              </w:rPr>
            </w:pPr>
            <w:r w:rsidRPr="007C779E">
              <w:t>50%</w:t>
            </w:r>
          </w:p>
        </w:tc>
        <w:tc>
          <w:tcPr>
            <w:tcW w:w="996" w:type="dxa"/>
            <w:tcBorders>
              <w:top w:val="nil"/>
              <w:left w:val="nil"/>
              <w:bottom w:val="nil"/>
              <w:right w:val="nil"/>
            </w:tcBorders>
            <w:shd w:val="clear" w:color="auto" w:fill="auto"/>
            <w:noWrap/>
            <w:hideMark/>
          </w:tcPr>
          <w:p w14:paraId="41A170A9" w14:textId="6A6718EF" w:rsidR="00EF65B7" w:rsidRPr="00D22E24" w:rsidRDefault="00EF65B7" w:rsidP="00EF65B7">
            <w:pPr>
              <w:spacing w:after="0" w:line="240" w:lineRule="auto"/>
              <w:jc w:val="right"/>
              <w:rPr>
                <w:rFonts w:ascii="Calibri" w:eastAsia="Times New Roman" w:hAnsi="Calibri" w:cs="Calibri"/>
                <w:color w:val="000000"/>
              </w:rPr>
            </w:pPr>
            <w:r w:rsidRPr="007C779E">
              <w:t>10</w:t>
            </w:r>
          </w:p>
        </w:tc>
        <w:tc>
          <w:tcPr>
            <w:tcW w:w="996" w:type="dxa"/>
            <w:tcBorders>
              <w:top w:val="nil"/>
              <w:left w:val="nil"/>
              <w:bottom w:val="nil"/>
              <w:right w:val="nil"/>
            </w:tcBorders>
            <w:shd w:val="clear" w:color="auto" w:fill="auto"/>
            <w:noWrap/>
            <w:hideMark/>
          </w:tcPr>
          <w:p w14:paraId="696BE77F" w14:textId="49011428" w:rsidR="00EF65B7" w:rsidRPr="00D22E24" w:rsidRDefault="00EF65B7" w:rsidP="00EF65B7">
            <w:pPr>
              <w:spacing w:after="0" w:line="240" w:lineRule="auto"/>
              <w:jc w:val="right"/>
              <w:rPr>
                <w:rFonts w:ascii="Calibri" w:eastAsia="Times New Roman" w:hAnsi="Calibri" w:cs="Calibri"/>
                <w:color w:val="000000"/>
              </w:rPr>
            </w:pPr>
            <w:r w:rsidRPr="007C779E">
              <w:t>28%</w:t>
            </w:r>
          </w:p>
        </w:tc>
        <w:tc>
          <w:tcPr>
            <w:tcW w:w="1260" w:type="dxa"/>
            <w:tcBorders>
              <w:top w:val="nil"/>
              <w:left w:val="nil"/>
              <w:bottom w:val="nil"/>
              <w:right w:val="nil"/>
            </w:tcBorders>
            <w:shd w:val="clear" w:color="auto" w:fill="auto"/>
            <w:noWrap/>
            <w:hideMark/>
          </w:tcPr>
          <w:p w14:paraId="6B9CE6C0" w14:textId="46F9562D" w:rsidR="00EF65B7" w:rsidRPr="00D22E24" w:rsidRDefault="00EF65B7" w:rsidP="00EF65B7">
            <w:pPr>
              <w:spacing w:after="0" w:line="240" w:lineRule="auto"/>
              <w:jc w:val="right"/>
              <w:rPr>
                <w:rFonts w:ascii="Calibri" w:eastAsia="Times New Roman" w:hAnsi="Calibri" w:cs="Calibri"/>
                <w:color w:val="000000"/>
              </w:rPr>
            </w:pPr>
            <w:r w:rsidRPr="007C779E">
              <w:t>3</w:t>
            </w:r>
          </w:p>
        </w:tc>
        <w:tc>
          <w:tcPr>
            <w:tcW w:w="841" w:type="dxa"/>
            <w:tcBorders>
              <w:top w:val="nil"/>
              <w:left w:val="nil"/>
              <w:bottom w:val="nil"/>
              <w:right w:val="single" w:sz="8" w:space="0" w:color="auto"/>
            </w:tcBorders>
            <w:shd w:val="clear" w:color="auto" w:fill="auto"/>
            <w:noWrap/>
            <w:hideMark/>
          </w:tcPr>
          <w:p w14:paraId="7D4D3800" w14:textId="500DB7BE" w:rsidR="00EF65B7" w:rsidRPr="00D22E24" w:rsidRDefault="00EF65B7" w:rsidP="00EF65B7">
            <w:pPr>
              <w:spacing w:after="0" w:line="240" w:lineRule="auto"/>
              <w:jc w:val="right"/>
              <w:rPr>
                <w:rFonts w:ascii="Calibri" w:eastAsia="Times New Roman" w:hAnsi="Calibri" w:cs="Calibri"/>
                <w:color w:val="000000"/>
              </w:rPr>
            </w:pPr>
            <w:r w:rsidRPr="007C779E">
              <w:t>10</w:t>
            </w:r>
          </w:p>
        </w:tc>
      </w:tr>
      <w:tr w:rsidR="00EF65B7" w:rsidRPr="00D22E24" w14:paraId="73D9326B" w14:textId="77777777" w:rsidTr="00951345">
        <w:trPr>
          <w:trHeight w:val="288"/>
        </w:trPr>
        <w:tc>
          <w:tcPr>
            <w:tcW w:w="1569" w:type="dxa"/>
            <w:tcBorders>
              <w:top w:val="nil"/>
              <w:left w:val="single" w:sz="8" w:space="0" w:color="auto"/>
              <w:bottom w:val="nil"/>
              <w:right w:val="nil"/>
            </w:tcBorders>
            <w:shd w:val="clear" w:color="auto" w:fill="auto"/>
            <w:noWrap/>
            <w:vAlign w:val="bottom"/>
            <w:hideMark/>
          </w:tcPr>
          <w:p w14:paraId="0900120E" w14:textId="77777777" w:rsidR="00EF65B7" w:rsidRPr="00D22E24" w:rsidRDefault="00EF65B7" w:rsidP="00EF65B7">
            <w:pPr>
              <w:spacing w:after="0" w:line="240" w:lineRule="auto"/>
              <w:rPr>
                <w:rFonts w:ascii="Calibri" w:eastAsia="Times New Roman" w:hAnsi="Calibri" w:cs="Calibri"/>
                <w:color w:val="000000"/>
              </w:rPr>
            </w:pPr>
            <w:r w:rsidRPr="00D22E24">
              <w:rPr>
                <w:rFonts w:ascii="Calibri" w:eastAsia="Times New Roman" w:hAnsi="Calibri" w:cs="Calibri"/>
                <w:color w:val="000000"/>
              </w:rPr>
              <w:t>Middlesex</w:t>
            </w:r>
          </w:p>
        </w:tc>
        <w:tc>
          <w:tcPr>
            <w:tcW w:w="995" w:type="dxa"/>
            <w:tcBorders>
              <w:top w:val="nil"/>
              <w:left w:val="nil"/>
              <w:bottom w:val="nil"/>
              <w:right w:val="nil"/>
            </w:tcBorders>
            <w:shd w:val="clear" w:color="auto" w:fill="auto"/>
            <w:noWrap/>
            <w:hideMark/>
          </w:tcPr>
          <w:p w14:paraId="62C15762" w14:textId="1E03170E" w:rsidR="00EF65B7" w:rsidRPr="00D22E24" w:rsidRDefault="00EF65B7" w:rsidP="00EF65B7">
            <w:pPr>
              <w:spacing w:after="0" w:line="240" w:lineRule="auto"/>
              <w:jc w:val="right"/>
              <w:rPr>
                <w:rFonts w:ascii="Calibri" w:eastAsia="Times New Roman" w:hAnsi="Calibri" w:cs="Calibri"/>
                <w:color w:val="000000"/>
              </w:rPr>
            </w:pPr>
            <w:r w:rsidRPr="007C779E">
              <w:t>318</w:t>
            </w:r>
          </w:p>
        </w:tc>
        <w:tc>
          <w:tcPr>
            <w:tcW w:w="996" w:type="dxa"/>
            <w:tcBorders>
              <w:top w:val="nil"/>
              <w:left w:val="nil"/>
              <w:bottom w:val="nil"/>
              <w:right w:val="nil"/>
            </w:tcBorders>
            <w:shd w:val="clear" w:color="auto" w:fill="auto"/>
            <w:noWrap/>
            <w:hideMark/>
          </w:tcPr>
          <w:p w14:paraId="2E424290" w14:textId="2734C2D1" w:rsidR="00EF65B7" w:rsidRPr="00D22E24" w:rsidRDefault="00EF65B7" w:rsidP="00EF65B7">
            <w:pPr>
              <w:spacing w:after="0" w:line="240" w:lineRule="auto"/>
              <w:jc w:val="right"/>
              <w:rPr>
                <w:rFonts w:ascii="Calibri" w:eastAsia="Times New Roman" w:hAnsi="Calibri" w:cs="Calibri"/>
                <w:color w:val="000000"/>
              </w:rPr>
            </w:pPr>
            <w:r w:rsidRPr="007C779E">
              <w:t>38</w:t>
            </w:r>
          </w:p>
        </w:tc>
        <w:tc>
          <w:tcPr>
            <w:tcW w:w="996" w:type="dxa"/>
            <w:tcBorders>
              <w:top w:val="nil"/>
              <w:left w:val="nil"/>
              <w:bottom w:val="nil"/>
              <w:right w:val="nil"/>
            </w:tcBorders>
            <w:shd w:val="clear" w:color="auto" w:fill="auto"/>
            <w:noWrap/>
            <w:hideMark/>
          </w:tcPr>
          <w:p w14:paraId="3F0060BC" w14:textId="002D39AD" w:rsidR="00EF65B7" w:rsidRPr="00D22E24" w:rsidRDefault="00EF65B7" w:rsidP="00EF65B7">
            <w:pPr>
              <w:spacing w:after="0" w:line="240" w:lineRule="auto"/>
              <w:jc w:val="right"/>
              <w:rPr>
                <w:rFonts w:ascii="Calibri" w:eastAsia="Times New Roman" w:hAnsi="Calibri" w:cs="Calibri"/>
                <w:color w:val="000000"/>
              </w:rPr>
            </w:pPr>
            <w:r w:rsidRPr="007C779E">
              <w:t>12%</w:t>
            </w:r>
          </w:p>
        </w:tc>
        <w:tc>
          <w:tcPr>
            <w:tcW w:w="996" w:type="dxa"/>
            <w:tcBorders>
              <w:top w:val="nil"/>
              <w:left w:val="nil"/>
              <w:bottom w:val="nil"/>
              <w:right w:val="nil"/>
            </w:tcBorders>
            <w:shd w:val="clear" w:color="auto" w:fill="auto"/>
            <w:noWrap/>
            <w:hideMark/>
          </w:tcPr>
          <w:p w14:paraId="0C8BDEA6" w14:textId="400DF31F" w:rsidR="00EF65B7" w:rsidRPr="00D22E24" w:rsidRDefault="00EF65B7" w:rsidP="00EF65B7">
            <w:pPr>
              <w:spacing w:after="0" w:line="240" w:lineRule="auto"/>
              <w:jc w:val="right"/>
              <w:rPr>
                <w:rFonts w:ascii="Calibri" w:eastAsia="Times New Roman" w:hAnsi="Calibri" w:cs="Calibri"/>
                <w:color w:val="000000"/>
              </w:rPr>
            </w:pPr>
            <w:r w:rsidRPr="007C779E">
              <w:t>88</w:t>
            </w:r>
          </w:p>
        </w:tc>
        <w:tc>
          <w:tcPr>
            <w:tcW w:w="996" w:type="dxa"/>
            <w:tcBorders>
              <w:top w:val="nil"/>
              <w:left w:val="nil"/>
              <w:bottom w:val="nil"/>
              <w:right w:val="nil"/>
            </w:tcBorders>
            <w:shd w:val="clear" w:color="auto" w:fill="auto"/>
            <w:noWrap/>
            <w:hideMark/>
          </w:tcPr>
          <w:p w14:paraId="6CE92B51" w14:textId="6D0B2BD7" w:rsidR="00EF65B7" w:rsidRPr="00D22E24" w:rsidRDefault="00EF65B7" w:rsidP="00EF65B7">
            <w:pPr>
              <w:spacing w:after="0" w:line="240" w:lineRule="auto"/>
              <w:jc w:val="right"/>
              <w:rPr>
                <w:rFonts w:ascii="Calibri" w:eastAsia="Times New Roman" w:hAnsi="Calibri" w:cs="Calibri"/>
                <w:color w:val="000000"/>
              </w:rPr>
            </w:pPr>
            <w:r w:rsidRPr="007C779E">
              <w:t>28%</w:t>
            </w:r>
          </w:p>
        </w:tc>
        <w:tc>
          <w:tcPr>
            <w:tcW w:w="996" w:type="dxa"/>
            <w:tcBorders>
              <w:top w:val="nil"/>
              <w:left w:val="nil"/>
              <w:bottom w:val="nil"/>
              <w:right w:val="nil"/>
            </w:tcBorders>
            <w:shd w:val="clear" w:color="auto" w:fill="auto"/>
            <w:noWrap/>
            <w:hideMark/>
          </w:tcPr>
          <w:p w14:paraId="482FB84A" w14:textId="1FECDF62" w:rsidR="00EF65B7" w:rsidRPr="00D22E24" w:rsidRDefault="00EF65B7" w:rsidP="00EF65B7">
            <w:pPr>
              <w:spacing w:after="0" w:line="240" w:lineRule="auto"/>
              <w:jc w:val="right"/>
              <w:rPr>
                <w:rFonts w:ascii="Calibri" w:eastAsia="Times New Roman" w:hAnsi="Calibri" w:cs="Calibri"/>
                <w:color w:val="000000"/>
              </w:rPr>
            </w:pPr>
            <w:r w:rsidRPr="007C779E">
              <w:t>189</w:t>
            </w:r>
          </w:p>
        </w:tc>
        <w:tc>
          <w:tcPr>
            <w:tcW w:w="996" w:type="dxa"/>
            <w:tcBorders>
              <w:top w:val="nil"/>
              <w:left w:val="nil"/>
              <w:bottom w:val="nil"/>
              <w:right w:val="nil"/>
            </w:tcBorders>
            <w:shd w:val="clear" w:color="auto" w:fill="auto"/>
            <w:noWrap/>
            <w:hideMark/>
          </w:tcPr>
          <w:p w14:paraId="69BDBE14" w14:textId="5977E63C" w:rsidR="00EF65B7" w:rsidRPr="00D22E24" w:rsidRDefault="00EF65B7" w:rsidP="00EF65B7">
            <w:pPr>
              <w:spacing w:after="0" w:line="240" w:lineRule="auto"/>
              <w:jc w:val="right"/>
              <w:rPr>
                <w:rFonts w:ascii="Calibri" w:eastAsia="Times New Roman" w:hAnsi="Calibri" w:cs="Calibri"/>
                <w:color w:val="000000"/>
              </w:rPr>
            </w:pPr>
            <w:r w:rsidRPr="007C779E">
              <w:t>59%</w:t>
            </w:r>
          </w:p>
        </w:tc>
        <w:tc>
          <w:tcPr>
            <w:tcW w:w="1260" w:type="dxa"/>
            <w:tcBorders>
              <w:top w:val="nil"/>
              <w:left w:val="nil"/>
              <w:bottom w:val="nil"/>
              <w:right w:val="nil"/>
            </w:tcBorders>
            <w:shd w:val="clear" w:color="auto" w:fill="auto"/>
            <w:noWrap/>
            <w:hideMark/>
          </w:tcPr>
          <w:p w14:paraId="2F32053F" w14:textId="10A4B0B9" w:rsidR="00EF65B7" w:rsidRPr="00D22E24" w:rsidRDefault="00EF65B7" w:rsidP="00EF65B7">
            <w:pPr>
              <w:spacing w:after="0" w:line="240" w:lineRule="auto"/>
              <w:jc w:val="right"/>
              <w:rPr>
                <w:rFonts w:ascii="Calibri" w:eastAsia="Times New Roman" w:hAnsi="Calibri" w:cs="Calibri"/>
                <w:color w:val="000000"/>
              </w:rPr>
            </w:pPr>
            <w:r w:rsidRPr="007C779E">
              <w:t>3</w:t>
            </w:r>
          </w:p>
        </w:tc>
        <w:tc>
          <w:tcPr>
            <w:tcW w:w="841" w:type="dxa"/>
            <w:tcBorders>
              <w:top w:val="nil"/>
              <w:left w:val="nil"/>
              <w:bottom w:val="nil"/>
              <w:right w:val="single" w:sz="8" w:space="0" w:color="auto"/>
            </w:tcBorders>
            <w:shd w:val="clear" w:color="auto" w:fill="auto"/>
            <w:noWrap/>
            <w:hideMark/>
          </w:tcPr>
          <w:p w14:paraId="2CFFFEA8" w14:textId="70AF10A6" w:rsidR="00EF65B7" w:rsidRPr="00D22E24" w:rsidRDefault="00EF65B7" w:rsidP="00EF65B7">
            <w:pPr>
              <w:spacing w:after="0" w:line="240" w:lineRule="auto"/>
              <w:jc w:val="right"/>
              <w:rPr>
                <w:rFonts w:ascii="Calibri" w:eastAsia="Times New Roman" w:hAnsi="Calibri" w:cs="Calibri"/>
                <w:color w:val="000000"/>
              </w:rPr>
            </w:pPr>
            <w:r w:rsidRPr="007C779E">
              <w:t>3</w:t>
            </w:r>
          </w:p>
        </w:tc>
      </w:tr>
      <w:tr w:rsidR="00EF65B7" w:rsidRPr="00D22E24" w14:paraId="2DA02722" w14:textId="77777777" w:rsidTr="00951345">
        <w:trPr>
          <w:trHeight w:val="288"/>
        </w:trPr>
        <w:tc>
          <w:tcPr>
            <w:tcW w:w="1569" w:type="dxa"/>
            <w:tcBorders>
              <w:top w:val="nil"/>
              <w:left w:val="single" w:sz="8" w:space="0" w:color="auto"/>
              <w:bottom w:val="nil"/>
              <w:right w:val="nil"/>
            </w:tcBorders>
            <w:shd w:val="clear" w:color="auto" w:fill="auto"/>
            <w:noWrap/>
            <w:vAlign w:val="bottom"/>
            <w:hideMark/>
          </w:tcPr>
          <w:p w14:paraId="6E702655" w14:textId="77777777" w:rsidR="00EF65B7" w:rsidRPr="00D22E24" w:rsidRDefault="00EF65B7" w:rsidP="00EF65B7">
            <w:pPr>
              <w:spacing w:after="0" w:line="240" w:lineRule="auto"/>
              <w:rPr>
                <w:rFonts w:ascii="Calibri" w:eastAsia="Times New Roman" w:hAnsi="Calibri" w:cs="Calibri"/>
                <w:color w:val="000000"/>
              </w:rPr>
            </w:pPr>
            <w:r w:rsidRPr="00D22E24">
              <w:rPr>
                <w:rFonts w:ascii="Calibri" w:eastAsia="Times New Roman" w:hAnsi="Calibri" w:cs="Calibri"/>
                <w:color w:val="000000"/>
              </w:rPr>
              <w:t>Nantucket</w:t>
            </w:r>
          </w:p>
        </w:tc>
        <w:tc>
          <w:tcPr>
            <w:tcW w:w="995" w:type="dxa"/>
            <w:tcBorders>
              <w:top w:val="nil"/>
              <w:left w:val="nil"/>
              <w:bottom w:val="nil"/>
              <w:right w:val="nil"/>
            </w:tcBorders>
            <w:shd w:val="clear" w:color="auto" w:fill="auto"/>
            <w:noWrap/>
            <w:hideMark/>
          </w:tcPr>
          <w:p w14:paraId="5F7B87A2" w14:textId="3C94BD5C" w:rsidR="00EF65B7" w:rsidRPr="00D22E24" w:rsidRDefault="00EF65B7" w:rsidP="00EF65B7">
            <w:pPr>
              <w:spacing w:after="0" w:line="240" w:lineRule="auto"/>
              <w:jc w:val="right"/>
              <w:rPr>
                <w:rFonts w:ascii="Calibri" w:eastAsia="Times New Roman" w:hAnsi="Calibri" w:cs="Calibri"/>
                <w:color w:val="000000"/>
              </w:rPr>
            </w:pPr>
            <w:r w:rsidRPr="007C779E">
              <w:t>5</w:t>
            </w:r>
          </w:p>
        </w:tc>
        <w:tc>
          <w:tcPr>
            <w:tcW w:w="996" w:type="dxa"/>
            <w:tcBorders>
              <w:top w:val="nil"/>
              <w:left w:val="nil"/>
              <w:bottom w:val="nil"/>
              <w:right w:val="nil"/>
            </w:tcBorders>
            <w:shd w:val="clear" w:color="auto" w:fill="auto"/>
            <w:noWrap/>
            <w:hideMark/>
          </w:tcPr>
          <w:p w14:paraId="210F3C54" w14:textId="4AFF9B3F" w:rsidR="00EF65B7" w:rsidRPr="00D22E24" w:rsidRDefault="00EF65B7" w:rsidP="00EF65B7">
            <w:pPr>
              <w:spacing w:after="0" w:line="240" w:lineRule="auto"/>
              <w:jc w:val="right"/>
              <w:rPr>
                <w:rFonts w:ascii="Calibri" w:eastAsia="Times New Roman" w:hAnsi="Calibri" w:cs="Calibri"/>
                <w:color w:val="000000"/>
              </w:rPr>
            </w:pPr>
            <w:r w:rsidRPr="007C779E">
              <w:t>0</w:t>
            </w:r>
          </w:p>
        </w:tc>
        <w:tc>
          <w:tcPr>
            <w:tcW w:w="996" w:type="dxa"/>
            <w:tcBorders>
              <w:top w:val="nil"/>
              <w:left w:val="nil"/>
              <w:bottom w:val="nil"/>
              <w:right w:val="nil"/>
            </w:tcBorders>
            <w:shd w:val="clear" w:color="auto" w:fill="auto"/>
            <w:noWrap/>
            <w:hideMark/>
          </w:tcPr>
          <w:p w14:paraId="608A1A43" w14:textId="7C7D3BD6" w:rsidR="00EF65B7" w:rsidRPr="00D22E24" w:rsidRDefault="00EF65B7" w:rsidP="00EF65B7">
            <w:pPr>
              <w:spacing w:after="0" w:line="240" w:lineRule="auto"/>
              <w:jc w:val="right"/>
              <w:rPr>
                <w:rFonts w:ascii="Calibri" w:eastAsia="Times New Roman" w:hAnsi="Calibri" w:cs="Calibri"/>
                <w:color w:val="000000"/>
              </w:rPr>
            </w:pPr>
            <w:r w:rsidRPr="007C779E">
              <w:t>0%</w:t>
            </w:r>
          </w:p>
        </w:tc>
        <w:tc>
          <w:tcPr>
            <w:tcW w:w="996" w:type="dxa"/>
            <w:tcBorders>
              <w:top w:val="nil"/>
              <w:left w:val="nil"/>
              <w:bottom w:val="nil"/>
              <w:right w:val="nil"/>
            </w:tcBorders>
            <w:shd w:val="clear" w:color="auto" w:fill="auto"/>
            <w:noWrap/>
            <w:hideMark/>
          </w:tcPr>
          <w:p w14:paraId="2D1E5B93" w14:textId="628E3A85" w:rsidR="00EF65B7" w:rsidRPr="00D22E24" w:rsidRDefault="00EF65B7" w:rsidP="00EF65B7">
            <w:pPr>
              <w:spacing w:after="0" w:line="240" w:lineRule="auto"/>
              <w:jc w:val="right"/>
              <w:rPr>
                <w:rFonts w:ascii="Calibri" w:eastAsia="Times New Roman" w:hAnsi="Calibri" w:cs="Calibri"/>
                <w:color w:val="000000"/>
              </w:rPr>
            </w:pPr>
            <w:r w:rsidRPr="007C779E">
              <w:t>1</w:t>
            </w:r>
          </w:p>
        </w:tc>
        <w:tc>
          <w:tcPr>
            <w:tcW w:w="996" w:type="dxa"/>
            <w:tcBorders>
              <w:top w:val="nil"/>
              <w:left w:val="nil"/>
              <w:bottom w:val="nil"/>
              <w:right w:val="nil"/>
            </w:tcBorders>
            <w:shd w:val="clear" w:color="auto" w:fill="auto"/>
            <w:noWrap/>
            <w:hideMark/>
          </w:tcPr>
          <w:p w14:paraId="00ABEB13" w14:textId="7E0BEC79" w:rsidR="00EF65B7" w:rsidRPr="00D22E24" w:rsidRDefault="00EF65B7" w:rsidP="00EF65B7">
            <w:pPr>
              <w:spacing w:after="0" w:line="240" w:lineRule="auto"/>
              <w:jc w:val="right"/>
              <w:rPr>
                <w:rFonts w:ascii="Calibri" w:eastAsia="Times New Roman" w:hAnsi="Calibri" w:cs="Calibri"/>
                <w:color w:val="000000"/>
              </w:rPr>
            </w:pPr>
            <w:r w:rsidRPr="007C779E">
              <w:t>20%</w:t>
            </w:r>
          </w:p>
        </w:tc>
        <w:tc>
          <w:tcPr>
            <w:tcW w:w="996" w:type="dxa"/>
            <w:tcBorders>
              <w:top w:val="nil"/>
              <w:left w:val="nil"/>
              <w:bottom w:val="nil"/>
              <w:right w:val="nil"/>
            </w:tcBorders>
            <w:shd w:val="clear" w:color="auto" w:fill="auto"/>
            <w:noWrap/>
            <w:hideMark/>
          </w:tcPr>
          <w:p w14:paraId="5E65F51E" w14:textId="6CB06085" w:rsidR="00EF65B7" w:rsidRPr="009A6A4B" w:rsidRDefault="00EF65B7" w:rsidP="00EF65B7">
            <w:pPr>
              <w:spacing w:after="0" w:line="240" w:lineRule="auto"/>
              <w:jc w:val="right"/>
              <w:rPr>
                <w:rFonts w:ascii="Calibri" w:eastAsia="Times New Roman" w:hAnsi="Calibri" w:cs="Calibri"/>
                <w:b/>
                <w:bCs/>
                <w:color w:val="000000"/>
              </w:rPr>
            </w:pPr>
            <w:r w:rsidRPr="009A6A4B">
              <w:rPr>
                <w:b/>
                <w:bCs/>
              </w:rPr>
              <w:t>4</w:t>
            </w:r>
          </w:p>
        </w:tc>
        <w:tc>
          <w:tcPr>
            <w:tcW w:w="996" w:type="dxa"/>
            <w:tcBorders>
              <w:top w:val="nil"/>
              <w:left w:val="nil"/>
              <w:bottom w:val="nil"/>
              <w:right w:val="nil"/>
            </w:tcBorders>
            <w:shd w:val="clear" w:color="auto" w:fill="auto"/>
            <w:noWrap/>
            <w:hideMark/>
          </w:tcPr>
          <w:p w14:paraId="0879691A" w14:textId="03489E36" w:rsidR="00EF65B7" w:rsidRPr="009A6A4B" w:rsidRDefault="00EF65B7" w:rsidP="00EF65B7">
            <w:pPr>
              <w:spacing w:after="0" w:line="240" w:lineRule="auto"/>
              <w:jc w:val="right"/>
              <w:rPr>
                <w:rFonts w:ascii="Calibri" w:eastAsia="Times New Roman" w:hAnsi="Calibri" w:cs="Calibri"/>
                <w:b/>
                <w:bCs/>
                <w:color w:val="000000"/>
              </w:rPr>
            </w:pPr>
            <w:r w:rsidRPr="009A6A4B">
              <w:rPr>
                <w:b/>
                <w:bCs/>
              </w:rPr>
              <w:t>80%</w:t>
            </w:r>
          </w:p>
        </w:tc>
        <w:tc>
          <w:tcPr>
            <w:tcW w:w="1260" w:type="dxa"/>
            <w:tcBorders>
              <w:top w:val="nil"/>
              <w:left w:val="nil"/>
              <w:bottom w:val="nil"/>
              <w:right w:val="nil"/>
            </w:tcBorders>
            <w:shd w:val="clear" w:color="auto" w:fill="auto"/>
            <w:noWrap/>
            <w:hideMark/>
          </w:tcPr>
          <w:p w14:paraId="34C1CA49" w14:textId="1CB1BD24" w:rsidR="00EF65B7" w:rsidRPr="00D22E24" w:rsidRDefault="00EF65B7" w:rsidP="00EF65B7">
            <w:pPr>
              <w:spacing w:after="0" w:line="240" w:lineRule="auto"/>
              <w:jc w:val="right"/>
              <w:rPr>
                <w:rFonts w:ascii="Calibri" w:eastAsia="Times New Roman" w:hAnsi="Calibri" w:cs="Calibri"/>
                <w:color w:val="000000"/>
              </w:rPr>
            </w:pPr>
            <w:r w:rsidRPr="007C779E">
              <w:t>0</w:t>
            </w:r>
          </w:p>
        </w:tc>
        <w:tc>
          <w:tcPr>
            <w:tcW w:w="841" w:type="dxa"/>
            <w:tcBorders>
              <w:top w:val="nil"/>
              <w:left w:val="nil"/>
              <w:bottom w:val="nil"/>
              <w:right w:val="single" w:sz="8" w:space="0" w:color="auto"/>
            </w:tcBorders>
            <w:shd w:val="clear" w:color="auto" w:fill="auto"/>
            <w:noWrap/>
            <w:hideMark/>
          </w:tcPr>
          <w:p w14:paraId="097A2312" w14:textId="67D90286" w:rsidR="00EF65B7" w:rsidRPr="00D22E24" w:rsidRDefault="00EF65B7" w:rsidP="00EF65B7">
            <w:pPr>
              <w:spacing w:after="0" w:line="240" w:lineRule="auto"/>
              <w:jc w:val="right"/>
              <w:rPr>
                <w:rFonts w:ascii="Calibri" w:eastAsia="Times New Roman" w:hAnsi="Calibri" w:cs="Calibri"/>
                <w:color w:val="000000"/>
              </w:rPr>
            </w:pPr>
            <w:r w:rsidRPr="007C779E">
              <w:t>1</w:t>
            </w:r>
          </w:p>
        </w:tc>
      </w:tr>
      <w:tr w:rsidR="00EF65B7" w:rsidRPr="00D22E24" w14:paraId="3595B2C3" w14:textId="77777777" w:rsidTr="00951345">
        <w:trPr>
          <w:trHeight w:val="288"/>
        </w:trPr>
        <w:tc>
          <w:tcPr>
            <w:tcW w:w="1569" w:type="dxa"/>
            <w:tcBorders>
              <w:top w:val="nil"/>
              <w:left w:val="single" w:sz="8" w:space="0" w:color="auto"/>
              <w:bottom w:val="nil"/>
              <w:right w:val="nil"/>
            </w:tcBorders>
            <w:shd w:val="clear" w:color="auto" w:fill="auto"/>
            <w:noWrap/>
            <w:vAlign w:val="bottom"/>
            <w:hideMark/>
          </w:tcPr>
          <w:p w14:paraId="740A02AA" w14:textId="77777777" w:rsidR="00EF65B7" w:rsidRPr="00D22E24" w:rsidRDefault="00EF65B7" w:rsidP="00EF65B7">
            <w:pPr>
              <w:spacing w:after="0" w:line="240" w:lineRule="auto"/>
              <w:rPr>
                <w:rFonts w:ascii="Calibri" w:eastAsia="Times New Roman" w:hAnsi="Calibri" w:cs="Calibri"/>
                <w:color w:val="000000"/>
              </w:rPr>
            </w:pPr>
            <w:r w:rsidRPr="00D22E24">
              <w:rPr>
                <w:rFonts w:ascii="Calibri" w:eastAsia="Times New Roman" w:hAnsi="Calibri" w:cs="Calibri"/>
                <w:color w:val="000000"/>
              </w:rPr>
              <w:t>Norfolk</w:t>
            </w:r>
          </w:p>
        </w:tc>
        <w:tc>
          <w:tcPr>
            <w:tcW w:w="995" w:type="dxa"/>
            <w:tcBorders>
              <w:top w:val="nil"/>
              <w:left w:val="nil"/>
              <w:bottom w:val="nil"/>
              <w:right w:val="nil"/>
            </w:tcBorders>
            <w:shd w:val="clear" w:color="auto" w:fill="auto"/>
            <w:noWrap/>
            <w:hideMark/>
          </w:tcPr>
          <w:p w14:paraId="3F152041" w14:textId="1D24447C" w:rsidR="00EF65B7" w:rsidRPr="00D22E24" w:rsidRDefault="00EF65B7" w:rsidP="00EF65B7">
            <w:pPr>
              <w:spacing w:after="0" w:line="240" w:lineRule="auto"/>
              <w:jc w:val="right"/>
              <w:rPr>
                <w:rFonts w:ascii="Calibri" w:eastAsia="Times New Roman" w:hAnsi="Calibri" w:cs="Calibri"/>
                <w:color w:val="000000"/>
              </w:rPr>
            </w:pPr>
            <w:r w:rsidRPr="007C779E">
              <w:t>130</w:t>
            </w:r>
          </w:p>
        </w:tc>
        <w:tc>
          <w:tcPr>
            <w:tcW w:w="996" w:type="dxa"/>
            <w:tcBorders>
              <w:top w:val="nil"/>
              <w:left w:val="nil"/>
              <w:bottom w:val="nil"/>
              <w:right w:val="nil"/>
            </w:tcBorders>
            <w:shd w:val="clear" w:color="auto" w:fill="auto"/>
            <w:noWrap/>
            <w:hideMark/>
          </w:tcPr>
          <w:p w14:paraId="2883380E" w14:textId="7D5CF80A" w:rsidR="00EF65B7" w:rsidRPr="00D22E24" w:rsidRDefault="00EF65B7" w:rsidP="00EF65B7">
            <w:pPr>
              <w:spacing w:after="0" w:line="240" w:lineRule="auto"/>
              <w:jc w:val="right"/>
              <w:rPr>
                <w:rFonts w:ascii="Calibri" w:eastAsia="Times New Roman" w:hAnsi="Calibri" w:cs="Calibri"/>
                <w:color w:val="000000"/>
              </w:rPr>
            </w:pPr>
            <w:r w:rsidRPr="007C779E">
              <w:t>23</w:t>
            </w:r>
          </w:p>
        </w:tc>
        <w:tc>
          <w:tcPr>
            <w:tcW w:w="996" w:type="dxa"/>
            <w:tcBorders>
              <w:top w:val="nil"/>
              <w:left w:val="nil"/>
              <w:bottom w:val="nil"/>
              <w:right w:val="nil"/>
            </w:tcBorders>
            <w:shd w:val="clear" w:color="auto" w:fill="auto"/>
            <w:noWrap/>
            <w:hideMark/>
          </w:tcPr>
          <w:p w14:paraId="4D0A2DC7" w14:textId="2DBE115F" w:rsidR="00EF65B7" w:rsidRPr="00D22E24" w:rsidRDefault="00EF65B7" w:rsidP="00EF65B7">
            <w:pPr>
              <w:spacing w:after="0" w:line="240" w:lineRule="auto"/>
              <w:jc w:val="right"/>
              <w:rPr>
                <w:rFonts w:ascii="Calibri" w:eastAsia="Times New Roman" w:hAnsi="Calibri" w:cs="Calibri"/>
                <w:color w:val="000000"/>
              </w:rPr>
            </w:pPr>
            <w:r w:rsidRPr="007C779E">
              <w:t>18%</w:t>
            </w:r>
          </w:p>
        </w:tc>
        <w:tc>
          <w:tcPr>
            <w:tcW w:w="996" w:type="dxa"/>
            <w:tcBorders>
              <w:top w:val="nil"/>
              <w:left w:val="nil"/>
              <w:bottom w:val="nil"/>
              <w:right w:val="nil"/>
            </w:tcBorders>
            <w:shd w:val="clear" w:color="auto" w:fill="auto"/>
            <w:noWrap/>
            <w:hideMark/>
          </w:tcPr>
          <w:p w14:paraId="1A8B0A14" w14:textId="6428EEEF" w:rsidR="00EF65B7" w:rsidRPr="00D22E24" w:rsidRDefault="00EF65B7" w:rsidP="00EF65B7">
            <w:pPr>
              <w:spacing w:after="0" w:line="240" w:lineRule="auto"/>
              <w:jc w:val="right"/>
              <w:rPr>
                <w:rFonts w:ascii="Calibri" w:eastAsia="Times New Roman" w:hAnsi="Calibri" w:cs="Calibri"/>
                <w:color w:val="000000"/>
              </w:rPr>
            </w:pPr>
            <w:r w:rsidRPr="007C779E">
              <w:t>42</w:t>
            </w:r>
          </w:p>
        </w:tc>
        <w:tc>
          <w:tcPr>
            <w:tcW w:w="996" w:type="dxa"/>
            <w:tcBorders>
              <w:top w:val="nil"/>
              <w:left w:val="nil"/>
              <w:bottom w:val="nil"/>
              <w:right w:val="nil"/>
            </w:tcBorders>
            <w:shd w:val="clear" w:color="auto" w:fill="auto"/>
            <w:noWrap/>
            <w:hideMark/>
          </w:tcPr>
          <w:p w14:paraId="630E727C" w14:textId="284CAD5B" w:rsidR="00EF65B7" w:rsidRPr="00D22E24" w:rsidRDefault="00EF65B7" w:rsidP="00EF65B7">
            <w:pPr>
              <w:spacing w:after="0" w:line="240" w:lineRule="auto"/>
              <w:jc w:val="right"/>
              <w:rPr>
                <w:rFonts w:ascii="Calibri" w:eastAsia="Times New Roman" w:hAnsi="Calibri" w:cs="Calibri"/>
                <w:color w:val="000000"/>
              </w:rPr>
            </w:pPr>
            <w:r w:rsidRPr="007C779E">
              <w:t>32%</w:t>
            </w:r>
          </w:p>
        </w:tc>
        <w:tc>
          <w:tcPr>
            <w:tcW w:w="996" w:type="dxa"/>
            <w:tcBorders>
              <w:top w:val="nil"/>
              <w:left w:val="nil"/>
              <w:bottom w:val="nil"/>
              <w:right w:val="nil"/>
            </w:tcBorders>
            <w:shd w:val="clear" w:color="auto" w:fill="auto"/>
            <w:noWrap/>
            <w:hideMark/>
          </w:tcPr>
          <w:p w14:paraId="3C4AFB5A" w14:textId="31D61040" w:rsidR="00EF65B7" w:rsidRPr="00D22E24" w:rsidRDefault="00EF65B7" w:rsidP="00EF65B7">
            <w:pPr>
              <w:spacing w:after="0" w:line="240" w:lineRule="auto"/>
              <w:jc w:val="right"/>
              <w:rPr>
                <w:rFonts w:ascii="Calibri" w:eastAsia="Times New Roman" w:hAnsi="Calibri" w:cs="Calibri"/>
                <w:color w:val="000000"/>
              </w:rPr>
            </w:pPr>
            <w:r w:rsidRPr="007C779E">
              <w:t>65</w:t>
            </w:r>
          </w:p>
        </w:tc>
        <w:tc>
          <w:tcPr>
            <w:tcW w:w="996" w:type="dxa"/>
            <w:tcBorders>
              <w:top w:val="nil"/>
              <w:left w:val="nil"/>
              <w:bottom w:val="nil"/>
              <w:right w:val="nil"/>
            </w:tcBorders>
            <w:shd w:val="clear" w:color="auto" w:fill="auto"/>
            <w:noWrap/>
            <w:hideMark/>
          </w:tcPr>
          <w:p w14:paraId="239992A6" w14:textId="5F677D7A" w:rsidR="00EF65B7" w:rsidRPr="00D22E24" w:rsidRDefault="00EF65B7" w:rsidP="00EF65B7">
            <w:pPr>
              <w:spacing w:after="0" w:line="240" w:lineRule="auto"/>
              <w:jc w:val="right"/>
              <w:rPr>
                <w:rFonts w:ascii="Calibri" w:eastAsia="Times New Roman" w:hAnsi="Calibri" w:cs="Calibri"/>
                <w:color w:val="000000"/>
              </w:rPr>
            </w:pPr>
            <w:r w:rsidRPr="007C779E">
              <w:t>50%</w:t>
            </w:r>
          </w:p>
        </w:tc>
        <w:tc>
          <w:tcPr>
            <w:tcW w:w="1260" w:type="dxa"/>
            <w:tcBorders>
              <w:top w:val="nil"/>
              <w:left w:val="nil"/>
              <w:bottom w:val="nil"/>
              <w:right w:val="nil"/>
            </w:tcBorders>
            <w:shd w:val="clear" w:color="auto" w:fill="auto"/>
            <w:noWrap/>
            <w:hideMark/>
          </w:tcPr>
          <w:p w14:paraId="559BB3CF" w14:textId="2A904C2F" w:rsidR="00EF65B7" w:rsidRPr="00D22E24" w:rsidRDefault="00EF65B7" w:rsidP="00EF65B7">
            <w:pPr>
              <w:spacing w:after="0" w:line="240" w:lineRule="auto"/>
              <w:jc w:val="right"/>
              <w:rPr>
                <w:rFonts w:ascii="Calibri" w:eastAsia="Times New Roman" w:hAnsi="Calibri" w:cs="Calibri"/>
                <w:color w:val="000000"/>
              </w:rPr>
            </w:pPr>
            <w:r w:rsidRPr="007C779E">
              <w:t>0</w:t>
            </w:r>
          </w:p>
        </w:tc>
        <w:tc>
          <w:tcPr>
            <w:tcW w:w="841" w:type="dxa"/>
            <w:tcBorders>
              <w:top w:val="nil"/>
              <w:left w:val="nil"/>
              <w:bottom w:val="nil"/>
              <w:right w:val="single" w:sz="8" w:space="0" w:color="auto"/>
            </w:tcBorders>
            <w:shd w:val="clear" w:color="auto" w:fill="auto"/>
            <w:noWrap/>
            <w:hideMark/>
          </w:tcPr>
          <w:p w14:paraId="514DED4E" w14:textId="0A703C4A" w:rsidR="00EF65B7" w:rsidRPr="00D22E24" w:rsidRDefault="00EF65B7" w:rsidP="00EF65B7">
            <w:pPr>
              <w:spacing w:after="0" w:line="240" w:lineRule="auto"/>
              <w:jc w:val="right"/>
              <w:rPr>
                <w:rFonts w:ascii="Calibri" w:eastAsia="Times New Roman" w:hAnsi="Calibri" w:cs="Calibri"/>
                <w:color w:val="000000"/>
              </w:rPr>
            </w:pPr>
            <w:r w:rsidRPr="007C779E">
              <w:t>4</w:t>
            </w:r>
          </w:p>
        </w:tc>
      </w:tr>
      <w:tr w:rsidR="00EF65B7" w:rsidRPr="00D22E24" w14:paraId="565501D8" w14:textId="77777777" w:rsidTr="00951345">
        <w:trPr>
          <w:trHeight w:val="288"/>
        </w:trPr>
        <w:tc>
          <w:tcPr>
            <w:tcW w:w="1569" w:type="dxa"/>
            <w:tcBorders>
              <w:top w:val="nil"/>
              <w:left w:val="single" w:sz="8" w:space="0" w:color="auto"/>
              <w:bottom w:val="nil"/>
              <w:right w:val="nil"/>
            </w:tcBorders>
            <w:shd w:val="clear" w:color="auto" w:fill="auto"/>
            <w:noWrap/>
            <w:vAlign w:val="bottom"/>
            <w:hideMark/>
          </w:tcPr>
          <w:p w14:paraId="4AF7AC1F" w14:textId="77777777" w:rsidR="00EF65B7" w:rsidRPr="00D22E24" w:rsidRDefault="00EF65B7" w:rsidP="00EF65B7">
            <w:pPr>
              <w:spacing w:after="0" w:line="240" w:lineRule="auto"/>
              <w:rPr>
                <w:rFonts w:ascii="Calibri" w:eastAsia="Times New Roman" w:hAnsi="Calibri" w:cs="Calibri"/>
                <w:color w:val="000000"/>
              </w:rPr>
            </w:pPr>
            <w:r w:rsidRPr="00D22E24">
              <w:rPr>
                <w:rFonts w:ascii="Calibri" w:eastAsia="Times New Roman" w:hAnsi="Calibri" w:cs="Calibri"/>
                <w:color w:val="000000"/>
              </w:rPr>
              <w:t>Plymouth</w:t>
            </w:r>
          </w:p>
        </w:tc>
        <w:tc>
          <w:tcPr>
            <w:tcW w:w="995" w:type="dxa"/>
            <w:tcBorders>
              <w:top w:val="nil"/>
              <w:left w:val="nil"/>
              <w:bottom w:val="nil"/>
              <w:right w:val="nil"/>
            </w:tcBorders>
            <w:shd w:val="clear" w:color="auto" w:fill="auto"/>
            <w:noWrap/>
            <w:hideMark/>
          </w:tcPr>
          <w:p w14:paraId="1A92ED77" w14:textId="4EA18806" w:rsidR="00EF65B7" w:rsidRPr="00D22E24" w:rsidRDefault="00EF65B7" w:rsidP="00EF65B7">
            <w:pPr>
              <w:spacing w:after="0" w:line="240" w:lineRule="auto"/>
              <w:jc w:val="right"/>
              <w:rPr>
                <w:rFonts w:ascii="Calibri" w:eastAsia="Times New Roman" w:hAnsi="Calibri" w:cs="Calibri"/>
                <w:color w:val="000000"/>
              </w:rPr>
            </w:pPr>
            <w:r w:rsidRPr="007C779E">
              <w:t>100</w:t>
            </w:r>
          </w:p>
        </w:tc>
        <w:tc>
          <w:tcPr>
            <w:tcW w:w="996" w:type="dxa"/>
            <w:tcBorders>
              <w:top w:val="nil"/>
              <w:left w:val="nil"/>
              <w:bottom w:val="nil"/>
              <w:right w:val="nil"/>
            </w:tcBorders>
            <w:shd w:val="clear" w:color="auto" w:fill="auto"/>
            <w:noWrap/>
            <w:hideMark/>
          </w:tcPr>
          <w:p w14:paraId="11ACBDA8" w14:textId="6EAE6629" w:rsidR="00EF65B7" w:rsidRPr="00D22E24" w:rsidRDefault="00EF65B7" w:rsidP="00EF65B7">
            <w:pPr>
              <w:spacing w:after="0" w:line="240" w:lineRule="auto"/>
              <w:jc w:val="right"/>
              <w:rPr>
                <w:rFonts w:ascii="Calibri" w:eastAsia="Times New Roman" w:hAnsi="Calibri" w:cs="Calibri"/>
                <w:color w:val="000000"/>
              </w:rPr>
            </w:pPr>
            <w:r w:rsidRPr="007C779E">
              <w:t>41</w:t>
            </w:r>
          </w:p>
        </w:tc>
        <w:tc>
          <w:tcPr>
            <w:tcW w:w="996" w:type="dxa"/>
            <w:tcBorders>
              <w:top w:val="nil"/>
              <w:left w:val="nil"/>
              <w:bottom w:val="nil"/>
              <w:right w:val="nil"/>
            </w:tcBorders>
            <w:shd w:val="clear" w:color="auto" w:fill="auto"/>
            <w:noWrap/>
            <w:hideMark/>
          </w:tcPr>
          <w:p w14:paraId="2AF49E30" w14:textId="07F637E8" w:rsidR="00EF65B7" w:rsidRPr="00D22E24" w:rsidRDefault="00EF65B7" w:rsidP="00EF65B7">
            <w:pPr>
              <w:spacing w:after="0" w:line="240" w:lineRule="auto"/>
              <w:jc w:val="right"/>
              <w:rPr>
                <w:rFonts w:ascii="Calibri" w:eastAsia="Times New Roman" w:hAnsi="Calibri" w:cs="Calibri"/>
                <w:color w:val="000000"/>
              </w:rPr>
            </w:pPr>
            <w:r w:rsidRPr="007C779E">
              <w:t>41%</w:t>
            </w:r>
          </w:p>
        </w:tc>
        <w:tc>
          <w:tcPr>
            <w:tcW w:w="996" w:type="dxa"/>
            <w:tcBorders>
              <w:top w:val="nil"/>
              <w:left w:val="nil"/>
              <w:bottom w:val="nil"/>
              <w:right w:val="nil"/>
            </w:tcBorders>
            <w:shd w:val="clear" w:color="auto" w:fill="auto"/>
            <w:noWrap/>
            <w:hideMark/>
          </w:tcPr>
          <w:p w14:paraId="05656E35" w14:textId="15E77AB2" w:rsidR="00EF65B7" w:rsidRPr="00D22E24" w:rsidRDefault="00EF65B7" w:rsidP="00EF65B7">
            <w:pPr>
              <w:spacing w:after="0" w:line="240" w:lineRule="auto"/>
              <w:jc w:val="right"/>
              <w:rPr>
                <w:rFonts w:ascii="Calibri" w:eastAsia="Times New Roman" w:hAnsi="Calibri" w:cs="Calibri"/>
                <w:color w:val="000000"/>
              </w:rPr>
            </w:pPr>
            <w:r w:rsidRPr="007C779E">
              <w:t>36</w:t>
            </w:r>
          </w:p>
        </w:tc>
        <w:tc>
          <w:tcPr>
            <w:tcW w:w="996" w:type="dxa"/>
            <w:tcBorders>
              <w:top w:val="nil"/>
              <w:left w:val="nil"/>
              <w:bottom w:val="nil"/>
              <w:right w:val="nil"/>
            </w:tcBorders>
            <w:shd w:val="clear" w:color="auto" w:fill="auto"/>
            <w:noWrap/>
            <w:hideMark/>
          </w:tcPr>
          <w:p w14:paraId="1F41A7C5" w14:textId="70C9A5B8" w:rsidR="00EF65B7" w:rsidRPr="00D22E24" w:rsidRDefault="00EF65B7" w:rsidP="00EF65B7">
            <w:pPr>
              <w:spacing w:after="0" w:line="240" w:lineRule="auto"/>
              <w:jc w:val="right"/>
              <w:rPr>
                <w:rFonts w:ascii="Calibri" w:eastAsia="Times New Roman" w:hAnsi="Calibri" w:cs="Calibri"/>
                <w:color w:val="000000"/>
              </w:rPr>
            </w:pPr>
            <w:r w:rsidRPr="007C779E">
              <w:t>36%</w:t>
            </w:r>
          </w:p>
        </w:tc>
        <w:tc>
          <w:tcPr>
            <w:tcW w:w="996" w:type="dxa"/>
            <w:tcBorders>
              <w:top w:val="nil"/>
              <w:left w:val="nil"/>
              <w:bottom w:val="nil"/>
              <w:right w:val="nil"/>
            </w:tcBorders>
            <w:shd w:val="clear" w:color="auto" w:fill="auto"/>
            <w:noWrap/>
            <w:hideMark/>
          </w:tcPr>
          <w:p w14:paraId="34CDF31B" w14:textId="041B30A2" w:rsidR="00EF65B7" w:rsidRPr="00D22E24" w:rsidRDefault="00EF65B7" w:rsidP="00EF65B7">
            <w:pPr>
              <w:spacing w:after="0" w:line="240" w:lineRule="auto"/>
              <w:jc w:val="right"/>
              <w:rPr>
                <w:rFonts w:ascii="Calibri" w:eastAsia="Times New Roman" w:hAnsi="Calibri" w:cs="Calibri"/>
                <w:color w:val="000000"/>
              </w:rPr>
            </w:pPr>
            <w:r w:rsidRPr="007C779E">
              <w:t>22</w:t>
            </w:r>
          </w:p>
        </w:tc>
        <w:tc>
          <w:tcPr>
            <w:tcW w:w="996" w:type="dxa"/>
            <w:tcBorders>
              <w:top w:val="nil"/>
              <w:left w:val="nil"/>
              <w:bottom w:val="nil"/>
              <w:right w:val="nil"/>
            </w:tcBorders>
            <w:shd w:val="clear" w:color="auto" w:fill="auto"/>
            <w:noWrap/>
            <w:hideMark/>
          </w:tcPr>
          <w:p w14:paraId="5BF411AC" w14:textId="0DACC0DF" w:rsidR="00EF65B7" w:rsidRPr="00D22E24" w:rsidRDefault="00EF65B7" w:rsidP="00EF65B7">
            <w:pPr>
              <w:spacing w:after="0" w:line="240" w:lineRule="auto"/>
              <w:jc w:val="right"/>
              <w:rPr>
                <w:rFonts w:ascii="Calibri" w:eastAsia="Times New Roman" w:hAnsi="Calibri" w:cs="Calibri"/>
                <w:color w:val="000000"/>
              </w:rPr>
            </w:pPr>
            <w:r w:rsidRPr="007C779E">
              <w:t>22%</w:t>
            </w:r>
          </w:p>
        </w:tc>
        <w:tc>
          <w:tcPr>
            <w:tcW w:w="1260" w:type="dxa"/>
            <w:tcBorders>
              <w:top w:val="nil"/>
              <w:left w:val="nil"/>
              <w:bottom w:val="nil"/>
              <w:right w:val="nil"/>
            </w:tcBorders>
            <w:shd w:val="clear" w:color="auto" w:fill="auto"/>
            <w:noWrap/>
            <w:hideMark/>
          </w:tcPr>
          <w:p w14:paraId="3D56DC89" w14:textId="57D5B8BE" w:rsidR="00EF65B7" w:rsidRPr="00D22E24" w:rsidRDefault="00EF65B7" w:rsidP="00EF65B7">
            <w:pPr>
              <w:spacing w:after="0" w:line="240" w:lineRule="auto"/>
              <w:jc w:val="right"/>
              <w:rPr>
                <w:rFonts w:ascii="Calibri" w:eastAsia="Times New Roman" w:hAnsi="Calibri" w:cs="Calibri"/>
                <w:color w:val="000000"/>
              </w:rPr>
            </w:pPr>
            <w:r w:rsidRPr="007C779E">
              <w:t>1</w:t>
            </w:r>
          </w:p>
        </w:tc>
        <w:tc>
          <w:tcPr>
            <w:tcW w:w="841" w:type="dxa"/>
            <w:tcBorders>
              <w:top w:val="nil"/>
              <w:left w:val="nil"/>
              <w:bottom w:val="nil"/>
              <w:right w:val="single" w:sz="8" w:space="0" w:color="auto"/>
            </w:tcBorders>
            <w:shd w:val="clear" w:color="auto" w:fill="auto"/>
            <w:noWrap/>
            <w:hideMark/>
          </w:tcPr>
          <w:p w14:paraId="48574092" w14:textId="25C83204" w:rsidR="00EF65B7" w:rsidRPr="00D22E24" w:rsidRDefault="00EF65B7" w:rsidP="00EF65B7">
            <w:pPr>
              <w:spacing w:after="0" w:line="240" w:lineRule="auto"/>
              <w:jc w:val="right"/>
              <w:rPr>
                <w:rFonts w:ascii="Calibri" w:eastAsia="Times New Roman" w:hAnsi="Calibri" w:cs="Calibri"/>
                <w:color w:val="000000"/>
              </w:rPr>
            </w:pPr>
            <w:r w:rsidRPr="007C779E">
              <w:t>12</w:t>
            </w:r>
          </w:p>
        </w:tc>
      </w:tr>
      <w:tr w:rsidR="00EF65B7" w:rsidRPr="00D22E24" w14:paraId="151440A9" w14:textId="77777777" w:rsidTr="00951345">
        <w:trPr>
          <w:trHeight w:val="288"/>
        </w:trPr>
        <w:tc>
          <w:tcPr>
            <w:tcW w:w="1569" w:type="dxa"/>
            <w:tcBorders>
              <w:top w:val="nil"/>
              <w:left w:val="single" w:sz="8" w:space="0" w:color="auto"/>
              <w:bottom w:val="nil"/>
              <w:right w:val="nil"/>
            </w:tcBorders>
            <w:shd w:val="clear" w:color="auto" w:fill="auto"/>
            <w:noWrap/>
            <w:vAlign w:val="bottom"/>
            <w:hideMark/>
          </w:tcPr>
          <w:p w14:paraId="1634AF63" w14:textId="77777777" w:rsidR="00EF65B7" w:rsidRPr="00D22E24" w:rsidRDefault="00EF65B7" w:rsidP="00EF65B7">
            <w:pPr>
              <w:spacing w:after="0" w:line="240" w:lineRule="auto"/>
              <w:rPr>
                <w:rFonts w:ascii="Calibri" w:eastAsia="Times New Roman" w:hAnsi="Calibri" w:cs="Calibri"/>
                <w:color w:val="000000"/>
              </w:rPr>
            </w:pPr>
            <w:r w:rsidRPr="00D22E24">
              <w:rPr>
                <w:rFonts w:ascii="Calibri" w:eastAsia="Times New Roman" w:hAnsi="Calibri" w:cs="Calibri"/>
                <w:color w:val="000000"/>
              </w:rPr>
              <w:t>Suffolk</w:t>
            </w:r>
          </w:p>
        </w:tc>
        <w:tc>
          <w:tcPr>
            <w:tcW w:w="995" w:type="dxa"/>
            <w:tcBorders>
              <w:top w:val="nil"/>
              <w:left w:val="nil"/>
              <w:bottom w:val="nil"/>
              <w:right w:val="nil"/>
            </w:tcBorders>
            <w:shd w:val="clear" w:color="auto" w:fill="auto"/>
            <w:noWrap/>
            <w:hideMark/>
          </w:tcPr>
          <w:p w14:paraId="7E391C5D" w14:textId="30041C00" w:rsidR="00EF65B7" w:rsidRPr="00D22E24" w:rsidRDefault="00EF65B7" w:rsidP="00EF65B7">
            <w:pPr>
              <w:spacing w:after="0" w:line="240" w:lineRule="auto"/>
              <w:jc w:val="right"/>
              <w:rPr>
                <w:rFonts w:ascii="Calibri" w:eastAsia="Times New Roman" w:hAnsi="Calibri" w:cs="Calibri"/>
                <w:color w:val="000000"/>
              </w:rPr>
            </w:pPr>
            <w:r w:rsidRPr="007C779E">
              <w:t>204</w:t>
            </w:r>
          </w:p>
        </w:tc>
        <w:tc>
          <w:tcPr>
            <w:tcW w:w="996" w:type="dxa"/>
            <w:tcBorders>
              <w:top w:val="nil"/>
              <w:left w:val="nil"/>
              <w:bottom w:val="nil"/>
              <w:right w:val="nil"/>
            </w:tcBorders>
            <w:shd w:val="clear" w:color="auto" w:fill="auto"/>
            <w:noWrap/>
            <w:hideMark/>
          </w:tcPr>
          <w:p w14:paraId="70020CD9" w14:textId="76B77D7D" w:rsidR="00EF65B7" w:rsidRPr="00D22E24" w:rsidRDefault="00EF65B7" w:rsidP="00EF65B7">
            <w:pPr>
              <w:spacing w:after="0" w:line="240" w:lineRule="auto"/>
              <w:jc w:val="right"/>
              <w:rPr>
                <w:rFonts w:ascii="Calibri" w:eastAsia="Times New Roman" w:hAnsi="Calibri" w:cs="Calibri"/>
                <w:color w:val="000000"/>
              </w:rPr>
            </w:pPr>
            <w:r w:rsidRPr="007C779E">
              <w:t>38</w:t>
            </w:r>
          </w:p>
        </w:tc>
        <w:tc>
          <w:tcPr>
            <w:tcW w:w="996" w:type="dxa"/>
            <w:tcBorders>
              <w:top w:val="nil"/>
              <w:left w:val="nil"/>
              <w:bottom w:val="nil"/>
              <w:right w:val="nil"/>
            </w:tcBorders>
            <w:shd w:val="clear" w:color="auto" w:fill="auto"/>
            <w:noWrap/>
            <w:hideMark/>
          </w:tcPr>
          <w:p w14:paraId="19B3E4C9" w14:textId="1D2EBC8B" w:rsidR="00EF65B7" w:rsidRPr="00D22E24" w:rsidRDefault="00EF65B7" w:rsidP="00EF65B7">
            <w:pPr>
              <w:spacing w:after="0" w:line="240" w:lineRule="auto"/>
              <w:jc w:val="right"/>
              <w:rPr>
                <w:rFonts w:ascii="Calibri" w:eastAsia="Times New Roman" w:hAnsi="Calibri" w:cs="Calibri"/>
                <w:color w:val="000000"/>
              </w:rPr>
            </w:pPr>
            <w:r w:rsidRPr="007C779E">
              <w:t>19%</w:t>
            </w:r>
          </w:p>
        </w:tc>
        <w:tc>
          <w:tcPr>
            <w:tcW w:w="996" w:type="dxa"/>
            <w:tcBorders>
              <w:top w:val="nil"/>
              <w:left w:val="nil"/>
              <w:bottom w:val="nil"/>
              <w:right w:val="nil"/>
            </w:tcBorders>
            <w:shd w:val="clear" w:color="auto" w:fill="auto"/>
            <w:noWrap/>
            <w:hideMark/>
          </w:tcPr>
          <w:p w14:paraId="255CA18D" w14:textId="2223A3E3" w:rsidR="00EF65B7" w:rsidRPr="00D22E24" w:rsidRDefault="00EF65B7" w:rsidP="00EF65B7">
            <w:pPr>
              <w:spacing w:after="0" w:line="240" w:lineRule="auto"/>
              <w:jc w:val="right"/>
              <w:rPr>
                <w:rFonts w:ascii="Calibri" w:eastAsia="Times New Roman" w:hAnsi="Calibri" w:cs="Calibri"/>
                <w:color w:val="000000"/>
              </w:rPr>
            </w:pPr>
            <w:r w:rsidRPr="007C779E">
              <w:t>85</w:t>
            </w:r>
          </w:p>
        </w:tc>
        <w:tc>
          <w:tcPr>
            <w:tcW w:w="996" w:type="dxa"/>
            <w:tcBorders>
              <w:top w:val="nil"/>
              <w:left w:val="nil"/>
              <w:bottom w:val="nil"/>
              <w:right w:val="nil"/>
            </w:tcBorders>
            <w:shd w:val="clear" w:color="auto" w:fill="auto"/>
            <w:noWrap/>
            <w:hideMark/>
          </w:tcPr>
          <w:p w14:paraId="6DAE7057" w14:textId="24F021DD" w:rsidR="00EF65B7" w:rsidRPr="00D22E24" w:rsidRDefault="00EF65B7" w:rsidP="00EF65B7">
            <w:pPr>
              <w:spacing w:after="0" w:line="240" w:lineRule="auto"/>
              <w:jc w:val="right"/>
              <w:rPr>
                <w:rFonts w:ascii="Calibri" w:eastAsia="Times New Roman" w:hAnsi="Calibri" w:cs="Calibri"/>
                <w:color w:val="000000"/>
              </w:rPr>
            </w:pPr>
            <w:r w:rsidRPr="007C779E">
              <w:t>42%</w:t>
            </w:r>
          </w:p>
        </w:tc>
        <w:tc>
          <w:tcPr>
            <w:tcW w:w="996" w:type="dxa"/>
            <w:tcBorders>
              <w:top w:val="nil"/>
              <w:left w:val="nil"/>
              <w:bottom w:val="nil"/>
              <w:right w:val="nil"/>
            </w:tcBorders>
            <w:shd w:val="clear" w:color="auto" w:fill="auto"/>
            <w:noWrap/>
            <w:hideMark/>
          </w:tcPr>
          <w:p w14:paraId="5818BCCE" w14:textId="30DB5395" w:rsidR="00EF65B7" w:rsidRPr="00D22E24" w:rsidRDefault="00EF65B7" w:rsidP="00EF65B7">
            <w:pPr>
              <w:spacing w:after="0" w:line="240" w:lineRule="auto"/>
              <w:jc w:val="right"/>
              <w:rPr>
                <w:rFonts w:ascii="Calibri" w:eastAsia="Times New Roman" w:hAnsi="Calibri" w:cs="Calibri"/>
                <w:color w:val="000000"/>
              </w:rPr>
            </w:pPr>
            <w:r w:rsidRPr="007C779E">
              <w:t>68</w:t>
            </w:r>
          </w:p>
        </w:tc>
        <w:tc>
          <w:tcPr>
            <w:tcW w:w="996" w:type="dxa"/>
            <w:tcBorders>
              <w:top w:val="nil"/>
              <w:left w:val="nil"/>
              <w:bottom w:val="nil"/>
              <w:right w:val="nil"/>
            </w:tcBorders>
            <w:shd w:val="clear" w:color="auto" w:fill="auto"/>
            <w:noWrap/>
            <w:hideMark/>
          </w:tcPr>
          <w:p w14:paraId="481006C6" w14:textId="60CCF1AF" w:rsidR="00EF65B7" w:rsidRPr="00D22E24" w:rsidRDefault="00EF65B7" w:rsidP="00EF65B7">
            <w:pPr>
              <w:spacing w:after="0" w:line="240" w:lineRule="auto"/>
              <w:jc w:val="right"/>
              <w:rPr>
                <w:rFonts w:ascii="Calibri" w:eastAsia="Times New Roman" w:hAnsi="Calibri" w:cs="Calibri"/>
                <w:color w:val="000000"/>
              </w:rPr>
            </w:pPr>
            <w:r w:rsidRPr="007C779E">
              <w:t>33%</w:t>
            </w:r>
          </w:p>
        </w:tc>
        <w:tc>
          <w:tcPr>
            <w:tcW w:w="1260" w:type="dxa"/>
            <w:tcBorders>
              <w:top w:val="nil"/>
              <w:left w:val="nil"/>
              <w:bottom w:val="nil"/>
              <w:right w:val="nil"/>
            </w:tcBorders>
            <w:shd w:val="clear" w:color="auto" w:fill="auto"/>
            <w:noWrap/>
            <w:hideMark/>
          </w:tcPr>
          <w:p w14:paraId="29E0AEE6" w14:textId="6591B62D" w:rsidR="00EF65B7" w:rsidRPr="00D22E24" w:rsidRDefault="00EF65B7" w:rsidP="00EF65B7">
            <w:pPr>
              <w:spacing w:after="0" w:line="240" w:lineRule="auto"/>
              <w:jc w:val="right"/>
              <w:rPr>
                <w:rFonts w:ascii="Calibri" w:eastAsia="Times New Roman" w:hAnsi="Calibri" w:cs="Calibri"/>
                <w:color w:val="000000"/>
              </w:rPr>
            </w:pPr>
            <w:r w:rsidRPr="007C779E">
              <w:t>13</w:t>
            </w:r>
          </w:p>
        </w:tc>
        <w:tc>
          <w:tcPr>
            <w:tcW w:w="841" w:type="dxa"/>
            <w:tcBorders>
              <w:top w:val="nil"/>
              <w:left w:val="nil"/>
              <w:bottom w:val="nil"/>
              <w:right w:val="single" w:sz="8" w:space="0" w:color="auto"/>
            </w:tcBorders>
            <w:shd w:val="clear" w:color="auto" w:fill="auto"/>
            <w:noWrap/>
            <w:hideMark/>
          </w:tcPr>
          <w:p w14:paraId="2BA286A5" w14:textId="76E9DCB6" w:rsidR="00EF65B7" w:rsidRPr="00D22E24" w:rsidRDefault="00EF65B7" w:rsidP="00EF65B7">
            <w:pPr>
              <w:spacing w:after="0" w:line="240" w:lineRule="auto"/>
              <w:jc w:val="right"/>
              <w:rPr>
                <w:rFonts w:ascii="Calibri" w:eastAsia="Times New Roman" w:hAnsi="Calibri" w:cs="Calibri"/>
                <w:color w:val="000000"/>
              </w:rPr>
            </w:pPr>
            <w:r w:rsidRPr="007C779E">
              <w:t>8</w:t>
            </w:r>
          </w:p>
        </w:tc>
      </w:tr>
      <w:tr w:rsidR="00EF65B7" w:rsidRPr="00D22E24" w14:paraId="7E0DB879" w14:textId="77777777" w:rsidTr="00951345">
        <w:trPr>
          <w:trHeight w:val="300"/>
        </w:trPr>
        <w:tc>
          <w:tcPr>
            <w:tcW w:w="1569" w:type="dxa"/>
            <w:tcBorders>
              <w:top w:val="nil"/>
              <w:left w:val="single" w:sz="8" w:space="0" w:color="auto"/>
              <w:bottom w:val="single" w:sz="8" w:space="0" w:color="auto"/>
              <w:right w:val="nil"/>
            </w:tcBorders>
            <w:shd w:val="clear" w:color="auto" w:fill="auto"/>
            <w:noWrap/>
            <w:vAlign w:val="bottom"/>
            <w:hideMark/>
          </w:tcPr>
          <w:p w14:paraId="45014945" w14:textId="77777777" w:rsidR="00EF65B7" w:rsidRPr="00D22E24" w:rsidRDefault="00EF65B7" w:rsidP="00EF65B7">
            <w:pPr>
              <w:spacing w:after="0" w:line="240" w:lineRule="auto"/>
              <w:rPr>
                <w:rFonts w:ascii="Calibri" w:eastAsia="Times New Roman" w:hAnsi="Calibri" w:cs="Calibri"/>
                <w:color w:val="000000"/>
              </w:rPr>
            </w:pPr>
            <w:r w:rsidRPr="00D22E24">
              <w:rPr>
                <w:rFonts w:ascii="Calibri" w:eastAsia="Times New Roman" w:hAnsi="Calibri" w:cs="Calibri"/>
                <w:color w:val="000000"/>
              </w:rPr>
              <w:t>Worcester</w:t>
            </w:r>
          </w:p>
        </w:tc>
        <w:tc>
          <w:tcPr>
            <w:tcW w:w="995" w:type="dxa"/>
            <w:tcBorders>
              <w:top w:val="nil"/>
              <w:left w:val="nil"/>
              <w:bottom w:val="single" w:sz="8" w:space="0" w:color="auto"/>
              <w:right w:val="nil"/>
            </w:tcBorders>
            <w:shd w:val="clear" w:color="auto" w:fill="auto"/>
            <w:noWrap/>
            <w:hideMark/>
          </w:tcPr>
          <w:p w14:paraId="5D64A68B" w14:textId="1856F182" w:rsidR="00EF65B7" w:rsidRPr="00D22E24" w:rsidRDefault="00EF65B7" w:rsidP="00EF65B7">
            <w:pPr>
              <w:spacing w:after="0" w:line="240" w:lineRule="auto"/>
              <w:jc w:val="right"/>
              <w:rPr>
                <w:rFonts w:ascii="Calibri" w:eastAsia="Times New Roman" w:hAnsi="Calibri" w:cs="Calibri"/>
                <w:color w:val="000000"/>
              </w:rPr>
            </w:pPr>
            <w:r w:rsidRPr="007C779E">
              <w:t>172</w:t>
            </w:r>
          </w:p>
        </w:tc>
        <w:tc>
          <w:tcPr>
            <w:tcW w:w="996" w:type="dxa"/>
            <w:tcBorders>
              <w:top w:val="nil"/>
              <w:left w:val="nil"/>
              <w:bottom w:val="single" w:sz="8" w:space="0" w:color="auto"/>
              <w:right w:val="nil"/>
            </w:tcBorders>
            <w:shd w:val="clear" w:color="auto" w:fill="auto"/>
            <w:noWrap/>
            <w:hideMark/>
          </w:tcPr>
          <w:p w14:paraId="79561176" w14:textId="5BD92C27" w:rsidR="00EF65B7" w:rsidRPr="00D22E24" w:rsidRDefault="00EF65B7" w:rsidP="00EF65B7">
            <w:pPr>
              <w:spacing w:after="0" w:line="240" w:lineRule="auto"/>
              <w:jc w:val="right"/>
              <w:rPr>
                <w:rFonts w:ascii="Calibri" w:eastAsia="Times New Roman" w:hAnsi="Calibri" w:cs="Calibri"/>
                <w:color w:val="000000"/>
              </w:rPr>
            </w:pPr>
            <w:r w:rsidRPr="007C779E">
              <w:t>67</w:t>
            </w:r>
          </w:p>
        </w:tc>
        <w:tc>
          <w:tcPr>
            <w:tcW w:w="996" w:type="dxa"/>
            <w:tcBorders>
              <w:top w:val="nil"/>
              <w:left w:val="nil"/>
              <w:bottom w:val="single" w:sz="8" w:space="0" w:color="auto"/>
              <w:right w:val="nil"/>
            </w:tcBorders>
            <w:shd w:val="clear" w:color="auto" w:fill="auto"/>
            <w:noWrap/>
            <w:hideMark/>
          </w:tcPr>
          <w:p w14:paraId="75E8DC71" w14:textId="7D6BBE18" w:rsidR="00EF65B7" w:rsidRPr="00D22E24" w:rsidRDefault="00EF65B7" w:rsidP="00EF65B7">
            <w:pPr>
              <w:spacing w:after="0" w:line="240" w:lineRule="auto"/>
              <w:jc w:val="right"/>
              <w:rPr>
                <w:rFonts w:ascii="Calibri" w:eastAsia="Times New Roman" w:hAnsi="Calibri" w:cs="Calibri"/>
                <w:color w:val="000000"/>
              </w:rPr>
            </w:pPr>
            <w:r w:rsidRPr="007C779E">
              <w:t>39%</w:t>
            </w:r>
          </w:p>
        </w:tc>
        <w:tc>
          <w:tcPr>
            <w:tcW w:w="996" w:type="dxa"/>
            <w:tcBorders>
              <w:top w:val="nil"/>
              <w:left w:val="nil"/>
              <w:bottom w:val="single" w:sz="8" w:space="0" w:color="auto"/>
              <w:right w:val="nil"/>
            </w:tcBorders>
            <w:shd w:val="clear" w:color="auto" w:fill="auto"/>
            <w:noWrap/>
            <w:hideMark/>
          </w:tcPr>
          <w:p w14:paraId="015DCF92" w14:textId="2DE7B295" w:rsidR="00EF65B7" w:rsidRPr="00D22E24" w:rsidRDefault="00EF65B7" w:rsidP="00EF65B7">
            <w:pPr>
              <w:spacing w:after="0" w:line="240" w:lineRule="auto"/>
              <w:jc w:val="right"/>
              <w:rPr>
                <w:rFonts w:ascii="Calibri" w:eastAsia="Times New Roman" w:hAnsi="Calibri" w:cs="Calibri"/>
                <w:color w:val="000000"/>
              </w:rPr>
            </w:pPr>
            <w:r w:rsidRPr="007C779E">
              <w:t>61</w:t>
            </w:r>
          </w:p>
        </w:tc>
        <w:tc>
          <w:tcPr>
            <w:tcW w:w="996" w:type="dxa"/>
            <w:tcBorders>
              <w:top w:val="nil"/>
              <w:left w:val="nil"/>
              <w:bottom w:val="single" w:sz="8" w:space="0" w:color="auto"/>
              <w:right w:val="nil"/>
            </w:tcBorders>
            <w:shd w:val="clear" w:color="auto" w:fill="auto"/>
            <w:noWrap/>
            <w:hideMark/>
          </w:tcPr>
          <w:p w14:paraId="06F0B28A" w14:textId="164CBEA8" w:rsidR="00EF65B7" w:rsidRPr="00D22E24" w:rsidRDefault="00EF65B7" w:rsidP="00EF65B7">
            <w:pPr>
              <w:spacing w:after="0" w:line="240" w:lineRule="auto"/>
              <w:jc w:val="right"/>
              <w:rPr>
                <w:rFonts w:ascii="Calibri" w:eastAsia="Times New Roman" w:hAnsi="Calibri" w:cs="Calibri"/>
                <w:color w:val="000000"/>
              </w:rPr>
            </w:pPr>
            <w:r w:rsidRPr="007C779E">
              <w:t>35%</w:t>
            </w:r>
          </w:p>
        </w:tc>
        <w:tc>
          <w:tcPr>
            <w:tcW w:w="996" w:type="dxa"/>
            <w:tcBorders>
              <w:top w:val="nil"/>
              <w:left w:val="nil"/>
              <w:bottom w:val="single" w:sz="8" w:space="0" w:color="auto"/>
              <w:right w:val="nil"/>
            </w:tcBorders>
            <w:shd w:val="clear" w:color="auto" w:fill="auto"/>
            <w:noWrap/>
            <w:hideMark/>
          </w:tcPr>
          <w:p w14:paraId="5AFE08D6" w14:textId="06C61714" w:rsidR="00EF65B7" w:rsidRPr="00D22E24" w:rsidRDefault="00EF65B7" w:rsidP="00EF65B7">
            <w:pPr>
              <w:spacing w:after="0" w:line="240" w:lineRule="auto"/>
              <w:jc w:val="right"/>
              <w:rPr>
                <w:rFonts w:ascii="Calibri" w:eastAsia="Times New Roman" w:hAnsi="Calibri" w:cs="Calibri"/>
                <w:color w:val="000000"/>
              </w:rPr>
            </w:pPr>
            <w:r w:rsidRPr="007C779E">
              <w:t>42</w:t>
            </w:r>
          </w:p>
        </w:tc>
        <w:tc>
          <w:tcPr>
            <w:tcW w:w="996" w:type="dxa"/>
            <w:tcBorders>
              <w:top w:val="nil"/>
              <w:left w:val="nil"/>
              <w:bottom w:val="single" w:sz="8" w:space="0" w:color="auto"/>
              <w:right w:val="nil"/>
            </w:tcBorders>
            <w:shd w:val="clear" w:color="auto" w:fill="auto"/>
            <w:noWrap/>
            <w:hideMark/>
          </w:tcPr>
          <w:p w14:paraId="5EA5E1A1" w14:textId="7F22144D" w:rsidR="00EF65B7" w:rsidRPr="00D22E24" w:rsidRDefault="00EF65B7" w:rsidP="00EF65B7">
            <w:pPr>
              <w:spacing w:after="0" w:line="240" w:lineRule="auto"/>
              <w:jc w:val="right"/>
              <w:rPr>
                <w:rFonts w:ascii="Calibri" w:eastAsia="Times New Roman" w:hAnsi="Calibri" w:cs="Calibri"/>
                <w:color w:val="000000"/>
              </w:rPr>
            </w:pPr>
            <w:r w:rsidRPr="007C779E">
              <w:t>24%</w:t>
            </w:r>
          </w:p>
        </w:tc>
        <w:tc>
          <w:tcPr>
            <w:tcW w:w="1260" w:type="dxa"/>
            <w:tcBorders>
              <w:top w:val="nil"/>
              <w:left w:val="nil"/>
              <w:bottom w:val="single" w:sz="8" w:space="0" w:color="auto"/>
              <w:right w:val="nil"/>
            </w:tcBorders>
            <w:shd w:val="clear" w:color="auto" w:fill="auto"/>
            <w:noWrap/>
            <w:hideMark/>
          </w:tcPr>
          <w:p w14:paraId="1CCDC498" w14:textId="7F301862" w:rsidR="00EF65B7" w:rsidRPr="00D22E24" w:rsidRDefault="00EF65B7" w:rsidP="00EF65B7">
            <w:pPr>
              <w:spacing w:after="0" w:line="240" w:lineRule="auto"/>
              <w:jc w:val="right"/>
              <w:rPr>
                <w:rFonts w:ascii="Calibri" w:eastAsia="Times New Roman" w:hAnsi="Calibri" w:cs="Calibri"/>
                <w:color w:val="000000"/>
              </w:rPr>
            </w:pPr>
            <w:r w:rsidRPr="007C779E">
              <w:t>2</w:t>
            </w:r>
          </w:p>
        </w:tc>
        <w:tc>
          <w:tcPr>
            <w:tcW w:w="841" w:type="dxa"/>
            <w:tcBorders>
              <w:top w:val="nil"/>
              <w:left w:val="nil"/>
              <w:bottom w:val="single" w:sz="8" w:space="0" w:color="auto"/>
              <w:right w:val="single" w:sz="8" w:space="0" w:color="auto"/>
            </w:tcBorders>
            <w:shd w:val="clear" w:color="auto" w:fill="auto"/>
            <w:noWrap/>
            <w:hideMark/>
          </w:tcPr>
          <w:p w14:paraId="1CFBAC4D" w14:textId="557009DD" w:rsidR="00EF65B7" w:rsidRPr="00D22E24" w:rsidRDefault="00EF65B7" w:rsidP="00EF65B7">
            <w:pPr>
              <w:spacing w:after="0" w:line="240" w:lineRule="auto"/>
              <w:jc w:val="right"/>
              <w:rPr>
                <w:rFonts w:ascii="Calibri" w:eastAsia="Times New Roman" w:hAnsi="Calibri" w:cs="Calibri"/>
                <w:color w:val="000000"/>
              </w:rPr>
            </w:pPr>
            <w:r w:rsidRPr="007C779E">
              <w:t>11</w:t>
            </w:r>
          </w:p>
        </w:tc>
      </w:tr>
    </w:tbl>
    <w:p w14:paraId="6F6AE421" w14:textId="1BFF96D1" w:rsidR="009B5CE1" w:rsidRPr="004363B7" w:rsidRDefault="009B5CE1" w:rsidP="009B5CE1">
      <w:pPr>
        <w:rPr>
          <w:sz w:val="18"/>
          <w:szCs w:val="18"/>
        </w:rPr>
      </w:pPr>
      <w:r w:rsidRPr="004363B7">
        <w:rPr>
          <w:sz w:val="18"/>
          <w:szCs w:val="18"/>
        </w:rPr>
        <w:t xml:space="preserve">NOTES: 1. Comparisons to residents overall were based on 95% confidence intervals (see Methods). </w:t>
      </w:r>
      <w:r>
        <w:rPr>
          <w:sz w:val="18"/>
          <w:szCs w:val="18"/>
        </w:rPr>
        <w:t xml:space="preserve">2. </w:t>
      </w:r>
      <w:r w:rsidR="0067142C">
        <w:rPr>
          <w:sz w:val="18"/>
          <w:szCs w:val="18"/>
        </w:rPr>
        <w:t>Life expectancy</w:t>
      </w:r>
      <w:r w:rsidRPr="004363B7">
        <w:rPr>
          <w:sz w:val="18"/>
          <w:szCs w:val="18"/>
        </w:rPr>
        <w:t xml:space="preserve"> not calculated for tracts with fewer than 5 deaths</w:t>
      </w:r>
      <w:r w:rsidR="0067142C">
        <w:rPr>
          <w:sz w:val="18"/>
          <w:szCs w:val="18"/>
        </w:rPr>
        <w:t xml:space="preserve"> or with no estimated population in a particular age group</w:t>
      </w:r>
      <w:r w:rsidRPr="004363B7">
        <w:rPr>
          <w:sz w:val="18"/>
          <w:szCs w:val="18"/>
        </w:rPr>
        <w:t>.</w:t>
      </w:r>
    </w:p>
    <w:p w14:paraId="068F7CCA" w14:textId="77777777" w:rsidR="009B5CE1" w:rsidRPr="004363B7" w:rsidRDefault="009B5CE1" w:rsidP="00D22E24">
      <w:pPr>
        <w:rPr>
          <w:sz w:val="18"/>
          <w:szCs w:val="18"/>
        </w:rPr>
      </w:pPr>
    </w:p>
    <w:p w14:paraId="48B79C17" w14:textId="77777777" w:rsidR="00BB6D79" w:rsidRDefault="00BB6D79" w:rsidP="00BB6D79">
      <w:pPr>
        <w:sectPr w:rsidR="00BB6D79" w:rsidSect="004127B9">
          <w:footerReference w:type="default" r:id="rId13"/>
          <w:pgSz w:w="12240" w:h="15840"/>
          <w:pgMar w:top="720" w:right="720" w:bottom="720" w:left="720" w:header="720" w:footer="720" w:gutter="0"/>
          <w:cols w:space="720"/>
          <w:docGrid w:linePitch="360"/>
        </w:sectPr>
      </w:pPr>
    </w:p>
    <w:p w14:paraId="7EEBDF93" w14:textId="341EB443" w:rsidR="001F00C4" w:rsidRDefault="00A47EA6" w:rsidP="00BB6D79">
      <w:pPr>
        <w:jc w:val="center"/>
      </w:pPr>
      <w:r>
        <w:rPr>
          <w:noProof/>
          <w:color w:val="2B579A"/>
          <w:shd w:val="clear" w:color="auto" w:fill="E6E6E6"/>
        </w:rPr>
        <w:lastRenderedPageBreak/>
        <w:drawing>
          <wp:inline distT="0" distB="0" distL="0" distR="0" wp14:anchorId="25461723" wp14:editId="61549252">
            <wp:extent cx="8874760" cy="6858000"/>
            <wp:effectExtent l="0" t="0" r="254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14:paraId="10BB78A3" w14:textId="4ED1BACA" w:rsidR="00FE0676" w:rsidRDefault="00FE0676" w:rsidP="00BB6D79">
      <w:pPr>
        <w:jc w:val="center"/>
      </w:pPr>
      <w:r>
        <w:rPr>
          <w:noProof/>
          <w:color w:val="2B579A"/>
          <w:shd w:val="clear" w:color="auto" w:fill="E6E6E6"/>
        </w:rPr>
        <w:lastRenderedPageBreak/>
        <w:drawing>
          <wp:inline distT="0" distB="0" distL="0" distR="0" wp14:anchorId="1F4AE90B" wp14:editId="1280BE58">
            <wp:extent cx="8874760" cy="68580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14:paraId="5EF7B9FD" w14:textId="56B6C3C9" w:rsidR="00FE0676" w:rsidRDefault="00D863C9" w:rsidP="00BB6D79">
      <w:pPr>
        <w:jc w:val="center"/>
      </w:pPr>
      <w:r>
        <w:rPr>
          <w:noProof/>
          <w:color w:val="2B579A"/>
          <w:shd w:val="clear" w:color="auto" w:fill="E6E6E6"/>
        </w:rPr>
        <w:lastRenderedPageBreak/>
        <w:drawing>
          <wp:inline distT="0" distB="0" distL="0" distR="0" wp14:anchorId="2E16F571" wp14:editId="54F1AE41">
            <wp:extent cx="8874760" cy="6858000"/>
            <wp:effectExtent l="0" t="0" r="254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14:paraId="3C81DD7F" w14:textId="047E49BB" w:rsidR="00D863C9" w:rsidRDefault="00D863C9" w:rsidP="00BB6D79">
      <w:pPr>
        <w:jc w:val="center"/>
      </w:pPr>
      <w:r>
        <w:rPr>
          <w:noProof/>
          <w:color w:val="2B579A"/>
          <w:shd w:val="clear" w:color="auto" w:fill="E6E6E6"/>
        </w:rPr>
        <w:lastRenderedPageBreak/>
        <w:drawing>
          <wp:inline distT="0" distB="0" distL="0" distR="0" wp14:anchorId="69AF2FCC" wp14:editId="1384A0B6">
            <wp:extent cx="8874760" cy="6858000"/>
            <wp:effectExtent l="0" t="0" r="254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14:paraId="7BDF3AA9" w14:textId="2ECD067D" w:rsidR="00A47EA6" w:rsidRDefault="00F54C0D" w:rsidP="00BB6D79">
      <w:pPr>
        <w:jc w:val="center"/>
      </w:pPr>
      <w:r>
        <w:rPr>
          <w:noProof/>
          <w:color w:val="2B579A"/>
          <w:shd w:val="clear" w:color="auto" w:fill="E6E6E6"/>
        </w:rPr>
        <w:lastRenderedPageBreak/>
        <w:drawing>
          <wp:inline distT="0" distB="0" distL="0" distR="0" wp14:anchorId="7AFAF048" wp14:editId="7F5CE9E1">
            <wp:extent cx="8874760" cy="6858000"/>
            <wp:effectExtent l="0" t="0" r="254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14:paraId="0A7EB9A9" w14:textId="41A403D8" w:rsidR="00FF413E" w:rsidRDefault="001A5607" w:rsidP="00BB6D79">
      <w:pPr>
        <w:jc w:val="center"/>
      </w:pPr>
      <w:r>
        <w:rPr>
          <w:noProof/>
          <w:color w:val="2B579A"/>
          <w:shd w:val="clear" w:color="auto" w:fill="E6E6E6"/>
        </w:rPr>
        <w:lastRenderedPageBreak/>
        <w:drawing>
          <wp:inline distT="0" distB="0" distL="0" distR="0" wp14:anchorId="4C343ADA" wp14:editId="04490CCC">
            <wp:extent cx="8874760" cy="6858000"/>
            <wp:effectExtent l="0" t="0" r="254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14:paraId="5E0AB51E" w14:textId="4364D38E" w:rsidR="00BC7CB9" w:rsidRDefault="00261F4C" w:rsidP="00BB6D79">
      <w:pPr>
        <w:jc w:val="center"/>
      </w:pPr>
      <w:r>
        <w:rPr>
          <w:noProof/>
          <w:color w:val="2B579A"/>
          <w:shd w:val="clear" w:color="auto" w:fill="E6E6E6"/>
        </w:rPr>
        <w:lastRenderedPageBreak/>
        <w:drawing>
          <wp:inline distT="0" distB="0" distL="0" distR="0" wp14:anchorId="46D55AE1" wp14:editId="2F75AEF5">
            <wp:extent cx="8874760" cy="6858000"/>
            <wp:effectExtent l="0" t="0" r="2540"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14:paraId="4C30F7BF" w14:textId="5EB25CB0" w:rsidR="00261F4C" w:rsidRDefault="002734CF" w:rsidP="00BB6D79">
      <w:pPr>
        <w:jc w:val="center"/>
      </w:pPr>
      <w:r>
        <w:rPr>
          <w:noProof/>
          <w:color w:val="2B579A"/>
          <w:shd w:val="clear" w:color="auto" w:fill="E6E6E6"/>
        </w:rPr>
        <w:lastRenderedPageBreak/>
        <w:drawing>
          <wp:inline distT="0" distB="0" distL="0" distR="0" wp14:anchorId="3EA68184" wp14:editId="66D39970">
            <wp:extent cx="8874760" cy="6858000"/>
            <wp:effectExtent l="0" t="0" r="254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14:paraId="7B9AC791" w14:textId="1596EF95" w:rsidR="002734CF" w:rsidRDefault="00FF413E" w:rsidP="00BB6D79">
      <w:pPr>
        <w:jc w:val="center"/>
      </w:pPr>
      <w:r>
        <w:rPr>
          <w:noProof/>
          <w:color w:val="2B579A"/>
          <w:shd w:val="clear" w:color="auto" w:fill="E6E6E6"/>
        </w:rPr>
        <w:lastRenderedPageBreak/>
        <w:drawing>
          <wp:inline distT="0" distB="0" distL="0" distR="0" wp14:anchorId="5AC8F1E5" wp14:editId="2611D7F7">
            <wp:extent cx="8874760" cy="6858000"/>
            <wp:effectExtent l="0" t="0" r="254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14:paraId="5A71DA3B" w14:textId="013D08A8" w:rsidR="00FF413E" w:rsidRDefault="00A13AE2" w:rsidP="00BB6D79">
      <w:pPr>
        <w:jc w:val="center"/>
      </w:pPr>
      <w:r>
        <w:rPr>
          <w:noProof/>
          <w:color w:val="2B579A"/>
          <w:shd w:val="clear" w:color="auto" w:fill="E6E6E6"/>
        </w:rPr>
        <w:lastRenderedPageBreak/>
        <w:drawing>
          <wp:inline distT="0" distB="0" distL="0" distR="0" wp14:anchorId="6725B8E3" wp14:editId="53A90284">
            <wp:extent cx="8874760" cy="6858000"/>
            <wp:effectExtent l="0" t="0" r="254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14:paraId="1D81BE52" w14:textId="7993B014" w:rsidR="008D6E74" w:rsidRDefault="008E622C" w:rsidP="00BB6D79">
      <w:pPr>
        <w:jc w:val="center"/>
      </w:pPr>
      <w:r>
        <w:rPr>
          <w:noProof/>
          <w:color w:val="2B579A"/>
          <w:shd w:val="clear" w:color="auto" w:fill="E6E6E6"/>
        </w:rPr>
        <w:lastRenderedPageBreak/>
        <w:drawing>
          <wp:inline distT="0" distB="0" distL="0" distR="0" wp14:anchorId="31D6F6BD" wp14:editId="46E003B5">
            <wp:extent cx="8874760" cy="6858000"/>
            <wp:effectExtent l="0" t="0" r="2540" b="0"/>
            <wp:docPr id="1275173934" name="Picture 12751739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14:paraId="42858781" w14:textId="691774D5" w:rsidR="00A13AE2" w:rsidRDefault="008D6E74" w:rsidP="00BB6D79">
      <w:pPr>
        <w:jc w:val="center"/>
      </w:pPr>
      <w:r>
        <w:rPr>
          <w:noProof/>
          <w:color w:val="2B579A"/>
          <w:shd w:val="clear" w:color="auto" w:fill="E6E6E6"/>
        </w:rPr>
        <w:lastRenderedPageBreak/>
        <w:drawing>
          <wp:inline distT="0" distB="0" distL="0" distR="0" wp14:anchorId="03EC86C7" wp14:editId="6550D565">
            <wp:extent cx="8874760" cy="6858000"/>
            <wp:effectExtent l="0" t="0" r="254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14:paraId="43E9F3DC" w14:textId="6EA1C8EC" w:rsidR="008D6E74" w:rsidRDefault="0058137B" w:rsidP="00BB6D79">
      <w:pPr>
        <w:jc w:val="center"/>
      </w:pPr>
      <w:r>
        <w:rPr>
          <w:noProof/>
          <w:color w:val="2B579A"/>
          <w:shd w:val="clear" w:color="auto" w:fill="E6E6E6"/>
        </w:rPr>
        <w:lastRenderedPageBreak/>
        <w:drawing>
          <wp:inline distT="0" distB="0" distL="0" distR="0" wp14:anchorId="0883ED5E" wp14:editId="3A5E65D9">
            <wp:extent cx="8874760" cy="6858000"/>
            <wp:effectExtent l="0" t="0" r="2540" b="0"/>
            <wp:docPr id="280579945" name="Picture 28057994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14:paraId="356797D8" w14:textId="3EF37E05" w:rsidR="00BD2284" w:rsidRPr="001F00C4" w:rsidRDefault="00637D6A" w:rsidP="00951E1E">
      <w:pPr>
        <w:jc w:val="center"/>
      </w:pPr>
      <w:r>
        <w:rPr>
          <w:noProof/>
          <w:color w:val="2B579A"/>
          <w:shd w:val="clear" w:color="auto" w:fill="E6E6E6"/>
        </w:rPr>
        <w:lastRenderedPageBreak/>
        <w:drawing>
          <wp:inline distT="0" distB="0" distL="0" distR="0" wp14:anchorId="11868978" wp14:editId="0E3794F6">
            <wp:extent cx="8874760" cy="6858000"/>
            <wp:effectExtent l="0" t="0" r="2540" b="0"/>
            <wp:docPr id="810522563" name="Picture 81052256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sectPr w:rsidR="00BD2284" w:rsidRPr="001F00C4" w:rsidSect="001F64EE">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AE3BB" w14:textId="77777777" w:rsidR="00356DBC" w:rsidRDefault="00356DBC" w:rsidP="00B124C8">
      <w:pPr>
        <w:spacing w:after="0" w:line="240" w:lineRule="auto"/>
      </w:pPr>
      <w:r>
        <w:separator/>
      </w:r>
    </w:p>
  </w:endnote>
  <w:endnote w:type="continuationSeparator" w:id="0">
    <w:p w14:paraId="4E8613D8" w14:textId="77777777" w:rsidR="00356DBC" w:rsidRDefault="00356DBC" w:rsidP="00B124C8">
      <w:pPr>
        <w:spacing w:after="0" w:line="240" w:lineRule="auto"/>
      </w:pPr>
      <w:r>
        <w:continuationSeparator/>
      </w:r>
    </w:p>
  </w:endnote>
  <w:endnote w:type="continuationNotice" w:id="1">
    <w:p w14:paraId="019D85D0" w14:textId="77777777" w:rsidR="00356DBC" w:rsidRDefault="00356D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820460"/>
      <w:docPartObj>
        <w:docPartGallery w:val="Page Numbers (Bottom of Page)"/>
        <w:docPartUnique/>
      </w:docPartObj>
    </w:sdtPr>
    <w:sdtEndPr>
      <w:rPr>
        <w:noProof/>
      </w:rPr>
    </w:sdtEndPr>
    <w:sdtContent>
      <w:p w14:paraId="056EC509" w14:textId="0F93C150" w:rsidR="00C04FE4" w:rsidRDefault="00C04FE4" w:rsidP="00BB6D79">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705A00">
          <w:rPr>
            <w:noProof/>
          </w:rPr>
          <w:t>7</w:t>
        </w:r>
        <w:r>
          <w:rPr>
            <w:noProof/>
            <w:color w:val="2B579A"/>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D07D6" w14:textId="77777777" w:rsidR="00356DBC" w:rsidRDefault="00356DBC" w:rsidP="00B124C8">
      <w:pPr>
        <w:spacing w:after="0" w:line="240" w:lineRule="auto"/>
      </w:pPr>
      <w:r>
        <w:separator/>
      </w:r>
    </w:p>
  </w:footnote>
  <w:footnote w:type="continuationSeparator" w:id="0">
    <w:p w14:paraId="418D1DAB" w14:textId="77777777" w:rsidR="00356DBC" w:rsidRDefault="00356DBC" w:rsidP="00B124C8">
      <w:pPr>
        <w:spacing w:after="0" w:line="240" w:lineRule="auto"/>
      </w:pPr>
      <w:r>
        <w:continuationSeparator/>
      </w:r>
    </w:p>
  </w:footnote>
  <w:footnote w:type="continuationNotice" w:id="1">
    <w:p w14:paraId="744E4BF4" w14:textId="77777777" w:rsidR="00356DBC" w:rsidRDefault="00356DBC">
      <w:pPr>
        <w:spacing w:after="0" w:line="240" w:lineRule="auto"/>
      </w:pPr>
    </w:p>
  </w:footnote>
  <w:footnote w:id="2">
    <w:p w14:paraId="0343D6E4" w14:textId="258CAFD5" w:rsidR="002865A9" w:rsidRDefault="002865A9">
      <w:pPr>
        <w:pStyle w:val="FootnoteText"/>
      </w:pPr>
      <w:r>
        <w:rPr>
          <w:rStyle w:val="FootnoteReference"/>
        </w:rPr>
        <w:footnoteRef/>
      </w:r>
      <w:r>
        <w:t xml:space="preserve"> </w:t>
      </w:r>
      <w:r w:rsidRPr="002865A9">
        <w:t>Strate S, Renski H, Peake T, Murphy JJ, Zaldonis P. Small area population estimates for 2011 through 2020. [White Paper]. Population Estimates Program, Economic and Public Policy Research, University of Massachusetts Donahue Institute. 2016.</w:t>
      </w:r>
    </w:p>
  </w:footnote>
  <w:footnote w:id="3">
    <w:p w14:paraId="1ED3F107" w14:textId="54A5319E" w:rsidR="0077060E" w:rsidRDefault="0077060E">
      <w:pPr>
        <w:pStyle w:val="FootnoteText"/>
      </w:pPr>
      <w:r>
        <w:rPr>
          <w:rStyle w:val="FootnoteReference"/>
        </w:rPr>
        <w:footnoteRef/>
      </w:r>
      <w:r>
        <w:t xml:space="preserve"> </w:t>
      </w:r>
      <w:r w:rsidR="00C71BAE" w:rsidRPr="00C71BAE">
        <w:t>Massachusetts. County Health Rankings &amp;</w:t>
      </w:r>
      <w:r w:rsidR="00C71BAE">
        <w:t xml:space="preserve"> </w:t>
      </w:r>
      <w:r w:rsidR="00C71BAE" w:rsidRPr="00C71BAE">
        <w:t xml:space="preserve">Roadmaps. Accessed November 9, 2023. </w:t>
      </w:r>
      <w:hyperlink r:id="rId1" w:history="1">
        <w:r w:rsidR="005A2B72" w:rsidRPr="003D526B">
          <w:rPr>
            <w:rStyle w:val="Hyperlink"/>
          </w:rPr>
          <w:t>https://www.countyhealthrankings.org/explore-health-rankings/massachusetts?year=2023</w:t>
        </w:r>
      </w:hyperlink>
      <w:r w:rsidR="00C71BAE" w:rsidRPr="00C71BAE">
        <w:t>.</w:t>
      </w:r>
      <w:r w:rsidR="005A2B72">
        <w:t xml:space="preserve"> </w:t>
      </w:r>
    </w:p>
  </w:footnote>
  <w:footnote w:id="4">
    <w:p w14:paraId="00FA47E2" w14:textId="77C0B2B7" w:rsidR="00012B7D" w:rsidRDefault="00012B7D">
      <w:pPr>
        <w:pStyle w:val="FootnoteText"/>
      </w:pPr>
      <w:r>
        <w:rPr>
          <w:rStyle w:val="FootnoteReference"/>
        </w:rPr>
        <w:footnoteRef/>
      </w:r>
      <w:r>
        <w:t xml:space="preserve"> </w:t>
      </w:r>
      <w:r w:rsidRPr="00012B7D">
        <w:t>Boing AF, Boing AC, Cordes J, Kim R, Subramanian SV. Quantifying and explaining variation in life expectancy at census tract, county, and state levels in the United States. Proc Natl Acad Sci U S A. 2020 Jul 28;117(30):17688-17694. doi:</w:t>
      </w:r>
      <w:r w:rsidR="001C48D0">
        <w:t xml:space="preserve"> </w:t>
      </w:r>
      <w:r w:rsidRPr="00012B7D">
        <w:t xml:space="preserve">10.1073/pnas.2003719117. </w:t>
      </w:r>
    </w:p>
  </w:footnote>
  <w:footnote w:id="5">
    <w:p w14:paraId="334F711A" w14:textId="5F291407" w:rsidR="001C48D0" w:rsidRDefault="001C48D0">
      <w:pPr>
        <w:pStyle w:val="FootnoteText"/>
      </w:pPr>
      <w:r>
        <w:rPr>
          <w:rStyle w:val="FootnoteReference"/>
        </w:rPr>
        <w:footnoteRef/>
      </w:r>
      <w:r>
        <w:t xml:space="preserve"> </w:t>
      </w:r>
      <w:r w:rsidRPr="001C48D0">
        <w:t xml:space="preserve">Lovasi GS, Johnson NJ, Altekruse SF, Hirsch JA, Moore KA, Brown JR, Rundle AG, Quinn JW, Neckerman K, Siscovick DS. Healthy food retail availability and cardiovascular mortality in the United States: a cohort study. BMJ Open. 2021 Jul 9;11(7):e048390. doi: 10.1136/bmjopen-2020-048390. </w:t>
      </w:r>
    </w:p>
  </w:footnote>
  <w:footnote w:id="6">
    <w:p w14:paraId="50E1C3C0" w14:textId="3D24ECF1" w:rsidR="0063008F" w:rsidRDefault="0063008F">
      <w:pPr>
        <w:pStyle w:val="FootnoteText"/>
      </w:pPr>
      <w:r>
        <w:rPr>
          <w:rStyle w:val="FootnoteReference"/>
        </w:rPr>
        <w:footnoteRef/>
      </w:r>
      <w:r>
        <w:t xml:space="preserve"> </w:t>
      </w:r>
      <w:r w:rsidRPr="0063008F">
        <w:t>Brender JD, Maantay JA, Chakraborty J. Residential proximity to environmental hazards and adverse health outcomes. Am J Public Health. 2011;101 Suppl 1(Suppl 1):S37-S52. doi:10.2105/AJPH.2011.300183</w:t>
      </w:r>
      <w:r>
        <w:t>.</w:t>
      </w:r>
    </w:p>
  </w:footnote>
  <w:footnote w:id="7">
    <w:p w14:paraId="55A18281" w14:textId="73BEFD9E" w:rsidR="002865A9" w:rsidRDefault="002865A9">
      <w:pPr>
        <w:pStyle w:val="FootnoteText"/>
      </w:pPr>
      <w:r>
        <w:rPr>
          <w:rStyle w:val="FootnoteReference"/>
        </w:rPr>
        <w:footnoteRef/>
      </w:r>
      <w:r>
        <w:t xml:space="preserve"> </w:t>
      </w:r>
      <w:r w:rsidR="001171AC" w:rsidRPr="001171AC">
        <w:t xml:space="preserve">About the Gateway Cities. MassINC. 2023. Accessed August 9, 2023. </w:t>
      </w:r>
      <w:hyperlink r:id="rId2" w:history="1">
        <w:r w:rsidR="001171AC" w:rsidRPr="00C133D3">
          <w:rPr>
            <w:rStyle w:val="Hyperlink"/>
          </w:rPr>
          <w:t>https://massinc.org/our-work/policy-center/gateway-cities/about-the-gateway-cities/</w:t>
        </w:r>
      </w:hyperlink>
      <w:r w:rsidR="001171AC">
        <w:t xml:space="preserve">. </w:t>
      </w:r>
    </w:p>
  </w:footnote>
  <w:footnote w:id="8">
    <w:p w14:paraId="231C30DB" w14:textId="77777777" w:rsidR="00046AAA" w:rsidRDefault="00046AAA" w:rsidP="00046AAA">
      <w:pPr>
        <w:pStyle w:val="FootnoteText"/>
      </w:pPr>
      <w:r>
        <w:rPr>
          <w:rStyle w:val="FootnoteReference"/>
        </w:rPr>
        <w:footnoteRef/>
      </w:r>
      <w:r>
        <w:t xml:space="preserve"> </w:t>
      </w:r>
      <w:r w:rsidRPr="00AF380E">
        <w:t>Broadbent P, Thomson R, Kopasker D, et al. The public health implications of the cost-of-living crisis: outlining mechanisms and modelling consequences. Lancet Reg Health Eur. 2023;27:100585. doi:10.1016/j.lanepe.2023.100585</w:t>
      </w:r>
      <w:r>
        <w:t xml:space="preserve"> </w:t>
      </w:r>
    </w:p>
  </w:footnote>
  <w:footnote w:id="9">
    <w:p w14:paraId="52A8247F" w14:textId="13F7F90E" w:rsidR="004A39E8" w:rsidRDefault="004A39E8" w:rsidP="005875EC">
      <w:pPr>
        <w:pStyle w:val="FootnoteText"/>
      </w:pPr>
      <w:r>
        <w:rPr>
          <w:rStyle w:val="FootnoteReference"/>
        </w:rPr>
        <w:footnoteRef/>
      </w:r>
      <w:r>
        <w:t xml:space="preserve"> </w:t>
      </w:r>
      <w:r w:rsidR="00E908FB" w:rsidRPr="00E908FB">
        <w:t xml:space="preserve">Tello H, D’Entremont K, Clermont A, Goldberg D. </w:t>
      </w:r>
      <w:r w:rsidR="005875EC" w:rsidRPr="005875EC">
        <w:rPr>
          <w:i/>
          <w:iCs/>
        </w:rPr>
        <w:t>2022 Greater Lowell Community Health Needs Assessment</w:t>
      </w:r>
      <w:r w:rsidR="005875EC">
        <w:t xml:space="preserve">. </w:t>
      </w:r>
      <w:r w:rsidR="00E908FB" w:rsidRPr="00E908FB">
        <w:t xml:space="preserve">Tufts Medicine Lowell General Hospital; 2022. Accessed November 9, 2023. </w:t>
      </w:r>
      <w:hyperlink r:id="rId3" w:history="1">
        <w:r w:rsidR="0064644A" w:rsidRPr="005A7BB7">
          <w:rPr>
            <w:rStyle w:val="Hyperlink"/>
          </w:rPr>
          <w:t>https://www.tuftsmedicine.org/sites/default/files/2023-11/2022-greater-lowell-community-health-needs-assessment-v6a_0.pdf</w:t>
        </w:r>
      </w:hyperlink>
      <w:r w:rsidR="00E908FB" w:rsidRPr="00E908FB">
        <w:t>.</w:t>
      </w:r>
      <w:r w:rsidR="0064644A">
        <w:t xml:space="preserve"> </w:t>
      </w:r>
    </w:p>
  </w:footnote>
  <w:footnote w:id="10">
    <w:p w14:paraId="6E736506" w14:textId="00FAA1AB" w:rsidR="004252E9" w:rsidRDefault="004252E9">
      <w:pPr>
        <w:pStyle w:val="FootnoteText"/>
      </w:pPr>
      <w:r>
        <w:rPr>
          <w:rStyle w:val="FootnoteReference"/>
        </w:rPr>
        <w:footnoteRef/>
      </w:r>
      <w:r>
        <w:t xml:space="preserve"> </w:t>
      </w:r>
      <w:r w:rsidR="00FA2B0B" w:rsidRPr="00FA2B0B">
        <w:rPr>
          <w:i/>
          <w:iCs/>
        </w:rPr>
        <w:t xml:space="preserve">Cambridge Health Alliance 2022 Regional Wellbeing Assessment: </w:t>
      </w:r>
      <w:r w:rsidR="005875EC" w:rsidRPr="00FA2B0B">
        <w:rPr>
          <w:i/>
          <w:iCs/>
        </w:rPr>
        <w:t>Cambridge Community Data Profile</w:t>
      </w:r>
      <w:r w:rsidR="005875EC">
        <w:t xml:space="preserve">. </w:t>
      </w:r>
      <w:r w:rsidRPr="004252E9">
        <w:t xml:space="preserve">Cambridge Health Alliance; 2022. Accessed November 9, 2023. </w:t>
      </w:r>
      <w:hyperlink r:id="rId4" w:history="1">
        <w:r w:rsidRPr="003D526B">
          <w:rPr>
            <w:rStyle w:val="Hyperlink"/>
          </w:rPr>
          <w:t>https://drive.google.com/file/d/1SQqRqMxHUVgTrv6ckODDpVpqs4bS7Bdh/view</w:t>
        </w:r>
      </w:hyperlink>
      <w:r w:rsidRPr="004252E9">
        <w:t>.</w:t>
      </w:r>
      <w:r>
        <w:t xml:space="preserve"> </w:t>
      </w:r>
    </w:p>
  </w:footnote>
  <w:footnote w:id="11">
    <w:p w14:paraId="43E1101A" w14:textId="58CFB2EA" w:rsidR="008F1125" w:rsidRDefault="008F1125">
      <w:pPr>
        <w:pStyle w:val="FootnoteText"/>
      </w:pPr>
      <w:r>
        <w:rPr>
          <w:rStyle w:val="FootnoteReference"/>
        </w:rPr>
        <w:footnoteRef/>
      </w:r>
      <w:r>
        <w:t xml:space="preserve"> Cambridge, Lowell</w:t>
      </w:r>
      <w:r w:rsidRPr="00C71BAE">
        <w:t xml:space="preserve">. </w:t>
      </w:r>
      <w:r>
        <w:t>Massachusetts Environmental Public Health Tracking</w:t>
      </w:r>
      <w:r w:rsidRPr="00C71BAE">
        <w:t xml:space="preserve">. Accessed </w:t>
      </w:r>
      <w:r>
        <w:t>December 22</w:t>
      </w:r>
      <w:r w:rsidRPr="00C71BAE">
        <w:t xml:space="preserve">, 2023. </w:t>
      </w:r>
      <w:r w:rsidRPr="008F1125">
        <w:t>https://matracking.ehs.state.ma.us/Environmental-Data/ej-vulnerable-health/environmental-justice.html</w:t>
      </w:r>
    </w:p>
  </w:footnote>
  <w:footnote w:id="12">
    <w:p w14:paraId="7357AEEE" w14:textId="1A2AA02C" w:rsidR="0093746E" w:rsidRDefault="0093746E">
      <w:pPr>
        <w:pStyle w:val="FootnoteText"/>
      </w:pPr>
      <w:r>
        <w:rPr>
          <w:rStyle w:val="FootnoteReference"/>
        </w:rPr>
        <w:footnoteRef/>
      </w:r>
      <w:r>
        <w:t xml:space="preserve"> </w:t>
      </w:r>
      <w:r w:rsidRPr="0093746E">
        <w:t>Krieger N. Proximal, distal, and the politics of causation: what's level got to do with it?. Am J Public Health. 2008;98(2):221-230. doi:10.2105/AJPH.2007.111278</w:t>
      </w:r>
    </w:p>
  </w:footnote>
  <w:footnote w:id="13">
    <w:p w14:paraId="178CF5D4" w14:textId="77777777" w:rsidR="00AD1AFA" w:rsidRDefault="00AD1AFA">
      <w:pPr>
        <w:pStyle w:val="FootnoteText"/>
      </w:pPr>
      <w:r>
        <w:rPr>
          <w:rStyle w:val="FootnoteReference"/>
        </w:rPr>
        <w:footnoteRef/>
      </w:r>
      <w:r>
        <w:t xml:space="preserve"> </w:t>
      </w:r>
      <w:r w:rsidR="007241DB" w:rsidRPr="007241DB">
        <w:t>Joshi A, Wilson LE, Pinheiro LC, Judd S, Akinyemiju T. Association of racial residential segregation with all-cause and cancer-specific mortality in the reasons for geographic and racial differences in stroke (REGARDS) cohort study. SSM Popul Health. 2023;22:101374. Published 2023 Mar 31. doi:10.1016/j.ssmph.2023.101374</w:t>
      </w:r>
    </w:p>
  </w:footnote>
  <w:footnote w:id="14">
    <w:p w14:paraId="15BF89C1" w14:textId="77777777" w:rsidR="007241DB" w:rsidRDefault="007241DB">
      <w:pPr>
        <w:pStyle w:val="FootnoteText"/>
      </w:pPr>
      <w:r>
        <w:rPr>
          <w:rStyle w:val="FootnoteReference"/>
        </w:rPr>
        <w:footnoteRef/>
      </w:r>
      <w:r>
        <w:t xml:space="preserve"> </w:t>
      </w:r>
      <w:r w:rsidRPr="007241DB">
        <w:t>Schwartz GL, Wang G, Kershaw KN, McGowan C, Kim MH, Hamad R. The long shadow of residential racial segregation: Associations between childhood residential segregation trajectories and young adult health among Black US Americans. Health Place. 2022;77:102904. doi:10.1016/j.healthplace.2022.102904</w:t>
      </w:r>
    </w:p>
  </w:footnote>
  <w:footnote w:id="15">
    <w:p w14:paraId="10D75C40" w14:textId="16BC8CC3" w:rsidR="00AD1AFA" w:rsidRDefault="00AD1AFA">
      <w:pPr>
        <w:pStyle w:val="FootnoteText"/>
      </w:pPr>
      <w:r>
        <w:rPr>
          <w:rStyle w:val="FootnoteReference"/>
        </w:rPr>
        <w:footnoteRef/>
      </w:r>
      <w:r>
        <w:t xml:space="preserve"> </w:t>
      </w:r>
      <w:r w:rsidR="007241DB" w:rsidRPr="007241DB">
        <w:t>Joshi A, Wilson LE, Pinheiro LC, Judd S, Akinyemiju T. Association of racial residential segregation with all-cause and cancer-specific mortality in the reasons for geographic and racial differences in stroke (REGARDS) cohort study. SSM Popul Health. 2023;22:101374. Published 2023 Mar 31. doi:10.1016/j.ssmph.2023.101374</w:t>
      </w:r>
    </w:p>
  </w:footnote>
  <w:footnote w:id="16">
    <w:p w14:paraId="7087DF24" w14:textId="202E4824" w:rsidR="007241DB" w:rsidRDefault="007241DB">
      <w:pPr>
        <w:pStyle w:val="FootnoteText"/>
      </w:pPr>
      <w:r>
        <w:rPr>
          <w:rStyle w:val="FootnoteReference"/>
        </w:rPr>
        <w:footnoteRef/>
      </w:r>
      <w:r>
        <w:t xml:space="preserve"> </w:t>
      </w:r>
      <w:r w:rsidRPr="007241DB">
        <w:t>Schwartz GL, Wang G, Kershaw KN, McGowan C, Kim MH, Hamad R. The long shadow of residential racial segregation: Associations between childhood residential segregation trajectories and young adult health among Black US Americans. Health Place. 2022;77:102904. doi:10.1016/j.healthplace.2022.102904</w:t>
      </w:r>
    </w:p>
  </w:footnote>
  <w:footnote w:id="17">
    <w:p w14:paraId="3881141E" w14:textId="40DD45DD" w:rsidR="008F106A" w:rsidRDefault="008F106A">
      <w:pPr>
        <w:pStyle w:val="FootnoteText"/>
      </w:pPr>
      <w:r>
        <w:rPr>
          <w:rStyle w:val="FootnoteReference"/>
        </w:rPr>
        <w:footnoteRef/>
      </w:r>
      <w:r>
        <w:t xml:space="preserve"> </w:t>
      </w:r>
      <w:r w:rsidRPr="008F106A">
        <w:t>Huang SJ, Sehgal NJ. Association of historic redlining and present-day health in Baltimore. PLoS One. 2022;17(1):e0261028. Published 2022 Jan 19. doi:10.1371/journal.pone.0261028</w:t>
      </w:r>
      <w:r>
        <w:t xml:space="preserve">. </w:t>
      </w:r>
    </w:p>
  </w:footnote>
  <w:footnote w:id="18">
    <w:p w14:paraId="0AA2D00F" w14:textId="26D41843" w:rsidR="00A81A7F" w:rsidRDefault="00A81A7F">
      <w:pPr>
        <w:pStyle w:val="FootnoteText"/>
      </w:pPr>
      <w:r>
        <w:rPr>
          <w:rStyle w:val="FootnoteReference"/>
        </w:rPr>
        <w:footnoteRef/>
      </w:r>
      <w:r>
        <w:t xml:space="preserve"> </w:t>
      </w:r>
      <w:r w:rsidRPr="00A81A7F">
        <w:t>Zheng H, Yu WH. Diminished Advantage or Persistent Protection? A New Approach to Assess Immigrants' Mortality Advantages Over Time. Demography. 2022;59(5):1655-1681. doi:10.1215/00703370-10175388</w:t>
      </w:r>
    </w:p>
  </w:footnote>
  <w:footnote w:id="19">
    <w:p w14:paraId="2ED4FCD8" w14:textId="29A2B070" w:rsidR="00951E1E" w:rsidRDefault="00951E1E">
      <w:pPr>
        <w:pStyle w:val="FootnoteText"/>
      </w:pPr>
      <w:r>
        <w:rPr>
          <w:rStyle w:val="FootnoteReference"/>
        </w:rPr>
        <w:footnoteRef/>
      </w:r>
      <w:r>
        <w:t xml:space="preserve"> </w:t>
      </w:r>
      <w:r w:rsidRPr="002865A9">
        <w:t>Strate S, Renski H, Peake T, Murphy JJ, Zaldonis P. Small area population estimates for 2011 through 2020. [White Paper]. Population Estimates Program, Economic and Public Policy Research, University of Massachusetts Donahue Institute. 2016.</w:t>
      </w:r>
    </w:p>
  </w:footnote>
  <w:footnote w:id="20">
    <w:p w14:paraId="3138C695" w14:textId="07C9D71F" w:rsidR="004775C3" w:rsidRDefault="004775C3">
      <w:pPr>
        <w:pStyle w:val="FootnoteText"/>
      </w:pPr>
      <w:r>
        <w:rPr>
          <w:rStyle w:val="FootnoteReference"/>
        </w:rPr>
        <w:footnoteRef/>
      </w:r>
      <w:r>
        <w:t xml:space="preserve"> </w:t>
      </w:r>
      <w:r w:rsidR="002D5AFA" w:rsidRPr="002D5AFA">
        <w:t xml:space="preserve">1. Chiang CL, World Health Organization. Life table and mortality analysis / Chin Long Chiang. Published online 1979. </w:t>
      </w:r>
      <w:hyperlink r:id="rId5" w:history="1">
        <w:r w:rsidR="002D5AFA" w:rsidRPr="00043FFE">
          <w:rPr>
            <w:rStyle w:val="Hyperlink"/>
          </w:rPr>
          <w:t>https://apps.who.int/iris/handle/10665/62916</w:t>
        </w:r>
      </w:hyperlink>
      <w:r w:rsidR="002D5AFA">
        <w:t xml:space="preserve"> </w:t>
      </w:r>
    </w:p>
  </w:footnote>
  <w:footnote w:id="21">
    <w:p w14:paraId="1308E3FF" w14:textId="1CB11901" w:rsidR="00AA114E" w:rsidRDefault="00AA114E">
      <w:pPr>
        <w:pStyle w:val="FootnoteText"/>
      </w:pPr>
      <w:r>
        <w:rPr>
          <w:rStyle w:val="FootnoteReference"/>
        </w:rPr>
        <w:footnoteRef/>
      </w:r>
      <w:r>
        <w:t xml:space="preserve"> </w:t>
      </w:r>
      <w:r w:rsidRPr="00AA114E">
        <w:t xml:space="preserve">Xu J, Murphy SL, Kochanek KD, Arias E. Deaths: Final Data for 2019. National Center for Health Statistics. Published July 26, 2021. Volume 70(8). Accessed April 26, 2023. </w:t>
      </w:r>
      <w:hyperlink r:id="rId6" w:history="1">
        <w:r w:rsidRPr="00AA114E">
          <w:rPr>
            <w:rStyle w:val="Hyperlink"/>
          </w:rPr>
          <w:t>https://www.cdc.gov/nchs/data/nvsr/nvsr70/nvsr70-07-508.pdf</w:t>
        </w:r>
      </w:hyperlink>
      <w:r w:rsidRPr="00AA114E">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76F9"/>
    <w:multiLevelType w:val="hybridMultilevel"/>
    <w:tmpl w:val="22A6A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C3A02"/>
    <w:multiLevelType w:val="hybridMultilevel"/>
    <w:tmpl w:val="D83E7C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74B89"/>
    <w:multiLevelType w:val="hybridMultilevel"/>
    <w:tmpl w:val="D83E7C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23F72"/>
    <w:multiLevelType w:val="multilevel"/>
    <w:tmpl w:val="93DCC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4E4AA9"/>
    <w:multiLevelType w:val="hybridMultilevel"/>
    <w:tmpl w:val="EF60DD3A"/>
    <w:lvl w:ilvl="0" w:tplc="325EAC1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B6690"/>
    <w:multiLevelType w:val="hybridMultilevel"/>
    <w:tmpl w:val="2B84AE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22235"/>
    <w:multiLevelType w:val="hybridMultilevel"/>
    <w:tmpl w:val="F3640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7624C"/>
    <w:multiLevelType w:val="hybridMultilevel"/>
    <w:tmpl w:val="976EED9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339B1"/>
    <w:multiLevelType w:val="hybridMultilevel"/>
    <w:tmpl w:val="D83E7C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3F4567"/>
    <w:multiLevelType w:val="hybridMultilevel"/>
    <w:tmpl w:val="D83E7C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7E70DA"/>
    <w:multiLevelType w:val="hybridMultilevel"/>
    <w:tmpl w:val="4782B1F0"/>
    <w:lvl w:ilvl="0" w:tplc="76EE09D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8B135D"/>
    <w:multiLevelType w:val="hybridMultilevel"/>
    <w:tmpl w:val="D83E7C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303D84"/>
    <w:multiLevelType w:val="hybridMultilevel"/>
    <w:tmpl w:val="EF6832C8"/>
    <w:lvl w:ilvl="0" w:tplc="2CB803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216241"/>
    <w:multiLevelType w:val="hybridMultilevel"/>
    <w:tmpl w:val="B4C45FBC"/>
    <w:lvl w:ilvl="0" w:tplc="AE2A0706">
      <w:start w:val="1"/>
      <w:numFmt w:val="decimal"/>
      <w:lvlText w:val="%1."/>
      <w:lvlJc w:val="left"/>
      <w:pPr>
        <w:ind w:left="720" w:hanging="360"/>
      </w:pPr>
      <w:rPr>
        <w:rFonts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043039"/>
    <w:multiLevelType w:val="hybridMultilevel"/>
    <w:tmpl w:val="D83E7C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386862"/>
    <w:multiLevelType w:val="hybridMultilevel"/>
    <w:tmpl w:val="F5EE4D14"/>
    <w:lvl w:ilvl="0" w:tplc="8A1A8E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EA0B2B"/>
    <w:multiLevelType w:val="hybridMultilevel"/>
    <w:tmpl w:val="A40A9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983940"/>
    <w:multiLevelType w:val="hybridMultilevel"/>
    <w:tmpl w:val="0D34FF2C"/>
    <w:lvl w:ilvl="0" w:tplc="D848C4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456F32"/>
    <w:multiLevelType w:val="hybridMultilevel"/>
    <w:tmpl w:val="D83E7C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1C7E9E"/>
    <w:multiLevelType w:val="hybridMultilevel"/>
    <w:tmpl w:val="A99EBC0A"/>
    <w:lvl w:ilvl="0" w:tplc="530C66FE">
      <w:start w:val="1"/>
      <w:numFmt w:val="decimal"/>
      <w:lvlText w:val="%1."/>
      <w:lvlJc w:val="left"/>
      <w:pPr>
        <w:ind w:left="720" w:hanging="360"/>
      </w:pPr>
      <w:rPr>
        <w:rFonts w:asciiTheme="minorHAnsi" w:eastAsiaTheme="minorHAnsi" w:hAnsiTheme="minorHAns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F15F81"/>
    <w:multiLevelType w:val="hybridMultilevel"/>
    <w:tmpl w:val="81AE9080"/>
    <w:lvl w:ilvl="0" w:tplc="5614A828">
      <w:start w:val="1"/>
      <w:numFmt w:val="decimal"/>
      <w:lvlText w:val="%1."/>
      <w:lvlJc w:val="left"/>
      <w:pPr>
        <w:ind w:left="720" w:hanging="360"/>
      </w:pPr>
      <w:rPr>
        <w:rFonts w:asciiTheme="minorHAnsi" w:hAnsi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E55B72"/>
    <w:multiLevelType w:val="hybridMultilevel"/>
    <w:tmpl w:val="D83E7C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5220424">
    <w:abstractNumId w:val="6"/>
  </w:num>
  <w:num w:numId="2" w16cid:durableId="1754622395">
    <w:abstractNumId w:val="16"/>
  </w:num>
  <w:num w:numId="3" w16cid:durableId="1695033427">
    <w:abstractNumId w:val="0"/>
  </w:num>
  <w:num w:numId="4" w16cid:durableId="1281574208">
    <w:abstractNumId w:val="15"/>
  </w:num>
  <w:num w:numId="5" w16cid:durableId="240675389">
    <w:abstractNumId w:val="10"/>
  </w:num>
  <w:num w:numId="6" w16cid:durableId="1816339924">
    <w:abstractNumId w:val="17"/>
  </w:num>
  <w:num w:numId="7" w16cid:durableId="2013138423">
    <w:abstractNumId w:val="12"/>
  </w:num>
  <w:num w:numId="8" w16cid:durableId="1630627748">
    <w:abstractNumId w:val="4"/>
  </w:num>
  <w:num w:numId="9" w16cid:durableId="74086349">
    <w:abstractNumId w:val="13"/>
  </w:num>
  <w:num w:numId="10" w16cid:durableId="2006472618">
    <w:abstractNumId w:val="20"/>
  </w:num>
  <w:num w:numId="11" w16cid:durableId="464743273">
    <w:abstractNumId w:val="19"/>
  </w:num>
  <w:num w:numId="12" w16cid:durableId="976107467">
    <w:abstractNumId w:val="5"/>
  </w:num>
  <w:num w:numId="13" w16cid:durableId="1933858446">
    <w:abstractNumId w:val="8"/>
  </w:num>
  <w:num w:numId="14" w16cid:durableId="1455640518">
    <w:abstractNumId w:val="18"/>
  </w:num>
  <w:num w:numId="15" w16cid:durableId="1929121853">
    <w:abstractNumId w:val="11"/>
  </w:num>
  <w:num w:numId="16" w16cid:durableId="669724005">
    <w:abstractNumId w:val="21"/>
  </w:num>
  <w:num w:numId="17" w16cid:durableId="55520543">
    <w:abstractNumId w:val="9"/>
  </w:num>
  <w:num w:numId="18" w16cid:durableId="1172840555">
    <w:abstractNumId w:val="1"/>
  </w:num>
  <w:num w:numId="19" w16cid:durableId="949240339">
    <w:abstractNumId w:val="2"/>
  </w:num>
  <w:num w:numId="20" w16cid:durableId="2024700145">
    <w:abstractNumId w:val="14"/>
  </w:num>
  <w:num w:numId="21" w16cid:durableId="1310480642">
    <w:abstractNumId w:val="3"/>
  </w:num>
  <w:num w:numId="22" w16cid:durableId="9804300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5ada2d01-eb29-4897-b6de-424442d61ce6"/>
  </w:docVars>
  <w:rsids>
    <w:rsidRoot w:val="00427173"/>
    <w:rsid w:val="000010F6"/>
    <w:rsid w:val="00003826"/>
    <w:rsid w:val="000041FD"/>
    <w:rsid w:val="00005406"/>
    <w:rsid w:val="00006CBA"/>
    <w:rsid w:val="00010675"/>
    <w:rsid w:val="000120AE"/>
    <w:rsid w:val="00012B7D"/>
    <w:rsid w:val="00013025"/>
    <w:rsid w:val="000206AD"/>
    <w:rsid w:val="0002600A"/>
    <w:rsid w:val="000338BF"/>
    <w:rsid w:val="00035279"/>
    <w:rsid w:val="000361FE"/>
    <w:rsid w:val="000417D2"/>
    <w:rsid w:val="00044D6E"/>
    <w:rsid w:val="00046AAA"/>
    <w:rsid w:val="000504C4"/>
    <w:rsid w:val="0005153C"/>
    <w:rsid w:val="000528C0"/>
    <w:rsid w:val="00053986"/>
    <w:rsid w:val="00056646"/>
    <w:rsid w:val="00067759"/>
    <w:rsid w:val="00073678"/>
    <w:rsid w:val="00074FE7"/>
    <w:rsid w:val="0008762C"/>
    <w:rsid w:val="00090474"/>
    <w:rsid w:val="000914EA"/>
    <w:rsid w:val="00091DB1"/>
    <w:rsid w:val="00092DF5"/>
    <w:rsid w:val="0009378F"/>
    <w:rsid w:val="000A12F0"/>
    <w:rsid w:val="000A7991"/>
    <w:rsid w:val="000B0523"/>
    <w:rsid w:val="000B4075"/>
    <w:rsid w:val="000C681B"/>
    <w:rsid w:val="000C7414"/>
    <w:rsid w:val="000D197E"/>
    <w:rsid w:val="000D446E"/>
    <w:rsid w:val="000D45E5"/>
    <w:rsid w:val="000E24A4"/>
    <w:rsid w:val="000F17EB"/>
    <w:rsid w:val="000F183D"/>
    <w:rsid w:val="0010100B"/>
    <w:rsid w:val="00102864"/>
    <w:rsid w:val="00111752"/>
    <w:rsid w:val="001171AC"/>
    <w:rsid w:val="001201F4"/>
    <w:rsid w:val="00123986"/>
    <w:rsid w:val="00124ABC"/>
    <w:rsid w:val="00126293"/>
    <w:rsid w:val="00126A36"/>
    <w:rsid w:val="00127D6E"/>
    <w:rsid w:val="001304FF"/>
    <w:rsid w:val="001355B4"/>
    <w:rsid w:val="00136F58"/>
    <w:rsid w:val="00137C74"/>
    <w:rsid w:val="0014143A"/>
    <w:rsid w:val="0014403C"/>
    <w:rsid w:val="00181A6F"/>
    <w:rsid w:val="00187416"/>
    <w:rsid w:val="00191FFF"/>
    <w:rsid w:val="001929D2"/>
    <w:rsid w:val="00192A05"/>
    <w:rsid w:val="00193A5A"/>
    <w:rsid w:val="00193D2D"/>
    <w:rsid w:val="001A29E7"/>
    <w:rsid w:val="001A488D"/>
    <w:rsid w:val="001A5607"/>
    <w:rsid w:val="001A73BD"/>
    <w:rsid w:val="001B2259"/>
    <w:rsid w:val="001C02E3"/>
    <w:rsid w:val="001C13A9"/>
    <w:rsid w:val="001C48D0"/>
    <w:rsid w:val="001C69EE"/>
    <w:rsid w:val="001C7066"/>
    <w:rsid w:val="001D0B72"/>
    <w:rsid w:val="001D0EC6"/>
    <w:rsid w:val="001D102D"/>
    <w:rsid w:val="001D3567"/>
    <w:rsid w:val="001D7B8C"/>
    <w:rsid w:val="001E07DC"/>
    <w:rsid w:val="001E643D"/>
    <w:rsid w:val="001F00C4"/>
    <w:rsid w:val="001F31F1"/>
    <w:rsid w:val="001F64EE"/>
    <w:rsid w:val="001F6DB6"/>
    <w:rsid w:val="00205B7D"/>
    <w:rsid w:val="002112D6"/>
    <w:rsid w:val="00216BC2"/>
    <w:rsid w:val="002221F7"/>
    <w:rsid w:val="0022238C"/>
    <w:rsid w:val="002227BB"/>
    <w:rsid w:val="00222F70"/>
    <w:rsid w:val="00226F74"/>
    <w:rsid w:val="00231ED2"/>
    <w:rsid w:val="00241E4C"/>
    <w:rsid w:val="0024244E"/>
    <w:rsid w:val="002471DD"/>
    <w:rsid w:val="0025202A"/>
    <w:rsid w:val="00260346"/>
    <w:rsid w:val="00261DE7"/>
    <w:rsid w:val="00261F11"/>
    <w:rsid w:val="00261F4C"/>
    <w:rsid w:val="00261F8C"/>
    <w:rsid w:val="00264077"/>
    <w:rsid w:val="00264748"/>
    <w:rsid w:val="00270E69"/>
    <w:rsid w:val="002721B5"/>
    <w:rsid w:val="002734CF"/>
    <w:rsid w:val="00274B04"/>
    <w:rsid w:val="00275761"/>
    <w:rsid w:val="002801BD"/>
    <w:rsid w:val="00281785"/>
    <w:rsid w:val="002865A9"/>
    <w:rsid w:val="002870A1"/>
    <w:rsid w:val="00296A48"/>
    <w:rsid w:val="002A1263"/>
    <w:rsid w:val="002A51DB"/>
    <w:rsid w:val="002B03C4"/>
    <w:rsid w:val="002C5B6B"/>
    <w:rsid w:val="002D55F2"/>
    <w:rsid w:val="002D5AFA"/>
    <w:rsid w:val="002D6F12"/>
    <w:rsid w:val="002E1123"/>
    <w:rsid w:val="002F0705"/>
    <w:rsid w:val="002F3104"/>
    <w:rsid w:val="0030050D"/>
    <w:rsid w:val="00305121"/>
    <w:rsid w:val="003148B8"/>
    <w:rsid w:val="00315722"/>
    <w:rsid w:val="00321C37"/>
    <w:rsid w:val="00325B5A"/>
    <w:rsid w:val="003279F5"/>
    <w:rsid w:val="003306C4"/>
    <w:rsid w:val="00335776"/>
    <w:rsid w:val="00342EA0"/>
    <w:rsid w:val="0035230F"/>
    <w:rsid w:val="00352EF7"/>
    <w:rsid w:val="00356DBC"/>
    <w:rsid w:val="003570AC"/>
    <w:rsid w:val="00357DFB"/>
    <w:rsid w:val="00370205"/>
    <w:rsid w:val="00375928"/>
    <w:rsid w:val="00384B38"/>
    <w:rsid w:val="00390277"/>
    <w:rsid w:val="00392DB7"/>
    <w:rsid w:val="003A393C"/>
    <w:rsid w:val="003A39CD"/>
    <w:rsid w:val="003A572C"/>
    <w:rsid w:val="003A5E32"/>
    <w:rsid w:val="003C01A0"/>
    <w:rsid w:val="003C09C5"/>
    <w:rsid w:val="003D09CB"/>
    <w:rsid w:val="003E107B"/>
    <w:rsid w:val="003E5920"/>
    <w:rsid w:val="003E62AD"/>
    <w:rsid w:val="003F5B39"/>
    <w:rsid w:val="003F5E94"/>
    <w:rsid w:val="003F7BAE"/>
    <w:rsid w:val="00401BE5"/>
    <w:rsid w:val="00403743"/>
    <w:rsid w:val="0041009E"/>
    <w:rsid w:val="00411B25"/>
    <w:rsid w:val="004127B9"/>
    <w:rsid w:val="00420FA1"/>
    <w:rsid w:val="00422884"/>
    <w:rsid w:val="004252E9"/>
    <w:rsid w:val="00425BCF"/>
    <w:rsid w:val="00427173"/>
    <w:rsid w:val="004363B7"/>
    <w:rsid w:val="004545F7"/>
    <w:rsid w:val="00454B94"/>
    <w:rsid w:val="00464CCC"/>
    <w:rsid w:val="004775C3"/>
    <w:rsid w:val="004872B9"/>
    <w:rsid w:val="00487527"/>
    <w:rsid w:val="004925DB"/>
    <w:rsid w:val="00492F4D"/>
    <w:rsid w:val="0049735E"/>
    <w:rsid w:val="004A39E8"/>
    <w:rsid w:val="004A4C63"/>
    <w:rsid w:val="004B292D"/>
    <w:rsid w:val="004B3980"/>
    <w:rsid w:val="004C5A5F"/>
    <w:rsid w:val="004D1D7E"/>
    <w:rsid w:val="004D79D1"/>
    <w:rsid w:val="004E130B"/>
    <w:rsid w:val="004E200E"/>
    <w:rsid w:val="004E3EF4"/>
    <w:rsid w:val="004E7A3C"/>
    <w:rsid w:val="004F1C41"/>
    <w:rsid w:val="004F2399"/>
    <w:rsid w:val="0050534B"/>
    <w:rsid w:val="00515B86"/>
    <w:rsid w:val="0052120D"/>
    <w:rsid w:val="0052371E"/>
    <w:rsid w:val="00527080"/>
    <w:rsid w:val="00540A81"/>
    <w:rsid w:val="005450DD"/>
    <w:rsid w:val="00545C5C"/>
    <w:rsid w:val="00545E98"/>
    <w:rsid w:val="00551F1A"/>
    <w:rsid w:val="00556BE7"/>
    <w:rsid w:val="005600DF"/>
    <w:rsid w:val="00560D6F"/>
    <w:rsid w:val="0058031C"/>
    <w:rsid w:val="0058137B"/>
    <w:rsid w:val="00583A2A"/>
    <w:rsid w:val="005875EC"/>
    <w:rsid w:val="005966EF"/>
    <w:rsid w:val="005A2B72"/>
    <w:rsid w:val="005A345F"/>
    <w:rsid w:val="005A54FD"/>
    <w:rsid w:val="005A646E"/>
    <w:rsid w:val="005B5D14"/>
    <w:rsid w:val="005C0BE5"/>
    <w:rsid w:val="005C21C0"/>
    <w:rsid w:val="005D58A8"/>
    <w:rsid w:val="005F0DCC"/>
    <w:rsid w:val="005F2F85"/>
    <w:rsid w:val="005F4D09"/>
    <w:rsid w:val="005F60AD"/>
    <w:rsid w:val="006017A8"/>
    <w:rsid w:val="0060735C"/>
    <w:rsid w:val="006249ED"/>
    <w:rsid w:val="0063008F"/>
    <w:rsid w:val="0063051C"/>
    <w:rsid w:val="00637D6A"/>
    <w:rsid w:val="00641465"/>
    <w:rsid w:val="00645A29"/>
    <w:rsid w:val="00645E63"/>
    <w:rsid w:val="0064644A"/>
    <w:rsid w:val="00651EF2"/>
    <w:rsid w:val="00652D87"/>
    <w:rsid w:val="006544E3"/>
    <w:rsid w:val="00655E9E"/>
    <w:rsid w:val="006562DD"/>
    <w:rsid w:val="006563C2"/>
    <w:rsid w:val="00656BF9"/>
    <w:rsid w:val="00661596"/>
    <w:rsid w:val="0067142C"/>
    <w:rsid w:val="00673C2C"/>
    <w:rsid w:val="006805EE"/>
    <w:rsid w:val="00681616"/>
    <w:rsid w:val="0068199C"/>
    <w:rsid w:val="0068775C"/>
    <w:rsid w:val="0069011D"/>
    <w:rsid w:val="006936D5"/>
    <w:rsid w:val="00694A73"/>
    <w:rsid w:val="006A1273"/>
    <w:rsid w:val="006B1B21"/>
    <w:rsid w:val="006B2B66"/>
    <w:rsid w:val="006B4931"/>
    <w:rsid w:val="006C1878"/>
    <w:rsid w:val="006C3144"/>
    <w:rsid w:val="006C4ACC"/>
    <w:rsid w:val="006C71E2"/>
    <w:rsid w:val="006D5040"/>
    <w:rsid w:val="006D5A3E"/>
    <w:rsid w:val="006E3A59"/>
    <w:rsid w:val="006E5843"/>
    <w:rsid w:val="006E726D"/>
    <w:rsid w:val="006F0934"/>
    <w:rsid w:val="006F6ADE"/>
    <w:rsid w:val="00705A00"/>
    <w:rsid w:val="00706BE7"/>
    <w:rsid w:val="00706D84"/>
    <w:rsid w:val="0070793B"/>
    <w:rsid w:val="00713323"/>
    <w:rsid w:val="0071364F"/>
    <w:rsid w:val="007144BF"/>
    <w:rsid w:val="007149B5"/>
    <w:rsid w:val="007151D5"/>
    <w:rsid w:val="007241DB"/>
    <w:rsid w:val="00725A78"/>
    <w:rsid w:val="00725D1C"/>
    <w:rsid w:val="00727C2C"/>
    <w:rsid w:val="0073208F"/>
    <w:rsid w:val="007328C2"/>
    <w:rsid w:val="00732F7A"/>
    <w:rsid w:val="00742086"/>
    <w:rsid w:val="00744E54"/>
    <w:rsid w:val="00757B5E"/>
    <w:rsid w:val="0076724B"/>
    <w:rsid w:val="0077060E"/>
    <w:rsid w:val="007733BC"/>
    <w:rsid w:val="007747AF"/>
    <w:rsid w:val="00775C00"/>
    <w:rsid w:val="00780280"/>
    <w:rsid w:val="007878E4"/>
    <w:rsid w:val="00791DB5"/>
    <w:rsid w:val="00795429"/>
    <w:rsid w:val="00795D25"/>
    <w:rsid w:val="00796DD0"/>
    <w:rsid w:val="007A1B9E"/>
    <w:rsid w:val="007B3DB9"/>
    <w:rsid w:val="007C05BC"/>
    <w:rsid w:val="007C110A"/>
    <w:rsid w:val="007C6A47"/>
    <w:rsid w:val="007D2DF6"/>
    <w:rsid w:val="007D65B8"/>
    <w:rsid w:val="007D751A"/>
    <w:rsid w:val="007E3DF1"/>
    <w:rsid w:val="007F1D65"/>
    <w:rsid w:val="00807EBA"/>
    <w:rsid w:val="00816C4C"/>
    <w:rsid w:val="008203A1"/>
    <w:rsid w:val="00820EF7"/>
    <w:rsid w:val="008317C7"/>
    <w:rsid w:val="00834AB2"/>
    <w:rsid w:val="008722EE"/>
    <w:rsid w:val="008760A7"/>
    <w:rsid w:val="008812EB"/>
    <w:rsid w:val="008819B8"/>
    <w:rsid w:val="008920AD"/>
    <w:rsid w:val="00895140"/>
    <w:rsid w:val="00895504"/>
    <w:rsid w:val="00895C14"/>
    <w:rsid w:val="008A109E"/>
    <w:rsid w:val="008A26B9"/>
    <w:rsid w:val="008A636F"/>
    <w:rsid w:val="008A69AB"/>
    <w:rsid w:val="008B01BB"/>
    <w:rsid w:val="008B748F"/>
    <w:rsid w:val="008B7D9E"/>
    <w:rsid w:val="008C3C6E"/>
    <w:rsid w:val="008C4013"/>
    <w:rsid w:val="008C5299"/>
    <w:rsid w:val="008D6E74"/>
    <w:rsid w:val="008E16ED"/>
    <w:rsid w:val="008E622C"/>
    <w:rsid w:val="008E626B"/>
    <w:rsid w:val="008F106A"/>
    <w:rsid w:val="008F1125"/>
    <w:rsid w:val="008F4E67"/>
    <w:rsid w:val="008F5761"/>
    <w:rsid w:val="008F70F1"/>
    <w:rsid w:val="009012F6"/>
    <w:rsid w:val="009068DD"/>
    <w:rsid w:val="009078F0"/>
    <w:rsid w:val="009107D4"/>
    <w:rsid w:val="00915AF5"/>
    <w:rsid w:val="00915FB5"/>
    <w:rsid w:val="00924DFF"/>
    <w:rsid w:val="0093177F"/>
    <w:rsid w:val="00931F42"/>
    <w:rsid w:val="00932418"/>
    <w:rsid w:val="00937161"/>
    <w:rsid w:val="0093746E"/>
    <w:rsid w:val="00942911"/>
    <w:rsid w:val="00944658"/>
    <w:rsid w:val="00946B95"/>
    <w:rsid w:val="0095141B"/>
    <w:rsid w:val="00951E1E"/>
    <w:rsid w:val="00956CB8"/>
    <w:rsid w:val="00983BC2"/>
    <w:rsid w:val="009871BA"/>
    <w:rsid w:val="009901CA"/>
    <w:rsid w:val="00990C4E"/>
    <w:rsid w:val="009921AB"/>
    <w:rsid w:val="00996DB0"/>
    <w:rsid w:val="009A0452"/>
    <w:rsid w:val="009A1318"/>
    <w:rsid w:val="009A6A4B"/>
    <w:rsid w:val="009A6E55"/>
    <w:rsid w:val="009B555E"/>
    <w:rsid w:val="009B5BF7"/>
    <w:rsid w:val="009B5CE1"/>
    <w:rsid w:val="009C36BD"/>
    <w:rsid w:val="009C7685"/>
    <w:rsid w:val="009D054F"/>
    <w:rsid w:val="009D0B3D"/>
    <w:rsid w:val="009D47B1"/>
    <w:rsid w:val="009D50A1"/>
    <w:rsid w:val="009D7C95"/>
    <w:rsid w:val="009E1FE5"/>
    <w:rsid w:val="009E24FE"/>
    <w:rsid w:val="009E734C"/>
    <w:rsid w:val="009F0E9C"/>
    <w:rsid w:val="009F142F"/>
    <w:rsid w:val="009F4632"/>
    <w:rsid w:val="009F5D6B"/>
    <w:rsid w:val="009F5E85"/>
    <w:rsid w:val="00A031C6"/>
    <w:rsid w:val="00A034F0"/>
    <w:rsid w:val="00A06125"/>
    <w:rsid w:val="00A078C9"/>
    <w:rsid w:val="00A107A1"/>
    <w:rsid w:val="00A1085B"/>
    <w:rsid w:val="00A12A9F"/>
    <w:rsid w:val="00A1361B"/>
    <w:rsid w:val="00A13AE2"/>
    <w:rsid w:val="00A15D90"/>
    <w:rsid w:val="00A33EFB"/>
    <w:rsid w:val="00A40FF8"/>
    <w:rsid w:val="00A43147"/>
    <w:rsid w:val="00A47EA6"/>
    <w:rsid w:val="00A534B1"/>
    <w:rsid w:val="00A53710"/>
    <w:rsid w:val="00A53AF2"/>
    <w:rsid w:val="00A5709C"/>
    <w:rsid w:val="00A630A2"/>
    <w:rsid w:val="00A67EF9"/>
    <w:rsid w:val="00A7123E"/>
    <w:rsid w:val="00A758E5"/>
    <w:rsid w:val="00A800D4"/>
    <w:rsid w:val="00A80814"/>
    <w:rsid w:val="00A81A7F"/>
    <w:rsid w:val="00A823A8"/>
    <w:rsid w:val="00A8522E"/>
    <w:rsid w:val="00A91FB9"/>
    <w:rsid w:val="00AA114E"/>
    <w:rsid w:val="00AA7198"/>
    <w:rsid w:val="00AA783A"/>
    <w:rsid w:val="00AB1FE2"/>
    <w:rsid w:val="00AB774D"/>
    <w:rsid w:val="00AC1EAA"/>
    <w:rsid w:val="00AC54F5"/>
    <w:rsid w:val="00AD1AFA"/>
    <w:rsid w:val="00AE3498"/>
    <w:rsid w:val="00AE5E46"/>
    <w:rsid w:val="00AF0B9C"/>
    <w:rsid w:val="00AF1602"/>
    <w:rsid w:val="00AF380E"/>
    <w:rsid w:val="00AF5AA7"/>
    <w:rsid w:val="00B0208A"/>
    <w:rsid w:val="00B04BA3"/>
    <w:rsid w:val="00B06486"/>
    <w:rsid w:val="00B124C8"/>
    <w:rsid w:val="00B134DF"/>
    <w:rsid w:val="00B1351C"/>
    <w:rsid w:val="00B135F4"/>
    <w:rsid w:val="00B13DFE"/>
    <w:rsid w:val="00B144A0"/>
    <w:rsid w:val="00B162EB"/>
    <w:rsid w:val="00B1674B"/>
    <w:rsid w:val="00B233EC"/>
    <w:rsid w:val="00B26188"/>
    <w:rsid w:val="00B341D0"/>
    <w:rsid w:val="00B37A3C"/>
    <w:rsid w:val="00B41FEB"/>
    <w:rsid w:val="00B4457C"/>
    <w:rsid w:val="00B4583A"/>
    <w:rsid w:val="00B52B6A"/>
    <w:rsid w:val="00B5435B"/>
    <w:rsid w:val="00B564A7"/>
    <w:rsid w:val="00B73FA6"/>
    <w:rsid w:val="00B7534A"/>
    <w:rsid w:val="00B81BE5"/>
    <w:rsid w:val="00B91442"/>
    <w:rsid w:val="00B941A7"/>
    <w:rsid w:val="00BA458F"/>
    <w:rsid w:val="00BB3074"/>
    <w:rsid w:val="00BB4733"/>
    <w:rsid w:val="00BB6D79"/>
    <w:rsid w:val="00BC7CB9"/>
    <w:rsid w:val="00BD2284"/>
    <w:rsid w:val="00BD2DBC"/>
    <w:rsid w:val="00BD4A88"/>
    <w:rsid w:val="00BD5A80"/>
    <w:rsid w:val="00BD5B66"/>
    <w:rsid w:val="00BD6F05"/>
    <w:rsid w:val="00BD6FDF"/>
    <w:rsid w:val="00BE3C01"/>
    <w:rsid w:val="00BE5D63"/>
    <w:rsid w:val="00BF2124"/>
    <w:rsid w:val="00BF5E58"/>
    <w:rsid w:val="00BF7AB6"/>
    <w:rsid w:val="00BF7F50"/>
    <w:rsid w:val="00C04FE4"/>
    <w:rsid w:val="00C127BF"/>
    <w:rsid w:val="00C127EA"/>
    <w:rsid w:val="00C13F2A"/>
    <w:rsid w:val="00C20314"/>
    <w:rsid w:val="00C20B9E"/>
    <w:rsid w:val="00C20DF5"/>
    <w:rsid w:val="00C224BD"/>
    <w:rsid w:val="00C2368A"/>
    <w:rsid w:val="00C260E2"/>
    <w:rsid w:val="00C3072E"/>
    <w:rsid w:val="00C317CF"/>
    <w:rsid w:val="00C35FFF"/>
    <w:rsid w:val="00C36237"/>
    <w:rsid w:val="00C3776E"/>
    <w:rsid w:val="00C37CC6"/>
    <w:rsid w:val="00C436C6"/>
    <w:rsid w:val="00C450FF"/>
    <w:rsid w:val="00C501FC"/>
    <w:rsid w:val="00C5416B"/>
    <w:rsid w:val="00C55F59"/>
    <w:rsid w:val="00C60CCF"/>
    <w:rsid w:val="00C6392E"/>
    <w:rsid w:val="00C6762E"/>
    <w:rsid w:val="00C67F4C"/>
    <w:rsid w:val="00C71BAE"/>
    <w:rsid w:val="00C8316A"/>
    <w:rsid w:val="00C8752D"/>
    <w:rsid w:val="00C90957"/>
    <w:rsid w:val="00C90DE2"/>
    <w:rsid w:val="00C91349"/>
    <w:rsid w:val="00C9461C"/>
    <w:rsid w:val="00CA2793"/>
    <w:rsid w:val="00CA666F"/>
    <w:rsid w:val="00CA7267"/>
    <w:rsid w:val="00CB1DDF"/>
    <w:rsid w:val="00CB61AD"/>
    <w:rsid w:val="00CC5CB4"/>
    <w:rsid w:val="00CC62F0"/>
    <w:rsid w:val="00CC7D90"/>
    <w:rsid w:val="00CD563C"/>
    <w:rsid w:val="00CE5A4A"/>
    <w:rsid w:val="00CE6444"/>
    <w:rsid w:val="00CF69BA"/>
    <w:rsid w:val="00D04D00"/>
    <w:rsid w:val="00D16956"/>
    <w:rsid w:val="00D21B2C"/>
    <w:rsid w:val="00D22E24"/>
    <w:rsid w:val="00D233D1"/>
    <w:rsid w:val="00D255BB"/>
    <w:rsid w:val="00D32BD7"/>
    <w:rsid w:val="00D32CB2"/>
    <w:rsid w:val="00D33FA4"/>
    <w:rsid w:val="00D4170B"/>
    <w:rsid w:val="00D46B83"/>
    <w:rsid w:val="00D50EEF"/>
    <w:rsid w:val="00D53790"/>
    <w:rsid w:val="00D5616F"/>
    <w:rsid w:val="00D64204"/>
    <w:rsid w:val="00D657E8"/>
    <w:rsid w:val="00D70F14"/>
    <w:rsid w:val="00D71651"/>
    <w:rsid w:val="00D71E98"/>
    <w:rsid w:val="00D72FFB"/>
    <w:rsid w:val="00D75F0D"/>
    <w:rsid w:val="00D80727"/>
    <w:rsid w:val="00D863C9"/>
    <w:rsid w:val="00D879E4"/>
    <w:rsid w:val="00D97914"/>
    <w:rsid w:val="00DA3692"/>
    <w:rsid w:val="00DB3761"/>
    <w:rsid w:val="00DB44B4"/>
    <w:rsid w:val="00DB63DE"/>
    <w:rsid w:val="00DC0EE5"/>
    <w:rsid w:val="00DC553E"/>
    <w:rsid w:val="00DC6ED4"/>
    <w:rsid w:val="00DD7675"/>
    <w:rsid w:val="00DE6A20"/>
    <w:rsid w:val="00E01EFB"/>
    <w:rsid w:val="00E231F7"/>
    <w:rsid w:val="00E27AE9"/>
    <w:rsid w:val="00E33077"/>
    <w:rsid w:val="00E33799"/>
    <w:rsid w:val="00E34886"/>
    <w:rsid w:val="00E36197"/>
    <w:rsid w:val="00E44D97"/>
    <w:rsid w:val="00E5555F"/>
    <w:rsid w:val="00E64FF3"/>
    <w:rsid w:val="00E84898"/>
    <w:rsid w:val="00E86A99"/>
    <w:rsid w:val="00E908FB"/>
    <w:rsid w:val="00E91F2C"/>
    <w:rsid w:val="00EA0B02"/>
    <w:rsid w:val="00EA4DA8"/>
    <w:rsid w:val="00EA4F3B"/>
    <w:rsid w:val="00EA7CFC"/>
    <w:rsid w:val="00EB258E"/>
    <w:rsid w:val="00EB5791"/>
    <w:rsid w:val="00ED3029"/>
    <w:rsid w:val="00ED421D"/>
    <w:rsid w:val="00EE6D81"/>
    <w:rsid w:val="00EF1B35"/>
    <w:rsid w:val="00EF2E65"/>
    <w:rsid w:val="00EF54FB"/>
    <w:rsid w:val="00EF65B7"/>
    <w:rsid w:val="00F019FB"/>
    <w:rsid w:val="00F02AE2"/>
    <w:rsid w:val="00F14CD3"/>
    <w:rsid w:val="00F1789E"/>
    <w:rsid w:val="00F211EA"/>
    <w:rsid w:val="00F23DAA"/>
    <w:rsid w:val="00F3533B"/>
    <w:rsid w:val="00F3637C"/>
    <w:rsid w:val="00F4400D"/>
    <w:rsid w:val="00F520F0"/>
    <w:rsid w:val="00F54C0D"/>
    <w:rsid w:val="00F55777"/>
    <w:rsid w:val="00F56771"/>
    <w:rsid w:val="00F64F95"/>
    <w:rsid w:val="00F72D3E"/>
    <w:rsid w:val="00F75EFE"/>
    <w:rsid w:val="00F76A16"/>
    <w:rsid w:val="00F9336E"/>
    <w:rsid w:val="00F959A1"/>
    <w:rsid w:val="00F97C9E"/>
    <w:rsid w:val="00FA0581"/>
    <w:rsid w:val="00FA2274"/>
    <w:rsid w:val="00FA2B0B"/>
    <w:rsid w:val="00FA47E6"/>
    <w:rsid w:val="00FA70F6"/>
    <w:rsid w:val="00FB095C"/>
    <w:rsid w:val="00FB2186"/>
    <w:rsid w:val="00FB5C5A"/>
    <w:rsid w:val="00FC0E0D"/>
    <w:rsid w:val="00FC4389"/>
    <w:rsid w:val="00FD0F05"/>
    <w:rsid w:val="00FD12AC"/>
    <w:rsid w:val="00FD4248"/>
    <w:rsid w:val="00FD53F4"/>
    <w:rsid w:val="00FE0676"/>
    <w:rsid w:val="00FE4D1B"/>
    <w:rsid w:val="00FE5038"/>
    <w:rsid w:val="00FE538C"/>
    <w:rsid w:val="00FF037C"/>
    <w:rsid w:val="00FF40A9"/>
    <w:rsid w:val="00FF413E"/>
    <w:rsid w:val="00FF79CE"/>
    <w:rsid w:val="03EDF6ED"/>
    <w:rsid w:val="19F8E3C7"/>
    <w:rsid w:val="22E08EFB"/>
    <w:rsid w:val="23347EAA"/>
    <w:rsid w:val="29203CCC"/>
    <w:rsid w:val="2C045CC7"/>
    <w:rsid w:val="32821796"/>
    <w:rsid w:val="346A33F9"/>
    <w:rsid w:val="3AF940A7"/>
    <w:rsid w:val="3F23429B"/>
    <w:rsid w:val="422B4FAA"/>
    <w:rsid w:val="45B74B3D"/>
    <w:rsid w:val="479F7928"/>
    <w:rsid w:val="5269B214"/>
    <w:rsid w:val="5734C672"/>
    <w:rsid w:val="629AB738"/>
    <w:rsid w:val="701B5989"/>
    <w:rsid w:val="71483FCE"/>
    <w:rsid w:val="766411A0"/>
    <w:rsid w:val="7676E51A"/>
    <w:rsid w:val="79FAB71C"/>
    <w:rsid w:val="7D3257DE"/>
    <w:rsid w:val="7E6A8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1BA69"/>
  <w15:docId w15:val="{6E544CB4-D1F6-433B-B227-0D18646E0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21C0"/>
    <w:pPr>
      <w:widowControl w:val="0"/>
      <w:autoSpaceDE w:val="0"/>
      <w:autoSpaceDN w:val="0"/>
      <w:spacing w:after="120" w:line="240" w:lineRule="auto"/>
      <w:outlineLvl w:val="0"/>
    </w:pPr>
    <w:rPr>
      <w:rFonts w:eastAsia="Calibri" w:cstheme="minorHAnsi"/>
      <w:b/>
      <w:bCs/>
      <w:color w:val="032E53"/>
      <w:sz w:val="32"/>
      <w:szCs w:val="32"/>
      <w:lang w:bidi="en-US"/>
    </w:rPr>
  </w:style>
  <w:style w:type="paragraph" w:styleId="Heading2">
    <w:name w:val="heading 2"/>
    <w:basedOn w:val="Normal"/>
    <w:next w:val="Normal"/>
    <w:link w:val="Heading2Char"/>
    <w:uiPriority w:val="9"/>
    <w:unhideWhenUsed/>
    <w:qFormat/>
    <w:rsid w:val="004271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371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27173"/>
    <w:pPr>
      <w:spacing w:after="0" w:line="240" w:lineRule="auto"/>
    </w:pPr>
    <w:rPr>
      <w:rFonts w:ascii="Arial" w:eastAsia="Times New Roman" w:hAnsi="Arial" w:cs="Arial"/>
      <w:sz w:val="24"/>
      <w:szCs w:val="24"/>
    </w:rPr>
  </w:style>
  <w:style w:type="character" w:customStyle="1" w:styleId="CommentTextChar">
    <w:name w:val="Comment Text Char"/>
    <w:basedOn w:val="DefaultParagraphFont"/>
    <w:link w:val="CommentText"/>
    <w:uiPriority w:val="99"/>
    <w:rsid w:val="00427173"/>
    <w:rPr>
      <w:rFonts w:ascii="Arial" w:eastAsia="Times New Roman" w:hAnsi="Arial" w:cs="Arial"/>
      <w:sz w:val="24"/>
      <w:szCs w:val="24"/>
    </w:rPr>
  </w:style>
  <w:style w:type="character" w:styleId="CommentReference">
    <w:name w:val="annotation reference"/>
    <w:basedOn w:val="DefaultParagraphFont"/>
    <w:uiPriority w:val="99"/>
    <w:unhideWhenUsed/>
    <w:rsid w:val="00427173"/>
    <w:rPr>
      <w:rFonts w:ascii="Times New Roman" w:hAnsi="Times New Roman" w:cs="Times New Roman" w:hint="default"/>
      <w:sz w:val="18"/>
      <w:szCs w:val="18"/>
    </w:rPr>
  </w:style>
  <w:style w:type="paragraph" w:styleId="BalloonText">
    <w:name w:val="Balloon Text"/>
    <w:basedOn w:val="Normal"/>
    <w:link w:val="BalloonTextChar"/>
    <w:uiPriority w:val="99"/>
    <w:semiHidden/>
    <w:unhideWhenUsed/>
    <w:rsid w:val="004271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173"/>
    <w:rPr>
      <w:rFonts w:ascii="Tahoma" w:hAnsi="Tahoma" w:cs="Tahoma"/>
      <w:sz w:val="16"/>
      <w:szCs w:val="16"/>
    </w:rPr>
  </w:style>
  <w:style w:type="character" w:customStyle="1" w:styleId="Heading2Char">
    <w:name w:val="Heading 2 Char"/>
    <w:basedOn w:val="DefaultParagraphFont"/>
    <w:link w:val="Heading2"/>
    <w:uiPriority w:val="9"/>
    <w:rsid w:val="0042717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27173"/>
    <w:pPr>
      <w:spacing w:after="0" w:line="240" w:lineRule="auto"/>
      <w:ind w:left="720"/>
      <w:contextualSpacing/>
    </w:pPr>
    <w:rPr>
      <w:rFonts w:ascii="Arial" w:eastAsia="Times New Roman" w:hAnsi="Arial" w:cs="Arial"/>
      <w:sz w:val="20"/>
      <w:szCs w:val="20"/>
    </w:rPr>
  </w:style>
  <w:style w:type="character" w:styleId="Strong">
    <w:name w:val="Strong"/>
    <w:basedOn w:val="DefaultParagraphFont"/>
    <w:uiPriority w:val="22"/>
    <w:qFormat/>
    <w:rsid w:val="001C7066"/>
    <w:rPr>
      <w:b/>
      <w:bCs/>
    </w:rPr>
  </w:style>
  <w:style w:type="paragraph" w:styleId="NormalWeb">
    <w:name w:val="Normal (Web)"/>
    <w:basedOn w:val="Normal"/>
    <w:uiPriority w:val="99"/>
    <w:semiHidden/>
    <w:unhideWhenUsed/>
    <w:rsid w:val="00C91349"/>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B124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4C8"/>
  </w:style>
  <w:style w:type="paragraph" w:styleId="Footer">
    <w:name w:val="footer"/>
    <w:basedOn w:val="Normal"/>
    <w:link w:val="FooterChar"/>
    <w:uiPriority w:val="99"/>
    <w:unhideWhenUsed/>
    <w:rsid w:val="00B124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4C8"/>
  </w:style>
  <w:style w:type="character" w:customStyle="1" w:styleId="Heading1Char">
    <w:name w:val="Heading 1 Char"/>
    <w:basedOn w:val="DefaultParagraphFont"/>
    <w:link w:val="Heading1"/>
    <w:uiPriority w:val="9"/>
    <w:rsid w:val="005C21C0"/>
    <w:rPr>
      <w:rFonts w:eastAsia="Calibri" w:cstheme="minorHAnsi"/>
      <w:b/>
      <w:bCs/>
      <w:color w:val="032E53"/>
      <w:sz w:val="32"/>
      <w:szCs w:val="32"/>
      <w:lang w:bidi="en-US"/>
    </w:rPr>
  </w:style>
  <w:style w:type="table" w:styleId="TableGrid">
    <w:name w:val="Table Grid"/>
    <w:basedOn w:val="TableNormal"/>
    <w:uiPriority w:val="59"/>
    <w:rsid w:val="00924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924DFF"/>
    <w:rPr>
      <w:sz w:val="18"/>
      <w:szCs w:val="18"/>
    </w:rPr>
  </w:style>
  <w:style w:type="character" w:styleId="Emphasis">
    <w:name w:val="Emphasis"/>
    <w:basedOn w:val="DefaultParagraphFont"/>
    <w:uiPriority w:val="20"/>
    <w:qFormat/>
    <w:rsid w:val="00924DFF"/>
    <w:rPr>
      <w:i/>
      <w:iCs/>
    </w:rPr>
  </w:style>
  <w:style w:type="character" w:styleId="Hyperlink">
    <w:name w:val="Hyperlink"/>
    <w:basedOn w:val="DefaultParagraphFont"/>
    <w:unhideWhenUsed/>
    <w:rsid w:val="00924DFF"/>
    <w:rPr>
      <w:color w:val="0000FF"/>
      <w:u w:val="single"/>
    </w:rPr>
  </w:style>
  <w:style w:type="paragraph" w:styleId="PlainText">
    <w:name w:val="Plain Text"/>
    <w:basedOn w:val="Normal"/>
    <w:link w:val="PlainTextChar"/>
    <w:uiPriority w:val="99"/>
    <w:rsid w:val="006B2B66"/>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6B2B66"/>
    <w:rPr>
      <w:rFonts w:ascii="Calibri" w:eastAsia="Times New Roman" w:hAnsi="Calibri" w:cs="Times New Roman"/>
      <w:szCs w:val="21"/>
    </w:rPr>
  </w:style>
  <w:style w:type="character" w:customStyle="1" w:styleId="s4">
    <w:name w:val="s4"/>
    <w:basedOn w:val="DefaultParagraphFont"/>
    <w:rsid w:val="006B2B66"/>
  </w:style>
  <w:style w:type="paragraph" w:styleId="CommentSubject">
    <w:name w:val="annotation subject"/>
    <w:basedOn w:val="CommentText"/>
    <w:next w:val="CommentText"/>
    <w:link w:val="CommentSubjectChar"/>
    <w:uiPriority w:val="99"/>
    <w:semiHidden/>
    <w:unhideWhenUsed/>
    <w:rsid w:val="00D97914"/>
    <w:pPr>
      <w:spacing w:after="20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D97914"/>
    <w:rPr>
      <w:rFonts w:ascii="Arial" w:eastAsia="Times New Roman" w:hAnsi="Arial" w:cs="Arial"/>
      <w:b/>
      <w:bCs/>
      <w:sz w:val="20"/>
      <w:szCs w:val="20"/>
    </w:rPr>
  </w:style>
  <w:style w:type="paragraph" w:styleId="FootnoteText">
    <w:name w:val="footnote text"/>
    <w:basedOn w:val="Normal"/>
    <w:link w:val="FootnoteTextChar"/>
    <w:uiPriority w:val="99"/>
    <w:semiHidden/>
    <w:unhideWhenUsed/>
    <w:rsid w:val="008F4E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4E67"/>
    <w:rPr>
      <w:sz w:val="20"/>
      <w:szCs w:val="20"/>
    </w:rPr>
  </w:style>
  <w:style w:type="character" w:styleId="FootnoteReference">
    <w:name w:val="footnote reference"/>
    <w:basedOn w:val="DefaultParagraphFont"/>
    <w:uiPriority w:val="99"/>
    <w:semiHidden/>
    <w:unhideWhenUsed/>
    <w:rsid w:val="008F4E67"/>
    <w:rPr>
      <w:vertAlign w:val="superscript"/>
    </w:rPr>
  </w:style>
  <w:style w:type="character" w:customStyle="1" w:styleId="Heading3Char">
    <w:name w:val="Heading 3 Char"/>
    <w:basedOn w:val="DefaultParagraphFont"/>
    <w:link w:val="Heading3"/>
    <w:uiPriority w:val="9"/>
    <w:semiHidden/>
    <w:rsid w:val="00937161"/>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1171AC"/>
    <w:rPr>
      <w:color w:val="605E5C"/>
      <w:shd w:val="clear" w:color="auto" w:fill="E1DFDD"/>
    </w:rPr>
  </w:style>
  <w:style w:type="character" w:customStyle="1" w:styleId="normaltextrun">
    <w:name w:val="normaltextrun"/>
    <w:basedOn w:val="DefaultParagraphFont"/>
    <w:rsid w:val="00370205"/>
  </w:style>
  <w:style w:type="character" w:customStyle="1" w:styleId="advancedproofingissue">
    <w:name w:val="advancedproofingissue"/>
    <w:basedOn w:val="DefaultParagraphFont"/>
    <w:rsid w:val="00370205"/>
  </w:style>
  <w:style w:type="character" w:styleId="FollowedHyperlink">
    <w:name w:val="FollowedHyperlink"/>
    <w:basedOn w:val="DefaultParagraphFont"/>
    <w:uiPriority w:val="99"/>
    <w:semiHidden/>
    <w:unhideWhenUsed/>
    <w:rsid w:val="008A636F"/>
    <w:rPr>
      <w:color w:val="800080" w:themeColor="followedHyperlink"/>
      <w:u w:val="single"/>
    </w:rPr>
  </w:style>
  <w:style w:type="paragraph" w:styleId="Revision">
    <w:name w:val="Revision"/>
    <w:hidden/>
    <w:uiPriority w:val="99"/>
    <w:semiHidden/>
    <w:rsid w:val="00CB1DDF"/>
    <w:pPr>
      <w:spacing w:after="0" w:line="240" w:lineRule="auto"/>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7911">
      <w:bodyDiv w:val="1"/>
      <w:marLeft w:val="0"/>
      <w:marRight w:val="0"/>
      <w:marTop w:val="0"/>
      <w:marBottom w:val="0"/>
      <w:divBdr>
        <w:top w:val="none" w:sz="0" w:space="0" w:color="auto"/>
        <w:left w:val="none" w:sz="0" w:space="0" w:color="auto"/>
        <w:bottom w:val="none" w:sz="0" w:space="0" w:color="auto"/>
        <w:right w:val="none" w:sz="0" w:space="0" w:color="auto"/>
      </w:divBdr>
    </w:div>
    <w:div w:id="157889878">
      <w:bodyDiv w:val="1"/>
      <w:marLeft w:val="0"/>
      <w:marRight w:val="0"/>
      <w:marTop w:val="0"/>
      <w:marBottom w:val="0"/>
      <w:divBdr>
        <w:top w:val="none" w:sz="0" w:space="0" w:color="auto"/>
        <w:left w:val="none" w:sz="0" w:space="0" w:color="auto"/>
        <w:bottom w:val="none" w:sz="0" w:space="0" w:color="auto"/>
        <w:right w:val="none" w:sz="0" w:space="0" w:color="auto"/>
      </w:divBdr>
    </w:div>
    <w:div w:id="231426984">
      <w:bodyDiv w:val="1"/>
      <w:marLeft w:val="0"/>
      <w:marRight w:val="0"/>
      <w:marTop w:val="0"/>
      <w:marBottom w:val="0"/>
      <w:divBdr>
        <w:top w:val="none" w:sz="0" w:space="0" w:color="auto"/>
        <w:left w:val="none" w:sz="0" w:space="0" w:color="auto"/>
        <w:bottom w:val="none" w:sz="0" w:space="0" w:color="auto"/>
        <w:right w:val="none" w:sz="0" w:space="0" w:color="auto"/>
      </w:divBdr>
    </w:div>
    <w:div w:id="300889125">
      <w:bodyDiv w:val="1"/>
      <w:marLeft w:val="0"/>
      <w:marRight w:val="0"/>
      <w:marTop w:val="0"/>
      <w:marBottom w:val="0"/>
      <w:divBdr>
        <w:top w:val="none" w:sz="0" w:space="0" w:color="auto"/>
        <w:left w:val="none" w:sz="0" w:space="0" w:color="auto"/>
        <w:bottom w:val="none" w:sz="0" w:space="0" w:color="auto"/>
        <w:right w:val="none" w:sz="0" w:space="0" w:color="auto"/>
      </w:divBdr>
    </w:div>
    <w:div w:id="1078986760">
      <w:bodyDiv w:val="1"/>
      <w:marLeft w:val="0"/>
      <w:marRight w:val="0"/>
      <w:marTop w:val="0"/>
      <w:marBottom w:val="0"/>
      <w:divBdr>
        <w:top w:val="none" w:sz="0" w:space="0" w:color="auto"/>
        <w:left w:val="none" w:sz="0" w:space="0" w:color="auto"/>
        <w:bottom w:val="none" w:sz="0" w:space="0" w:color="auto"/>
        <w:right w:val="none" w:sz="0" w:space="0" w:color="auto"/>
      </w:divBdr>
    </w:div>
    <w:div w:id="1210922417">
      <w:bodyDiv w:val="1"/>
      <w:marLeft w:val="0"/>
      <w:marRight w:val="0"/>
      <w:marTop w:val="0"/>
      <w:marBottom w:val="0"/>
      <w:divBdr>
        <w:top w:val="none" w:sz="0" w:space="0" w:color="auto"/>
        <w:left w:val="none" w:sz="0" w:space="0" w:color="auto"/>
        <w:bottom w:val="none" w:sz="0" w:space="0" w:color="auto"/>
        <w:right w:val="none" w:sz="0" w:space="0" w:color="auto"/>
      </w:divBdr>
    </w:div>
    <w:div w:id="1244216698">
      <w:bodyDiv w:val="1"/>
      <w:marLeft w:val="0"/>
      <w:marRight w:val="0"/>
      <w:marTop w:val="0"/>
      <w:marBottom w:val="0"/>
      <w:divBdr>
        <w:top w:val="none" w:sz="0" w:space="0" w:color="auto"/>
        <w:left w:val="none" w:sz="0" w:space="0" w:color="auto"/>
        <w:bottom w:val="none" w:sz="0" w:space="0" w:color="auto"/>
        <w:right w:val="none" w:sz="0" w:space="0" w:color="auto"/>
      </w:divBdr>
    </w:div>
    <w:div w:id="1284730408">
      <w:bodyDiv w:val="1"/>
      <w:marLeft w:val="0"/>
      <w:marRight w:val="0"/>
      <w:marTop w:val="0"/>
      <w:marBottom w:val="0"/>
      <w:divBdr>
        <w:top w:val="none" w:sz="0" w:space="0" w:color="auto"/>
        <w:left w:val="none" w:sz="0" w:space="0" w:color="auto"/>
        <w:bottom w:val="none" w:sz="0" w:space="0" w:color="auto"/>
        <w:right w:val="none" w:sz="0" w:space="0" w:color="auto"/>
      </w:divBdr>
    </w:div>
    <w:div w:id="1488403948">
      <w:bodyDiv w:val="1"/>
      <w:marLeft w:val="0"/>
      <w:marRight w:val="0"/>
      <w:marTop w:val="0"/>
      <w:marBottom w:val="0"/>
      <w:divBdr>
        <w:top w:val="none" w:sz="0" w:space="0" w:color="auto"/>
        <w:left w:val="none" w:sz="0" w:space="0" w:color="auto"/>
        <w:bottom w:val="none" w:sz="0" w:space="0" w:color="auto"/>
        <w:right w:val="none" w:sz="0" w:space="0" w:color="auto"/>
      </w:divBdr>
    </w:div>
    <w:div w:id="1772626098">
      <w:bodyDiv w:val="1"/>
      <w:marLeft w:val="0"/>
      <w:marRight w:val="0"/>
      <w:marTop w:val="0"/>
      <w:marBottom w:val="0"/>
      <w:divBdr>
        <w:top w:val="none" w:sz="0" w:space="0" w:color="auto"/>
        <w:left w:val="none" w:sz="0" w:space="0" w:color="auto"/>
        <w:bottom w:val="none" w:sz="0" w:space="0" w:color="auto"/>
        <w:right w:val="none" w:sz="0" w:space="0" w:color="auto"/>
      </w:divBdr>
    </w:div>
    <w:div w:id="188929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mass.gov/lists/annual-massachusetts-death-reports"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www.tuftsmedicine.org/sites/default/files/2023-11/2022-greater-lowell-community-health-needs-assessment-v6a_0.pdf" TargetMode="External"/><Relationship Id="rId2" Type="http://schemas.openxmlformats.org/officeDocument/2006/relationships/hyperlink" Target="https://massinc.org/our-work/policy-center/gateway-cities/about-the-gateway-cities/" TargetMode="External"/><Relationship Id="rId1" Type="http://schemas.openxmlformats.org/officeDocument/2006/relationships/hyperlink" Target="https://www.countyhealthrankings.org/explore-health-rankings/massachusetts?year=2023" TargetMode="External"/><Relationship Id="rId6" Type="http://schemas.openxmlformats.org/officeDocument/2006/relationships/hyperlink" Target="https://www.cdc.gov/nchs/data/nvsr/nvsr70/nvsr70-07-508.pdf" TargetMode="External"/><Relationship Id="rId5" Type="http://schemas.openxmlformats.org/officeDocument/2006/relationships/hyperlink" Target="https://apps.who.int/iris/handle/10665/62916" TargetMode="External"/><Relationship Id="rId4" Type="http://schemas.openxmlformats.org/officeDocument/2006/relationships/hyperlink" Target="https://drive.google.com/file/d/1SQqRqMxHUVgTrv6ckODDpVpqs4bS7Bdh/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f504dc79-df90-4006-86da-36df477002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1515AD27FAEC47B738952B354E4571" ma:contentTypeVersion="14" ma:contentTypeDescription="Create a new document." ma:contentTypeScope="" ma:versionID="2872f3f7d7c837aee6ab457da28d12ae">
  <xsd:schema xmlns:xsd="http://www.w3.org/2001/XMLSchema" xmlns:xs="http://www.w3.org/2001/XMLSchema" xmlns:p="http://schemas.microsoft.com/office/2006/metadata/properties" xmlns:ns3="f504dc79-df90-4006-86da-36df47700221" xmlns:ns4="fbb578ec-86a1-422c-84b9-ab288c347c50" targetNamespace="http://schemas.microsoft.com/office/2006/metadata/properties" ma:root="true" ma:fieldsID="b0f9a5462f8647c3b731e5b782b6b3c2" ns3:_="" ns4:_="">
    <xsd:import namespace="f504dc79-df90-4006-86da-36df47700221"/>
    <xsd:import namespace="fbb578ec-86a1-422c-84b9-ab288c347c5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_activity" minOccurs="0"/>
                <xsd:element ref="ns3:MediaServiceObjectDetectorVersions"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4dc79-df90-4006-86da-36df477002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b578ec-86a1-422c-84b9-ab288c347c5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4892F5-AF41-419D-9496-C26D1D5EFAC9}">
  <ds:schemaRefs>
    <ds:schemaRef ds:uri="http://schemas.openxmlformats.org/officeDocument/2006/bibliography"/>
  </ds:schemaRefs>
</ds:datastoreItem>
</file>

<file path=customXml/itemProps2.xml><?xml version="1.0" encoding="utf-8"?>
<ds:datastoreItem xmlns:ds="http://schemas.openxmlformats.org/officeDocument/2006/customXml" ds:itemID="{545BBE58-30F2-4252-8207-704F89D31583}">
  <ds:schemaRefs>
    <ds:schemaRef ds:uri="http://www.w3.org/XML/1998/namespace"/>
    <ds:schemaRef ds:uri="http://schemas.microsoft.com/office/infopath/2007/PartnerControls"/>
    <ds:schemaRef ds:uri="http://schemas.openxmlformats.org/package/2006/metadata/core-properties"/>
    <ds:schemaRef ds:uri="f504dc79-df90-4006-86da-36df47700221"/>
    <ds:schemaRef ds:uri="http://purl.org/dc/dcmitype/"/>
    <ds:schemaRef ds:uri="http://schemas.microsoft.com/office/2006/documentManagement/types"/>
    <ds:schemaRef ds:uri="http://purl.org/dc/terms/"/>
    <ds:schemaRef ds:uri="http://purl.org/dc/elements/1.1/"/>
    <ds:schemaRef ds:uri="fbb578ec-86a1-422c-84b9-ab288c347c50"/>
    <ds:schemaRef ds:uri="http://schemas.microsoft.com/office/2006/metadata/properties"/>
  </ds:schemaRefs>
</ds:datastoreItem>
</file>

<file path=customXml/itemProps3.xml><?xml version="1.0" encoding="utf-8"?>
<ds:datastoreItem xmlns:ds="http://schemas.openxmlformats.org/officeDocument/2006/customXml" ds:itemID="{DB87DEB8-142F-40B6-9764-52F9B47560AD}">
  <ds:schemaRefs>
    <ds:schemaRef ds:uri="http://schemas.microsoft.com/sharepoint/v3/contenttype/forms"/>
  </ds:schemaRefs>
</ds:datastoreItem>
</file>

<file path=customXml/itemProps4.xml><?xml version="1.0" encoding="utf-8"?>
<ds:datastoreItem xmlns:ds="http://schemas.openxmlformats.org/officeDocument/2006/customXml" ds:itemID="{25A53871-0847-48C9-BDD0-C21D61484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4dc79-df90-4006-86da-36df47700221"/>
    <ds:schemaRef ds:uri="fbb578ec-86a1-422c-84b9-ab288c347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3027</Words>
  <Characters>17260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Dana</dc:creator>
  <cp:lastModifiedBy>Mather, Darien (DPH)</cp:lastModifiedBy>
  <cp:revision>4</cp:revision>
  <cp:lastPrinted>2023-08-15T15:08:00Z</cp:lastPrinted>
  <dcterms:created xsi:type="dcterms:W3CDTF">2023-12-22T20:57:00Z</dcterms:created>
  <dcterms:modified xsi:type="dcterms:W3CDTF">2023-12-27T13:22:00Z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075609bb04e90776ad17c883ccc6a3546622017092550ac4a75b8ccb2110a402</vt:lpwstr>
  </property>
  <property fmtid="{D5CDD505-2E9C-101B-9397-08002B2CF9AE}" pid="3" name="ContentTypeId">
    <vt:lpwstr>0x0101007F1515AD27FAEC47B738952B354E4571</vt:lpwstr>
  </property>
</Properties>
</file>