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horzAnchor="margin" w:tblpXSpec="center" w:tblpY="-1120"/>
        <w:tblW w:w="11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91123C" w14:paraId="797EB59C" w14:textId="77777777" w:rsidTr="00683DCD">
        <w:tc>
          <w:tcPr>
            <w:tcW w:w="11250" w:type="dxa"/>
            <w:tcBorders>
              <w:top w:val="nil"/>
              <w:left w:val="nil"/>
              <w:bottom w:val="nil"/>
              <w:right w:val="nil"/>
            </w:tcBorders>
          </w:tcPr>
          <w:p w14:paraId="69E46189" w14:textId="77777777" w:rsidR="0091123C" w:rsidRDefault="0091123C" w:rsidP="00683DCD">
            <w:pPr>
              <w:tabs>
                <w:tab w:val="left" w:pos="5742"/>
              </w:tabs>
            </w:pPr>
            <w:r>
              <w:rPr>
                <w:noProof/>
              </w:rPr>
              <w:drawing>
                <wp:inline distT="0" distB="0" distL="0" distR="0" wp14:anchorId="20AB42C5" wp14:editId="652D403A">
                  <wp:extent cx="2316480" cy="624840"/>
                  <wp:effectExtent l="19050" t="0" r="7620" b="0"/>
                  <wp:docPr id="8"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0"/>
                          <a:srcRect/>
                          <a:stretch>
                            <a:fillRect/>
                          </a:stretch>
                        </pic:blipFill>
                        <pic:spPr bwMode="auto">
                          <a:xfrm>
                            <a:off x="0" y="0"/>
                            <a:ext cx="2316480" cy="62484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1405E7E9" wp14:editId="419E8C44">
                  <wp:extent cx="480060" cy="601980"/>
                  <wp:effectExtent l="19050" t="0" r="0" b="0"/>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80060" cy="601980"/>
                          </a:xfrm>
                          <a:prstGeom prst="rect">
                            <a:avLst/>
                          </a:prstGeom>
                          <a:noFill/>
                          <a:ln w="9525">
                            <a:noFill/>
                            <a:miter lim="800000"/>
                            <a:headEnd/>
                            <a:tailEnd/>
                          </a:ln>
                        </pic:spPr>
                      </pic:pic>
                    </a:graphicData>
                  </a:graphic>
                </wp:inline>
              </w:drawing>
            </w:r>
          </w:p>
        </w:tc>
      </w:tr>
      <w:tr w:rsidR="0091123C" w14:paraId="562D3DDE" w14:textId="77777777" w:rsidTr="00683DCD">
        <w:tc>
          <w:tcPr>
            <w:tcW w:w="11250" w:type="dxa"/>
            <w:tcBorders>
              <w:top w:val="nil"/>
              <w:left w:val="nil"/>
              <w:bottom w:val="single" w:sz="18" w:space="0" w:color="auto"/>
              <w:right w:val="nil"/>
            </w:tcBorders>
          </w:tcPr>
          <w:p w14:paraId="0D0A10A5" w14:textId="355B044F" w:rsidR="0091123C" w:rsidRPr="00BC09E4" w:rsidRDefault="0091123C" w:rsidP="00683DCD">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Pr>
                <w:rFonts w:ascii="Arial Narrow" w:hAnsi="Arial Narrow" w:cs="Arial"/>
                <w:b/>
                <w:sz w:val="20"/>
                <w:szCs w:val="20"/>
              </w:rPr>
              <w:t>Samantha L. Aigner-</w:t>
            </w:r>
            <w:r w:rsidR="00CF2B8B">
              <w:rPr>
                <w:rFonts w:ascii="Arial Narrow" w:hAnsi="Arial Narrow" w:cs="Arial"/>
                <w:b/>
                <w:sz w:val="20"/>
                <w:szCs w:val="20"/>
              </w:rPr>
              <w:t>Treworgy</w:t>
            </w:r>
            <w:r w:rsidR="00CF2B8B" w:rsidRPr="00BC09E4">
              <w:rPr>
                <w:rFonts w:ascii="Arial Narrow" w:hAnsi="Arial Narrow" w:cs="Arial"/>
                <w:b/>
                <w:sz w:val="20"/>
                <w:szCs w:val="20"/>
              </w:rPr>
              <w:t xml:space="preserve">, </w:t>
            </w:r>
            <w:r w:rsidR="00CF2B8B">
              <w:rPr>
                <w:rFonts w:ascii="Arial Narrow" w:hAnsi="Arial Narrow" w:cs="Arial"/>
                <w:b/>
                <w:sz w:val="20"/>
                <w:szCs w:val="20"/>
              </w:rPr>
              <w:t>Commissioner</w:t>
            </w:r>
          </w:p>
        </w:tc>
      </w:tr>
    </w:tbl>
    <w:p w14:paraId="22030BB2" w14:textId="77777777" w:rsidR="0091123C" w:rsidRDefault="0091123C" w:rsidP="000C3DAF">
      <w:pPr>
        <w:jc w:val="center"/>
        <w:rPr>
          <w:rFonts w:ascii="Garamond" w:hAnsi="Garamond"/>
          <w:b/>
        </w:rPr>
      </w:pPr>
    </w:p>
    <w:p w14:paraId="5CC3C04C" w14:textId="194C1D84" w:rsidR="00E104A4" w:rsidRPr="00F27B81" w:rsidRDefault="00E104A4" w:rsidP="000C3DAF">
      <w:pPr>
        <w:jc w:val="center"/>
        <w:rPr>
          <w:rFonts w:ascii="Garamond" w:hAnsi="Garamond"/>
          <w:b/>
        </w:rPr>
      </w:pPr>
      <w:r w:rsidRPr="00F27B81">
        <w:rPr>
          <w:rFonts w:ascii="Garamond" w:hAnsi="Garamond"/>
          <w:b/>
        </w:rPr>
        <w:t xml:space="preserve">Board of Early Education and Care Motion </w:t>
      </w:r>
      <w:r w:rsidR="00D1284E">
        <w:rPr>
          <w:rFonts w:ascii="Garamond" w:hAnsi="Garamond"/>
          <w:b/>
        </w:rPr>
        <w:t>FY2</w:t>
      </w:r>
      <w:r w:rsidR="00FD452F">
        <w:rPr>
          <w:rFonts w:ascii="Garamond" w:hAnsi="Garamond"/>
          <w:b/>
        </w:rPr>
        <w:t>022-</w:t>
      </w:r>
      <w:r w:rsidR="006A5D65">
        <w:rPr>
          <w:rFonts w:ascii="Garamond" w:hAnsi="Garamond"/>
          <w:b/>
        </w:rPr>
        <w:t>03</w:t>
      </w:r>
    </w:p>
    <w:p w14:paraId="09001E13" w14:textId="77777777" w:rsidR="000C3DAF" w:rsidRPr="00F27B81" w:rsidRDefault="000C3DAF" w:rsidP="000A0BA9">
      <w:pPr>
        <w:ind w:right="-450"/>
        <w:jc w:val="center"/>
        <w:rPr>
          <w:rFonts w:ascii="Garamond" w:hAnsi="Garamond"/>
          <w:b/>
        </w:rPr>
      </w:pPr>
    </w:p>
    <w:p w14:paraId="5CB51DD1" w14:textId="69780770" w:rsidR="00BB467E" w:rsidRPr="00F27B81" w:rsidRDefault="00177770" w:rsidP="000A0BA9">
      <w:pPr>
        <w:ind w:right="-450"/>
        <w:jc w:val="center"/>
        <w:rPr>
          <w:rFonts w:ascii="Garamond" w:hAnsi="Garamond"/>
          <w:b/>
        </w:rPr>
      </w:pPr>
      <w:r>
        <w:rPr>
          <w:rFonts w:ascii="Garamond" w:hAnsi="Garamond"/>
          <w:b/>
        </w:rPr>
        <w:t xml:space="preserve">Motion to </w:t>
      </w:r>
      <w:r w:rsidR="006A5D65">
        <w:rPr>
          <w:rFonts w:ascii="Garamond" w:hAnsi="Garamond"/>
          <w:b/>
        </w:rPr>
        <w:t>Approve</w:t>
      </w:r>
      <w:r w:rsidR="006309D1">
        <w:rPr>
          <w:rFonts w:ascii="Garamond" w:hAnsi="Garamond"/>
          <w:b/>
        </w:rPr>
        <w:t xml:space="preserve"> Amendments to</w:t>
      </w:r>
      <w:r w:rsidR="00485AEE" w:rsidRPr="00F27B81">
        <w:rPr>
          <w:rFonts w:ascii="Garamond" w:hAnsi="Garamond"/>
          <w:b/>
        </w:rPr>
        <w:t xml:space="preserve"> </w:t>
      </w:r>
      <w:r w:rsidR="00BD7E35" w:rsidRPr="00F27B81">
        <w:rPr>
          <w:rFonts w:ascii="Garamond" w:hAnsi="Garamond"/>
          <w:b/>
        </w:rPr>
        <w:t>606 C</w:t>
      </w:r>
      <w:r w:rsidR="005D24E2">
        <w:rPr>
          <w:rFonts w:ascii="Garamond" w:hAnsi="Garamond"/>
          <w:b/>
        </w:rPr>
        <w:t xml:space="preserve">ode </w:t>
      </w:r>
      <w:r w:rsidR="00BD7E35" w:rsidRPr="00F27B81">
        <w:rPr>
          <w:rFonts w:ascii="Garamond" w:hAnsi="Garamond"/>
          <w:b/>
        </w:rPr>
        <w:t>M</w:t>
      </w:r>
      <w:r w:rsidR="005D24E2">
        <w:rPr>
          <w:rFonts w:ascii="Garamond" w:hAnsi="Garamond"/>
          <w:b/>
        </w:rPr>
        <w:t xml:space="preserve">ass. </w:t>
      </w:r>
      <w:r w:rsidR="00BD7E35" w:rsidRPr="00F27B81">
        <w:rPr>
          <w:rFonts w:ascii="Garamond" w:hAnsi="Garamond"/>
          <w:b/>
        </w:rPr>
        <w:t>R</w:t>
      </w:r>
      <w:r w:rsidR="005D24E2">
        <w:rPr>
          <w:rFonts w:ascii="Garamond" w:hAnsi="Garamond"/>
          <w:b/>
        </w:rPr>
        <w:t>egs.</w:t>
      </w:r>
      <w:r w:rsidR="00BD7E35" w:rsidRPr="00F27B81">
        <w:rPr>
          <w:rFonts w:ascii="Garamond" w:hAnsi="Garamond"/>
          <w:b/>
        </w:rPr>
        <w:t xml:space="preserve"> 7.00 </w:t>
      </w:r>
    </w:p>
    <w:p w14:paraId="44DCE41B" w14:textId="77777777" w:rsidR="00534B67" w:rsidRPr="00F27B81" w:rsidRDefault="00534B67" w:rsidP="00534B67">
      <w:pPr>
        <w:rPr>
          <w:rFonts w:ascii="Garamond" w:hAnsi="Garamond"/>
        </w:rPr>
      </w:pPr>
    </w:p>
    <w:p w14:paraId="4DB52E4F" w14:textId="1A6C621D" w:rsidR="00F505D5" w:rsidRPr="00F27B81" w:rsidRDefault="004D77B3" w:rsidP="003C6898">
      <w:pPr>
        <w:jc w:val="both"/>
        <w:rPr>
          <w:rFonts w:ascii="Garamond" w:hAnsi="Garamond"/>
        </w:rPr>
      </w:pPr>
      <w:r w:rsidRPr="00F27B81">
        <w:rPr>
          <w:rFonts w:ascii="Garamond" w:hAnsi="Garamond"/>
        </w:rPr>
        <w:t>Pursuant to G.L. c. 15D, § 3, the Board of Early Education and Care (“Board”) shall set policies and establish regulations related to early education and care programs and services</w:t>
      </w:r>
      <w:r w:rsidR="00004A17" w:rsidRPr="00F27B81">
        <w:rPr>
          <w:rFonts w:ascii="Garamond" w:hAnsi="Garamond"/>
        </w:rPr>
        <w:t xml:space="preserve">. </w:t>
      </w:r>
    </w:p>
    <w:p w14:paraId="68B4AA68" w14:textId="36A5B6A2" w:rsidR="00534B67" w:rsidRPr="00F27B81" w:rsidRDefault="00F505D5" w:rsidP="003C6898">
      <w:pPr>
        <w:jc w:val="both"/>
        <w:rPr>
          <w:rFonts w:ascii="Garamond" w:hAnsi="Garamond"/>
        </w:rPr>
      </w:pPr>
      <w:r w:rsidRPr="00F27B81">
        <w:rPr>
          <w:rFonts w:ascii="Garamond" w:hAnsi="Garamond"/>
        </w:rPr>
        <w:t xml:space="preserve">The Department of Early Education and Care (“the Department”) is responsible for licensing all child care programs in Massachusetts, including family child care homes, child care centers, school age child care programs, residential programs for children, and adoption and foster care placement agencies. </w:t>
      </w:r>
      <w:r w:rsidR="00EE31DC">
        <w:rPr>
          <w:rFonts w:ascii="Garamond" w:hAnsi="Garamond"/>
        </w:rPr>
        <w:t xml:space="preserve">Further, pursuant to G.L. c. 15D, § 8, </w:t>
      </w:r>
      <w:r w:rsidR="005B4411">
        <w:rPr>
          <w:rFonts w:ascii="Garamond" w:hAnsi="Garamond"/>
        </w:rPr>
        <w:t xml:space="preserve">the Board shall establish regulations </w:t>
      </w:r>
      <w:r w:rsidR="00404635">
        <w:rPr>
          <w:rFonts w:ascii="Garamond" w:hAnsi="Garamond"/>
        </w:rPr>
        <w:t>“</w:t>
      </w:r>
      <w:r w:rsidR="005B4411" w:rsidRPr="00483C71">
        <w:rPr>
          <w:rFonts w:ascii="Garamond" w:hAnsi="Garamond"/>
        </w:rPr>
        <w:t>appropriate for the protection of the health, well-being and development of children</w:t>
      </w:r>
      <w:r w:rsidR="009E5885" w:rsidRPr="00483C71">
        <w:rPr>
          <w:rFonts w:ascii="Garamond" w:hAnsi="Garamond"/>
        </w:rPr>
        <w:t>.”  The regulations shall include provisions relative to “</w:t>
      </w:r>
      <w:r w:rsidR="005B4411" w:rsidRPr="00483C71">
        <w:rPr>
          <w:rFonts w:ascii="Garamond" w:hAnsi="Garamond"/>
        </w:rPr>
        <w:t>safe transport of children;</w:t>
      </w:r>
      <w:r w:rsidR="009E5885" w:rsidRPr="00483C71">
        <w:rPr>
          <w:rFonts w:ascii="Garamond" w:hAnsi="Garamond"/>
        </w:rPr>
        <w:t>”</w:t>
      </w:r>
      <w:r w:rsidR="005B4411" w:rsidRPr="00483C71">
        <w:rPr>
          <w:rFonts w:ascii="Garamond" w:hAnsi="Garamond"/>
        </w:rPr>
        <w:t xml:space="preserve">  </w:t>
      </w:r>
      <w:r w:rsidR="009E5885" w:rsidRPr="00483C71">
        <w:rPr>
          <w:rFonts w:ascii="Garamond" w:hAnsi="Garamond"/>
        </w:rPr>
        <w:t>“</w:t>
      </w:r>
      <w:r w:rsidR="005B4411" w:rsidRPr="00483C71">
        <w:rPr>
          <w:rFonts w:ascii="Garamond" w:hAnsi="Garamond"/>
        </w:rPr>
        <w:t>physical plant and equipment;</w:t>
      </w:r>
      <w:r w:rsidR="009E5885" w:rsidRPr="00483C71">
        <w:rPr>
          <w:rFonts w:ascii="Garamond" w:hAnsi="Garamond"/>
        </w:rPr>
        <w:t>”</w:t>
      </w:r>
      <w:r w:rsidR="005B4411" w:rsidRPr="00483C71">
        <w:rPr>
          <w:rFonts w:ascii="Garamond" w:hAnsi="Garamond"/>
        </w:rPr>
        <w:t xml:space="preserve"> </w:t>
      </w:r>
      <w:r w:rsidR="009E5885" w:rsidRPr="00483C71">
        <w:rPr>
          <w:rFonts w:ascii="Garamond" w:hAnsi="Garamond"/>
        </w:rPr>
        <w:t>“</w:t>
      </w:r>
      <w:r w:rsidR="005B4411" w:rsidRPr="00483C71">
        <w:rPr>
          <w:rFonts w:ascii="Garamond" w:hAnsi="Garamond"/>
        </w:rPr>
        <w:t>the number and qualifications of staff;</w:t>
      </w:r>
      <w:r w:rsidR="009E5885" w:rsidRPr="00483C71">
        <w:rPr>
          <w:rFonts w:ascii="Garamond" w:hAnsi="Garamond"/>
        </w:rPr>
        <w:t>”</w:t>
      </w:r>
      <w:r w:rsidR="005B4411" w:rsidRPr="00483C71">
        <w:rPr>
          <w:rFonts w:ascii="Garamond" w:hAnsi="Garamond"/>
        </w:rPr>
        <w:t xml:space="preserve"> </w:t>
      </w:r>
      <w:r w:rsidR="0009406E" w:rsidRPr="00483C71">
        <w:rPr>
          <w:rFonts w:ascii="Garamond" w:hAnsi="Garamond"/>
        </w:rPr>
        <w:t>“</w:t>
      </w:r>
      <w:r w:rsidR="005B4411" w:rsidRPr="00483C71">
        <w:rPr>
          <w:rFonts w:ascii="Garamond" w:hAnsi="Garamond"/>
        </w:rPr>
        <w:t>the nature of programs of care or treatment;</w:t>
      </w:r>
      <w:r w:rsidR="0009406E" w:rsidRPr="00483C71">
        <w:rPr>
          <w:rFonts w:ascii="Garamond" w:hAnsi="Garamond"/>
        </w:rPr>
        <w:t>”</w:t>
      </w:r>
      <w:r w:rsidR="005B4411" w:rsidRPr="00483C71">
        <w:rPr>
          <w:rFonts w:ascii="Garamond" w:hAnsi="Garamond"/>
        </w:rPr>
        <w:t xml:space="preserve"> </w:t>
      </w:r>
      <w:r w:rsidR="0009406E" w:rsidRPr="00483C71">
        <w:rPr>
          <w:rFonts w:ascii="Garamond" w:hAnsi="Garamond"/>
        </w:rPr>
        <w:t>“</w:t>
      </w:r>
      <w:r w:rsidR="005B4411" w:rsidRPr="00483C71">
        <w:rPr>
          <w:rFonts w:ascii="Garamond" w:hAnsi="Garamond"/>
        </w:rPr>
        <w:t>behavior management and child guidance policies and procedure;</w:t>
      </w:r>
      <w:r w:rsidR="0009406E" w:rsidRPr="00483C71">
        <w:rPr>
          <w:rFonts w:ascii="Garamond" w:hAnsi="Garamond"/>
        </w:rPr>
        <w:t>”</w:t>
      </w:r>
      <w:r w:rsidR="005B4411" w:rsidRPr="00483C71">
        <w:rPr>
          <w:rFonts w:ascii="Garamond" w:hAnsi="Garamond"/>
        </w:rPr>
        <w:t xml:space="preserve"> </w:t>
      </w:r>
      <w:r w:rsidR="0009406E" w:rsidRPr="00483C71">
        <w:rPr>
          <w:rFonts w:ascii="Garamond" w:hAnsi="Garamond"/>
        </w:rPr>
        <w:t>“</w:t>
      </w:r>
      <w:r w:rsidR="005B4411" w:rsidRPr="00483C71">
        <w:rPr>
          <w:rFonts w:ascii="Garamond" w:hAnsi="Garamond"/>
        </w:rPr>
        <w:t>health care and nutrition;</w:t>
      </w:r>
      <w:r w:rsidR="0009406E" w:rsidRPr="00483C71">
        <w:rPr>
          <w:rFonts w:ascii="Garamond" w:hAnsi="Garamond"/>
        </w:rPr>
        <w:t>”</w:t>
      </w:r>
      <w:r w:rsidR="005B4411" w:rsidRPr="00483C71">
        <w:rPr>
          <w:rFonts w:ascii="Garamond" w:hAnsi="Garamond"/>
        </w:rPr>
        <w:t xml:space="preserve"> </w:t>
      </w:r>
      <w:r w:rsidR="00D64D6D" w:rsidRPr="00483C71">
        <w:rPr>
          <w:rFonts w:ascii="Garamond" w:hAnsi="Garamond"/>
        </w:rPr>
        <w:t xml:space="preserve">and </w:t>
      </w:r>
      <w:r w:rsidR="0009406E" w:rsidRPr="00483C71">
        <w:rPr>
          <w:rFonts w:ascii="Garamond" w:hAnsi="Garamond"/>
        </w:rPr>
        <w:t>“</w:t>
      </w:r>
      <w:r w:rsidR="005B4411" w:rsidRPr="00483C71">
        <w:rPr>
          <w:rFonts w:ascii="Garamond" w:hAnsi="Garamond"/>
        </w:rPr>
        <w:t>rights and responsibilities of parents, children and staff</w:t>
      </w:r>
      <w:r w:rsidR="00D64D6D" w:rsidRPr="00483C71">
        <w:rPr>
          <w:rFonts w:ascii="Garamond" w:hAnsi="Garamond"/>
        </w:rPr>
        <w:t xml:space="preserve">.”  </w:t>
      </w:r>
      <w:r w:rsidR="005D78F6">
        <w:rPr>
          <w:rFonts w:ascii="Garamond" w:hAnsi="Garamond"/>
          <w:i/>
          <w:iCs/>
        </w:rPr>
        <w:t xml:space="preserve">See also </w:t>
      </w:r>
      <w:r w:rsidR="005D78F6">
        <w:rPr>
          <w:rFonts w:ascii="Garamond" w:hAnsi="Garamond"/>
        </w:rPr>
        <w:t xml:space="preserve">G.L. c. 15D, § 5 (related to workforce </w:t>
      </w:r>
      <w:r w:rsidR="00572A05">
        <w:rPr>
          <w:rFonts w:ascii="Garamond" w:hAnsi="Garamond"/>
        </w:rPr>
        <w:t xml:space="preserve">development </w:t>
      </w:r>
      <w:r w:rsidR="005D78F6">
        <w:rPr>
          <w:rFonts w:ascii="Garamond" w:hAnsi="Garamond"/>
        </w:rPr>
        <w:t xml:space="preserve">planning).  </w:t>
      </w:r>
      <w:r w:rsidR="004D77B3" w:rsidRPr="00F27B81">
        <w:rPr>
          <w:rFonts w:ascii="Garamond" w:hAnsi="Garamond"/>
        </w:rPr>
        <w:t>The Department</w:t>
      </w:r>
      <w:r w:rsidRPr="00F27B81">
        <w:rPr>
          <w:rFonts w:ascii="Garamond" w:hAnsi="Garamond"/>
        </w:rPr>
        <w:t>’s</w:t>
      </w:r>
      <w:r w:rsidR="004D77B3" w:rsidRPr="00F27B81">
        <w:rPr>
          <w:rFonts w:ascii="Garamond" w:hAnsi="Garamond"/>
        </w:rPr>
        <w:t xml:space="preserve"> regulations at 606 C</w:t>
      </w:r>
      <w:r w:rsidR="005D24E2">
        <w:rPr>
          <w:rFonts w:ascii="Garamond" w:hAnsi="Garamond"/>
        </w:rPr>
        <w:t xml:space="preserve">ode </w:t>
      </w:r>
      <w:r w:rsidR="004D77B3" w:rsidRPr="00F27B81">
        <w:rPr>
          <w:rFonts w:ascii="Garamond" w:hAnsi="Garamond"/>
        </w:rPr>
        <w:t>M</w:t>
      </w:r>
      <w:r w:rsidR="005D24E2">
        <w:rPr>
          <w:rFonts w:ascii="Garamond" w:hAnsi="Garamond"/>
        </w:rPr>
        <w:t xml:space="preserve">ass. </w:t>
      </w:r>
      <w:r w:rsidR="004D77B3" w:rsidRPr="00F27B81">
        <w:rPr>
          <w:rFonts w:ascii="Garamond" w:hAnsi="Garamond"/>
        </w:rPr>
        <w:t>R</w:t>
      </w:r>
      <w:r w:rsidR="005D24E2">
        <w:rPr>
          <w:rFonts w:ascii="Garamond" w:hAnsi="Garamond"/>
        </w:rPr>
        <w:t>egs.</w:t>
      </w:r>
      <w:r w:rsidR="004D77B3" w:rsidRPr="00F27B81">
        <w:rPr>
          <w:rFonts w:ascii="Garamond" w:hAnsi="Garamond"/>
        </w:rPr>
        <w:t xml:space="preserve"> 7.00 </w:t>
      </w:r>
      <w:r w:rsidR="004D77B3" w:rsidRPr="00F27B81">
        <w:rPr>
          <w:rFonts w:ascii="Garamond" w:hAnsi="Garamond"/>
          <w:i/>
        </w:rPr>
        <w:t>et seq.</w:t>
      </w:r>
      <w:r w:rsidR="004D77B3" w:rsidRPr="00F27B81">
        <w:rPr>
          <w:rFonts w:ascii="Garamond" w:hAnsi="Garamond"/>
        </w:rPr>
        <w:t xml:space="preserve"> establish the standards for the licensure or approval of family child care, small group and school age, and large group and school age child care programs.  </w:t>
      </w:r>
      <w:r w:rsidR="00534B67" w:rsidRPr="00F27B81">
        <w:rPr>
          <w:rFonts w:ascii="Garamond" w:hAnsi="Garamond"/>
        </w:rPr>
        <w:t xml:space="preserve">The mission of the Department of Early Education and Care is to provide the foundation that supports all children in their development as lifelong learners and contributing members of the community, and to support families in their essential work as parents and caregivers. In fulfilling this mission, EEC has developed these specific regulations to be met by all providers of early care and education services in the Commonwealth, whether home, school or </w:t>
      </w:r>
      <w:proofErr w:type="gramStart"/>
      <w:r w:rsidR="00534B67" w:rsidRPr="00F27B81">
        <w:rPr>
          <w:rFonts w:ascii="Garamond" w:hAnsi="Garamond"/>
        </w:rPr>
        <w:t>center-based</w:t>
      </w:r>
      <w:proofErr w:type="gramEnd"/>
      <w:r w:rsidR="00534B67" w:rsidRPr="00F27B81">
        <w:rPr>
          <w:rFonts w:ascii="Garamond" w:hAnsi="Garamond"/>
        </w:rPr>
        <w:t xml:space="preserve">. </w:t>
      </w:r>
    </w:p>
    <w:p w14:paraId="29E7C050" w14:textId="77777777" w:rsidR="00E83FA9" w:rsidRDefault="00E83FA9" w:rsidP="003C6898">
      <w:pPr>
        <w:jc w:val="both"/>
        <w:rPr>
          <w:rFonts w:ascii="Garamond" w:hAnsi="Garamond"/>
        </w:rPr>
      </w:pPr>
    </w:p>
    <w:p w14:paraId="632A0AF2" w14:textId="72A53E3D" w:rsidR="00E83FA9" w:rsidRDefault="00E83FA9" w:rsidP="00E83FA9">
      <w:pPr>
        <w:jc w:val="both"/>
        <w:rPr>
          <w:rFonts w:ascii="Garamond" w:hAnsi="Garamond"/>
        </w:rPr>
      </w:pPr>
      <w:r w:rsidRPr="00F27B81">
        <w:rPr>
          <w:rFonts w:ascii="Garamond" w:hAnsi="Garamond"/>
        </w:rPr>
        <w:t xml:space="preserve">As a result of the COVID-19 pandemic and </w:t>
      </w:r>
      <w:r>
        <w:rPr>
          <w:rFonts w:ascii="Garamond" w:hAnsi="Garamond"/>
        </w:rPr>
        <w:t xml:space="preserve">the </w:t>
      </w:r>
      <w:r w:rsidRPr="00F27B81">
        <w:rPr>
          <w:rFonts w:ascii="Garamond" w:hAnsi="Garamond"/>
        </w:rPr>
        <w:t xml:space="preserve">surge of positive cases due to the </w:t>
      </w:r>
      <w:r>
        <w:rPr>
          <w:rFonts w:ascii="Garamond" w:hAnsi="Garamond"/>
        </w:rPr>
        <w:t>D</w:t>
      </w:r>
      <w:r w:rsidRPr="00F27B81">
        <w:rPr>
          <w:rFonts w:ascii="Garamond" w:hAnsi="Garamond"/>
        </w:rPr>
        <w:t>elta variant, EEC has an increasing need to protect the health and safety of children and staff of EEC licensed</w:t>
      </w:r>
      <w:r>
        <w:rPr>
          <w:rFonts w:ascii="Garamond" w:hAnsi="Garamond"/>
        </w:rPr>
        <w:t xml:space="preserve">, approved, or funded </w:t>
      </w:r>
      <w:r w:rsidRPr="00F27B81">
        <w:rPr>
          <w:rFonts w:ascii="Garamond" w:hAnsi="Garamond"/>
        </w:rPr>
        <w:t xml:space="preserve">programs. </w:t>
      </w:r>
      <w:r w:rsidR="004A6BA8">
        <w:rPr>
          <w:rFonts w:ascii="Garamond" w:hAnsi="Garamond"/>
        </w:rPr>
        <w:t xml:space="preserve">To achieve that need, on August 31, 2021, the Board voted to adopt </w:t>
      </w:r>
      <w:r w:rsidR="001F5029">
        <w:rPr>
          <w:rFonts w:ascii="Garamond" w:hAnsi="Garamond"/>
        </w:rPr>
        <w:t>E</w:t>
      </w:r>
      <w:r w:rsidR="004A6BA8">
        <w:rPr>
          <w:rFonts w:ascii="Garamond" w:hAnsi="Garamond"/>
        </w:rPr>
        <w:t xml:space="preserve">mergency </w:t>
      </w:r>
      <w:r w:rsidR="001F5029">
        <w:rPr>
          <w:rFonts w:ascii="Garamond" w:hAnsi="Garamond"/>
        </w:rPr>
        <w:t>R</w:t>
      </w:r>
      <w:r w:rsidR="004A6BA8">
        <w:rPr>
          <w:rFonts w:ascii="Garamond" w:hAnsi="Garamond"/>
        </w:rPr>
        <w:t>egulations that amended certain parts of 606 C</w:t>
      </w:r>
      <w:r w:rsidR="001F5029">
        <w:rPr>
          <w:rFonts w:ascii="Garamond" w:hAnsi="Garamond"/>
        </w:rPr>
        <w:t xml:space="preserve">ode </w:t>
      </w:r>
      <w:r w:rsidR="004A6BA8">
        <w:rPr>
          <w:rFonts w:ascii="Garamond" w:hAnsi="Garamond"/>
        </w:rPr>
        <w:t>M</w:t>
      </w:r>
      <w:r w:rsidR="001F5029">
        <w:rPr>
          <w:rFonts w:ascii="Garamond" w:hAnsi="Garamond"/>
        </w:rPr>
        <w:t>ass. Regs.</w:t>
      </w:r>
      <w:r w:rsidR="004A6BA8">
        <w:rPr>
          <w:rFonts w:ascii="Garamond" w:hAnsi="Garamond"/>
        </w:rPr>
        <w:t xml:space="preserve"> 7.00.  Specifically, the Board voted to authorize the </w:t>
      </w:r>
      <w:r w:rsidRPr="00F27B81">
        <w:rPr>
          <w:rFonts w:ascii="Garamond" w:hAnsi="Garamond"/>
        </w:rPr>
        <w:t xml:space="preserve">Department to create a mask mandate in early child care programs, with limited exceptions. </w:t>
      </w:r>
      <w:r w:rsidR="001F5029">
        <w:rPr>
          <w:rFonts w:ascii="Garamond" w:hAnsi="Garamond"/>
        </w:rPr>
        <w:t>The Board also voted to</w:t>
      </w:r>
      <w:r w:rsidRPr="00F27B81">
        <w:rPr>
          <w:rFonts w:ascii="Garamond" w:hAnsi="Garamond"/>
        </w:rPr>
        <w:t xml:space="preserve"> further allow EEC to create policies that have more flexibility for early education and out of school time programs to recruit, hire</w:t>
      </w:r>
      <w:r w:rsidR="001F5029">
        <w:rPr>
          <w:rFonts w:ascii="Garamond" w:hAnsi="Garamond"/>
        </w:rPr>
        <w:t>,</w:t>
      </w:r>
      <w:r w:rsidRPr="00F27B81">
        <w:rPr>
          <w:rFonts w:ascii="Garamond" w:hAnsi="Garamond"/>
        </w:rPr>
        <w:t xml:space="preserve"> and retain staff with the goal of addressing the workforce shortage in EEC licensed programs through more streamlined and less burdensome workforce requirements and process</w:t>
      </w:r>
      <w:r>
        <w:rPr>
          <w:rFonts w:ascii="Garamond" w:hAnsi="Garamond"/>
        </w:rPr>
        <w:t xml:space="preserve"> while maintaining the health and safety of children</w:t>
      </w:r>
      <w:r w:rsidRPr="00F27B81">
        <w:rPr>
          <w:rFonts w:ascii="Garamond" w:hAnsi="Garamond"/>
        </w:rPr>
        <w:t xml:space="preserve">. </w:t>
      </w:r>
    </w:p>
    <w:p w14:paraId="688F7936" w14:textId="77777777" w:rsidR="00E83FA9" w:rsidRDefault="00E83FA9" w:rsidP="003C6898">
      <w:pPr>
        <w:jc w:val="both"/>
        <w:rPr>
          <w:rFonts w:ascii="Garamond" w:hAnsi="Garamond"/>
        </w:rPr>
      </w:pPr>
    </w:p>
    <w:p w14:paraId="6A62D3B8" w14:textId="634E25DB" w:rsidR="00795660" w:rsidRPr="00F27B81" w:rsidRDefault="00F50C12" w:rsidP="003C6898">
      <w:pPr>
        <w:jc w:val="both"/>
        <w:rPr>
          <w:rFonts w:ascii="Garamond" w:hAnsi="Garamond"/>
        </w:rPr>
      </w:pPr>
      <w:r>
        <w:rPr>
          <w:rFonts w:ascii="Garamond" w:hAnsi="Garamond"/>
        </w:rPr>
        <w:t>The</w:t>
      </w:r>
      <w:r w:rsidR="001F5029">
        <w:rPr>
          <w:rFonts w:ascii="Garamond" w:hAnsi="Garamond"/>
        </w:rPr>
        <w:t xml:space="preserve"> approved </w:t>
      </w:r>
      <w:r w:rsidR="00FF627D">
        <w:rPr>
          <w:rFonts w:ascii="Garamond" w:hAnsi="Garamond"/>
        </w:rPr>
        <w:t>Em</w:t>
      </w:r>
      <w:r w:rsidR="001F5029">
        <w:rPr>
          <w:rFonts w:ascii="Garamond" w:hAnsi="Garamond"/>
        </w:rPr>
        <w:t xml:space="preserve">ergency </w:t>
      </w:r>
      <w:r w:rsidR="00FF627D">
        <w:rPr>
          <w:rFonts w:ascii="Garamond" w:hAnsi="Garamond"/>
        </w:rPr>
        <w:t>R</w:t>
      </w:r>
      <w:r w:rsidR="001F5029">
        <w:rPr>
          <w:rFonts w:ascii="Garamond" w:hAnsi="Garamond"/>
        </w:rPr>
        <w:t xml:space="preserve">egulations </w:t>
      </w:r>
      <w:r w:rsidR="00FF627D">
        <w:rPr>
          <w:rFonts w:ascii="Garamond" w:hAnsi="Garamond"/>
        </w:rPr>
        <w:t>provided</w:t>
      </w:r>
      <w:r w:rsidR="001F5029">
        <w:rPr>
          <w:rFonts w:ascii="Garamond" w:hAnsi="Garamond"/>
        </w:rPr>
        <w:t xml:space="preserve"> that</w:t>
      </w:r>
      <w:r>
        <w:rPr>
          <w:rFonts w:ascii="Garamond" w:hAnsi="Garamond"/>
        </w:rPr>
        <w:t>:</w:t>
      </w:r>
    </w:p>
    <w:p w14:paraId="29CA627F" w14:textId="496F971A" w:rsidR="0040615C" w:rsidRPr="00F27B81" w:rsidRDefault="0040615C" w:rsidP="003C6898">
      <w:pPr>
        <w:jc w:val="both"/>
        <w:rPr>
          <w:rFonts w:ascii="Garamond" w:hAnsi="Garamond"/>
        </w:rPr>
      </w:pPr>
    </w:p>
    <w:p w14:paraId="5CCDD092" w14:textId="2A7F7F7C" w:rsidR="00DF72CE" w:rsidRDefault="00DF72CE" w:rsidP="003C6898">
      <w:pPr>
        <w:pStyle w:val="ListParagraph"/>
        <w:numPr>
          <w:ilvl w:val="0"/>
          <w:numId w:val="10"/>
        </w:numPr>
        <w:jc w:val="both"/>
        <w:rPr>
          <w:rFonts w:ascii="Garamond" w:hAnsi="Garamond"/>
          <w:sz w:val="24"/>
          <w:szCs w:val="24"/>
        </w:rPr>
      </w:pPr>
      <w:r w:rsidRPr="00DF72CE">
        <w:rPr>
          <w:rFonts w:ascii="Garamond" w:hAnsi="Garamond"/>
          <w:sz w:val="24"/>
          <w:szCs w:val="24"/>
        </w:rPr>
        <w:t>The Department may issue policies and requirements pertaining to the prevention of serious illnesses, contagious diseases, and reportable diseases, including a requirement for personal protective equipment</w:t>
      </w:r>
      <w:r w:rsidR="00C238D5" w:rsidRPr="00DF72CE">
        <w:rPr>
          <w:rFonts w:ascii="Garamond" w:hAnsi="Garamond"/>
          <w:sz w:val="24"/>
          <w:szCs w:val="24"/>
        </w:rPr>
        <w:t xml:space="preserve">. </w:t>
      </w:r>
      <w:r>
        <w:rPr>
          <w:rFonts w:ascii="Garamond" w:hAnsi="Garamond"/>
          <w:sz w:val="24"/>
          <w:szCs w:val="24"/>
        </w:rPr>
        <w:t>All EEC licensed, approved, or funded</w:t>
      </w:r>
      <w:r w:rsidRPr="00DF72CE">
        <w:rPr>
          <w:rFonts w:ascii="Garamond" w:hAnsi="Garamond"/>
          <w:sz w:val="24"/>
          <w:szCs w:val="24"/>
        </w:rPr>
        <w:t xml:space="preserve"> program</w:t>
      </w:r>
      <w:r>
        <w:rPr>
          <w:rFonts w:ascii="Garamond" w:hAnsi="Garamond"/>
          <w:sz w:val="24"/>
          <w:szCs w:val="24"/>
        </w:rPr>
        <w:t>s</w:t>
      </w:r>
      <w:r w:rsidRPr="00DF72CE">
        <w:rPr>
          <w:rFonts w:ascii="Garamond" w:hAnsi="Garamond"/>
          <w:sz w:val="24"/>
          <w:szCs w:val="24"/>
        </w:rPr>
        <w:t xml:space="preserve"> must follow all such policies and requirements</w:t>
      </w:r>
      <w:r>
        <w:rPr>
          <w:rFonts w:ascii="Garamond" w:hAnsi="Garamond"/>
          <w:sz w:val="24"/>
          <w:szCs w:val="24"/>
        </w:rPr>
        <w:t xml:space="preserve">. </w:t>
      </w:r>
    </w:p>
    <w:p w14:paraId="3A2D737C" w14:textId="77777777" w:rsidR="00DF72CE" w:rsidRDefault="00DF72CE" w:rsidP="003C6898">
      <w:pPr>
        <w:pStyle w:val="ListParagraph"/>
        <w:jc w:val="both"/>
        <w:rPr>
          <w:rFonts w:ascii="Garamond" w:hAnsi="Garamond"/>
          <w:sz w:val="24"/>
          <w:szCs w:val="24"/>
        </w:rPr>
      </w:pPr>
    </w:p>
    <w:p w14:paraId="46B4364D" w14:textId="4E3A4510" w:rsidR="00995EAC" w:rsidRDefault="00CB4152" w:rsidP="003C6898">
      <w:pPr>
        <w:pStyle w:val="ListParagraph"/>
        <w:numPr>
          <w:ilvl w:val="0"/>
          <w:numId w:val="10"/>
        </w:numPr>
        <w:jc w:val="both"/>
        <w:rPr>
          <w:rFonts w:ascii="Garamond" w:hAnsi="Garamond"/>
          <w:sz w:val="24"/>
          <w:szCs w:val="24"/>
        </w:rPr>
      </w:pPr>
      <w:r w:rsidRPr="00CB4152">
        <w:rPr>
          <w:rFonts w:ascii="Garamond" w:hAnsi="Garamond"/>
          <w:sz w:val="24"/>
          <w:szCs w:val="24"/>
        </w:rPr>
        <w:t xml:space="preserve">The Commissioner of the Department shall have the authority to implement the educator qualifications and professional development requirements of subsections 606 </w:t>
      </w:r>
      <w:r w:rsidR="00743B24">
        <w:rPr>
          <w:rFonts w:ascii="Garamond" w:hAnsi="Garamond"/>
          <w:sz w:val="24"/>
          <w:szCs w:val="24"/>
        </w:rPr>
        <w:lastRenderedPageBreak/>
        <w:t>CMR</w:t>
      </w:r>
      <w:r w:rsidRPr="00CB4152">
        <w:rPr>
          <w:rFonts w:ascii="Garamond" w:hAnsi="Garamond"/>
          <w:sz w:val="24"/>
          <w:szCs w:val="24"/>
        </w:rPr>
        <w:t xml:space="preserve"> 7.04 and 7.09 in a way that reduces the administrative burden on programs and educators.  The Commissioner shall also have the authority to temporarily modify any educator qualifications and professional development requirements under subsections 606 </w:t>
      </w:r>
      <w:r w:rsidR="00743B24">
        <w:rPr>
          <w:rFonts w:ascii="Garamond" w:hAnsi="Garamond"/>
          <w:sz w:val="24"/>
          <w:szCs w:val="24"/>
        </w:rPr>
        <w:t>CMR</w:t>
      </w:r>
      <w:r w:rsidRPr="00CB4152">
        <w:rPr>
          <w:rFonts w:ascii="Garamond" w:hAnsi="Garamond"/>
          <w:sz w:val="24"/>
          <w:szCs w:val="24"/>
        </w:rPr>
        <w:t xml:space="preserve"> 7.04 and 7.09 if such modifications improve the ability of programs to hire qualified educators while maintaining the health and safety of children.  The Commissioner of the Department shall notify the chair of the Board of Early Education and Care before implementing any modifications pursuant to this section and shall state the duration of such modification.</w:t>
      </w:r>
    </w:p>
    <w:p w14:paraId="29EE46D8" w14:textId="77777777" w:rsidR="00DF72CE" w:rsidRPr="00CB4152" w:rsidRDefault="00DF72CE" w:rsidP="003C6898">
      <w:pPr>
        <w:pStyle w:val="ListParagraph"/>
        <w:jc w:val="both"/>
        <w:rPr>
          <w:rFonts w:ascii="Garamond" w:hAnsi="Garamond"/>
          <w:sz w:val="24"/>
          <w:szCs w:val="24"/>
        </w:rPr>
      </w:pPr>
    </w:p>
    <w:p w14:paraId="6645EA51" w14:textId="5FDF1E38" w:rsidR="008F6831" w:rsidRPr="00743B24" w:rsidRDefault="00BD7E35" w:rsidP="008F6831">
      <w:pPr>
        <w:pStyle w:val="ListParagraph"/>
        <w:numPr>
          <w:ilvl w:val="0"/>
          <w:numId w:val="10"/>
        </w:numPr>
        <w:jc w:val="both"/>
        <w:rPr>
          <w:rFonts w:ascii="Garamond" w:hAnsi="Garamond"/>
          <w:sz w:val="24"/>
          <w:szCs w:val="24"/>
        </w:rPr>
      </w:pPr>
      <w:r w:rsidRPr="00F27B81">
        <w:rPr>
          <w:rFonts w:ascii="Garamond" w:hAnsi="Garamond"/>
          <w:sz w:val="24"/>
          <w:szCs w:val="24"/>
        </w:rPr>
        <w:t>CPR</w:t>
      </w:r>
      <w:r w:rsidRPr="00F27B81">
        <w:rPr>
          <w:rFonts w:ascii="Garamond" w:hAnsi="Garamond"/>
          <w:spacing w:val="-5"/>
          <w:sz w:val="24"/>
          <w:szCs w:val="24"/>
        </w:rPr>
        <w:t xml:space="preserve"> </w:t>
      </w:r>
      <w:r w:rsidRPr="00F27B81">
        <w:rPr>
          <w:rFonts w:ascii="Garamond" w:hAnsi="Garamond"/>
          <w:sz w:val="24"/>
          <w:szCs w:val="24"/>
        </w:rPr>
        <w:t>training</w:t>
      </w:r>
      <w:r w:rsidRPr="00F27B81">
        <w:rPr>
          <w:rFonts w:ascii="Garamond" w:hAnsi="Garamond"/>
          <w:spacing w:val="-7"/>
          <w:sz w:val="24"/>
          <w:szCs w:val="24"/>
        </w:rPr>
        <w:t xml:space="preserve"> </w:t>
      </w:r>
      <w:r w:rsidRPr="00F27B81">
        <w:rPr>
          <w:rFonts w:ascii="Garamond" w:hAnsi="Garamond"/>
          <w:sz w:val="24"/>
          <w:szCs w:val="24"/>
        </w:rPr>
        <w:t>must</w:t>
      </w:r>
      <w:r w:rsidRPr="00F27B81">
        <w:rPr>
          <w:rFonts w:ascii="Garamond" w:hAnsi="Garamond"/>
          <w:spacing w:val="-4"/>
          <w:sz w:val="24"/>
          <w:szCs w:val="24"/>
        </w:rPr>
        <w:t xml:space="preserve"> </w:t>
      </w:r>
      <w:r w:rsidRPr="00F27B81">
        <w:rPr>
          <w:rFonts w:ascii="Garamond" w:hAnsi="Garamond"/>
          <w:sz w:val="24"/>
          <w:szCs w:val="24"/>
        </w:rPr>
        <w:t>be</w:t>
      </w:r>
      <w:r w:rsidRPr="00F27B81">
        <w:rPr>
          <w:rFonts w:ascii="Garamond" w:hAnsi="Garamond"/>
          <w:spacing w:val="-5"/>
          <w:sz w:val="24"/>
          <w:szCs w:val="24"/>
        </w:rPr>
        <w:t xml:space="preserve"> </w:t>
      </w:r>
      <w:r w:rsidRPr="00F27B81">
        <w:rPr>
          <w:rFonts w:ascii="Garamond" w:hAnsi="Garamond"/>
          <w:sz w:val="24"/>
          <w:szCs w:val="24"/>
        </w:rPr>
        <w:t>renewed prior to the expiration date listed on t</w:t>
      </w:r>
      <w:r w:rsidR="00995EAC" w:rsidRPr="00F27B81">
        <w:rPr>
          <w:rFonts w:ascii="Garamond" w:hAnsi="Garamond"/>
          <w:sz w:val="24"/>
          <w:szCs w:val="24"/>
        </w:rPr>
        <w:t>h</w:t>
      </w:r>
      <w:r w:rsidRPr="00F27B81">
        <w:rPr>
          <w:rFonts w:ascii="Garamond" w:hAnsi="Garamond"/>
          <w:sz w:val="24"/>
          <w:szCs w:val="24"/>
        </w:rPr>
        <w:t xml:space="preserve">e CPR </w:t>
      </w:r>
      <w:r w:rsidRPr="00A700F6">
        <w:rPr>
          <w:rFonts w:ascii="Garamond" w:hAnsi="Garamond"/>
          <w:sz w:val="24"/>
          <w:szCs w:val="24"/>
        </w:rPr>
        <w:t>certificate</w:t>
      </w:r>
      <w:r w:rsidR="00995EAC" w:rsidRPr="00A700F6">
        <w:rPr>
          <w:rFonts w:ascii="Garamond" w:hAnsi="Garamond"/>
          <w:sz w:val="24"/>
          <w:szCs w:val="24"/>
        </w:rPr>
        <w:t xml:space="preserve"> instead of annually.</w:t>
      </w:r>
    </w:p>
    <w:p w14:paraId="58C49593" w14:textId="2972A864" w:rsidR="00C22EE3" w:rsidRDefault="000A0218" w:rsidP="003C6898">
      <w:pPr>
        <w:jc w:val="both"/>
        <w:rPr>
          <w:rFonts w:ascii="Garamond" w:hAnsi="Garamond"/>
        </w:rPr>
      </w:pPr>
      <w:r>
        <w:rPr>
          <w:rFonts w:ascii="Garamond" w:hAnsi="Garamond"/>
        </w:rPr>
        <w:t>Following</w:t>
      </w:r>
      <w:r w:rsidR="00646879">
        <w:rPr>
          <w:rFonts w:ascii="Garamond" w:hAnsi="Garamond"/>
        </w:rPr>
        <w:t xml:space="preserve"> Board</w:t>
      </w:r>
      <w:r>
        <w:rPr>
          <w:rFonts w:ascii="Garamond" w:hAnsi="Garamond"/>
        </w:rPr>
        <w:t xml:space="preserve"> approval on August 31, 2021, these c</w:t>
      </w:r>
      <w:r w:rsidR="00BA3EB0">
        <w:rPr>
          <w:rFonts w:ascii="Garamond" w:hAnsi="Garamond"/>
        </w:rPr>
        <w:t>hanges became effective</w:t>
      </w:r>
      <w:r w:rsidR="00646879">
        <w:rPr>
          <w:rFonts w:ascii="Garamond" w:hAnsi="Garamond"/>
        </w:rPr>
        <w:t xml:space="preserve"> as Emergency </w:t>
      </w:r>
      <w:r w:rsidR="003927A4">
        <w:rPr>
          <w:rFonts w:ascii="Garamond" w:hAnsi="Garamond"/>
        </w:rPr>
        <w:t>Regulations</w:t>
      </w:r>
      <w:r w:rsidR="00646879">
        <w:rPr>
          <w:rFonts w:ascii="Garamond" w:hAnsi="Garamond"/>
        </w:rPr>
        <w:t>.</w:t>
      </w:r>
      <w:r w:rsidR="00C972B4">
        <w:rPr>
          <w:rFonts w:ascii="Garamond" w:hAnsi="Garamond"/>
        </w:rPr>
        <w:t xml:space="preserve">  </w:t>
      </w:r>
      <w:r w:rsidR="00BA3EB0">
        <w:rPr>
          <w:rFonts w:ascii="Garamond" w:hAnsi="Garamond"/>
        </w:rPr>
        <w:t>At the same time, t</w:t>
      </w:r>
      <w:r w:rsidR="00877212">
        <w:rPr>
          <w:rFonts w:ascii="Garamond" w:hAnsi="Garamond"/>
        </w:rPr>
        <w:t xml:space="preserve">he Board also voted to </w:t>
      </w:r>
      <w:r w:rsidR="003927A4">
        <w:rPr>
          <w:rFonts w:ascii="Garamond" w:hAnsi="Garamond"/>
        </w:rPr>
        <w:t>seek Public Comment on these re</w:t>
      </w:r>
      <w:r w:rsidR="008536FB">
        <w:rPr>
          <w:rFonts w:ascii="Garamond" w:hAnsi="Garamond"/>
        </w:rPr>
        <w:t xml:space="preserve">gulations as required by G.L. c. 30A. The Public Comment period ran until </w:t>
      </w:r>
      <w:r w:rsidR="00FF0727">
        <w:rPr>
          <w:rFonts w:ascii="Garamond" w:hAnsi="Garamond"/>
        </w:rPr>
        <w:t>September 30</w:t>
      </w:r>
      <w:r w:rsidR="004D0009">
        <w:rPr>
          <w:rFonts w:ascii="Garamond" w:hAnsi="Garamond"/>
        </w:rPr>
        <w:t>, 2021. Based upon the P</w:t>
      </w:r>
      <w:r w:rsidR="005521AB">
        <w:rPr>
          <w:rFonts w:ascii="Garamond" w:hAnsi="Garamond"/>
        </w:rPr>
        <w:t xml:space="preserve">ublic Comment received, the Department determined that no changes were necessary to the regulations as </w:t>
      </w:r>
      <w:r w:rsidR="00095FE5">
        <w:rPr>
          <w:rFonts w:ascii="Garamond" w:hAnsi="Garamond"/>
        </w:rPr>
        <w:t xml:space="preserve">originally </w:t>
      </w:r>
      <w:r w:rsidR="005521AB">
        <w:rPr>
          <w:rFonts w:ascii="Garamond" w:hAnsi="Garamond"/>
        </w:rPr>
        <w:t xml:space="preserve">adopted by the Board. </w:t>
      </w:r>
      <w:r w:rsidR="00095FE5">
        <w:rPr>
          <w:rFonts w:ascii="Garamond" w:hAnsi="Garamond"/>
        </w:rPr>
        <w:t xml:space="preserve">In order to </w:t>
      </w:r>
      <w:r w:rsidR="00F66B21">
        <w:rPr>
          <w:rFonts w:ascii="Garamond" w:hAnsi="Garamond"/>
        </w:rPr>
        <w:t xml:space="preserve">make the unchanged Emergency Regulations permanent, the Department </w:t>
      </w:r>
      <w:r w:rsidR="00C22EE3">
        <w:rPr>
          <w:rFonts w:ascii="Garamond" w:hAnsi="Garamond"/>
        </w:rPr>
        <w:t xml:space="preserve">must file a Notice of Compliance with the Secretary of State’s Office </w:t>
      </w:r>
      <w:r w:rsidR="001450E2">
        <w:rPr>
          <w:rFonts w:ascii="Garamond" w:hAnsi="Garamond"/>
        </w:rPr>
        <w:t xml:space="preserve">by </w:t>
      </w:r>
      <w:r w:rsidR="00C22EE3">
        <w:rPr>
          <w:rFonts w:ascii="Garamond" w:hAnsi="Garamond"/>
        </w:rPr>
        <w:t xml:space="preserve">November 30, 2021.  </w:t>
      </w:r>
    </w:p>
    <w:p w14:paraId="5A9EDC8A" w14:textId="77777777" w:rsidR="00FF0727" w:rsidRDefault="00FF0727" w:rsidP="003C6898">
      <w:pPr>
        <w:jc w:val="both"/>
        <w:rPr>
          <w:rFonts w:ascii="Garamond" w:hAnsi="Garamond"/>
        </w:rPr>
      </w:pPr>
    </w:p>
    <w:p w14:paraId="5A61C481" w14:textId="0A486608" w:rsidR="00476A11" w:rsidRPr="00476A11" w:rsidRDefault="00550A0D" w:rsidP="003C6898">
      <w:pPr>
        <w:jc w:val="both"/>
        <w:rPr>
          <w:rFonts w:ascii="Garamond" w:hAnsi="Garamond"/>
        </w:rPr>
      </w:pPr>
      <w:r>
        <w:rPr>
          <w:rFonts w:ascii="Garamond" w:hAnsi="Garamond"/>
        </w:rPr>
        <w:t>Accordingly, the Commissioner and the Department seek</w:t>
      </w:r>
      <w:r w:rsidR="005F7619">
        <w:rPr>
          <w:rFonts w:ascii="Garamond" w:hAnsi="Garamond"/>
        </w:rPr>
        <w:t xml:space="preserve"> the Board’s approval to make the language of the Emergency Regulations permanen</w:t>
      </w:r>
      <w:r w:rsidR="00C37ECD">
        <w:rPr>
          <w:rFonts w:ascii="Garamond" w:hAnsi="Garamond"/>
        </w:rPr>
        <w:t>t</w:t>
      </w:r>
      <w:r w:rsidR="005F7619">
        <w:rPr>
          <w:rFonts w:ascii="Garamond" w:hAnsi="Garamond"/>
        </w:rPr>
        <w:t xml:space="preserve">.  </w:t>
      </w:r>
    </w:p>
    <w:p w14:paraId="6929B47A" w14:textId="77777777" w:rsidR="00BB467E" w:rsidRPr="00F27B81" w:rsidRDefault="00BB467E" w:rsidP="00BB467E">
      <w:pPr>
        <w:rPr>
          <w:rFonts w:ascii="Garamond" w:hAnsi="Garamond"/>
        </w:rPr>
      </w:pPr>
    </w:p>
    <w:p w14:paraId="4E98D406" w14:textId="7752573C" w:rsidR="00485AEE" w:rsidRPr="00F27B81" w:rsidRDefault="00BB467E" w:rsidP="0040615C">
      <w:pPr>
        <w:ind w:left="1440" w:hanging="1440"/>
        <w:rPr>
          <w:rFonts w:ascii="Garamond" w:hAnsi="Garamond"/>
          <w:b/>
          <w:bCs/>
        </w:rPr>
      </w:pPr>
      <w:r w:rsidRPr="00F27B81">
        <w:rPr>
          <w:rFonts w:ascii="Garamond" w:hAnsi="Garamond"/>
          <w:b/>
          <w:bCs/>
        </w:rPr>
        <w:t>MOVED:</w:t>
      </w:r>
      <w:r w:rsidRPr="00F27B81">
        <w:rPr>
          <w:rFonts w:ascii="Garamond" w:hAnsi="Garamond"/>
          <w:b/>
          <w:bCs/>
        </w:rPr>
        <w:tab/>
      </w:r>
      <w:r w:rsidR="00A34AA7">
        <w:rPr>
          <w:rFonts w:ascii="Garamond" w:hAnsi="Garamond"/>
          <w:b/>
          <w:bCs/>
        </w:rPr>
        <w:t>that the Board of Early Education and Care</w:t>
      </w:r>
      <w:r w:rsidR="00D05AAB">
        <w:rPr>
          <w:rFonts w:ascii="Garamond" w:hAnsi="Garamond"/>
          <w:b/>
          <w:bCs/>
        </w:rPr>
        <w:t xml:space="preserve">, having </w:t>
      </w:r>
      <w:r w:rsidR="00E73328">
        <w:rPr>
          <w:rFonts w:ascii="Garamond" w:hAnsi="Garamond"/>
          <w:b/>
          <w:bCs/>
        </w:rPr>
        <w:t>solicited and reviewed public comment in accordance with G.L. c. 30</w:t>
      </w:r>
      <w:r w:rsidR="00BE5BC2">
        <w:rPr>
          <w:rFonts w:ascii="Garamond" w:hAnsi="Garamond"/>
          <w:b/>
          <w:bCs/>
        </w:rPr>
        <w:t>A, hereby adopt the proposed</w:t>
      </w:r>
      <w:r w:rsidR="0006730C">
        <w:rPr>
          <w:rFonts w:ascii="Garamond" w:hAnsi="Garamond"/>
          <w:b/>
          <w:bCs/>
        </w:rPr>
        <w:t xml:space="preserve"> revisions to 606 CMR 7.00</w:t>
      </w:r>
      <w:r w:rsidR="000038F9">
        <w:rPr>
          <w:rFonts w:ascii="Garamond" w:hAnsi="Garamond"/>
          <w:b/>
          <w:bCs/>
        </w:rPr>
        <w:t>, as presented by the Commissioner</w:t>
      </w:r>
      <w:r w:rsidR="005030AA">
        <w:rPr>
          <w:rFonts w:ascii="Garamond" w:hAnsi="Garamond"/>
          <w:b/>
          <w:bCs/>
        </w:rPr>
        <w:t>.</w:t>
      </w:r>
      <w:r w:rsidR="00485AEE" w:rsidRPr="00F27B81">
        <w:rPr>
          <w:rFonts w:ascii="Garamond" w:hAnsi="Garamond"/>
          <w:b/>
          <w:bCs/>
        </w:rPr>
        <w:t xml:space="preserve"> </w:t>
      </w:r>
    </w:p>
    <w:p w14:paraId="7C2C4A63" w14:textId="4A2EAC2E" w:rsidR="00485AEE" w:rsidRPr="00F27B81" w:rsidRDefault="00485AEE" w:rsidP="0040615C">
      <w:pPr>
        <w:ind w:left="1440" w:hanging="1440"/>
        <w:rPr>
          <w:rFonts w:ascii="Garamond" w:hAnsi="Garamond"/>
          <w:b/>
          <w:bCs/>
        </w:rPr>
      </w:pPr>
      <w:r w:rsidRPr="00F27B81">
        <w:rPr>
          <w:rFonts w:ascii="Garamond" w:hAnsi="Garamond"/>
          <w:b/>
          <w:bCs/>
        </w:rPr>
        <w:tab/>
      </w:r>
    </w:p>
    <w:p w14:paraId="24739901" w14:textId="65909700" w:rsidR="005D69E8" w:rsidRPr="002B6984" w:rsidRDefault="005D69E8" w:rsidP="0040615C">
      <w:pPr>
        <w:ind w:left="1440" w:hanging="1440"/>
        <w:rPr>
          <w:rFonts w:ascii="Garamond" w:hAnsi="Garamond"/>
        </w:rPr>
      </w:pPr>
    </w:p>
    <w:sectPr w:rsidR="005D69E8" w:rsidRPr="002B6984" w:rsidSect="005D69E8">
      <w:footerReference w:type="default" r:id="rId12"/>
      <w:headerReference w:type="first" r:id="rId13"/>
      <w:footerReference w:type="first" r:id="rId14"/>
      <w:type w:val="continuous"/>
      <w:pgSz w:w="12240" w:h="15840" w:code="1"/>
      <w:pgMar w:top="1440" w:right="1800" w:bottom="1440" w:left="1800" w:header="720" w:footer="4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5CD2A" w14:textId="77777777" w:rsidR="00F3366B" w:rsidRDefault="00F3366B">
      <w:r>
        <w:separator/>
      </w:r>
    </w:p>
  </w:endnote>
  <w:endnote w:type="continuationSeparator" w:id="0">
    <w:p w14:paraId="50D5A1BF" w14:textId="77777777" w:rsidR="00F3366B" w:rsidRDefault="00F33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Helvetica-Condensed">
    <w:altName w:val="Times New Roman"/>
    <w:panose1 w:val="00000000000000000000"/>
    <w:charset w:val="00"/>
    <w:family w:val="swiss"/>
    <w:notTrueType/>
    <w:pitch w:val="variable"/>
    <w:sig w:usb0="00000003" w:usb1="00000000" w:usb2="00000000" w:usb3="00000000" w:csb0="00000001" w:csb1="00000000"/>
  </w:font>
  <w:font w:name="HelveticaNeue-MediumCond">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66835D" w14:textId="77777777" w:rsidR="000A0BA9" w:rsidRPr="00FA6FB0" w:rsidRDefault="000A0BA9" w:rsidP="005D69E8">
    <w:pPr>
      <w:autoSpaceDE w:val="0"/>
      <w:autoSpaceDN w:val="0"/>
      <w:adjustRightInd w:val="0"/>
      <w:ind w:right="-1440" w:hanging="1440"/>
      <w:jc w:val="center"/>
      <w:rPr>
        <w:rFonts w:ascii="Helvetica" w:hAnsi="Helvetica"/>
        <w:color w:val="999999"/>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46150" w14:textId="77777777" w:rsidR="000A0BA9" w:rsidRDefault="007F721E" w:rsidP="005D69E8">
    <w:pPr>
      <w:autoSpaceDE w:val="0"/>
      <w:autoSpaceDN w:val="0"/>
      <w:adjustRightInd w:val="0"/>
      <w:ind w:right="-1440" w:hanging="1440"/>
      <w:jc w:val="center"/>
    </w:pPr>
    <w:r>
      <w:rPr>
        <w:noProof/>
      </w:rPr>
      <mc:AlternateContent>
        <mc:Choice Requires="wps">
          <w:drawing>
            <wp:anchor distT="0" distB="0" distL="114300" distR="114300" simplePos="0" relativeHeight="251657216" behindDoc="0" locked="0" layoutInCell="1" allowOverlap="1" wp14:anchorId="6633595E" wp14:editId="5AF8570B">
              <wp:simplePos x="0" y="0"/>
              <wp:positionH relativeFrom="column">
                <wp:posOffset>-750570</wp:posOffset>
              </wp:positionH>
              <wp:positionV relativeFrom="paragraph">
                <wp:posOffset>-343535</wp:posOffset>
              </wp:positionV>
              <wp:extent cx="7429500" cy="934720"/>
              <wp:effectExtent l="1905"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934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0306B" w14:textId="77777777" w:rsidR="000A0BA9" w:rsidRPr="002122FB" w:rsidRDefault="000A0BA9"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47BE302B" w14:textId="77777777" w:rsidR="000A0BA9" w:rsidRDefault="000A0BA9"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664ABD68" w14:textId="77777777" w:rsidR="000A0BA9" w:rsidRPr="00152179" w:rsidRDefault="000A0BA9" w:rsidP="00E83C72">
                          <w:pPr>
                            <w:autoSpaceDE w:val="0"/>
                            <w:autoSpaceDN w:val="0"/>
                            <w:adjustRightInd w:val="0"/>
                            <w:spacing w:after="60"/>
                            <w:ind w:right="-1440" w:hanging="144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3595E" id="_x0000_t202" coordsize="21600,21600" o:spt="202" path="m,l,21600r21600,l21600,xe">
              <v:stroke joinstyle="miter"/>
              <v:path gradientshapeok="t" o:connecttype="rect"/>
            </v:shapetype>
            <v:shape id="Text Box 1" o:spid="_x0000_s1026" type="#_x0000_t202" style="position:absolute;left:0;text-align:left;margin-left:-59.1pt;margin-top:-27.05pt;width:585pt;height:7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" filled="f" stroked="f">
              <v:textbox>
                <w:txbxContent>
                  <w:p w14:paraId="0430306B" w14:textId="77777777" w:rsidR="000A0BA9" w:rsidRPr="002122FB" w:rsidRDefault="000A0BA9" w:rsidP="005D69E8">
                    <w:pPr>
                      <w:autoSpaceDE w:val="0"/>
                      <w:autoSpaceDN w:val="0"/>
                      <w:adjustRightInd w:val="0"/>
                      <w:spacing w:after="60"/>
                      <w:jc w:val="center"/>
                      <w:rPr>
                        <w:rFonts w:ascii="Helvetica" w:hAnsi="Helvetica" w:cs="Helvetica-Condensed"/>
                        <w:color w:val="000000"/>
                        <w:sz w:val="18"/>
                        <w:szCs w:val="18"/>
                      </w:rPr>
                    </w:pPr>
                    <w:r w:rsidRPr="00FA6FB0">
                      <w:rPr>
                        <w:rFonts w:ascii="Helvetica" w:hAnsi="Helvetica" w:cs="Helvetica-Condensed"/>
                        <w:color w:val="000000"/>
                        <w:sz w:val="18"/>
                        <w:szCs w:val="18"/>
                      </w:rPr>
                      <w:t>51 Sleeper Street, 4th Floor, Boston, MA</w:t>
                    </w:r>
                    <w:r>
                      <w:rPr>
                        <w:rFonts w:ascii="Helvetica" w:hAnsi="Helvetica" w:cs="Helvetica-Condensed"/>
                        <w:color w:val="000000"/>
                        <w:sz w:val="18"/>
                        <w:szCs w:val="18"/>
                      </w:rPr>
                      <w:t xml:space="preserve"> 02210</w:t>
                    </w:r>
                    <w:r>
                      <w:rPr>
                        <w:rFonts w:ascii="Helvetica" w:hAnsi="Helvetica" w:cs="Helvetica-Condensed"/>
                        <w:color w:val="000000"/>
                        <w:sz w:val="18"/>
                        <w:szCs w:val="18"/>
                      </w:rPr>
                      <w:br/>
                      <w:t xml:space="preserve">Phone: 617-988-6600 • Fax: 617-988-2451 • </w:t>
                    </w:r>
                    <w:r w:rsidRPr="006072E6">
                      <w:rPr>
                        <w:rFonts w:ascii="Helvetica" w:hAnsi="Helvetica" w:cs="Helvetica-Condensed"/>
                        <w:color w:val="000000"/>
                        <w:sz w:val="18"/>
                        <w:szCs w:val="18"/>
                      </w:rPr>
                      <w:t>commissioners.office@state.ma.us</w:t>
                    </w:r>
                  </w:p>
                  <w:p w14:paraId="47BE302B" w14:textId="77777777" w:rsidR="000A0BA9" w:rsidRDefault="000A0BA9" w:rsidP="00E83C72">
                    <w:pPr>
                      <w:autoSpaceDE w:val="0"/>
                      <w:autoSpaceDN w:val="0"/>
                      <w:adjustRightInd w:val="0"/>
                      <w:spacing w:after="60"/>
                      <w:ind w:right="-1440" w:hanging="1440"/>
                      <w:jc w:val="center"/>
                    </w:pPr>
                    <w:r>
                      <w:rPr>
                        <w:rFonts w:ascii="Helvetica" w:hAnsi="Helvetica" w:cs="HelveticaNeue-MediumCond"/>
                        <w:color w:val="999999"/>
                        <w:sz w:val="18"/>
                        <w:szCs w:val="18"/>
                      </w:rPr>
                      <w:t>www.mass.gov/eec</w:t>
                    </w:r>
                  </w:p>
                  <w:p w14:paraId="664ABD68" w14:textId="77777777" w:rsidR="000A0BA9" w:rsidRPr="00152179" w:rsidRDefault="000A0BA9" w:rsidP="00E83C72">
                    <w:pPr>
                      <w:autoSpaceDE w:val="0"/>
                      <w:autoSpaceDN w:val="0"/>
                      <w:adjustRightInd w:val="0"/>
                      <w:spacing w:after="60"/>
                      <w:ind w:right="-1440" w:hanging="1440"/>
                      <w:jc w:val="cente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A90B3" w14:textId="77777777" w:rsidR="00F3366B" w:rsidRDefault="00F3366B">
      <w:r>
        <w:separator/>
      </w:r>
    </w:p>
  </w:footnote>
  <w:footnote w:type="continuationSeparator" w:id="0">
    <w:p w14:paraId="7CA8494D" w14:textId="77777777" w:rsidR="00F3366B" w:rsidRDefault="00F33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1250" w:type="dxa"/>
      <w:tblInd w:w="-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50"/>
    </w:tblGrid>
    <w:tr w:rsidR="000A0BA9" w14:paraId="23625860" w14:textId="77777777" w:rsidTr="00C25DA8">
      <w:tc>
        <w:tcPr>
          <w:tcW w:w="11250" w:type="dxa"/>
          <w:tcBorders>
            <w:top w:val="nil"/>
            <w:left w:val="nil"/>
            <w:bottom w:val="nil"/>
            <w:right w:val="nil"/>
          </w:tcBorders>
        </w:tcPr>
        <w:p w14:paraId="56089C55" w14:textId="77777777" w:rsidR="000A0BA9" w:rsidRDefault="000A0BA9" w:rsidP="00C25DA8">
          <w:pPr>
            <w:tabs>
              <w:tab w:val="left" w:pos="5742"/>
            </w:tabs>
          </w:pPr>
          <w:r>
            <w:rPr>
              <w:noProof/>
            </w:rPr>
            <w:drawing>
              <wp:inline distT="0" distB="0" distL="0" distR="0" wp14:anchorId="003FCF9C" wp14:editId="2B0C4E1E">
                <wp:extent cx="2316480" cy="624840"/>
                <wp:effectExtent l="19050" t="0" r="7620" b="0"/>
                <wp:docPr id="3" name="Picture 1" descr="eec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ec_logo_300dpi"/>
                        <pic:cNvPicPr>
                          <a:picLocks noChangeAspect="1" noChangeArrowheads="1"/>
                        </pic:cNvPicPr>
                      </pic:nvPicPr>
                      <pic:blipFill>
                        <a:blip r:embed="rId1"/>
                        <a:srcRect/>
                        <a:stretch>
                          <a:fillRect/>
                        </a:stretch>
                      </pic:blipFill>
                      <pic:spPr bwMode="auto">
                        <a:xfrm>
                          <a:off x="0" y="0"/>
                          <a:ext cx="2316480" cy="624840"/>
                        </a:xfrm>
                        <a:prstGeom prst="rect">
                          <a:avLst/>
                        </a:prstGeom>
                        <a:noFill/>
                        <a:ln w="9525">
                          <a:noFill/>
                          <a:miter lim="800000"/>
                          <a:headEnd/>
                          <a:tailEnd/>
                        </a:ln>
                      </pic:spPr>
                    </pic:pic>
                  </a:graphicData>
                </a:graphic>
              </wp:inline>
            </w:drawing>
          </w:r>
          <w:r>
            <w:tab/>
          </w:r>
          <w:r>
            <w:tab/>
          </w:r>
          <w:r>
            <w:tab/>
          </w:r>
          <w:r>
            <w:tab/>
          </w:r>
          <w:r>
            <w:tab/>
          </w:r>
          <w:r>
            <w:tab/>
          </w:r>
          <w:r>
            <w:tab/>
            <w:t xml:space="preserve">      </w:t>
          </w:r>
          <w:r>
            <w:rPr>
              <w:noProof/>
            </w:rPr>
            <w:drawing>
              <wp:inline distT="0" distB="0" distL="0" distR="0" wp14:anchorId="121DA274" wp14:editId="15EDFDEE">
                <wp:extent cx="480060" cy="601980"/>
                <wp:effectExtent l="1905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480060" cy="601980"/>
                        </a:xfrm>
                        <a:prstGeom prst="rect">
                          <a:avLst/>
                        </a:prstGeom>
                        <a:noFill/>
                        <a:ln w="9525">
                          <a:noFill/>
                          <a:miter lim="800000"/>
                          <a:headEnd/>
                          <a:tailEnd/>
                        </a:ln>
                      </pic:spPr>
                    </pic:pic>
                  </a:graphicData>
                </a:graphic>
              </wp:inline>
            </w:drawing>
          </w:r>
        </w:p>
      </w:tc>
    </w:tr>
    <w:tr w:rsidR="000A0BA9" w14:paraId="060251C0" w14:textId="77777777" w:rsidTr="00C25DA8">
      <w:tc>
        <w:tcPr>
          <w:tcW w:w="11250" w:type="dxa"/>
          <w:tcBorders>
            <w:top w:val="nil"/>
            <w:left w:val="nil"/>
            <w:bottom w:val="single" w:sz="18" w:space="0" w:color="auto"/>
            <w:right w:val="nil"/>
          </w:tcBorders>
        </w:tcPr>
        <w:p w14:paraId="0EE51925" w14:textId="74557F3D" w:rsidR="000A0BA9" w:rsidRPr="00BC09E4" w:rsidRDefault="000A0BA9" w:rsidP="0032212B">
          <w:pPr>
            <w:tabs>
              <w:tab w:val="left" w:pos="5022"/>
            </w:tabs>
            <w:spacing w:after="40"/>
            <w:ind w:left="1066"/>
            <w:rPr>
              <w:rFonts w:ascii="Arial Narrow" w:hAnsi="Arial Narrow" w:cs="Arial"/>
              <w:b/>
              <w:sz w:val="20"/>
              <w:szCs w:val="20"/>
            </w:rPr>
          </w:pPr>
          <w:r w:rsidRPr="00BC09E4">
            <w:rPr>
              <w:rFonts w:ascii="Arial Narrow" w:hAnsi="Arial Narrow" w:cs="Arial"/>
              <w:b/>
              <w:sz w:val="20"/>
              <w:szCs w:val="20"/>
            </w:rPr>
            <w:t>The Commonwealth of Massachusetts</w:t>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Pr="00BC09E4">
            <w:rPr>
              <w:rFonts w:ascii="Arial Narrow" w:hAnsi="Arial Narrow" w:cs="Arial"/>
              <w:b/>
              <w:sz w:val="20"/>
              <w:szCs w:val="20"/>
            </w:rPr>
            <w:tab/>
          </w:r>
          <w:r w:rsidR="001B4B50">
            <w:rPr>
              <w:rFonts w:ascii="Arial Narrow" w:hAnsi="Arial Narrow" w:cs="Arial"/>
              <w:b/>
              <w:sz w:val="20"/>
              <w:szCs w:val="20"/>
            </w:rPr>
            <w:t>Samantha L. Aigner-Treworgy</w:t>
          </w:r>
          <w:r w:rsidRPr="00BC09E4">
            <w:rPr>
              <w:rFonts w:ascii="Arial Narrow" w:hAnsi="Arial Narrow" w:cs="Arial"/>
              <w:b/>
              <w:sz w:val="20"/>
              <w:szCs w:val="20"/>
            </w:rPr>
            <w:t xml:space="preserve">, </w:t>
          </w:r>
          <w:r>
            <w:rPr>
              <w:rFonts w:ascii="Arial Narrow" w:hAnsi="Arial Narrow" w:cs="Arial"/>
              <w:b/>
              <w:sz w:val="20"/>
              <w:szCs w:val="20"/>
            </w:rPr>
            <w:t xml:space="preserve"> </w:t>
          </w:r>
          <w:r w:rsidRPr="00BC09E4">
            <w:rPr>
              <w:rFonts w:ascii="Arial Narrow" w:hAnsi="Arial Narrow" w:cs="Arial"/>
              <w:b/>
              <w:sz w:val="20"/>
              <w:szCs w:val="20"/>
            </w:rPr>
            <w:t>Commissioner</w:t>
          </w:r>
        </w:p>
      </w:tc>
    </w:tr>
  </w:tbl>
  <w:p w14:paraId="2206D3CC" w14:textId="77777777" w:rsidR="000A0BA9" w:rsidRDefault="000A0B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06C43"/>
    <w:multiLevelType w:val="hybridMultilevel"/>
    <w:tmpl w:val="3440E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65A6C"/>
    <w:multiLevelType w:val="hybridMultilevel"/>
    <w:tmpl w:val="1FC2980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F17E71"/>
    <w:multiLevelType w:val="multilevel"/>
    <w:tmpl w:val="0694DE9E"/>
    <w:lvl w:ilvl="0">
      <w:start w:val="7"/>
      <w:numFmt w:val="decimal"/>
      <w:lvlText w:val="%1"/>
      <w:lvlJc w:val="left"/>
      <w:pPr>
        <w:ind w:left="741" w:hanging="421"/>
      </w:pPr>
      <w:rPr>
        <w:rFonts w:hint="default"/>
      </w:rPr>
    </w:lvl>
    <w:lvl w:ilvl="1">
      <w:start w:val="10"/>
      <w:numFmt w:val="decimal"/>
      <w:lvlText w:val="%1.%2"/>
      <w:lvlJc w:val="left"/>
      <w:pPr>
        <w:ind w:left="741" w:hanging="421"/>
      </w:pPr>
      <w:rPr>
        <w:rFonts w:hint="default"/>
        <w:w w:val="100"/>
      </w:rPr>
    </w:lvl>
    <w:lvl w:ilvl="2">
      <w:start w:val="1"/>
      <w:numFmt w:val="decimal"/>
      <w:lvlText w:val="(%3)"/>
      <w:lvlJc w:val="left"/>
      <w:pPr>
        <w:ind w:left="1520" w:hanging="572"/>
      </w:pPr>
      <w:rPr>
        <w:rFonts w:ascii="Times New Roman" w:eastAsia="Times New Roman" w:hAnsi="Times New Roman" w:cs="Times New Roman" w:hint="default"/>
        <w:b w:val="0"/>
        <w:bCs w:val="0"/>
        <w:i w:val="0"/>
        <w:iCs w:val="0"/>
        <w:w w:val="100"/>
        <w:sz w:val="24"/>
        <w:szCs w:val="24"/>
      </w:rPr>
    </w:lvl>
    <w:lvl w:ilvl="3">
      <w:start w:val="1"/>
      <w:numFmt w:val="lowerLetter"/>
      <w:lvlText w:val="(%4)"/>
      <w:lvlJc w:val="left"/>
      <w:pPr>
        <w:ind w:left="2321" w:hanging="446"/>
      </w:pPr>
      <w:rPr>
        <w:rFonts w:ascii="Times New Roman" w:eastAsia="Times New Roman" w:hAnsi="Times New Roman" w:cs="Times New Roman" w:hint="default"/>
        <w:b w:val="0"/>
        <w:bCs w:val="0"/>
        <w:i w:val="0"/>
        <w:iCs w:val="0"/>
        <w:spacing w:val="-3"/>
        <w:w w:val="100"/>
        <w:sz w:val="24"/>
        <w:szCs w:val="24"/>
      </w:rPr>
    </w:lvl>
    <w:lvl w:ilvl="4">
      <w:start w:val="1"/>
      <w:numFmt w:val="decimal"/>
      <w:lvlText w:val="%5."/>
      <w:lvlJc w:val="left"/>
      <w:pPr>
        <w:ind w:left="2235" w:hanging="348"/>
      </w:pPr>
      <w:rPr>
        <w:rFonts w:ascii="Times New Roman" w:eastAsia="Times New Roman" w:hAnsi="Times New Roman" w:cs="Times New Roman" w:hint="default"/>
        <w:b w:val="0"/>
        <w:bCs w:val="0"/>
        <w:i w:val="0"/>
        <w:iCs w:val="0"/>
        <w:w w:val="100"/>
        <w:sz w:val="24"/>
        <w:szCs w:val="24"/>
      </w:rPr>
    </w:lvl>
    <w:lvl w:ilvl="5">
      <w:start w:val="1"/>
      <w:numFmt w:val="lowerLetter"/>
      <w:lvlText w:val="%6."/>
      <w:lvlJc w:val="left"/>
      <w:pPr>
        <w:ind w:left="2941" w:hanging="347"/>
      </w:pPr>
      <w:rPr>
        <w:rFonts w:ascii="Times New Roman" w:eastAsia="Times New Roman" w:hAnsi="Times New Roman" w:cs="Times New Roman" w:hint="default"/>
        <w:b w:val="0"/>
        <w:bCs w:val="0"/>
        <w:i w:val="0"/>
        <w:iCs w:val="0"/>
        <w:w w:val="100"/>
        <w:sz w:val="24"/>
        <w:szCs w:val="24"/>
      </w:rPr>
    </w:lvl>
    <w:lvl w:ilvl="6">
      <w:numFmt w:val="bullet"/>
      <w:lvlText w:val="•"/>
      <w:lvlJc w:val="left"/>
      <w:pPr>
        <w:ind w:left="2940" w:hanging="347"/>
      </w:pPr>
      <w:rPr>
        <w:rFonts w:hint="default"/>
      </w:rPr>
    </w:lvl>
    <w:lvl w:ilvl="7">
      <w:numFmt w:val="bullet"/>
      <w:lvlText w:val="•"/>
      <w:lvlJc w:val="left"/>
      <w:pPr>
        <w:ind w:left="4915" w:hanging="347"/>
      </w:pPr>
      <w:rPr>
        <w:rFonts w:hint="default"/>
      </w:rPr>
    </w:lvl>
    <w:lvl w:ilvl="8">
      <w:numFmt w:val="bullet"/>
      <w:lvlText w:val="•"/>
      <w:lvlJc w:val="left"/>
      <w:pPr>
        <w:ind w:left="6890" w:hanging="347"/>
      </w:pPr>
      <w:rPr>
        <w:rFonts w:hint="default"/>
      </w:rPr>
    </w:lvl>
  </w:abstractNum>
  <w:abstractNum w:abstractNumId="3" w15:restartNumberingAfterBreak="0">
    <w:nsid w:val="17251522"/>
    <w:multiLevelType w:val="hybridMultilevel"/>
    <w:tmpl w:val="D138F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46BF3"/>
    <w:multiLevelType w:val="hybridMultilevel"/>
    <w:tmpl w:val="4F6EB2A0"/>
    <w:lvl w:ilvl="0" w:tplc="11B46A8E">
      <w:start w:val="1"/>
      <w:numFmt w:val="bullet"/>
      <w:lvlText w:val="•"/>
      <w:lvlJc w:val="left"/>
      <w:pPr>
        <w:tabs>
          <w:tab w:val="num" w:pos="720"/>
        </w:tabs>
        <w:ind w:left="720" w:hanging="360"/>
      </w:pPr>
      <w:rPr>
        <w:rFonts w:ascii="Times New Roman" w:hAnsi="Times New Roman" w:hint="default"/>
      </w:rPr>
    </w:lvl>
    <w:lvl w:ilvl="1" w:tplc="564647B8" w:tentative="1">
      <w:start w:val="1"/>
      <w:numFmt w:val="bullet"/>
      <w:lvlText w:val="•"/>
      <w:lvlJc w:val="left"/>
      <w:pPr>
        <w:tabs>
          <w:tab w:val="num" w:pos="1440"/>
        </w:tabs>
        <w:ind w:left="1440" w:hanging="360"/>
      </w:pPr>
      <w:rPr>
        <w:rFonts w:ascii="Times New Roman" w:hAnsi="Times New Roman" w:hint="default"/>
      </w:rPr>
    </w:lvl>
    <w:lvl w:ilvl="2" w:tplc="AE4043DA" w:tentative="1">
      <w:start w:val="1"/>
      <w:numFmt w:val="bullet"/>
      <w:lvlText w:val="•"/>
      <w:lvlJc w:val="left"/>
      <w:pPr>
        <w:tabs>
          <w:tab w:val="num" w:pos="2160"/>
        </w:tabs>
        <w:ind w:left="2160" w:hanging="360"/>
      </w:pPr>
      <w:rPr>
        <w:rFonts w:ascii="Times New Roman" w:hAnsi="Times New Roman" w:hint="default"/>
      </w:rPr>
    </w:lvl>
    <w:lvl w:ilvl="3" w:tplc="53F6814A" w:tentative="1">
      <w:start w:val="1"/>
      <w:numFmt w:val="bullet"/>
      <w:lvlText w:val="•"/>
      <w:lvlJc w:val="left"/>
      <w:pPr>
        <w:tabs>
          <w:tab w:val="num" w:pos="2880"/>
        </w:tabs>
        <w:ind w:left="2880" w:hanging="360"/>
      </w:pPr>
      <w:rPr>
        <w:rFonts w:ascii="Times New Roman" w:hAnsi="Times New Roman" w:hint="default"/>
      </w:rPr>
    </w:lvl>
    <w:lvl w:ilvl="4" w:tplc="5B7C1B7E" w:tentative="1">
      <w:start w:val="1"/>
      <w:numFmt w:val="bullet"/>
      <w:lvlText w:val="•"/>
      <w:lvlJc w:val="left"/>
      <w:pPr>
        <w:tabs>
          <w:tab w:val="num" w:pos="3600"/>
        </w:tabs>
        <w:ind w:left="3600" w:hanging="360"/>
      </w:pPr>
      <w:rPr>
        <w:rFonts w:ascii="Times New Roman" w:hAnsi="Times New Roman" w:hint="default"/>
      </w:rPr>
    </w:lvl>
    <w:lvl w:ilvl="5" w:tplc="029E9E90" w:tentative="1">
      <w:start w:val="1"/>
      <w:numFmt w:val="bullet"/>
      <w:lvlText w:val="•"/>
      <w:lvlJc w:val="left"/>
      <w:pPr>
        <w:tabs>
          <w:tab w:val="num" w:pos="4320"/>
        </w:tabs>
        <w:ind w:left="4320" w:hanging="360"/>
      </w:pPr>
      <w:rPr>
        <w:rFonts w:ascii="Times New Roman" w:hAnsi="Times New Roman" w:hint="default"/>
      </w:rPr>
    </w:lvl>
    <w:lvl w:ilvl="6" w:tplc="9FFE7246" w:tentative="1">
      <w:start w:val="1"/>
      <w:numFmt w:val="bullet"/>
      <w:lvlText w:val="•"/>
      <w:lvlJc w:val="left"/>
      <w:pPr>
        <w:tabs>
          <w:tab w:val="num" w:pos="5040"/>
        </w:tabs>
        <w:ind w:left="5040" w:hanging="360"/>
      </w:pPr>
      <w:rPr>
        <w:rFonts w:ascii="Times New Roman" w:hAnsi="Times New Roman" w:hint="default"/>
      </w:rPr>
    </w:lvl>
    <w:lvl w:ilvl="7" w:tplc="7E04EC1A" w:tentative="1">
      <w:start w:val="1"/>
      <w:numFmt w:val="bullet"/>
      <w:lvlText w:val="•"/>
      <w:lvlJc w:val="left"/>
      <w:pPr>
        <w:tabs>
          <w:tab w:val="num" w:pos="5760"/>
        </w:tabs>
        <w:ind w:left="5760" w:hanging="360"/>
      </w:pPr>
      <w:rPr>
        <w:rFonts w:ascii="Times New Roman" w:hAnsi="Times New Roman" w:hint="default"/>
      </w:rPr>
    </w:lvl>
    <w:lvl w:ilvl="8" w:tplc="40EE706C"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398E2A28"/>
    <w:multiLevelType w:val="hybridMultilevel"/>
    <w:tmpl w:val="E78EEB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3A701E75"/>
    <w:multiLevelType w:val="hybridMultilevel"/>
    <w:tmpl w:val="1C5C76EA"/>
    <w:lvl w:ilvl="0" w:tplc="338A8B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13CD0"/>
    <w:multiLevelType w:val="hybridMultilevel"/>
    <w:tmpl w:val="4D169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C327A8"/>
    <w:multiLevelType w:val="hybridMultilevel"/>
    <w:tmpl w:val="2DE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AD2AF7"/>
    <w:multiLevelType w:val="hybridMultilevel"/>
    <w:tmpl w:val="FBB0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153D4"/>
    <w:multiLevelType w:val="hybridMultilevel"/>
    <w:tmpl w:val="B44A1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0"/>
  </w:num>
  <w:num w:numId="4">
    <w:abstractNumId w:val="7"/>
  </w:num>
  <w:num w:numId="5">
    <w:abstractNumId w:val="6"/>
  </w:num>
  <w:num w:numId="6">
    <w:abstractNumId w:val="9"/>
  </w:num>
  <w:num w:numId="7">
    <w:abstractNumId w:val="4"/>
  </w:num>
  <w:num w:numId="8">
    <w:abstractNumId w:val="3"/>
  </w:num>
  <w:num w:numId="9">
    <w:abstractNumId w:val="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585"/>
    <w:rsid w:val="000038F9"/>
    <w:rsid w:val="00003C27"/>
    <w:rsid w:val="00004A17"/>
    <w:rsid w:val="00022F25"/>
    <w:rsid w:val="00035C00"/>
    <w:rsid w:val="0006730C"/>
    <w:rsid w:val="000706B9"/>
    <w:rsid w:val="000831AA"/>
    <w:rsid w:val="00085C75"/>
    <w:rsid w:val="00090051"/>
    <w:rsid w:val="0009406E"/>
    <w:rsid w:val="0009468C"/>
    <w:rsid w:val="00095FE5"/>
    <w:rsid w:val="000A0218"/>
    <w:rsid w:val="000A0BA9"/>
    <w:rsid w:val="000B102F"/>
    <w:rsid w:val="000C3DAF"/>
    <w:rsid w:val="000E3585"/>
    <w:rsid w:val="00113E17"/>
    <w:rsid w:val="0012205D"/>
    <w:rsid w:val="00123F8F"/>
    <w:rsid w:val="001266D0"/>
    <w:rsid w:val="00134DA6"/>
    <w:rsid w:val="001450E2"/>
    <w:rsid w:val="0014785C"/>
    <w:rsid w:val="00161069"/>
    <w:rsid w:val="00165AB0"/>
    <w:rsid w:val="001729D8"/>
    <w:rsid w:val="00177770"/>
    <w:rsid w:val="00190952"/>
    <w:rsid w:val="001B4B50"/>
    <w:rsid w:val="001C16B1"/>
    <w:rsid w:val="001F5029"/>
    <w:rsid w:val="00205315"/>
    <w:rsid w:val="002222F0"/>
    <w:rsid w:val="00240EA9"/>
    <w:rsid w:val="002447C1"/>
    <w:rsid w:val="002B0736"/>
    <w:rsid w:val="002B37DE"/>
    <w:rsid w:val="002B57F1"/>
    <w:rsid w:val="002B6984"/>
    <w:rsid w:val="002B7873"/>
    <w:rsid w:val="0032212B"/>
    <w:rsid w:val="003329FA"/>
    <w:rsid w:val="00335E7D"/>
    <w:rsid w:val="00336E88"/>
    <w:rsid w:val="003566E7"/>
    <w:rsid w:val="003674AB"/>
    <w:rsid w:val="00370356"/>
    <w:rsid w:val="003815D5"/>
    <w:rsid w:val="003927A4"/>
    <w:rsid w:val="003C6898"/>
    <w:rsid w:val="003D7454"/>
    <w:rsid w:val="003F3551"/>
    <w:rsid w:val="00404635"/>
    <w:rsid w:val="0040615C"/>
    <w:rsid w:val="004469A4"/>
    <w:rsid w:val="00455AB3"/>
    <w:rsid w:val="00456577"/>
    <w:rsid w:val="00470C49"/>
    <w:rsid w:val="00472030"/>
    <w:rsid w:val="00476A11"/>
    <w:rsid w:val="00483C71"/>
    <w:rsid w:val="00485AEE"/>
    <w:rsid w:val="0048735E"/>
    <w:rsid w:val="004A03F2"/>
    <w:rsid w:val="004A6BA8"/>
    <w:rsid w:val="004D0009"/>
    <w:rsid w:val="004D77B3"/>
    <w:rsid w:val="005030AA"/>
    <w:rsid w:val="00512585"/>
    <w:rsid w:val="00513537"/>
    <w:rsid w:val="00534B67"/>
    <w:rsid w:val="00550A0D"/>
    <w:rsid w:val="005521AB"/>
    <w:rsid w:val="00572A05"/>
    <w:rsid w:val="00582270"/>
    <w:rsid w:val="005945AC"/>
    <w:rsid w:val="00596F8F"/>
    <w:rsid w:val="005B4411"/>
    <w:rsid w:val="005D24E2"/>
    <w:rsid w:val="005D6296"/>
    <w:rsid w:val="005D69E8"/>
    <w:rsid w:val="005D78F6"/>
    <w:rsid w:val="005F6AF5"/>
    <w:rsid w:val="005F7619"/>
    <w:rsid w:val="00603F8D"/>
    <w:rsid w:val="006309D1"/>
    <w:rsid w:val="00646879"/>
    <w:rsid w:val="006657C2"/>
    <w:rsid w:val="006857DC"/>
    <w:rsid w:val="0068748B"/>
    <w:rsid w:val="00697011"/>
    <w:rsid w:val="006A5D65"/>
    <w:rsid w:val="006C1724"/>
    <w:rsid w:val="006E3D3D"/>
    <w:rsid w:val="00702DAF"/>
    <w:rsid w:val="007049F8"/>
    <w:rsid w:val="0072517A"/>
    <w:rsid w:val="00734402"/>
    <w:rsid w:val="00743B24"/>
    <w:rsid w:val="00745838"/>
    <w:rsid w:val="00754667"/>
    <w:rsid w:val="007753E7"/>
    <w:rsid w:val="00775936"/>
    <w:rsid w:val="00786E55"/>
    <w:rsid w:val="00795660"/>
    <w:rsid w:val="007A7A18"/>
    <w:rsid w:val="007C02A2"/>
    <w:rsid w:val="007C1902"/>
    <w:rsid w:val="007F0C4F"/>
    <w:rsid w:val="007F3C9E"/>
    <w:rsid w:val="007F721E"/>
    <w:rsid w:val="0081317A"/>
    <w:rsid w:val="008536FB"/>
    <w:rsid w:val="00857AD7"/>
    <w:rsid w:val="00864E88"/>
    <w:rsid w:val="008669F4"/>
    <w:rsid w:val="00877212"/>
    <w:rsid w:val="008818EE"/>
    <w:rsid w:val="00893B8C"/>
    <w:rsid w:val="008C43F1"/>
    <w:rsid w:val="008F51BF"/>
    <w:rsid w:val="008F6831"/>
    <w:rsid w:val="0091123C"/>
    <w:rsid w:val="00913D1C"/>
    <w:rsid w:val="009258A2"/>
    <w:rsid w:val="00986F36"/>
    <w:rsid w:val="00995EAC"/>
    <w:rsid w:val="009B1423"/>
    <w:rsid w:val="009E5885"/>
    <w:rsid w:val="00A04FE0"/>
    <w:rsid w:val="00A060D9"/>
    <w:rsid w:val="00A34AA7"/>
    <w:rsid w:val="00A411F2"/>
    <w:rsid w:val="00A4670A"/>
    <w:rsid w:val="00A50AF6"/>
    <w:rsid w:val="00A700F6"/>
    <w:rsid w:val="00AA66BE"/>
    <w:rsid w:val="00AB11F1"/>
    <w:rsid w:val="00AB5270"/>
    <w:rsid w:val="00AC4CBB"/>
    <w:rsid w:val="00AE251A"/>
    <w:rsid w:val="00AE3EC5"/>
    <w:rsid w:val="00B105F3"/>
    <w:rsid w:val="00B15FE9"/>
    <w:rsid w:val="00B30BEE"/>
    <w:rsid w:val="00B412EB"/>
    <w:rsid w:val="00B42839"/>
    <w:rsid w:val="00B42871"/>
    <w:rsid w:val="00B4757F"/>
    <w:rsid w:val="00B5226B"/>
    <w:rsid w:val="00B77DCA"/>
    <w:rsid w:val="00BA158C"/>
    <w:rsid w:val="00BA3EB0"/>
    <w:rsid w:val="00BB2B65"/>
    <w:rsid w:val="00BB3671"/>
    <w:rsid w:val="00BB467E"/>
    <w:rsid w:val="00BD283C"/>
    <w:rsid w:val="00BD7E35"/>
    <w:rsid w:val="00BE5BC2"/>
    <w:rsid w:val="00BF1675"/>
    <w:rsid w:val="00BF5CAA"/>
    <w:rsid w:val="00C01D25"/>
    <w:rsid w:val="00C100EF"/>
    <w:rsid w:val="00C10444"/>
    <w:rsid w:val="00C17400"/>
    <w:rsid w:val="00C22EE3"/>
    <w:rsid w:val="00C238D5"/>
    <w:rsid w:val="00C25DA8"/>
    <w:rsid w:val="00C37ECD"/>
    <w:rsid w:val="00C6254D"/>
    <w:rsid w:val="00C969DE"/>
    <w:rsid w:val="00C972B4"/>
    <w:rsid w:val="00CB4152"/>
    <w:rsid w:val="00CD6760"/>
    <w:rsid w:val="00CE6C9D"/>
    <w:rsid w:val="00CF2B8B"/>
    <w:rsid w:val="00D05AAB"/>
    <w:rsid w:val="00D1284E"/>
    <w:rsid w:val="00D43813"/>
    <w:rsid w:val="00D64D6D"/>
    <w:rsid w:val="00DE3F23"/>
    <w:rsid w:val="00DF72CE"/>
    <w:rsid w:val="00E10073"/>
    <w:rsid w:val="00E104A4"/>
    <w:rsid w:val="00E4539F"/>
    <w:rsid w:val="00E512FE"/>
    <w:rsid w:val="00E73328"/>
    <w:rsid w:val="00E75F48"/>
    <w:rsid w:val="00E83C72"/>
    <w:rsid w:val="00E83FA9"/>
    <w:rsid w:val="00EA1BFA"/>
    <w:rsid w:val="00EB0349"/>
    <w:rsid w:val="00ED2C6B"/>
    <w:rsid w:val="00EE150A"/>
    <w:rsid w:val="00EE31DC"/>
    <w:rsid w:val="00F129EC"/>
    <w:rsid w:val="00F27B81"/>
    <w:rsid w:val="00F3366B"/>
    <w:rsid w:val="00F505D5"/>
    <w:rsid w:val="00F50C12"/>
    <w:rsid w:val="00F66B21"/>
    <w:rsid w:val="00FB6AF9"/>
    <w:rsid w:val="00FD35CB"/>
    <w:rsid w:val="00FD452F"/>
    <w:rsid w:val="00FD4ED6"/>
    <w:rsid w:val="00FF0727"/>
    <w:rsid w:val="00FF62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AD9B3A1"/>
  <w15:docId w15:val="{73A06CF7-C60E-4F73-84D9-F8D20190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77B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13FE"/>
    <w:pPr>
      <w:tabs>
        <w:tab w:val="center" w:pos="4320"/>
        <w:tab w:val="right" w:pos="8640"/>
      </w:tabs>
    </w:pPr>
  </w:style>
  <w:style w:type="paragraph" w:styleId="Footer">
    <w:name w:val="footer"/>
    <w:basedOn w:val="Normal"/>
    <w:semiHidden/>
    <w:rsid w:val="006113FE"/>
    <w:pPr>
      <w:tabs>
        <w:tab w:val="center" w:pos="4320"/>
        <w:tab w:val="right" w:pos="8640"/>
      </w:tabs>
    </w:pPr>
  </w:style>
  <w:style w:type="character" w:styleId="Hyperlink">
    <w:name w:val="Hyperlink"/>
    <w:basedOn w:val="DefaultParagraphFont"/>
    <w:rsid w:val="00045654"/>
    <w:rPr>
      <w:color w:val="0000FF"/>
      <w:u w:val="single"/>
    </w:rPr>
  </w:style>
  <w:style w:type="paragraph" w:styleId="BalloonText">
    <w:name w:val="Balloon Text"/>
    <w:basedOn w:val="Normal"/>
    <w:link w:val="BalloonTextChar"/>
    <w:rsid w:val="00B4757F"/>
    <w:rPr>
      <w:rFonts w:ascii="Tahoma" w:hAnsi="Tahoma" w:cs="Tahoma"/>
      <w:sz w:val="16"/>
      <w:szCs w:val="16"/>
    </w:rPr>
  </w:style>
  <w:style w:type="character" w:customStyle="1" w:styleId="BalloonTextChar">
    <w:name w:val="Balloon Text Char"/>
    <w:basedOn w:val="DefaultParagraphFont"/>
    <w:link w:val="BalloonText"/>
    <w:rsid w:val="00B4757F"/>
    <w:rPr>
      <w:rFonts w:ascii="Tahoma" w:hAnsi="Tahoma" w:cs="Tahoma"/>
      <w:sz w:val="16"/>
      <w:szCs w:val="16"/>
    </w:rPr>
  </w:style>
  <w:style w:type="character" w:styleId="CommentReference">
    <w:name w:val="annotation reference"/>
    <w:basedOn w:val="DefaultParagraphFont"/>
    <w:uiPriority w:val="99"/>
    <w:semiHidden/>
    <w:unhideWhenUsed/>
    <w:rsid w:val="009258A2"/>
    <w:rPr>
      <w:sz w:val="16"/>
      <w:szCs w:val="16"/>
    </w:rPr>
  </w:style>
  <w:style w:type="paragraph" w:styleId="CommentText">
    <w:name w:val="annotation text"/>
    <w:basedOn w:val="Normal"/>
    <w:link w:val="CommentTextChar"/>
    <w:uiPriority w:val="99"/>
    <w:semiHidden/>
    <w:unhideWhenUsed/>
    <w:rsid w:val="009258A2"/>
    <w:pPr>
      <w:widowControl w:val="0"/>
      <w:autoSpaceDE w:val="0"/>
      <w:autoSpaceDN w:val="0"/>
      <w:adjustRightInd w:val="0"/>
    </w:pPr>
    <w:rPr>
      <w:rFonts w:ascii="Times New Roman" w:eastAsiaTheme="minorEastAsia" w:hAnsi="Times New Roman"/>
      <w:sz w:val="20"/>
      <w:szCs w:val="20"/>
    </w:rPr>
  </w:style>
  <w:style w:type="character" w:customStyle="1" w:styleId="CommentTextChar">
    <w:name w:val="Comment Text Char"/>
    <w:basedOn w:val="DefaultParagraphFont"/>
    <w:link w:val="CommentText"/>
    <w:uiPriority w:val="99"/>
    <w:semiHidden/>
    <w:rsid w:val="009258A2"/>
    <w:rPr>
      <w:rFonts w:ascii="Times New Roman" w:eastAsiaTheme="minorEastAsia" w:hAnsi="Times New Roman"/>
    </w:rPr>
  </w:style>
  <w:style w:type="paragraph" w:styleId="ListParagraph">
    <w:name w:val="List Paragraph"/>
    <w:basedOn w:val="Normal"/>
    <w:uiPriority w:val="1"/>
    <w:qFormat/>
    <w:rsid w:val="003674AB"/>
    <w:pPr>
      <w:spacing w:after="160" w:line="259" w:lineRule="auto"/>
      <w:ind w:left="720"/>
      <w:contextualSpacing/>
    </w:pPr>
    <w:rPr>
      <w:rFonts w:asciiTheme="minorHAnsi" w:eastAsiaTheme="minorHAnsi" w:hAnsiTheme="minorHAnsi" w:cstheme="minorBidi"/>
      <w:sz w:val="22"/>
      <w:szCs w:val="22"/>
    </w:rPr>
  </w:style>
  <w:style w:type="paragraph" w:styleId="CommentSubject">
    <w:name w:val="annotation subject"/>
    <w:basedOn w:val="CommentText"/>
    <w:next w:val="CommentText"/>
    <w:link w:val="CommentSubjectChar"/>
    <w:semiHidden/>
    <w:unhideWhenUsed/>
    <w:rsid w:val="00775936"/>
    <w:pPr>
      <w:widowControl/>
      <w:autoSpaceDE/>
      <w:autoSpaceDN/>
      <w:adjustRightInd/>
    </w:pPr>
    <w:rPr>
      <w:rFonts w:ascii="Courier" w:eastAsia="Times New Roman" w:hAnsi="Courier"/>
      <w:b/>
      <w:bCs/>
    </w:rPr>
  </w:style>
  <w:style w:type="character" w:customStyle="1" w:styleId="CommentSubjectChar">
    <w:name w:val="Comment Subject Char"/>
    <w:basedOn w:val="CommentTextChar"/>
    <w:link w:val="CommentSubject"/>
    <w:semiHidden/>
    <w:rsid w:val="00775936"/>
    <w:rPr>
      <w:rFonts w:ascii="Times New Roman" w:eastAsiaTheme="minorEastAsia"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466130">
      <w:bodyDiv w:val="1"/>
      <w:marLeft w:val="0"/>
      <w:marRight w:val="0"/>
      <w:marTop w:val="0"/>
      <w:marBottom w:val="0"/>
      <w:divBdr>
        <w:top w:val="none" w:sz="0" w:space="0" w:color="auto"/>
        <w:left w:val="none" w:sz="0" w:space="0" w:color="auto"/>
        <w:bottom w:val="none" w:sz="0" w:space="0" w:color="auto"/>
        <w:right w:val="none" w:sz="0" w:space="0" w:color="auto"/>
      </w:divBdr>
      <w:divsChild>
        <w:div w:id="1896354307">
          <w:marLeft w:val="0"/>
          <w:marRight w:val="0"/>
          <w:marTop w:val="0"/>
          <w:marBottom w:val="0"/>
          <w:divBdr>
            <w:top w:val="none" w:sz="0" w:space="0" w:color="auto"/>
            <w:left w:val="none" w:sz="0" w:space="0" w:color="auto"/>
            <w:bottom w:val="none" w:sz="0" w:space="0" w:color="auto"/>
            <w:right w:val="none" w:sz="0" w:space="0" w:color="auto"/>
          </w:divBdr>
        </w:div>
      </w:divsChild>
    </w:div>
    <w:div w:id="369498625">
      <w:bodyDiv w:val="1"/>
      <w:marLeft w:val="0"/>
      <w:marRight w:val="0"/>
      <w:marTop w:val="0"/>
      <w:marBottom w:val="0"/>
      <w:divBdr>
        <w:top w:val="none" w:sz="0" w:space="0" w:color="auto"/>
        <w:left w:val="none" w:sz="0" w:space="0" w:color="auto"/>
        <w:bottom w:val="none" w:sz="0" w:space="0" w:color="auto"/>
        <w:right w:val="none" w:sz="0" w:space="0" w:color="auto"/>
      </w:divBdr>
    </w:div>
    <w:div w:id="542442172">
      <w:bodyDiv w:val="1"/>
      <w:marLeft w:val="0"/>
      <w:marRight w:val="0"/>
      <w:marTop w:val="0"/>
      <w:marBottom w:val="0"/>
      <w:divBdr>
        <w:top w:val="none" w:sz="0" w:space="0" w:color="auto"/>
        <w:left w:val="none" w:sz="0" w:space="0" w:color="auto"/>
        <w:bottom w:val="none" w:sz="0" w:space="0" w:color="auto"/>
        <w:right w:val="none" w:sz="0" w:space="0" w:color="auto"/>
      </w:divBdr>
    </w:div>
    <w:div w:id="1402480666">
      <w:bodyDiv w:val="1"/>
      <w:marLeft w:val="0"/>
      <w:marRight w:val="0"/>
      <w:marTop w:val="0"/>
      <w:marBottom w:val="0"/>
      <w:divBdr>
        <w:top w:val="none" w:sz="0" w:space="0" w:color="auto"/>
        <w:left w:val="none" w:sz="0" w:space="0" w:color="auto"/>
        <w:bottom w:val="none" w:sz="0" w:space="0" w:color="auto"/>
        <w:right w:val="none" w:sz="0" w:space="0" w:color="auto"/>
      </w:divBdr>
    </w:div>
    <w:div w:id="1417510871">
      <w:bodyDiv w:val="1"/>
      <w:marLeft w:val="0"/>
      <w:marRight w:val="0"/>
      <w:marTop w:val="0"/>
      <w:marBottom w:val="0"/>
      <w:divBdr>
        <w:top w:val="none" w:sz="0" w:space="0" w:color="auto"/>
        <w:left w:val="none" w:sz="0" w:space="0" w:color="auto"/>
        <w:bottom w:val="none" w:sz="0" w:space="0" w:color="auto"/>
        <w:right w:val="none" w:sz="0" w:space="0" w:color="auto"/>
      </w:divBdr>
    </w:div>
    <w:div w:id="1675263966">
      <w:bodyDiv w:val="1"/>
      <w:marLeft w:val="0"/>
      <w:marRight w:val="0"/>
      <w:marTop w:val="0"/>
      <w:marBottom w:val="0"/>
      <w:divBdr>
        <w:top w:val="none" w:sz="0" w:space="0" w:color="auto"/>
        <w:left w:val="none" w:sz="0" w:space="0" w:color="auto"/>
        <w:bottom w:val="none" w:sz="0" w:space="0" w:color="auto"/>
        <w:right w:val="none" w:sz="0" w:space="0" w:color="auto"/>
      </w:divBdr>
      <w:divsChild>
        <w:div w:id="105975571">
          <w:marLeft w:val="360"/>
          <w:marRight w:val="0"/>
          <w:marTop w:val="384"/>
          <w:marBottom w:val="0"/>
          <w:divBdr>
            <w:top w:val="none" w:sz="0" w:space="0" w:color="auto"/>
            <w:left w:val="none" w:sz="0" w:space="0" w:color="auto"/>
            <w:bottom w:val="none" w:sz="0" w:space="0" w:color="auto"/>
            <w:right w:val="none" w:sz="0" w:space="0" w:color="auto"/>
          </w:divBdr>
        </w:div>
      </w:divsChild>
    </w:div>
    <w:div w:id="18914519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2723c30-6204-4949-b924-d29eb2d07b24">
      <UserInfo>
        <DisplayName>Myers, Thomas B. (EEC)</DisplayName>
        <AccountId>21</AccountId>
        <AccountType/>
      </UserInfo>
      <UserInfo>
        <DisplayName>Premont, Catherine (EEC)</DisplayName>
        <AccountId>137</AccountId>
        <AccountType/>
      </UserInfo>
      <UserInfo>
        <DisplayName>Aigner-Treworgy, Samantha L. (EEC)</DisplayName>
        <AccountId>73</AccountId>
        <AccountType/>
      </UserInfo>
      <UserInfo>
        <DisplayName>Brown, Blair (EOE)</DisplayName>
        <AccountId>50</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71093A4B60634585D731BADB04A918" ma:contentTypeVersion="17" ma:contentTypeDescription="Create a new document." ma:contentTypeScope="" ma:versionID="b34ae47a8b993ced36fd03af455c5577">
  <xsd:schema xmlns:xsd="http://www.w3.org/2001/XMLSchema" xmlns:xs="http://www.w3.org/2001/XMLSchema" xmlns:p="http://schemas.microsoft.com/office/2006/metadata/properties" xmlns:ns1="http://schemas.microsoft.com/sharepoint/v3" xmlns:ns2="21f01d7f-4442-4f78-81a7-673acdc1a863" xmlns:ns3="d2723c30-6204-4949-b924-d29eb2d07b24" targetNamespace="http://schemas.microsoft.com/office/2006/metadata/properties" ma:root="true" ma:fieldsID="618886785f0953ef3c155b64593b3a59" ns1:_="" ns2:_="" ns3:_="">
    <xsd:import namespace="http://schemas.microsoft.com/sharepoint/v3"/>
    <xsd:import namespace="21f01d7f-4442-4f78-81a7-673acdc1a863"/>
    <xsd:import namespace="d2723c30-6204-4949-b924-d29eb2d07b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f01d7f-4442-4f78-81a7-673acdc1a8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23c30-6204-4949-b924-d29eb2d07b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3E3BA5-224F-4730-8A39-3EDD150325A1}">
  <ds:schemaRefs>
    <ds:schemaRef ds:uri="http://schemas.microsoft.com/office/2006/metadata/properties"/>
    <ds:schemaRef ds:uri="http://schemas.microsoft.com/office/infopath/2007/PartnerControls"/>
    <ds:schemaRef ds:uri="d2723c30-6204-4949-b924-d29eb2d07b24"/>
    <ds:schemaRef ds:uri="http://schemas.microsoft.com/sharepoint/v3"/>
  </ds:schemaRefs>
</ds:datastoreItem>
</file>

<file path=customXml/itemProps2.xml><?xml version="1.0" encoding="utf-8"?>
<ds:datastoreItem xmlns:ds="http://schemas.openxmlformats.org/officeDocument/2006/customXml" ds:itemID="{C2F8F0B6-5807-4BCC-80B2-F85F325692E8}">
  <ds:schemaRefs>
    <ds:schemaRef ds:uri="http://schemas.microsoft.com/sharepoint/v3/contenttype/forms"/>
  </ds:schemaRefs>
</ds:datastoreItem>
</file>

<file path=customXml/itemProps3.xml><?xml version="1.0" encoding="utf-8"?>
<ds:datastoreItem xmlns:ds="http://schemas.openxmlformats.org/officeDocument/2006/customXml" ds:itemID="{FE80A4E5-661C-45EE-AAA6-EFBBE7A89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1f01d7f-4442-4f78-81a7-673acdc1a863"/>
    <ds:schemaRef ds:uri="d2723c30-6204-4949-b924-d29eb2d07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760</Words>
  <Characters>4335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aaa</vt:lpstr>
    </vt:vector>
  </TitlesOfParts>
  <Company>Buyer Advertising</Company>
  <LinksUpToDate>false</LinksUpToDate>
  <CharactersWithSpaces>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dc:title>
  <dc:creator>Carmel Sullivan</dc:creator>
  <cp:lastModifiedBy>Premont, Catherine (EEC)</cp:lastModifiedBy>
  <cp:revision>3</cp:revision>
  <cp:lastPrinted>2016-01-29T22:45:00Z</cp:lastPrinted>
  <dcterms:created xsi:type="dcterms:W3CDTF">2021-11-23T13:10:00Z</dcterms:created>
  <dcterms:modified xsi:type="dcterms:W3CDTF">2021-11-23T19:31:00Z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0x0101005071093A4B60634585D731BADB04A918</vt:lpwstr>
  </property>
</Properties>
</file>