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u w:val="none"/>
        </w:rPr>
      </w:pPr>
    </w:p>
    <w:p>
      <w:pPr>
        <w:pStyle w:val="BodyText"/>
        <w:spacing w:before="7"/>
        <w:rPr>
          <w:sz w:val="21"/>
          <w:u w:val="none"/>
        </w:rPr>
      </w:pPr>
    </w:p>
    <w:p>
      <w:pPr>
        <w:pStyle w:val="Title"/>
        <w:spacing w:line="266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1137919</wp:posOffset>
            </wp:positionH>
            <wp:positionV relativeFrom="paragraph">
              <wp:posOffset>-308536</wp:posOffset>
            </wp:positionV>
            <wp:extent cx="1196302" cy="1195928"/>
            <wp:effectExtent l="0" t="0" r="0" b="0"/>
            <wp:wrapNone/>
            <wp:docPr id="1" name="Image 1" descr="abt_assoc_logo_pms_cmy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bt_assoc_logo_pms_cmy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02" cy="119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Medication</w:t>
      </w:r>
      <w:r>
        <w:rPr>
          <w:color w:val="5B9BD4"/>
          <w:spacing w:val="-15"/>
        </w:rPr>
        <w:t> </w:t>
      </w:r>
      <w:r>
        <w:rPr>
          <w:color w:val="5B9BD4"/>
        </w:rPr>
        <w:t>Assisted</w:t>
      </w:r>
      <w:r>
        <w:rPr>
          <w:color w:val="5B9BD4"/>
          <w:spacing w:val="-15"/>
        </w:rPr>
        <w:t> </w:t>
      </w:r>
      <w:r>
        <w:rPr>
          <w:color w:val="5B9BD4"/>
        </w:rPr>
        <w:t>Treatment</w:t>
      </w:r>
      <w:r>
        <w:rPr>
          <w:color w:val="5B9BD4"/>
          <w:spacing w:val="-16"/>
        </w:rPr>
        <w:t> </w:t>
      </w:r>
      <w:r>
        <w:rPr>
          <w:color w:val="5B9BD4"/>
        </w:rPr>
        <w:t>in Long</w:t>
      </w:r>
      <w:r>
        <w:rPr>
          <w:color w:val="5B9BD4"/>
          <w:spacing w:val="-3"/>
        </w:rPr>
        <w:t> </w:t>
      </w:r>
      <w:r>
        <w:rPr>
          <w:color w:val="5B9BD4"/>
        </w:rPr>
        <w:t>Term</w:t>
      </w:r>
      <w:r>
        <w:rPr>
          <w:color w:val="5B9BD4"/>
          <w:spacing w:val="-6"/>
        </w:rPr>
        <w:t> </w:t>
      </w:r>
      <w:r>
        <w:rPr>
          <w:color w:val="5B9BD4"/>
        </w:rPr>
        <w:t>Care</w:t>
      </w:r>
      <w:r>
        <w:rPr>
          <w:color w:val="5B9BD4"/>
          <w:spacing w:val="-4"/>
        </w:rPr>
        <w:t> </w:t>
      </w:r>
      <w:r>
        <w:rPr>
          <w:color w:val="5B9BD4"/>
        </w:rPr>
        <w:t>Technical</w:t>
      </w:r>
      <w:r>
        <w:rPr>
          <w:color w:val="5B9BD4"/>
          <w:spacing w:val="-5"/>
        </w:rPr>
        <w:t> </w:t>
      </w:r>
      <w:r>
        <w:rPr>
          <w:color w:val="5B9BD4"/>
          <w:spacing w:val="-2"/>
        </w:rPr>
        <w:t>Support</w:t>
      </w:r>
    </w:p>
    <w:p>
      <w:pPr>
        <w:pStyle w:val="BodyText"/>
        <w:rPr>
          <w:rFonts w:ascii="Arial"/>
          <w:b/>
          <w:sz w:val="30"/>
          <w:u w:val="none"/>
        </w:rPr>
      </w:pPr>
    </w:p>
    <w:p>
      <w:pPr>
        <w:pStyle w:val="BodyText"/>
        <w:rPr>
          <w:rFonts w:ascii="Arial"/>
          <w:b/>
          <w:sz w:val="30"/>
          <w:u w:val="none"/>
        </w:rPr>
      </w:pPr>
    </w:p>
    <w:p>
      <w:pPr>
        <w:pStyle w:val="BodyText"/>
        <w:rPr>
          <w:rFonts w:ascii="Arial"/>
          <w:b/>
          <w:sz w:val="30"/>
          <w:u w:val="none"/>
        </w:rPr>
      </w:pPr>
    </w:p>
    <w:p>
      <w:pPr>
        <w:pStyle w:val="BodyText"/>
        <w:spacing w:before="3"/>
        <w:rPr>
          <w:rFonts w:ascii="Arial"/>
          <w:b/>
          <w:sz w:val="30"/>
          <w:u w:val="none"/>
        </w:rPr>
      </w:pPr>
    </w:p>
    <w:p>
      <w:pPr>
        <w:spacing w:before="0"/>
        <w:ind w:left="0" w:right="119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808080"/>
          <w:sz w:val="24"/>
        </w:rPr>
        <w:t>Draft</w:t>
      </w:r>
      <w:r>
        <w:rPr>
          <w:rFonts w:ascii="Arial"/>
          <w:b/>
          <w:color w:val="808080"/>
          <w:spacing w:val="-6"/>
          <w:sz w:val="24"/>
        </w:rPr>
        <w:t> </w:t>
      </w:r>
      <w:r>
        <w:rPr>
          <w:rFonts w:ascii="Arial"/>
          <w:b/>
          <w:color w:val="808080"/>
          <w:sz w:val="24"/>
        </w:rPr>
        <w:t>Core</w:t>
      </w:r>
      <w:r>
        <w:rPr>
          <w:rFonts w:ascii="Arial"/>
          <w:b/>
          <w:color w:val="808080"/>
          <w:spacing w:val="-7"/>
          <w:sz w:val="24"/>
        </w:rPr>
        <w:t> </w:t>
      </w:r>
      <w:r>
        <w:rPr>
          <w:rFonts w:ascii="Arial"/>
          <w:b/>
          <w:color w:val="808080"/>
          <w:spacing w:val="-2"/>
          <w:sz w:val="24"/>
        </w:rPr>
        <w:t>Competencies</w:t>
      </w:r>
    </w:p>
    <w:p>
      <w:pPr>
        <w:pStyle w:val="BodyText"/>
        <w:rPr>
          <w:rFonts w:ascii="Arial"/>
          <w:b/>
          <w:sz w:val="26"/>
          <w:u w:val="none"/>
        </w:rPr>
      </w:pPr>
    </w:p>
    <w:p>
      <w:pPr>
        <w:pStyle w:val="BodyText"/>
        <w:spacing w:before="8"/>
        <w:rPr>
          <w:rFonts w:ascii="Arial"/>
          <w:b/>
          <w:sz w:val="24"/>
          <w:u w:val="none"/>
        </w:rPr>
      </w:pPr>
    </w:p>
    <w:p>
      <w:pPr>
        <w:pStyle w:val="Heading2"/>
        <w:ind w:right="112"/>
      </w:pPr>
      <w:r>
        <w:rPr>
          <w:color w:val="606661"/>
        </w:rPr>
        <w:t>November</w:t>
      </w:r>
      <w:r>
        <w:rPr>
          <w:color w:val="606661"/>
          <w:spacing w:val="-5"/>
        </w:rPr>
        <w:t> </w:t>
      </w:r>
      <w:r>
        <w:rPr>
          <w:color w:val="606661"/>
        </w:rPr>
        <w:t>21,</w:t>
      </w:r>
      <w:r>
        <w:rPr>
          <w:color w:val="606661"/>
          <w:spacing w:val="-4"/>
        </w:rPr>
        <w:t> 2019</w:t>
      </w: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spacing w:before="3"/>
        <w:rPr>
          <w:rFonts w:ascii="Arial"/>
          <w:sz w:val="29"/>
          <w:u w:val="none"/>
        </w:rPr>
      </w:pPr>
    </w:p>
    <w:p>
      <w:pPr>
        <w:spacing w:before="0"/>
        <w:ind w:left="0" w:right="114" w:firstLine="0"/>
        <w:jc w:val="righ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606661"/>
          <w:sz w:val="22"/>
        </w:rPr>
        <w:t>Prepared</w:t>
      </w:r>
      <w:r>
        <w:rPr>
          <w:rFonts w:ascii="Arial"/>
          <w:b/>
          <w:i/>
          <w:color w:val="606661"/>
          <w:spacing w:val="-5"/>
          <w:sz w:val="22"/>
        </w:rPr>
        <w:t> </w:t>
      </w:r>
      <w:r>
        <w:rPr>
          <w:rFonts w:ascii="Arial"/>
          <w:b/>
          <w:i/>
          <w:color w:val="606661"/>
          <w:spacing w:val="-4"/>
          <w:sz w:val="22"/>
        </w:rPr>
        <w:t>for:</w:t>
      </w:r>
    </w:p>
    <w:p>
      <w:pPr>
        <w:pStyle w:val="Heading2"/>
        <w:spacing w:before="23"/>
        <w:ind w:right="117"/>
      </w:pPr>
      <w:r>
        <w:rPr>
          <w:color w:val="606661"/>
        </w:rPr>
        <w:t>Katherine</w:t>
      </w:r>
      <w:r>
        <w:rPr>
          <w:color w:val="606661"/>
          <w:spacing w:val="-4"/>
        </w:rPr>
        <w:t> </w:t>
      </w:r>
      <w:r>
        <w:rPr>
          <w:color w:val="606661"/>
          <w:spacing w:val="-2"/>
        </w:rPr>
        <w:t>Fillo</w:t>
      </w:r>
    </w:p>
    <w:p>
      <w:pPr>
        <w:spacing w:line="261" w:lineRule="auto" w:before="28"/>
        <w:ind w:left="5002" w:right="117" w:firstLine="748"/>
        <w:jc w:val="right"/>
        <w:rPr>
          <w:rFonts w:ascii="Arial"/>
          <w:b/>
          <w:sz w:val="22"/>
        </w:rPr>
      </w:pPr>
      <w:r>
        <w:rPr>
          <w:rFonts w:ascii="Arial"/>
          <w:b/>
          <w:color w:val="5B9BD4"/>
          <w:sz w:val="22"/>
        </w:rPr>
        <w:t>Bureau</w:t>
      </w:r>
      <w:r>
        <w:rPr>
          <w:rFonts w:ascii="Arial"/>
          <w:b/>
          <w:color w:val="5B9BD4"/>
          <w:spacing w:val="-6"/>
          <w:sz w:val="22"/>
        </w:rPr>
        <w:t> </w:t>
      </w:r>
      <w:r>
        <w:rPr>
          <w:rFonts w:ascii="Arial"/>
          <w:b/>
          <w:color w:val="5B9BD4"/>
          <w:sz w:val="22"/>
        </w:rPr>
        <w:t>of</w:t>
      </w:r>
      <w:r>
        <w:rPr>
          <w:rFonts w:ascii="Arial"/>
          <w:b/>
          <w:color w:val="5B9BD4"/>
          <w:spacing w:val="-9"/>
          <w:sz w:val="22"/>
        </w:rPr>
        <w:t> </w:t>
      </w:r>
      <w:r>
        <w:rPr>
          <w:rFonts w:ascii="Arial"/>
          <w:b/>
          <w:color w:val="5B9BD4"/>
          <w:sz w:val="22"/>
        </w:rPr>
        <w:t>Health</w:t>
      </w:r>
      <w:r>
        <w:rPr>
          <w:rFonts w:ascii="Arial"/>
          <w:b/>
          <w:color w:val="5B9BD4"/>
          <w:spacing w:val="-6"/>
          <w:sz w:val="22"/>
        </w:rPr>
        <w:t> </w:t>
      </w:r>
      <w:r>
        <w:rPr>
          <w:rFonts w:ascii="Arial"/>
          <w:b/>
          <w:color w:val="5B9BD4"/>
          <w:sz w:val="22"/>
        </w:rPr>
        <w:t>Care</w:t>
      </w:r>
      <w:r>
        <w:rPr>
          <w:rFonts w:ascii="Arial"/>
          <w:b/>
          <w:color w:val="5B9BD4"/>
          <w:spacing w:val="-6"/>
          <w:sz w:val="22"/>
        </w:rPr>
        <w:t> </w:t>
      </w:r>
      <w:r>
        <w:rPr>
          <w:rFonts w:ascii="Arial"/>
          <w:b/>
          <w:color w:val="5B9BD4"/>
          <w:sz w:val="22"/>
        </w:rPr>
        <w:t>Safety</w:t>
      </w:r>
      <w:r>
        <w:rPr>
          <w:rFonts w:ascii="Arial"/>
          <w:b/>
          <w:color w:val="5B9BD4"/>
          <w:spacing w:val="-9"/>
          <w:sz w:val="22"/>
        </w:rPr>
        <w:t> </w:t>
      </w:r>
      <w:r>
        <w:rPr>
          <w:rFonts w:ascii="Arial"/>
          <w:b/>
          <w:color w:val="5B9BD4"/>
          <w:sz w:val="22"/>
        </w:rPr>
        <w:t>and</w:t>
      </w:r>
      <w:r>
        <w:rPr>
          <w:rFonts w:ascii="Arial"/>
          <w:b/>
          <w:color w:val="5B9BD4"/>
          <w:spacing w:val="-6"/>
          <w:sz w:val="22"/>
        </w:rPr>
        <w:t> </w:t>
      </w:r>
      <w:r>
        <w:rPr>
          <w:rFonts w:ascii="Arial"/>
          <w:b/>
          <w:color w:val="5B9BD4"/>
          <w:sz w:val="22"/>
        </w:rPr>
        <w:t>Quality The</w:t>
      </w:r>
      <w:r>
        <w:rPr>
          <w:rFonts w:ascii="Arial"/>
          <w:b/>
          <w:color w:val="5B9BD4"/>
          <w:spacing w:val="-4"/>
          <w:sz w:val="22"/>
        </w:rPr>
        <w:t> </w:t>
      </w:r>
      <w:r>
        <w:rPr>
          <w:rFonts w:ascii="Arial"/>
          <w:b/>
          <w:color w:val="5B9BD4"/>
          <w:sz w:val="22"/>
        </w:rPr>
        <w:t>Massachusetts</w:t>
      </w:r>
      <w:r>
        <w:rPr>
          <w:rFonts w:ascii="Arial"/>
          <w:b/>
          <w:color w:val="5B9BD4"/>
          <w:spacing w:val="-4"/>
          <w:sz w:val="22"/>
        </w:rPr>
        <w:t> </w:t>
      </w:r>
      <w:r>
        <w:rPr>
          <w:rFonts w:ascii="Arial"/>
          <w:b/>
          <w:color w:val="5B9BD4"/>
          <w:sz w:val="22"/>
        </w:rPr>
        <w:t>Department</w:t>
      </w:r>
      <w:r>
        <w:rPr>
          <w:rFonts w:ascii="Arial"/>
          <w:b/>
          <w:color w:val="5B9BD4"/>
          <w:spacing w:val="-6"/>
          <w:sz w:val="22"/>
        </w:rPr>
        <w:t> </w:t>
      </w:r>
      <w:r>
        <w:rPr>
          <w:rFonts w:ascii="Arial"/>
          <w:b/>
          <w:color w:val="5B9BD4"/>
          <w:sz w:val="22"/>
        </w:rPr>
        <w:t>of</w:t>
      </w:r>
      <w:r>
        <w:rPr>
          <w:rFonts w:ascii="Arial"/>
          <w:b/>
          <w:color w:val="5B9BD4"/>
          <w:spacing w:val="-2"/>
          <w:sz w:val="22"/>
        </w:rPr>
        <w:t> </w:t>
      </w:r>
      <w:r>
        <w:rPr>
          <w:rFonts w:ascii="Arial"/>
          <w:b/>
          <w:color w:val="5B9BD4"/>
          <w:sz w:val="22"/>
        </w:rPr>
        <w:t>Public</w:t>
      </w:r>
      <w:r>
        <w:rPr>
          <w:rFonts w:ascii="Arial"/>
          <w:b/>
          <w:color w:val="5B9BD4"/>
          <w:spacing w:val="-4"/>
          <w:sz w:val="22"/>
        </w:rPr>
        <w:t> </w:t>
      </w:r>
      <w:r>
        <w:rPr>
          <w:rFonts w:ascii="Arial"/>
          <w:b/>
          <w:color w:val="5B9BD4"/>
          <w:spacing w:val="-2"/>
          <w:sz w:val="22"/>
        </w:rPr>
        <w:t>Health</w:t>
      </w:r>
    </w:p>
    <w:p>
      <w:pPr>
        <w:pStyle w:val="Heading2"/>
        <w:spacing w:before="4"/>
        <w:ind w:right="115"/>
      </w:pPr>
      <w:r>
        <w:rPr>
          <w:color w:val="606661"/>
        </w:rPr>
        <w:t>250</w:t>
      </w:r>
      <w:r>
        <w:rPr>
          <w:color w:val="606661"/>
          <w:spacing w:val="-6"/>
        </w:rPr>
        <w:t> </w:t>
      </w:r>
      <w:r>
        <w:rPr>
          <w:color w:val="606661"/>
        </w:rPr>
        <w:t>Washington</w:t>
      </w:r>
      <w:r>
        <w:rPr>
          <w:color w:val="606661"/>
          <w:spacing w:val="-6"/>
        </w:rPr>
        <w:t> </w:t>
      </w:r>
      <w:r>
        <w:rPr>
          <w:color w:val="606661"/>
          <w:spacing w:val="-2"/>
        </w:rPr>
        <w:t>Street</w:t>
      </w:r>
    </w:p>
    <w:p>
      <w:pPr>
        <w:spacing w:before="23"/>
        <w:ind w:left="0" w:right="110" w:firstLine="0"/>
        <w:jc w:val="right"/>
        <w:rPr>
          <w:rFonts w:ascii="Arial"/>
          <w:sz w:val="22"/>
        </w:rPr>
      </w:pPr>
      <w:r>
        <w:rPr>
          <w:rFonts w:ascii="Arial"/>
          <w:color w:val="606661"/>
          <w:sz w:val="22"/>
        </w:rPr>
        <w:t>Boston,</w:t>
      </w:r>
      <w:r>
        <w:rPr>
          <w:rFonts w:ascii="Arial"/>
          <w:color w:val="606661"/>
          <w:spacing w:val="-6"/>
          <w:sz w:val="22"/>
        </w:rPr>
        <w:t> </w:t>
      </w:r>
      <w:r>
        <w:rPr>
          <w:rFonts w:ascii="Arial"/>
          <w:color w:val="606661"/>
          <w:sz w:val="22"/>
        </w:rPr>
        <w:t>MA </w:t>
      </w:r>
      <w:r>
        <w:rPr>
          <w:rFonts w:ascii="Arial"/>
          <w:color w:val="606661"/>
          <w:spacing w:val="-4"/>
          <w:sz w:val="22"/>
        </w:rPr>
        <w:t>02108</w:t>
      </w: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rPr>
          <w:rFonts w:ascii="Arial"/>
          <w:sz w:val="24"/>
          <w:u w:val="none"/>
        </w:rPr>
      </w:pPr>
    </w:p>
    <w:p>
      <w:pPr>
        <w:pStyle w:val="BodyText"/>
        <w:spacing w:before="5"/>
        <w:rPr>
          <w:rFonts w:ascii="Arial"/>
          <w:sz w:val="27"/>
          <w:u w:val="none"/>
        </w:rPr>
      </w:pPr>
    </w:p>
    <w:p>
      <w:pPr>
        <w:spacing w:line="264" w:lineRule="auto" w:before="0"/>
        <w:ind w:left="8455" w:right="111" w:firstLine="244"/>
        <w:jc w:val="right"/>
        <w:rPr>
          <w:rFonts w:ascii="Arial"/>
          <w:sz w:val="22"/>
        </w:rPr>
      </w:pPr>
      <w:r>
        <w:rPr>
          <w:rFonts w:ascii="Arial"/>
          <w:b/>
          <w:i/>
          <w:color w:val="606661"/>
          <w:sz w:val="22"/>
        </w:rPr>
        <w:t>Prepared</w:t>
      </w:r>
      <w:r>
        <w:rPr>
          <w:rFonts w:ascii="Arial"/>
          <w:b/>
          <w:i/>
          <w:color w:val="606661"/>
          <w:spacing w:val="-16"/>
          <w:sz w:val="22"/>
        </w:rPr>
        <w:t> </w:t>
      </w:r>
      <w:r>
        <w:rPr>
          <w:rFonts w:ascii="Arial"/>
          <w:b/>
          <w:i/>
          <w:color w:val="606661"/>
          <w:sz w:val="22"/>
        </w:rPr>
        <w:t>by:</w:t>
      </w:r>
      <w:r>
        <w:rPr>
          <w:rFonts w:ascii="Arial"/>
          <w:b/>
          <w:i/>
          <w:color w:val="606661"/>
          <w:sz w:val="22"/>
        </w:rPr>
        <w:t> </w:t>
      </w:r>
      <w:r>
        <w:rPr>
          <w:rFonts w:ascii="Arial"/>
          <w:b/>
          <w:color w:val="5B9BD4"/>
          <w:sz w:val="22"/>
        </w:rPr>
        <w:t>Abt</w:t>
      </w:r>
      <w:r>
        <w:rPr>
          <w:rFonts w:ascii="Arial"/>
          <w:b/>
          <w:color w:val="5B9BD4"/>
          <w:spacing w:val="-16"/>
          <w:sz w:val="22"/>
        </w:rPr>
        <w:t> </w:t>
      </w:r>
      <w:r>
        <w:rPr>
          <w:rFonts w:ascii="Arial"/>
          <w:b/>
          <w:color w:val="5B9BD4"/>
          <w:sz w:val="22"/>
        </w:rPr>
        <w:t>Associates </w:t>
      </w:r>
      <w:r>
        <w:rPr>
          <w:rFonts w:ascii="Arial"/>
          <w:color w:val="606661"/>
          <w:sz w:val="22"/>
        </w:rPr>
        <w:t>10 Fawcett St.</w:t>
      </w:r>
    </w:p>
    <w:p>
      <w:pPr>
        <w:pStyle w:val="Heading2"/>
        <w:spacing w:line="250" w:lineRule="exact"/>
        <w:ind w:right="114"/>
      </w:pPr>
      <w:r>
        <w:rPr>
          <w:color w:val="606661"/>
        </w:rPr>
        <w:t>Cambridge,</w:t>
      </w:r>
      <w:r>
        <w:rPr>
          <w:color w:val="606661"/>
          <w:spacing w:val="-5"/>
        </w:rPr>
        <w:t> </w:t>
      </w:r>
      <w:r>
        <w:rPr>
          <w:color w:val="606661"/>
        </w:rPr>
        <w:t>MA</w:t>
      </w:r>
      <w:r>
        <w:rPr>
          <w:color w:val="606661"/>
          <w:spacing w:val="-2"/>
        </w:rPr>
        <w:t> </w:t>
      </w:r>
      <w:r>
        <w:rPr>
          <w:color w:val="606661"/>
          <w:spacing w:val="-4"/>
        </w:rPr>
        <w:t>02138</w:t>
      </w:r>
    </w:p>
    <w:p>
      <w:pPr>
        <w:spacing w:after="0" w:line="250" w:lineRule="exact"/>
        <w:sectPr>
          <w:type w:val="continuous"/>
          <w:pgSz w:w="12240" w:h="15840"/>
          <w:pgMar w:top="960" w:bottom="280" w:left="1300" w:right="780"/>
        </w:sectPr>
      </w:pPr>
    </w:p>
    <w:p>
      <w:pPr>
        <w:pStyle w:val="BodyText"/>
        <w:ind w:left="112"/>
        <w:rPr>
          <w:rFonts w:ascii="Arial"/>
          <w:u w:val="none"/>
        </w:rPr>
      </w:pPr>
      <w:r>
        <w:rPr>
          <w:rFonts w:ascii="Arial"/>
          <w:u w:val="none"/>
        </w:rPr>
        <mc:AlternateContent>
          <mc:Choice Requires="wps">
            <w:drawing>
              <wp:inline distT="0" distB="0" distL="0" distR="0">
                <wp:extent cx="5981065" cy="520700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81065" cy="520700"/>
                          <a:chExt cx="5981065" cy="520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206"/>
                            <a:ext cx="598106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25654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40"/>
                                </a:lnTo>
                                <a:lnTo>
                                  <a:pt x="5981065" y="25654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277" y="17906"/>
                            <a:ext cx="66714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677" y="17906"/>
                            <a:ext cx="17271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037" y="17906"/>
                            <a:ext cx="3505708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1867" y="17906"/>
                            <a:ext cx="677037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8106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16255">
                                <a:moveTo>
                                  <a:pt x="5981065" y="261747"/>
                                </a:moveTo>
                                <a:lnTo>
                                  <a:pt x="0" y="261747"/>
                                </a:lnTo>
                                <a:lnTo>
                                  <a:pt x="0" y="515747"/>
                                </a:lnTo>
                                <a:lnTo>
                                  <a:pt x="5981065" y="515747"/>
                                </a:lnTo>
                                <a:lnTo>
                                  <a:pt x="5981065" y="261747"/>
                                </a:lnTo>
                                <a:close/>
                              </a:path>
                              <a:path w="5981065" h="51625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981065" y="508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978" y="261747"/>
                            <a:ext cx="1621408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51562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65" y="5079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41pt;mso-position-horizontal-relative:char;mso-position-vertical-relative:line" id="docshapegroup1" coordorigin="0,0" coordsize="9419,820">
                <v:rect style="position:absolute;left:0;top:8;width:9419;height:404" id="docshape2" filled="true" fillcolor="#c00000" stroked="false">
                  <v:fill type="solid"/>
                </v:rect>
                <v:shape style="position:absolute;left:1096;top:28;width:1051;height:384" type="#_x0000_t75" id="docshape3" stroked="false">
                  <v:imagedata r:id="rId6" o:title=""/>
                </v:shape>
                <v:shape style="position:absolute;left:1936;top:28;width:272;height:384" type="#_x0000_t75" id="docshape4" stroked="false">
                  <v:imagedata r:id="rId7" o:title=""/>
                </v:shape>
                <v:shape style="position:absolute;left:2072;top:28;width:5521;height:384" type="#_x0000_t75" id="docshape5" stroked="false">
                  <v:imagedata r:id="rId8" o:title=""/>
                </v:shape>
                <v:shape style="position:absolute;left:7530;top:28;width:1067;height:384" type="#_x0000_t75" id="docshape6" stroked="false">
                  <v:imagedata r:id="rId9" o:title=""/>
                </v:shape>
                <v:shape style="position:absolute;left:0;top:0;width:9419;height:813" id="docshape7" coordorigin="0,0" coordsize="9419,813" path="m9419,412l0,412,0,812,9419,812,9419,412xm9419,0l0,0,0,8,9419,8,9419,0xe" filled="true" fillcolor="#c00000" stroked="false">
                  <v:path arrowok="t"/>
                  <v:fill type="solid"/>
                </v:shape>
                <v:shape style="position:absolute;left:3529;top:412;width:2554;height:384" type="#_x0000_t75" id="docshape8" stroked="false">
                  <v:imagedata r:id="rId10" o:title=""/>
                </v:shape>
                <v:rect style="position:absolute;left:0;top:812;width:9419;height:8" id="docshape9" filled="true" fillcolor="#c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u w:val="none"/>
        </w:rPr>
      </w:r>
    </w:p>
    <w:p>
      <w:pPr>
        <w:pStyle w:val="BodyText"/>
        <w:spacing w:before="9"/>
        <w:rPr>
          <w:rFonts w:ascii="Arial"/>
          <w:sz w:val="10"/>
          <w:u w:val="none"/>
        </w:rPr>
      </w:pPr>
    </w:p>
    <w:p>
      <w:pPr>
        <w:spacing w:line="242" w:lineRule="auto" w:before="91"/>
        <w:ind w:left="2325" w:right="672" w:hanging="1905"/>
        <w:jc w:val="left"/>
        <w:rPr>
          <w:b/>
          <w:sz w:val="20"/>
        </w:rPr>
      </w:pPr>
      <w:r>
        <w:rPr>
          <w:b/>
          <w:sz w:val="20"/>
        </w:rPr>
        <w:t>***The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tenets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Competencies shall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apply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 residents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those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different cultural, racial, ethnic backgrounds and those with disabilities. ***</w:t>
      </w: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3"/>
        <w:rPr>
          <w:b/>
          <w:sz w:val="27"/>
          <w:u w:val="none"/>
        </w:rPr>
      </w:pPr>
    </w:p>
    <w:p>
      <w:pPr>
        <w:pStyle w:val="Heading1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740" w:hanging="720"/>
        <w:jc w:val="left"/>
      </w:pPr>
      <w:r>
        <w:rPr>
          <w:i/>
        </w:rPr>
        <w:t>Understanding</w:t>
      </w:r>
      <w:r>
        <w:rPr>
          <w:i/>
          <w:spacing w:val="-4"/>
        </w:rPr>
        <w:t> </w:t>
      </w:r>
      <w:r>
        <w:rPr>
          <w:i/>
        </w:rPr>
        <w:t>OUD:</w:t>
      </w:r>
      <w:r>
        <w:rPr>
          <w:i/>
          <w:spacing w:val="-3"/>
        </w:rPr>
        <w:t> </w:t>
      </w:r>
      <w:r>
        <w:rPr/>
        <w:t>LTCF</w:t>
      </w:r>
      <w:r>
        <w:rPr>
          <w:spacing w:val="-3"/>
        </w:rPr>
        <w:t> </w:t>
      </w:r>
      <w:r>
        <w:rPr/>
        <w:t>clinicians</w:t>
      </w:r>
      <w:r>
        <w:rPr>
          <w:spacing w:val="-6"/>
        </w:rPr>
        <w:t> </w:t>
      </w:r>
      <w:r>
        <w:rPr/>
        <w:t>must</w:t>
      </w:r>
      <w:r>
        <w:rPr>
          <w:spacing w:val="-3"/>
        </w:rPr>
        <w:t> </w:t>
      </w:r>
      <w:r>
        <w:rPr/>
        <w:t>develop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knowledge,</w:t>
      </w:r>
      <w:r>
        <w:rPr>
          <w:spacing w:val="-4"/>
        </w:rPr>
        <w:t> </w:t>
      </w:r>
      <w:r>
        <w:rPr/>
        <w:t>skills, and attitudes about opioid use disorder (OUD) to effectively care for individuals with this chronic, re-occurring medical condition: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2" w:lineRule="auto" w:before="118" w:after="0"/>
        <w:ind w:left="1221" w:right="715" w:hanging="361"/>
        <w:jc w:val="left"/>
        <w:rPr>
          <w:sz w:val="24"/>
        </w:rPr>
      </w:pPr>
      <w:r>
        <w:rPr>
          <w:sz w:val="24"/>
        </w:rPr>
        <w:t>Culturally</w:t>
      </w:r>
      <w:r>
        <w:rPr>
          <w:spacing w:val="-4"/>
          <w:sz w:val="24"/>
        </w:rPr>
        <w:t> </w:t>
      </w:r>
      <w:r>
        <w:rPr>
          <w:sz w:val="24"/>
        </w:rPr>
        <w:t>responsive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caring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residents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OUD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diverse </w:t>
      </w:r>
      <w:r>
        <w:rPr>
          <w:spacing w:val="-2"/>
          <w:sz w:val="24"/>
        </w:rPr>
        <w:t>backgrounds</w:t>
      </w:r>
      <w:r>
        <w:rPr>
          <w:spacing w:val="-2"/>
          <w:sz w:val="24"/>
          <w:vertAlign w:val="superscript"/>
        </w:rPr>
        <w:t>1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7" w:after="0"/>
        <w:ind w:left="1220" w:right="0" w:hanging="360"/>
        <w:jc w:val="left"/>
        <w:rPr>
          <w:sz w:val="24"/>
        </w:rPr>
      </w:pPr>
      <w:r>
        <w:rPr>
          <w:sz w:val="24"/>
        </w:rPr>
        <w:t>Distinction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use,</w:t>
      </w:r>
      <w:r>
        <w:rPr>
          <w:spacing w:val="-2"/>
          <w:sz w:val="24"/>
        </w:rPr>
        <w:t> </w:t>
      </w:r>
      <w:r>
        <w:rPr>
          <w:sz w:val="24"/>
        </w:rPr>
        <w:t>dependence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disorder</w:t>
      </w:r>
      <w:r>
        <w:rPr>
          <w:spacing w:val="-2"/>
          <w:sz w:val="24"/>
          <w:vertAlign w:val="superscript"/>
        </w:rPr>
        <w:t>2,3,4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Recognize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manage intoxication,</w:t>
      </w:r>
      <w:r>
        <w:rPr>
          <w:spacing w:val="-3"/>
          <w:sz w:val="24"/>
        </w:rPr>
        <w:t> </w:t>
      </w:r>
      <w:r>
        <w:rPr>
          <w:sz w:val="24"/>
        </w:rPr>
        <w:t>withdrawal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overdose</w:t>
      </w:r>
      <w:r>
        <w:rPr>
          <w:spacing w:val="-2"/>
          <w:sz w:val="24"/>
          <w:vertAlign w:val="superscript"/>
        </w:rPr>
        <w:t>5,6,7,8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Trauma</w:t>
      </w:r>
      <w:r>
        <w:rPr>
          <w:spacing w:val="-5"/>
          <w:sz w:val="24"/>
        </w:rPr>
        <w:t> </w:t>
      </w:r>
      <w:r>
        <w:rPr>
          <w:sz w:val="24"/>
        </w:rPr>
        <w:t>informed </w:t>
      </w:r>
      <w:r>
        <w:rPr>
          <w:spacing w:val="-4"/>
          <w:sz w:val="24"/>
        </w:rPr>
        <w:t>care</w:t>
      </w:r>
      <w:r>
        <w:rPr>
          <w:spacing w:val="-4"/>
          <w:sz w:val="24"/>
          <w:vertAlign w:val="superscript"/>
        </w:rPr>
        <w:t>9</w:t>
      </w:r>
    </w:p>
    <w:p>
      <w:pPr>
        <w:pStyle w:val="ListParagraph"/>
        <w:numPr>
          <w:ilvl w:val="2"/>
          <w:numId w:val="1"/>
        </w:numPr>
        <w:tabs>
          <w:tab w:pos="1580" w:val="left" w:leader="none"/>
        </w:tabs>
        <w:spacing w:line="240" w:lineRule="auto" w:before="64" w:after="0"/>
        <w:ind w:left="1580" w:right="0" w:hanging="359"/>
        <w:jc w:val="left"/>
        <w:rPr>
          <w:sz w:val="24"/>
        </w:rPr>
      </w:pPr>
      <w:r>
        <w:rPr>
          <w:sz w:val="24"/>
        </w:rPr>
        <w:t>Universal</w:t>
      </w:r>
      <w:r>
        <w:rPr>
          <w:spacing w:val="-5"/>
          <w:sz w:val="24"/>
        </w:rPr>
        <w:t> </w:t>
      </w:r>
      <w:r>
        <w:rPr>
          <w:sz w:val="24"/>
        </w:rPr>
        <w:t>suicide/self-harm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screening</w:t>
      </w:r>
      <w:r>
        <w:rPr>
          <w:spacing w:val="-2"/>
          <w:sz w:val="24"/>
          <w:vertAlign w:val="superscript"/>
        </w:rPr>
        <w:t>10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38" w:after="0"/>
        <w:ind w:left="1220" w:right="0" w:hanging="360"/>
        <w:jc w:val="left"/>
        <w:rPr>
          <w:sz w:val="24"/>
        </w:rPr>
      </w:pPr>
      <w:r>
        <w:rPr>
          <w:sz w:val="24"/>
        </w:rPr>
        <w:t>Stigma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dispelling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misconceptions</w:t>
      </w:r>
      <w:r>
        <w:rPr>
          <w:spacing w:val="-2"/>
          <w:sz w:val="24"/>
          <w:vertAlign w:val="superscript"/>
        </w:rPr>
        <w:t>11,12,13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Ethical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guidelines</w:t>
      </w:r>
      <w:r>
        <w:rPr>
          <w:spacing w:val="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caring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OUD</w:t>
      </w:r>
      <w:r>
        <w:rPr>
          <w:spacing w:val="-2"/>
          <w:sz w:val="24"/>
          <w:vertAlign w:val="superscript"/>
        </w:rPr>
        <w:t>14,15,16</w:t>
      </w:r>
    </w:p>
    <w:p>
      <w:pPr>
        <w:pStyle w:val="ListParagraph"/>
        <w:numPr>
          <w:ilvl w:val="2"/>
          <w:numId w:val="1"/>
        </w:numPr>
        <w:tabs>
          <w:tab w:pos="1580" w:val="left" w:leader="none"/>
        </w:tabs>
        <w:spacing w:line="240" w:lineRule="auto" w:before="60" w:after="0"/>
        <w:ind w:left="1580" w:right="0" w:hanging="359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42CFR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overview</w:t>
      </w:r>
      <w:r>
        <w:rPr>
          <w:spacing w:val="-2"/>
          <w:sz w:val="24"/>
          <w:vertAlign w:val="superscript"/>
        </w:rPr>
        <w:t>17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0" w:after="0"/>
        <w:ind w:left="860" w:right="993" w:hanging="720"/>
        <w:jc w:val="left"/>
        <w:rPr>
          <w:b/>
          <w:sz w:val="24"/>
        </w:rPr>
      </w:pPr>
      <w:r>
        <w:rPr>
          <w:b/>
          <w:i/>
          <w:sz w:val="24"/>
        </w:rPr>
        <w:t>Safety Considerations for LTCF Residents with OUD:</w:t>
      </w:r>
      <w:r>
        <w:rPr>
          <w:b/>
          <w:i/>
          <w:sz w:val="24"/>
          <w:vertAlign w:val="superscript"/>
        </w:rPr>
        <w:t>18</w:t>
      </w:r>
      <w:r>
        <w:rPr>
          <w:b/>
          <w:i/>
          <w:sz w:val="24"/>
          <w:vertAlign w:val="baseline"/>
        </w:rPr>
        <w:t> </w:t>
      </w:r>
      <w:r>
        <w:rPr>
          <w:b/>
          <w:sz w:val="24"/>
          <w:vertAlign w:val="baseline"/>
        </w:rPr>
        <w:t>Although the LTCF population may primarily include an older and more medically frail population than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individuals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who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reside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in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the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community,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it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may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also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include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younger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adults</w:t>
      </w:r>
    </w:p>
    <w:p>
      <w:pPr>
        <w:pStyle w:val="BodyText"/>
        <w:rPr>
          <w:b/>
          <w:u w:val="none"/>
        </w:rPr>
      </w:pPr>
    </w:p>
    <w:p>
      <w:pPr>
        <w:pStyle w:val="BodyText"/>
        <w:spacing w:before="4"/>
        <w:rPr>
          <w:b/>
          <w:sz w:val="12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914717</wp:posOffset>
                </wp:positionH>
                <wp:positionV relativeFrom="paragraph">
                  <wp:posOffset>105456</wp:posOffset>
                </wp:positionV>
                <wp:extent cx="1829435" cy="1016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8.303700pt;width:144.050pt;height:.80002pt;mso-position-horizontal-relative:page;mso-position-vertical-relative:paragraph;z-index:-1572761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68" w:lineRule="exact" w:before="98"/>
        <w:ind w:left="14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  <w:vertAlign w:val="superscript"/>
        </w:rPr>
        <w:t>1</w:t>
      </w:r>
      <w:r>
        <w:rPr>
          <w:rFonts w:ascii="Calibri"/>
          <w:spacing w:val="29"/>
          <w:sz w:val="22"/>
          <w:vertAlign w:val="baseline"/>
        </w:rPr>
        <w:t>  </w:t>
      </w:r>
      <w:hyperlink r:id="rId11">
        <w:r>
          <w:rPr>
            <w:rFonts w:ascii="Calibri"/>
            <w:color w:val="0000FF"/>
            <w:sz w:val="22"/>
            <w:u w:val="single" w:color="0000FF"/>
            <w:vertAlign w:val="baseline"/>
          </w:rPr>
          <w:t>https://store.samhsa.gov/system/files/sma14-</w:t>
        </w:r>
        <w:r>
          <w:rPr>
            <w:rFonts w:ascii="Calibri"/>
            <w:color w:val="0000FF"/>
            <w:spacing w:val="-2"/>
            <w:sz w:val="22"/>
            <w:u w:val="single" w:color="0000FF"/>
            <w:vertAlign w:val="baseline"/>
          </w:rPr>
          <w:t>4849.pdf</w:t>
        </w:r>
      </w:hyperlink>
    </w:p>
    <w:p>
      <w:pPr>
        <w:pStyle w:val="BodyText"/>
        <w:spacing w:line="229" w:lineRule="exact"/>
        <w:ind w:left="14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957897</wp:posOffset>
                </wp:positionH>
                <wp:positionV relativeFrom="paragraph">
                  <wp:posOffset>82688</wp:posOffset>
                </wp:positionV>
                <wp:extent cx="20320" cy="50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3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080">
                              <a:moveTo>
                                <a:pt x="2031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0319" y="5080"/>
                              </a:lnTo>
                              <a:lnTo>
                                <a:pt x="20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25003pt;margin-top:6.510891pt;width:1.6pt;height:.40002pt;mso-position-horizontal-relative:page;mso-position-vertical-relative:paragraph;z-index:-1586278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none"/>
          <w:vertAlign w:val="superscript"/>
        </w:rPr>
        <w:t>2</w:t>
      </w:r>
      <w:r>
        <w:rPr>
          <w:spacing w:val="45"/>
          <w:u w:val="none"/>
          <w:vertAlign w:val="baseline"/>
        </w:rPr>
        <w:t>  </w:t>
      </w:r>
      <w:hyperlink r:id="rId12">
        <w:r>
          <w:rPr>
            <w:color w:val="0000FF"/>
            <w:spacing w:val="-2"/>
            <w:u w:val="single" w:color="0000FF"/>
            <w:vertAlign w:val="baseline"/>
          </w:rPr>
          <w:t>https://www.drugabuse.gov/sites/default/files/files/OpioidRiskTool.pdf</w:t>
        </w:r>
      </w:hyperlink>
    </w:p>
    <w:p>
      <w:pPr>
        <w:pStyle w:val="BodyText"/>
        <w:tabs>
          <w:tab w:pos="412" w:val="left" w:leader="none"/>
        </w:tabs>
        <w:spacing w:line="229" w:lineRule="exact" w:before="2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3</w:t>
      </w:r>
      <w:r>
        <w:rPr>
          <w:u w:val="none"/>
          <w:vertAlign w:val="baseline"/>
        </w:rPr>
        <w:tab/>
      </w:r>
      <w:hyperlink r:id="rId13">
        <w:r>
          <w:rPr>
            <w:color w:val="0000FF"/>
            <w:spacing w:val="-2"/>
            <w:u w:val="single" w:color="0000FF"/>
            <w:vertAlign w:val="baseline"/>
          </w:rPr>
          <w:t>https://www.hopkinsmedicine.org/opioids/signs-of-opioid-abuse.html</w:t>
        </w:r>
      </w:hyperlink>
    </w:p>
    <w:p>
      <w:pPr>
        <w:pStyle w:val="BodyText"/>
        <w:tabs>
          <w:tab w:pos="412" w:val="left" w:leader="none"/>
        </w:tabs>
        <w:spacing w:line="229" w:lineRule="exact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4</w:t>
      </w:r>
      <w:r>
        <w:rPr>
          <w:u w:val="none"/>
          <w:vertAlign w:val="baseline"/>
        </w:rPr>
        <w:tab/>
      </w:r>
      <w:hyperlink r:id="rId14">
        <w:r>
          <w:rPr>
            <w:color w:val="0000FF"/>
            <w:spacing w:val="-2"/>
            <w:u w:val="single" w:color="0000FF"/>
            <w:vertAlign w:val="baseline"/>
          </w:rPr>
          <w:t>https://www.nejm.org/doi/10.1056/NEJMra1604339</w:t>
        </w:r>
      </w:hyperlink>
    </w:p>
    <w:p>
      <w:pPr>
        <w:pStyle w:val="BodyText"/>
        <w:tabs>
          <w:tab w:pos="412" w:val="left" w:leader="none"/>
        </w:tabs>
        <w:spacing w:line="229" w:lineRule="exact" w:before="2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5</w:t>
      </w:r>
      <w:r>
        <w:rPr>
          <w:u w:val="none"/>
          <w:vertAlign w:val="baseline"/>
        </w:rPr>
        <w:tab/>
      </w:r>
      <w:hyperlink r:id="rId15">
        <w:r>
          <w:rPr>
            <w:color w:val="0000FF"/>
            <w:spacing w:val="-2"/>
            <w:u w:val="single" w:color="0000FF"/>
            <w:vertAlign w:val="baseline"/>
          </w:rPr>
          <w:t>https://www.ncbi.nlm.nih.gov/books/NBK64114/</w:t>
        </w:r>
      </w:hyperlink>
    </w:p>
    <w:p>
      <w:pPr>
        <w:pStyle w:val="BodyText"/>
        <w:tabs>
          <w:tab w:pos="412" w:val="left" w:leader="none"/>
        </w:tabs>
        <w:spacing w:line="229" w:lineRule="exact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6</w:t>
      </w:r>
      <w:r>
        <w:rPr>
          <w:u w:val="none"/>
          <w:vertAlign w:val="baseline"/>
        </w:rPr>
        <w:tab/>
      </w:r>
      <w:hyperlink r:id="rId16">
        <w:r>
          <w:rPr>
            <w:color w:val="0000FF"/>
            <w:spacing w:val="-2"/>
            <w:u w:val="single" w:color="0000FF"/>
            <w:vertAlign w:val="baseline"/>
          </w:rPr>
          <w:t>https://www.asahq.org/whensecondscount/pain-management/opioid-treatment/opioid-abuse/</w:t>
        </w:r>
      </w:hyperlink>
    </w:p>
    <w:p>
      <w:pPr>
        <w:pStyle w:val="BodyText"/>
        <w:tabs>
          <w:tab w:pos="412" w:val="left" w:leader="none"/>
        </w:tabs>
        <w:spacing w:line="229" w:lineRule="exact" w:before="2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7</w:t>
      </w:r>
      <w:r>
        <w:rPr>
          <w:u w:val="none"/>
          <w:vertAlign w:val="baseline"/>
        </w:rPr>
        <w:tab/>
      </w:r>
      <w:hyperlink r:id="rId17">
        <w:r>
          <w:rPr>
            <w:color w:val="0000FF"/>
            <w:spacing w:val="-2"/>
            <w:u w:val="single" w:color="0000FF"/>
            <w:vertAlign w:val="baseline"/>
          </w:rPr>
          <w:t>https://www.integration.samhsa.gov/Opioid_Toolkit_Prescribers.pdf</w:t>
        </w:r>
      </w:hyperlink>
    </w:p>
    <w:p>
      <w:pPr>
        <w:pStyle w:val="BodyText"/>
        <w:tabs>
          <w:tab w:pos="412" w:val="left" w:leader="none"/>
        </w:tabs>
        <w:spacing w:line="229" w:lineRule="exact"/>
        <w:ind w:left="140"/>
        <w:rPr>
          <w:u w:val="none"/>
        </w:rPr>
      </w:pPr>
      <w:r>
        <w:rPr>
          <w:spacing w:val="-10"/>
          <w:u w:val="none"/>
          <w:vertAlign w:val="superscript"/>
        </w:rPr>
        <w:t>8</w:t>
      </w:r>
      <w:r>
        <w:rPr>
          <w:u w:val="none"/>
          <w:vertAlign w:val="baseline"/>
        </w:rPr>
        <w:tab/>
      </w:r>
      <w:hyperlink r:id="rId18">
        <w:r>
          <w:rPr>
            <w:color w:val="0000FF"/>
            <w:spacing w:val="-2"/>
            <w:u w:val="single" w:color="0000FF"/>
            <w:vertAlign w:val="baseline"/>
          </w:rPr>
          <w:t>https://emergencymedicinecases.com/opioid-misuse-overdose-withdrawal/</w:t>
        </w:r>
      </w:hyperlink>
    </w:p>
    <w:p>
      <w:pPr>
        <w:pStyle w:val="BodyText"/>
        <w:tabs>
          <w:tab w:pos="412" w:val="left" w:leader="none"/>
        </w:tabs>
        <w:spacing w:before="2"/>
        <w:ind w:left="412" w:right="1324" w:hanging="272"/>
        <w:rPr>
          <w:u w:val="none"/>
        </w:rPr>
      </w:pPr>
      <w:r>
        <w:rPr>
          <w:spacing w:val="-10"/>
          <w:u w:val="none"/>
          <w:vertAlign w:val="superscript"/>
        </w:rPr>
        <w:t>9</w:t>
      </w:r>
      <w:r>
        <w:rPr>
          <w:u w:val="none"/>
          <w:vertAlign w:val="baseline"/>
        </w:rPr>
        <w:tab/>
      </w:r>
      <w:hyperlink r:id="rId19">
        <w:r>
          <w:rPr>
            <w:color w:val="0000FF"/>
            <w:spacing w:val="-2"/>
            <w:u w:val="single" w:color="0000FF"/>
            <w:vertAlign w:val="baseline"/>
          </w:rPr>
          <w:t>http://socialwork.buffalo.edu/social-research/institutes-centers/institute-on-trauma-and-trauma-informed-</w:t>
        </w:r>
      </w:hyperlink>
      <w:r>
        <w:rPr>
          <w:color w:val="0000FF"/>
          <w:spacing w:val="-2"/>
          <w:u w:val="none"/>
          <w:vertAlign w:val="baseline"/>
        </w:rPr>
        <w:t> </w:t>
      </w:r>
      <w:hyperlink r:id="rId19">
        <w:r>
          <w:rPr>
            <w:color w:val="0000FF"/>
            <w:spacing w:val="-2"/>
            <w:u w:val="single" w:color="0000FF"/>
            <w:vertAlign w:val="baseline"/>
          </w:rPr>
          <w:t>care/what-is-trauma-informed-care.html</w:t>
        </w:r>
      </w:hyperlink>
    </w:p>
    <w:p>
      <w:pPr>
        <w:pStyle w:val="BodyText"/>
        <w:spacing w:line="229" w:lineRule="exact" w:before="1"/>
        <w:ind w:left="140"/>
        <w:rPr>
          <w:u w:val="none"/>
        </w:rPr>
      </w:pPr>
      <w:r>
        <w:rPr>
          <w:u w:val="none"/>
          <w:vertAlign w:val="superscript"/>
        </w:rPr>
        <w:t>10</w:t>
      </w:r>
      <w:r>
        <w:rPr>
          <w:spacing w:val="68"/>
          <w:w w:val="150"/>
          <w:u w:val="none"/>
          <w:vertAlign w:val="baseline"/>
        </w:rPr>
        <w:t> </w:t>
      </w:r>
      <w:hyperlink r:id="rId20">
        <w:r>
          <w:rPr>
            <w:color w:val="0000FF"/>
            <w:spacing w:val="-2"/>
            <w:u w:val="single" w:color="0000FF"/>
            <w:vertAlign w:val="baseline"/>
          </w:rPr>
          <w:t>http://cssrs.columbia.edu/</w:t>
        </w:r>
      </w:hyperlink>
    </w:p>
    <w:p>
      <w:pPr>
        <w:pStyle w:val="BodyText"/>
        <w:spacing w:line="242" w:lineRule="auto"/>
        <w:ind w:left="412" w:right="672" w:hanging="272"/>
        <w:rPr>
          <w:u w:val="none"/>
        </w:rPr>
      </w:pPr>
      <w:r>
        <w:rPr>
          <w:u w:val="none"/>
          <w:vertAlign w:val="superscript"/>
        </w:rPr>
        <w:t>11</w:t>
      </w:r>
      <w:r>
        <w:rPr>
          <w:spacing w:val="40"/>
          <w:u w:val="none"/>
          <w:vertAlign w:val="baseline"/>
        </w:rPr>
        <w:t> </w:t>
      </w:r>
      <w:hyperlink r:id="rId21">
        <w:r>
          <w:rPr>
            <w:color w:val="0000FF"/>
            <w:u w:val="single" w:color="0000FF"/>
            <w:vertAlign w:val="baseline"/>
          </w:rPr>
          <w:t>https://www.acponline.org/system/files/documents/about_acp/chapters/ma/ge-rize-shatterproof-white-</w:t>
        </w:r>
      </w:hyperlink>
      <w:r>
        <w:rPr>
          <w:color w:val="0000FF"/>
          <w:u w:val="none"/>
          <w:vertAlign w:val="baseline"/>
        </w:rPr>
        <w:t> </w:t>
      </w:r>
      <w:hyperlink r:id="rId21">
        <w:r>
          <w:rPr>
            <w:color w:val="0000FF"/>
            <w:spacing w:val="-2"/>
            <w:u w:val="single" w:color="0000FF"/>
            <w:vertAlign w:val="baseline"/>
          </w:rPr>
          <w:t>paper_final.pdf</w:t>
        </w:r>
      </w:hyperlink>
    </w:p>
    <w:p>
      <w:pPr>
        <w:pStyle w:val="BodyText"/>
        <w:spacing w:line="242" w:lineRule="auto"/>
        <w:ind w:left="500" w:right="672" w:hanging="36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1001077</wp:posOffset>
                </wp:positionH>
                <wp:positionV relativeFrom="paragraph">
                  <wp:posOffset>131266</wp:posOffset>
                </wp:positionV>
                <wp:extent cx="20320" cy="50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3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080">
                              <a:moveTo>
                                <a:pt x="2031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20319" y="5079"/>
                              </a:lnTo>
                              <a:lnTo>
                                <a:pt x="20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824997pt;margin-top:10.335972pt;width:1.6pt;height:.39996pt;mso-position-horizontal-relative:page;mso-position-vertical-relative:paragraph;z-index:1573068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none"/>
          <w:vertAlign w:val="superscript"/>
        </w:rPr>
        <w:t>12</w:t>
      </w:r>
      <w:r>
        <w:rPr>
          <w:spacing w:val="-16"/>
          <w:u w:val="none"/>
          <w:vertAlign w:val="baseline"/>
        </w:rPr>
        <w:t> </w:t>
      </w:r>
      <w:r>
        <w:rPr>
          <w:color w:val="0000FF"/>
          <w:spacing w:val="40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Olsen, Y.,</w:t>
      </w:r>
      <w:r>
        <w:rPr>
          <w:color w:val="0000FF"/>
          <w:spacing w:val="-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Sharfstein,</w:t>
      </w:r>
      <w:r>
        <w:rPr>
          <w:color w:val="0000FF"/>
          <w:spacing w:val="-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J.M.,</w:t>
      </w:r>
      <w:r>
        <w:rPr>
          <w:color w:val="0000FF"/>
          <w:spacing w:val="-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2014.</w:t>
      </w:r>
      <w:r>
        <w:rPr>
          <w:color w:val="0000FF"/>
          <w:spacing w:val="-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Confronting</w:t>
      </w:r>
      <w:r>
        <w:rPr>
          <w:color w:val="0000FF"/>
          <w:spacing w:val="-1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the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Stigma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of</w:t>
      </w:r>
      <w:r>
        <w:rPr>
          <w:color w:val="0000FF"/>
          <w:spacing w:val="-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Opioid</w:t>
      </w:r>
      <w:r>
        <w:rPr>
          <w:color w:val="0000FF"/>
          <w:spacing w:val="-5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Use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Disorder—and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Its</w:t>
      </w:r>
      <w:r>
        <w:rPr>
          <w:color w:val="0000FF"/>
          <w:spacing w:val="-7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Treatment. JAMA</w:t>
      </w:r>
      <w:r>
        <w:rPr>
          <w:color w:val="0000FF"/>
          <w:u w:val="none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311, 1393. </w:t>
      </w:r>
      <w:hyperlink r:id="rId22">
        <w:r>
          <w:rPr>
            <w:color w:val="0000FF"/>
            <w:u w:val="single" w:color="0000FF"/>
            <w:vertAlign w:val="baseline"/>
          </w:rPr>
          <w:t>https://doi.org/10.1001/jama.2014.2147</w:t>
        </w:r>
      </w:hyperlink>
    </w:p>
    <w:p>
      <w:pPr>
        <w:pStyle w:val="BodyText"/>
        <w:spacing w:line="242" w:lineRule="auto"/>
        <w:ind w:left="412" w:hanging="272"/>
        <w:rPr>
          <w:u w:val="none"/>
        </w:rPr>
      </w:pPr>
      <w:r>
        <w:rPr>
          <w:u w:val="none"/>
          <w:vertAlign w:val="superscript"/>
        </w:rPr>
        <w:t>13</w:t>
      </w:r>
      <w:r>
        <w:rPr>
          <w:spacing w:val="40"/>
          <w:u w:val="none"/>
          <w:vertAlign w:val="baseline"/>
        </w:rPr>
        <w:t> </w:t>
      </w:r>
      <w:hyperlink r:id="rId23">
        <w:r>
          <w:rPr>
            <w:color w:val="0000FF"/>
            <w:u w:val="single" w:color="0000FF"/>
            <w:vertAlign w:val="baseline"/>
          </w:rPr>
          <w:t>https://cf8b2643ab1d3c05e8f6-</w:t>
        </w:r>
      </w:hyperlink>
      <w:r>
        <w:rPr>
          <w:color w:val="0000FF"/>
          <w:u w:val="none"/>
          <w:vertAlign w:val="baseline"/>
        </w:rPr>
        <w:t> </w:t>
      </w:r>
      <w:hyperlink r:id="rId23">
        <w:r>
          <w:rPr>
            <w:color w:val="0000FF"/>
            <w:spacing w:val="-2"/>
            <w:u w:val="single" w:color="0000FF"/>
            <w:vertAlign w:val="baseline"/>
          </w:rPr>
          <w:t>d3dc0d8f838e182b6b722cea42bb6a35.ssl.cf2.rackcdn.com/aaap_eb20f80a7ec0c1713978ba2b069091f7.pdf</w:t>
        </w:r>
      </w:hyperlink>
    </w:p>
    <w:p>
      <w:pPr>
        <w:pStyle w:val="BodyText"/>
        <w:spacing w:line="225" w:lineRule="exact"/>
        <w:ind w:left="140"/>
        <w:rPr>
          <w:u w:val="none"/>
        </w:rPr>
      </w:pPr>
      <w:r>
        <w:rPr>
          <w:u w:val="none"/>
          <w:vertAlign w:val="superscript"/>
        </w:rPr>
        <w:t>14</w:t>
      </w:r>
      <w:r>
        <w:rPr>
          <w:spacing w:val="71"/>
          <w:u w:val="none"/>
          <w:vertAlign w:val="baseline"/>
        </w:rPr>
        <w:t> </w:t>
      </w:r>
      <w:hyperlink r:id="rId24">
        <w:r>
          <w:rPr>
            <w:color w:val="0000FF"/>
            <w:u w:val="single" w:color="0000FF"/>
            <w:vertAlign w:val="baseline"/>
          </w:rPr>
          <w:t>https://www.ama-assn.org/delivering-care/opioids/10-ways-new-opioids-law-could-help-address-</w:t>
        </w:r>
        <w:r>
          <w:rPr>
            <w:color w:val="0000FF"/>
            <w:spacing w:val="-2"/>
            <w:u w:val="single" w:color="0000FF"/>
            <w:vertAlign w:val="baseline"/>
          </w:rPr>
          <w:t>epidemic</w:t>
        </w:r>
      </w:hyperlink>
    </w:p>
    <w:p>
      <w:pPr>
        <w:pStyle w:val="BodyText"/>
        <w:spacing w:line="229" w:lineRule="exact"/>
        <w:ind w:left="140"/>
        <w:rPr>
          <w:u w:val="none"/>
        </w:rPr>
      </w:pPr>
      <w:r>
        <w:rPr>
          <w:u w:val="none"/>
          <w:vertAlign w:val="superscript"/>
        </w:rPr>
        <w:t>15</w:t>
      </w:r>
      <w:r>
        <w:rPr>
          <w:spacing w:val="76"/>
          <w:u w:val="none"/>
          <w:vertAlign w:val="baseline"/>
        </w:rPr>
        <w:t> </w:t>
      </w:r>
      <w:hyperlink r:id="rId25">
        <w:r>
          <w:rPr>
            <w:color w:val="0000FF"/>
            <w:u w:val="single" w:color="0000FF"/>
            <w:vertAlign w:val="baseline"/>
          </w:rPr>
          <w:t>https://www.ama-assn.org/delivering-care/ethics/untangling-medical-ethics-prescribing-</w:t>
        </w:r>
        <w:r>
          <w:rPr>
            <w:color w:val="0000FF"/>
            <w:spacing w:val="-2"/>
            <w:u w:val="single" w:color="0000FF"/>
            <w:vertAlign w:val="baseline"/>
          </w:rPr>
          <w:t>opioids</w:t>
        </w:r>
      </w:hyperlink>
    </w:p>
    <w:p>
      <w:pPr>
        <w:pStyle w:val="BodyText"/>
        <w:spacing w:line="229" w:lineRule="exact"/>
        <w:ind w:left="140"/>
        <w:rPr>
          <w:u w:val="none"/>
        </w:rPr>
      </w:pPr>
      <w:r>
        <w:rPr>
          <w:u w:val="none"/>
          <w:vertAlign w:val="superscript"/>
        </w:rPr>
        <w:t>16</w:t>
      </w:r>
      <w:r>
        <w:rPr>
          <w:spacing w:val="68"/>
          <w:w w:val="150"/>
          <w:u w:val="none"/>
          <w:vertAlign w:val="baseline"/>
        </w:rPr>
        <w:t> </w:t>
      </w:r>
      <w:hyperlink r:id="rId26">
        <w:r>
          <w:rPr>
            <w:color w:val="0000FF"/>
            <w:spacing w:val="-2"/>
            <w:u w:val="single" w:color="0000FF"/>
            <w:vertAlign w:val="baseline"/>
          </w:rPr>
          <w:t>https://www.bmcobat.org/resources/?category=1</w:t>
        </w:r>
      </w:hyperlink>
    </w:p>
    <w:p>
      <w:pPr>
        <w:pStyle w:val="BodyText"/>
        <w:spacing w:line="229" w:lineRule="exact"/>
        <w:ind w:left="140"/>
        <w:rPr>
          <w:u w:val="none"/>
        </w:rPr>
      </w:pPr>
      <w:r>
        <w:rPr>
          <w:u w:val="none"/>
          <w:vertAlign w:val="superscript"/>
        </w:rPr>
        <w:t>17</w:t>
      </w:r>
      <w:r>
        <w:rPr>
          <w:spacing w:val="74"/>
          <w:u w:val="none"/>
          <w:vertAlign w:val="baseline"/>
        </w:rPr>
        <w:t> </w:t>
      </w:r>
      <w:hyperlink r:id="rId27">
        <w:r>
          <w:rPr>
            <w:color w:val="0000FF"/>
            <w:u w:val="single" w:color="0000FF"/>
            <w:vertAlign w:val="baseline"/>
          </w:rPr>
          <w:t>https://www.samhsa.gov/about-us/who-we-are/laws-regulations/confidentiality-regulations-</w:t>
        </w:r>
        <w:r>
          <w:rPr>
            <w:color w:val="0000FF"/>
            <w:spacing w:val="-4"/>
            <w:u w:val="single" w:color="0000FF"/>
            <w:vertAlign w:val="baseline"/>
          </w:rPr>
          <w:t>faqs</w:t>
        </w:r>
      </w:hyperlink>
    </w:p>
    <w:p>
      <w:pPr>
        <w:pStyle w:val="BodyText"/>
        <w:spacing w:line="242" w:lineRule="auto"/>
        <w:ind w:left="412" w:hanging="272"/>
        <w:rPr>
          <w:u w:val="none"/>
        </w:rPr>
      </w:pPr>
      <w:r>
        <w:rPr>
          <w:u w:val="none"/>
          <w:vertAlign w:val="superscript"/>
        </w:rPr>
        <w:t>18</w:t>
      </w:r>
      <w:r>
        <w:rPr>
          <w:spacing w:val="40"/>
          <w:u w:val="none"/>
          <w:vertAlign w:val="baseline"/>
        </w:rPr>
        <w:t> </w:t>
      </w:r>
      <w:hyperlink r:id="rId28">
        <w:r>
          <w:rPr>
            <w:color w:val="0000FF"/>
            <w:u w:val="single" w:color="0000FF"/>
            <w:vertAlign w:val="baseline"/>
          </w:rPr>
          <w:t>https://cf8b2643ab1d3c05e8f6-</w:t>
        </w:r>
      </w:hyperlink>
      <w:r>
        <w:rPr>
          <w:color w:val="0000FF"/>
          <w:u w:val="none"/>
          <w:vertAlign w:val="baseline"/>
        </w:rPr>
        <w:t> </w:t>
      </w:r>
      <w:hyperlink r:id="rId28">
        <w:r>
          <w:rPr>
            <w:color w:val="0000FF"/>
            <w:spacing w:val="-2"/>
            <w:u w:val="single" w:color="0000FF"/>
            <w:vertAlign w:val="baseline"/>
          </w:rPr>
          <w:t>d3dc0d8f838e182b6b722cea42bb6a35.ssl.cf2.rackcdn.com/aaap_986d7d138b9fc49bcf0f61d6ba0392c9.pdf</w:t>
        </w:r>
      </w:hyperlink>
    </w:p>
    <w:p>
      <w:pPr>
        <w:spacing w:after="0" w:line="242" w:lineRule="auto"/>
        <w:sectPr>
          <w:pgSz w:w="12240" w:h="15840"/>
          <w:pgMar w:top="1440" w:bottom="280" w:left="1300" w:right="780"/>
        </w:sectPr>
      </w:pPr>
    </w:p>
    <w:p>
      <w:pPr>
        <w:pStyle w:val="Heading1"/>
        <w:spacing w:before="60"/>
        <w:ind w:right="672"/>
      </w:pPr>
      <w:r>
        <w:rPr/>
        <w:t>who are admitted for short-term rehabilitation or are medically compromised and need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care</w:t>
      </w:r>
      <w:r>
        <w:rPr>
          <w:spacing w:val="-1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LTCF.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safety</w:t>
      </w:r>
      <w:r>
        <w:rPr>
          <w:spacing w:val="-2"/>
        </w:rPr>
        <w:t> </w:t>
      </w:r>
      <w:r>
        <w:rPr/>
        <w:t>considerations</w:t>
      </w:r>
      <w:r>
        <w:rPr>
          <w:spacing w:val="-4"/>
        </w:rPr>
        <w:t> </w:t>
      </w:r>
      <w:r>
        <w:rPr/>
        <w:t>when managing</w:t>
      </w:r>
      <w:r>
        <w:rPr>
          <w:spacing w:val="-4"/>
        </w:rPr>
        <w:t> </w:t>
      </w:r>
      <w:r>
        <w:rPr/>
        <w:t>medication</w:t>
      </w:r>
      <w:r>
        <w:rPr>
          <w:spacing w:val="-3"/>
        </w:rPr>
        <w:t> </w:t>
      </w:r>
      <w:r>
        <w:rPr/>
        <w:t>for OUD</w:t>
      </w:r>
      <w:r>
        <w:rPr>
          <w:spacing w:val="-3"/>
        </w:rPr>
        <w:t> </w:t>
      </w:r>
      <w:r>
        <w:rPr/>
        <w:t>(MOUD)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LTCF: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119" w:after="0"/>
        <w:ind w:left="1220" w:right="0" w:hanging="360"/>
        <w:jc w:val="left"/>
        <w:rPr>
          <w:sz w:val="24"/>
        </w:rPr>
      </w:pPr>
      <w:r>
        <w:rPr>
          <w:sz w:val="24"/>
        </w:rPr>
        <w:t>Medical co-</w:t>
      </w:r>
      <w:r>
        <w:rPr>
          <w:spacing w:val="-2"/>
          <w:sz w:val="24"/>
        </w:rPr>
        <w:t>morbidities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Mental</w:t>
      </w:r>
      <w:r>
        <w:rPr>
          <w:spacing w:val="-6"/>
          <w:sz w:val="24"/>
        </w:rPr>
        <w:t> </w:t>
      </w:r>
      <w:r>
        <w:rPr>
          <w:sz w:val="24"/>
        </w:rPr>
        <w:t>Health/Psychiatric</w:t>
      </w:r>
      <w:r>
        <w:rPr>
          <w:spacing w:val="-3"/>
          <w:sz w:val="24"/>
        </w:rPr>
        <w:t> </w:t>
      </w:r>
      <w:r>
        <w:rPr>
          <w:sz w:val="24"/>
        </w:rPr>
        <w:t>co-</w:t>
      </w:r>
      <w:r>
        <w:rPr>
          <w:spacing w:val="-2"/>
          <w:sz w:val="24"/>
        </w:rPr>
        <w:t>morbidities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62" w:after="0"/>
        <w:ind w:left="1220" w:right="0" w:hanging="360"/>
        <w:jc w:val="left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> </w:t>
      </w:r>
      <w:r>
        <w:rPr>
          <w:sz w:val="24"/>
        </w:rPr>
        <w:t>acute</w:t>
      </w:r>
      <w:r>
        <w:rPr>
          <w:spacing w:val="-3"/>
          <w:sz w:val="24"/>
        </w:rPr>
        <w:t> </w:t>
      </w:r>
      <w:r>
        <w:rPr>
          <w:sz w:val="24"/>
        </w:rPr>
        <w:t>and chronic</w:t>
      </w:r>
      <w:r>
        <w:rPr>
          <w:spacing w:val="3"/>
          <w:sz w:val="24"/>
        </w:rPr>
        <w:t> </w:t>
      </w:r>
      <w:r>
        <w:rPr>
          <w:sz w:val="24"/>
        </w:rPr>
        <w:t>pain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OUD</w:t>
      </w:r>
      <w:r>
        <w:rPr>
          <w:spacing w:val="-4"/>
          <w:sz w:val="24"/>
          <w:vertAlign w:val="superscript"/>
        </w:rPr>
        <w:t>19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dosing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Polypharmacy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drug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interactions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pacing w:val="-2"/>
          <w:sz w:val="24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44" w:after="0"/>
        <w:ind w:left="860" w:right="695" w:hanging="720"/>
        <w:jc w:val="left"/>
        <w:rPr>
          <w:b/>
          <w:sz w:val="24"/>
        </w:rPr>
      </w:pPr>
      <w:r>
        <w:rPr>
          <w:b/>
          <w:i/>
          <w:sz w:val="24"/>
        </w:rPr>
        <w:t>LTCF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Residential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Milieu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resident’s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social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environment):</w:t>
      </w:r>
      <w:r>
        <w:rPr>
          <w:b/>
          <w:i/>
          <w:sz w:val="24"/>
          <w:vertAlign w:val="superscript"/>
        </w:rPr>
        <w:t>20,21</w:t>
      </w:r>
      <w:r>
        <w:rPr>
          <w:b/>
          <w:i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The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best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practices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and guidance of LTCF with residents who have OUD. LTCFs have best practices and guidance which apply to all residents, including those with OUD: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119" w:after="0"/>
        <w:ind w:left="1220" w:right="0" w:hanging="360"/>
        <w:jc w:val="left"/>
        <w:rPr>
          <w:sz w:val="24"/>
        </w:rPr>
      </w:pPr>
      <w:r>
        <w:rPr>
          <w:sz w:val="24"/>
        </w:rPr>
        <w:t>Resident-centered</w:t>
      </w:r>
      <w:r>
        <w:rPr>
          <w:spacing w:val="-2"/>
          <w:sz w:val="24"/>
        </w:rPr>
        <w:t> care</w:t>
      </w:r>
      <w:r>
        <w:rPr>
          <w:spacing w:val="-2"/>
          <w:sz w:val="24"/>
          <w:vertAlign w:val="superscript"/>
        </w:rPr>
        <w:t>22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-2"/>
          <w:sz w:val="24"/>
        </w:rPr>
        <w:t> </w:t>
      </w:r>
      <w:r>
        <w:rPr>
          <w:sz w:val="24"/>
        </w:rPr>
        <w:t>boundaries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residents,</w:t>
      </w:r>
      <w:r>
        <w:rPr>
          <w:spacing w:val="-1"/>
          <w:sz w:val="24"/>
        </w:rPr>
        <w:t> </w:t>
      </w:r>
      <w:r>
        <w:rPr>
          <w:sz w:val="24"/>
        </w:rPr>
        <w:t>staff,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visitors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Assessing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treating</w:t>
      </w:r>
      <w:r>
        <w:rPr>
          <w:spacing w:val="-3"/>
          <w:sz w:val="24"/>
        </w:rPr>
        <w:t> </w:t>
      </w:r>
      <w:r>
        <w:rPr>
          <w:sz w:val="24"/>
        </w:rPr>
        <w:t>high-risk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5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OUD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62" w:after="0"/>
        <w:ind w:left="1221" w:right="789" w:hanging="361"/>
        <w:jc w:val="left"/>
        <w:rPr>
          <w:sz w:val="24"/>
        </w:rPr>
      </w:pPr>
      <w:r>
        <w:rPr>
          <w:sz w:val="24"/>
        </w:rPr>
        <w:t>Culturally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linguistically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strategies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optimize</w:t>
      </w:r>
      <w:r>
        <w:rPr>
          <w:spacing w:val="-4"/>
          <w:sz w:val="24"/>
        </w:rPr>
        <w:t> </w:t>
      </w:r>
      <w:r>
        <w:rPr>
          <w:sz w:val="24"/>
        </w:rPr>
        <w:t>resident and staff safety</w:t>
      </w:r>
      <w:r>
        <w:rPr>
          <w:sz w:val="24"/>
          <w:vertAlign w:val="superscript"/>
        </w:rPr>
        <w:t>24</w:t>
      </w:r>
    </w:p>
    <w:p>
      <w:pPr>
        <w:pStyle w:val="BodyText"/>
        <w:spacing w:before="4"/>
        <w:rPr>
          <w:sz w:val="34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944" w:hanging="720"/>
        <w:jc w:val="left"/>
        <w:rPr>
          <w:b/>
          <w:sz w:val="24"/>
        </w:rPr>
      </w:pPr>
      <w:r>
        <w:rPr>
          <w:b/>
          <w:i/>
          <w:sz w:val="24"/>
        </w:rPr>
        <w:t>Caring for Residents treated with MOUD in LTCF:</w:t>
      </w:r>
      <w:r>
        <w:rPr>
          <w:b/>
          <w:i/>
          <w:sz w:val="24"/>
          <w:vertAlign w:val="superscript"/>
        </w:rPr>
        <w:t>25,26</w:t>
      </w:r>
      <w:r>
        <w:rPr>
          <w:b/>
          <w:i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Residents with OUD can receive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MOUD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treatment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while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residing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in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LTCFs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even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though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these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facilities</w:t>
      </w:r>
      <w:r>
        <w:rPr>
          <w:b/>
          <w:spacing w:val="-7"/>
          <w:sz w:val="24"/>
          <w:vertAlign w:val="baseline"/>
        </w:rPr>
        <w:t> </w:t>
      </w:r>
      <w:r>
        <w:rPr>
          <w:b/>
          <w:sz w:val="24"/>
          <w:vertAlign w:val="baseline"/>
        </w:rPr>
        <w:t>are not designated as OTP or OBOT programs: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118" w:after="0"/>
        <w:ind w:left="1221" w:right="889" w:hanging="361"/>
        <w:jc w:val="left"/>
        <w:rPr>
          <w:sz w:val="24"/>
        </w:rPr>
      </w:pPr>
      <w:r>
        <w:rPr>
          <w:sz w:val="24"/>
        </w:rPr>
        <w:t>Pain</w:t>
      </w:r>
      <w:r>
        <w:rPr>
          <w:spacing w:val="-5"/>
          <w:sz w:val="24"/>
        </w:rPr>
        <w:t> </w:t>
      </w:r>
      <w:r>
        <w:rPr>
          <w:sz w:val="24"/>
        </w:rPr>
        <w:t>management:</w:t>
      </w:r>
      <w:r>
        <w:rPr>
          <w:spacing w:val="-1"/>
          <w:sz w:val="24"/>
        </w:rPr>
        <w:t> </w:t>
      </w:r>
      <w:r>
        <w:rPr>
          <w:sz w:val="24"/>
        </w:rPr>
        <w:t>residents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OUD</w:t>
      </w:r>
      <w:r>
        <w:rPr>
          <w:spacing w:val="-6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regular</w:t>
      </w:r>
      <w:r>
        <w:rPr>
          <w:spacing w:val="-8"/>
          <w:sz w:val="24"/>
        </w:rPr>
        <w:t> </w:t>
      </w:r>
      <w:r>
        <w:rPr>
          <w:sz w:val="24"/>
        </w:rPr>
        <w:t>assessment</w:t>
      </w:r>
      <w:r>
        <w:rPr>
          <w:spacing w:val="-5"/>
          <w:sz w:val="24"/>
        </w:rPr>
        <w:t> </w:t>
      </w:r>
      <w:r>
        <w:rPr>
          <w:sz w:val="24"/>
        </w:rPr>
        <w:t>of pain and functional levels</w:t>
      </w:r>
      <w:r>
        <w:rPr>
          <w:sz w:val="24"/>
          <w:vertAlign w:val="superscript"/>
        </w:rPr>
        <w:t>27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9" w:after="0"/>
        <w:ind w:left="1220" w:right="0" w:hanging="360"/>
        <w:jc w:val="left"/>
        <w:rPr>
          <w:sz w:val="24"/>
        </w:rPr>
      </w:pPr>
      <w:r>
        <w:rPr>
          <w:sz w:val="24"/>
        </w:rPr>
        <w:t>Goals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MOUD</w:t>
      </w:r>
      <w:r>
        <w:rPr>
          <w:spacing w:val="1"/>
          <w:sz w:val="24"/>
        </w:rPr>
        <w:t> </w:t>
      </w:r>
      <w:r>
        <w:rPr>
          <w:spacing w:val="-5"/>
          <w:sz w:val="24"/>
          <w:vertAlign w:val="superscript"/>
        </w:rPr>
        <w:t>28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sz w:val="28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914717</wp:posOffset>
                </wp:positionH>
                <wp:positionV relativeFrom="paragraph">
                  <wp:posOffset>223170</wp:posOffset>
                </wp:positionV>
                <wp:extent cx="1829435" cy="1016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7.572451pt;width:144.050pt;height:.79999pt;mso-position-horizontal-relative:page;mso-position-vertical-relative:paragraph;z-index:-1572608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00" w:val="left" w:leader="none"/>
        </w:tabs>
        <w:spacing w:line="229" w:lineRule="exact" w:before="97"/>
        <w:ind w:left="140"/>
        <w:rPr>
          <w:u w:val="none"/>
        </w:rPr>
      </w:pPr>
      <w:r>
        <w:rPr>
          <w:color w:val="0000FF"/>
          <w:spacing w:val="-5"/>
          <w:u w:val="none"/>
          <w:vertAlign w:val="superscript"/>
        </w:rPr>
        <w:t>19</w:t>
      </w:r>
      <w:r>
        <w:rPr>
          <w:color w:val="0000FF"/>
          <w:u w:val="none"/>
          <w:vertAlign w:val="baseline"/>
        </w:rPr>
        <w:tab/>
      </w:r>
      <w:hyperlink r:id="rId30">
        <w:r>
          <w:rPr>
            <w:color w:val="0000FF"/>
            <w:spacing w:val="-2"/>
            <w:u w:val="single" w:color="0000FF"/>
            <w:vertAlign w:val="baseline"/>
          </w:rPr>
          <w:t>http://pcssnow.org/wp-content/uploads/2015/12/Alford-Acute-Chronic-Pain-MAT-FINAL2-12-22-15.pdf</w:t>
        </w:r>
      </w:hyperlink>
    </w:p>
    <w:p>
      <w:pPr>
        <w:pStyle w:val="BodyText"/>
        <w:tabs>
          <w:tab w:pos="500" w:val="left" w:leader="none"/>
        </w:tabs>
        <w:spacing w:line="227" w:lineRule="exact"/>
        <w:ind w:left="140"/>
        <w:rPr>
          <w:u w:val="none"/>
        </w:rPr>
      </w:pPr>
      <w:r>
        <w:rPr>
          <w:color w:val="0000FF"/>
          <w:spacing w:val="-5"/>
          <w:u w:val="none"/>
          <w:vertAlign w:val="superscript"/>
        </w:rPr>
        <w:t>20</w:t>
      </w:r>
      <w:r>
        <w:rPr>
          <w:color w:val="0000FF"/>
          <w:u w:val="none"/>
          <w:vertAlign w:val="baseline"/>
        </w:rPr>
        <w:tab/>
      </w:r>
      <w:hyperlink r:id="rId31">
        <w:r>
          <w:rPr>
            <w:color w:val="0000FF"/>
            <w:spacing w:val="-2"/>
            <w:u w:val="single" w:color="0000FF"/>
            <w:vertAlign w:val="baseline"/>
          </w:rPr>
          <w:t>https://academic.oup.com/gerontologist/article/41/5/612/596559</w:t>
        </w:r>
      </w:hyperlink>
    </w:p>
    <w:p>
      <w:pPr>
        <w:spacing w:line="147" w:lineRule="exact" w:before="0"/>
        <w:ind w:left="140" w:right="0" w:firstLine="0"/>
        <w:jc w:val="left"/>
        <w:rPr>
          <w:sz w:val="13"/>
        </w:rPr>
      </w:pPr>
      <w:r>
        <w:rPr>
          <w:color w:val="0000FF"/>
          <w:spacing w:val="-5"/>
          <w:sz w:val="13"/>
          <w:u w:val="single" w:color="0000FF"/>
        </w:rPr>
        <w:t>21</w:t>
      </w:r>
    </w:p>
    <w:p>
      <w:pPr>
        <w:pStyle w:val="BodyText"/>
        <w:spacing w:before="85"/>
        <w:ind w:left="500" w:right="753"/>
        <w:rPr>
          <w:u w:val="none"/>
        </w:rPr>
      </w:pPr>
      <w:hyperlink r:id="rId32">
        <w:r>
          <w:rPr>
            <w:color w:val="0000FF"/>
            <w:spacing w:val="-2"/>
            <w:u w:val="single" w:color="0000FF"/>
          </w:rPr>
          <w:t>https://books.google.com/books?id=KcnsAwAAQBAJ&amp;pg=PA35&amp;lpg=PA35&amp;dq=maintaining+a+pleasant+n</w:t>
        </w:r>
      </w:hyperlink>
      <w:r>
        <w:rPr>
          <w:color w:val="0000FF"/>
          <w:spacing w:val="-2"/>
          <w:u w:val="none"/>
        </w:rPr>
        <w:t> </w:t>
      </w:r>
      <w:hyperlink r:id="rId32">
        <w:r>
          <w:rPr>
            <w:color w:val="0000FF"/>
            <w:spacing w:val="-2"/>
            <w:u w:val="single" w:color="0000FF"/>
          </w:rPr>
          <w:t>ursing+home+milieu?&amp;source=bl&amp;ots=53iHWyl-</w:t>
        </w:r>
      </w:hyperlink>
      <w:r>
        <w:rPr>
          <w:color w:val="0000FF"/>
          <w:spacing w:val="-2"/>
          <w:u w:val="none"/>
        </w:rPr>
        <w:t> </w:t>
      </w:r>
      <w:hyperlink r:id="rId32">
        <w:r>
          <w:rPr>
            <w:color w:val="0000FF"/>
            <w:spacing w:val="-2"/>
            <w:u w:val="single" w:color="0000FF"/>
          </w:rPr>
          <w:t>ZQ&amp;sig=ACfU3U2hgtZqa_NQ4KTcTzNgdVoX0PKcWA&amp;hl=en&amp;sa=X&amp;ved=2ahUKEwi23fGp5I_kAhVum</w:t>
        </w:r>
      </w:hyperlink>
      <w:r>
        <w:rPr>
          <w:color w:val="0000FF"/>
          <w:spacing w:val="-2"/>
          <w:u w:val="none"/>
        </w:rPr>
        <w:t> </w:t>
      </w:r>
      <w:hyperlink r:id="rId32">
        <w:r>
          <w:rPr>
            <w:color w:val="0000FF"/>
            <w:spacing w:val="-2"/>
            <w:u w:val="single" w:color="0000FF"/>
          </w:rPr>
          <w:t>uAKHVTyC3M4ChDoATABegQIBxAB#v=onepage&amp;q=maintaining%20a%20pleasant%20nursing%20home</w:t>
        </w:r>
      </w:hyperlink>
    </w:p>
    <w:p>
      <w:pPr>
        <w:pStyle w:val="BodyText"/>
        <w:spacing w:before="1"/>
        <w:ind w:left="500"/>
        <w:rPr>
          <w:u w:val="none"/>
        </w:rPr>
      </w:pPr>
      <w:hyperlink r:id="rId32">
        <w:r>
          <w:rPr>
            <w:color w:val="0000FF"/>
            <w:spacing w:val="-2"/>
            <w:u w:val="single" w:color="0000FF"/>
          </w:rPr>
          <w:t>%20milieu%3F&amp;f=false</w:t>
        </w:r>
      </w:hyperlink>
    </w:p>
    <w:p>
      <w:pPr>
        <w:pStyle w:val="BodyText"/>
        <w:spacing w:before="6"/>
        <w:ind w:left="140"/>
        <w:rPr>
          <w:rFonts w:ascii="Calibri"/>
          <w:u w:val="none"/>
        </w:rPr>
      </w:pPr>
      <w:r>
        <w:rPr>
          <w:rFonts w:ascii="Calibri"/>
          <w:u w:val="none"/>
          <w:vertAlign w:val="superscript"/>
        </w:rPr>
        <w:t>22</w:t>
      </w:r>
      <w:r>
        <w:rPr>
          <w:rFonts w:ascii="Calibri"/>
          <w:spacing w:val="45"/>
          <w:u w:val="none"/>
          <w:vertAlign w:val="baseline"/>
        </w:rPr>
        <w:t>  </w:t>
      </w:r>
      <w:hyperlink r:id="rId33">
        <w:r>
          <w:rPr>
            <w:rFonts w:ascii="Calibri"/>
            <w:color w:val="0000FF"/>
            <w:spacing w:val="-2"/>
            <w:u w:val="single" w:color="0000FF"/>
            <w:vertAlign w:val="baseline"/>
          </w:rPr>
          <w:t>https://www.ncbi.nlm.nih.gov/pmc/articles/PMC3056855/</w:t>
        </w:r>
      </w:hyperlink>
    </w:p>
    <w:p>
      <w:pPr>
        <w:pStyle w:val="BodyText"/>
        <w:ind w:left="140"/>
        <w:rPr>
          <w:rFonts w:ascii="Calibri"/>
          <w:u w:val="none"/>
        </w:rPr>
      </w:pPr>
      <w:r>
        <w:rPr>
          <w:rFonts w:ascii="Calibri"/>
          <w:u w:val="none"/>
          <w:vertAlign w:val="superscript"/>
        </w:rPr>
        <w:t>23</w:t>
      </w:r>
      <w:r>
        <w:rPr>
          <w:rFonts w:ascii="Calibri"/>
          <w:spacing w:val="45"/>
          <w:u w:val="none"/>
          <w:vertAlign w:val="baseline"/>
        </w:rPr>
        <w:t>  </w:t>
      </w:r>
      <w:hyperlink r:id="rId34">
        <w:r>
          <w:rPr>
            <w:rFonts w:ascii="Calibri"/>
            <w:color w:val="0000FF"/>
            <w:spacing w:val="-2"/>
            <w:u w:val="single" w:color="0000FF"/>
            <w:vertAlign w:val="baseline"/>
          </w:rPr>
          <w:t>https://www.oregonpainguidance.org/guideline/tapering/</w:t>
        </w:r>
      </w:hyperlink>
    </w:p>
    <w:p>
      <w:pPr>
        <w:pStyle w:val="BodyText"/>
        <w:spacing w:line="242" w:lineRule="exact"/>
        <w:ind w:left="140"/>
        <w:rPr>
          <w:rFonts w:ascii="Calibri"/>
          <w:u w:val="none"/>
        </w:rPr>
      </w:pPr>
      <w:r>
        <w:rPr>
          <w:rFonts w:ascii="Calibri"/>
          <w:u w:val="none"/>
          <w:vertAlign w:val="superscript"/>
        </w:rPr>
        <w:t>24</w:t>
      </w:r>
      <w:r>
        <w:rPr>
          <w:rFonts w:ascii="Calibri"/>
          <w:spacing w:val="75"/>
          <w:w w:val="150"/>
          <w:u w:val="none"/>
          <w:vertAlign w:val="baseline"/>
        </w:rPr>
        <w:t> </w:t>
      </w:r>
      <w:hyperlink r:id="rId35">
        <w:r>
          <w:rPr>
            <w:rFonts w:ascii="Calibri"/>
            <w:color w:val="0000FF"/>
            <w:u w:val="single" w:color="0000FF"/>
            <w:vertAlign w:val="baseline"/>
          </w:rPr>
          <w:t>https://www.mass.gov/lists/making-clas-happen-six-areas-for-</w:t>
        </w:r>
        <w:r>
          <w:rPr>
            <w:rFonts w:ascii="Calibri"/>
            <w:color w:val="0000FF"/>
            <w:spacing w:val="-2"/>
            <w:u w:val="single" w:color="0000FF"/>
            <w:vertAlign w:val="baseline"/>
          </w:rPr>
          <w:t>action</w:t>
        </w:r>
      </w:hyperlink>
    </w:p>
    <w:p>
      <w:pPr>
        <w:pStyle w:val="BodyText"/>
        <w:tabs>
          <w:tab w:pos="500" w:val="left" w:leader="none"/>
        </w:tabs>
        <w:spacing w:line="237" w:lineRule="auto"/>
        <w:ind w:left="500" w:right="1048" w:hanging="360"/>
        <w:rPr>
          <w:u w:val="none"/>
        </w:rPr>
      </w:pPr>
      <w:r>
        <w:rPr>
          <w:spacing w:val="-6"/>
          <w:u w:val="none"/>
          <w:vertAlign w:val="superscript"/>
        </w:rPr>
        <w:t>25</w:t>
      </w:r>
      <w:r>
        <w:rPr>
          <w:u w:val="none"/>
          <w:vertAlign w:val="baseline"/>
        </w:rPr>
        <w:tab/>
      </w:r>
      <w:hyperlink r:id="rId36">
        <w:r>
          <w:rPr>
            <w:color w:val="0000FF"/>
            <w:spacing w:val="-2"/>
            <w:u w:val="single" w:color="0000FF"/>
            <w:vertAlign w:val="baseline"/>
          </w:rPr>
          <w:t>https://www.mass.gov/circular-letter/circular-letter-dhcq-16-11-662-admission-of-residents-on-medication-</w:t>
        </w:r>
      </w:hyperlink>
      <w:r>
        <w:rPr>
          <w:color w:val="0000FF"/>
          <w:spacing w:val="-2"/>
          <w:u w:val="none"/>
          <w:vertAlign w:val="baseline"/>
        </w:rPr>
        <w:t> </w:t>
      </w:r>
      <w:hyperlink r:id="rId36">
        <w:r>
          <w:rPr>
            <w:color w:val="0000FF"/>
            <w:spacing w:val="-2"/>
            <w:u w:val="single" w:color="0000FF"/>
            <w:vertAlign w:val="baseline"/>
          </w:rPr>
          <w:t>assisted</w:t>
        </w:r>
      </w:hyperlink>
    </w:p>
    <w:p>
      <w:pPr>
        <w:pStyle w:val="BodyText"/>
        <w:tabs>
          <w:tab w:pos="500" w:val="left" w:leader="none"/>
        </w:tabs>
        <w:spacing w:line="229" w:lineRule="exact" w:before="3"/>
        <w:ind w:left="140"/>
        <w:rPr>
          <w:u w:val="none"/>
        </w:rPr>
      </w:pPr>
      <w:r>
        <w:rPr>
          <w:spacing w:val="-5"/>
          <w:u w:val="none"/>
          <w:vertAlign w:val="superscript"/>
        </w:rPr>
        <w:t>26</w:t>
      </w:r>
      <w:r>
        <w:rPr>
          <w:u w:val="none"/>
          <w:vertAlign w:val="baseline"/>
        </w:rPr>
        <w:tab/>
      </w:r>
      <w:hyperlink r:id="rId37">
        <w:r>
          <w:rPr>
            <w:color w:val="0000FF"/>
            <w:spacing w:val="-2"/>
            <w:u w:val="single" w:color="0000FF"/>
            <w:vertAlign w:val="baseline"/>
          </w:rPr>
          <w:t>https://www.americannursetoday.com/np-medication-treatment-opioid-disorder/</w:t>
        </w:r>
      </w:hyperlink>
    </w:p>
    <w:p>
      <w:pPr>
        <w:pStyle w:val="BodyText"/>
        <w:tabs>
          <w:tab w:pos="500" w:val="left" w:leader="none"/>
        </w:tabs>
        <w:spacing w:line="229" w:lineRule="exact"/>
        <w:ind w:left="140"/>
        <w:rPr>
          <w:u w:val="none"/>
        </w:rPr>
      </w:pPr>
      <w:r>
        <w:rPr>
          <w:spacing w:val="-5"/>
          <w:u w:val="none"/>
          <w:vertAlign w:val="superscript"/>
        </w:rPr>
        <w:t>27</w:t>
      </w:r>
      <w:r>
        <w:rPr>
          <w:u w:val="none"/>
          <w:vertAlign w:val="baseline"/>
        </w:rPr>
        <w:tab/>
      </w:r>
      <w:hyperlink r:id="rId38">
        <w:r>
          <w:rPr>
            <w:color w:val="0000FF"/>
            <w:spacing w:val="-2"/>
            <w:u w:val="single" w:color="0000FF"/>
            <w:vertAlign w:val="baseline"/>
          </w:rPr>
          <w:t>https://doi.org/10.3928/00989134-20190813-</w:t>
        </w:r>
        <w:r>
          <w:rPr>
            <w:color w:val="0000FF"/>
            <w:spacing w:val="-5"/>
            <w:u w:val="single" w:color="0000FF"/>
            <w:vertAlign w:val="baseline"/>
          </w:rPr>
          <w:t>02</w:t>
        </w:r>
      </w:hyperlink>
    </w:p>
    <w:p>
      <w:pPr>
        <w:pStyle w:val="BodyText"/>
        <w:tabs>
          <w:tab w:pos="500" w:val="left" w:leader="none"/>
        </w:tabs>
        <w:spacing w:before="6"/>
        <w:ind w:left="140"/>
        <w:rPr>
          <w:rFonts w:ascii="Calibri"/>
          <w:u w:val="none"/>
        </w:rPr>
      </w:pPr>
      <w:r>
        <w:rPr>
          <w:rFonts w:ascii="Calibri"/>
          <w:spacing w:val="-5"/>
          <w:u w:val="none"/>
          <w:vertAlign w:val="superscript"/>
        </w:rPr>
        <w:t>28</w:t>
      </w:r>
      <w:r>
        <w:rPr>
          <w:rFonts w:ascii="Calibri"/>
          <w:u w:val="none"/>
          <w:vertAlign w:val="baseline"/>
        </w:rPr>
        <w:tab/>
      </w:r>
      <w:hyperlink r:id="rId39">
        <w:r>
          <w:rPr>
            <w:rFonts w:ascii="Calibri"/>
            <w:color w:val="0000FF"/>
            <w:spacing w:val="-2"/>
            <w:u w:val="single" w:color="0000FF"/>
            <w:vertAlign w:val="baseline"/>
          </w:rPr>
          <w:t>https://www.ncbi.nlm.nih.gov/books/NBK535274/</w:t>
        </w:r>
      </w:hyperlink>
    </w:p>
    <w:p>
      <w:pPr>
        <w:spacing w:after="0"/>
        <w:rPr>
          <w:rFonts w:ascii="Calibri"/>
        </w:rPr>
        <w:sectPr>
          <w:footerReference w:type="default" r:id="rId29"/>
          <w:pgSz w:w="12240" w:h="15840"/>
          <w:pgMar w:footer="1237" w:header="0" w:top="1380" w:bottom="1420" w:left="1300" w:right="78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79" w:after="0"/>
        <w:ind w:left="1221" w:right="2092" w:hanging="361"/>
        <w:jc w:val="left"/>
        <w:rPr>
          <w:sz w:val="24"/>
        </w:rPr>
      </w:pPr>
      <w:r>
        <w:rPr>
          <w:sz w:val="24"/>
        </w:rPr>
        <w:t>Treatment</w:t>
      </w:r>
      <w:r>
        <w:rPr>
          <w:spacing w:val="-10"/>
          <w:sz w:val="24"/>
        </w:rPr>
        <w:t> </w:t>
      </w:r>
      <w:r>
        <w:rPr>
          <w:sz w:val="24"/>
        </w:rPr>
        <w:t>modalities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methadone,</w:t>
      </w:r>
      <w:r>
        <w:rPr>
          <w:spacing w:val="-6"/>
          <w:sz w:val="24"/>
        </w:rPr>
        <w:t> </w:t>
      </w:r>
      <w:r>
        <w:rPr>
          <w:sz w:val="24"/>
        </w:rPr>
        <w:t>buprenorphine,</w:t>
      </w:r>
      <w:r>
        <w:rPr>
          <w:spacing w:val="-6"/>
          <w:sz w:val="24"/>
        </w:rPr>
        <w:t> </w:t>
      </w:r>
      <w:r>
        <w:rPr>
          <w:sz w:val="24"/>
        </w:rPr>
        <w:t>naltrexone, counseling/recovery support/peer support-coaching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Effective</w:t>
      </w:r>
      <w:r>
        <w:rPr>
          <w:spacing w:val="-6"/>
          <w:sz w:val="24"/>
        </w:rPr>
        <w:t> </w:t>
      </w:r>
      <w:r>
        <w:rPr>
          <w:sz w:val="24"/>
        </w:rPr>
        <w:t>assessments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unique needs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 </w:t>
      </w:r>
      <w:r>
        <w:rPr>
          <w:spacing w:val="-2"/>
          <w:sz w:val="24"/>
        </w:rPr>
        <w:t>resident</w:t>
      </w:r>
      <w:r>
        <w:rPr>
          <w:spacing w:val="-2"/>
          <w:sz w:val="24"/>
          <w:vertAlign w:val="superscript"/>
        </w:rPr>
        <w:t>29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62" w:after="0"/>
        <w:ind w:left="1220" w:right="0" w:hanging="360"/>
        <w:jc w:val="left"/>
        <w:rPr>
          <w:sz w:val="24"/>
        </w:rPr>
      </w:pPr>
      <w:r>
        <w:rPr>
          <w:sz w:val="24"/>
        </w:rPr>
        <w:t>Meaningful</w:t>
      </w:r>
      <w:r>
        <w:rPr>
          <w:spacing w:val="-6"/>
          <w:sz w:val="24"/>
        </w:rPr>
        <w:t> </w:t>
      </w:r>
      <w:r>
        <w:rPr>
          <w:sz w:val="24"/>
        </w:rPr>
        <w:t>communication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2"/>
          <w:sz w:val="24"/>
          <w:vertAlign w:val="superscript"/>
        </w:rPr>
        <w:t>30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medication changes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needs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Arranging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transportation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Discharge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7"/>
          <w:sz w:val="24"/>
        </w:rPr>
        <w:t> </w:t>
      </w:r>
      <w:r>
        <w:rPr>
          <w:sz w:val="24"/>
        </w:rPr>
        <w:t>continuity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resources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62" w:after="0"/>
        <w:ind w:left="1221" w:right="879" w:hanging="361"/>
        <w:jc w:val="left"/>
        <w:rPr>
          <w:sz w:val="24"/>
        </w:rPr>
      </w:pPr>
      <w:r>
        <w:rPr>
          <w:sz w:val="24"/>
        </w:rPr>
        <w:t>Competency</w:t>
      </w:r>
      <w:r>
        <w:rPr>
          <w:spacing w:val="-4"/>
          <w:sz w:val="24"/>
        </w:rPr>
        <w:t> </w:t>
      </w:r>
      <w:r>
        <w:rPr>
          <w:sz w:val="24"/>
        </w:rPr>
        <w:t>administering</w:t>
      </w:r>
      <w:r>
        <w:rPr>
          <w:spacing w:val="-3"/>
          <w:sz w:val="24"/>
        </w:rPr>
        <w:t> </w:t>
      </w:r>
      <w:r>
        <w:rPr>
          <w:sz w:val="24"/>
        </w:rPr>
        <w:t>naloxone</w:t>
      </w:r>
      <w:r>
        <w:rPr>
          <w:spacing w:val="-3"/>
          <w:sz w:val="24"/>
        </w:rPr>
        <w:t> </w:t>
      </w:r>
      <w:r>
        <w:rPr>
          <w:sz w:val="24"/>
        </w:rPr>
        <w:t>(Narcan)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reverse</w:t>
      </w:r>
      <w:r>
        <w:rPr>
          <w:spacing w:val="-4"/>
          <w:sz w:val="24"/>
        </w:rPr>
        <w:t> </w:t>
      </w:r>
      <w:r>
        <w:rPr>
          <w:sz w:val="24"/>
        </w:rPr>
        <w:t>opioid</w:t>
      </w:r>
      <w:r>
        <w:rPr>
          <w:spacing w:val="-5"/>
          <w:sz w:val="24"/>
        </w:rPr>
        <w:t> </w:t>
      </w:r>
      <w:r>
        <w:rPr>
          <w:sz w:val="24"/>
        </w:rPr>
        <w:t>overdose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include overdose/harm reduction strategies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Storing,</w:t>
      </w:r>
      <w:r>
        <w:rPr>
          <w:spacing w:val="-2"/>
          <w:sz w:val="24"/>
        </w:rPr>
        <w:t> </w:t>
      </w:r>
      <w:r>
        <w:rPr>
          <w:sz w:val="24"/>
        </w:rPr>
        <w:t>dispensing,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transporting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MOUD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Record-</w:t>
      </w:r>
      <w:r>
        <w:rPr>
          <w:spacing w:val="-2"/>
          <w:sz w:val="24"/>
        </w:rPr>
        <w:t>keeping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63" w:after="0"/>
        <w:ind w:left="1220" w:right="0" w:hanging="360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for overdose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events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LTCF</w:t>
      </w:r>
    </w:p>
    <w:p>
      <w:pPr>
        <w:spacing w:before="59"/>
        <w:ind w:left="1221" w:right="672" w:firstLine="60"/>
        <w:jc w:val="left"/>
        <w:rPr>
          <w:sz w:val="24"/>
        </w:rPr>
      </w:pPr>
      <w:r>
        <w:rPr>
          <w:sz w:val="24"/>
        </w:rPr>
        <w:t>Engaging</w:t>
      </w:r>
      <w:r>
        <w:rPr>
          <w:spacing w:val="-5"/>
          <w:sz w:val="24"/>
        </w:rPr>
        <w:t> </w:t>
      </w:r>
      <w:r>
        <w:rPr>
          <w:sz w:val="24"/>
        </w:rPr>
        <w:t>residents’</w:t>
      </w:r>
      <w:r>
        <w:rPr>
          <w:spacing w:val="-5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members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friends</w:t>
      </w:r>
      <w:r>
        <w:rPr>
          <w:spacing w:val="-6"/>
          <w:sz w:val="24"/>
        </w:rPr>
        <w:t> </w:t>
      </w:r>
      <w:r>
        <w:rPr>
          <w:sz w:val="24"/>
        </w:rPr>
        <w:t>(with</w:t>
      </w:r>
      <w:r>
        <w:rPr>
          <w:spacing w:val="-5"/>
          <w:sz w:val="24"/>
        </w:rPr>
        <w:t> </w:t>
      </w:r>
      <w:r>
        <w:rPr>
          <w:sz w:val="24"/>
        </w:rPr>
        <w:t>residents’</w:t>
      </w:r>
      <w:r>
        <w:rPr>
          <w:spacing w:val="-5"/>
          <w:sz w:val="24"/>
        </w:rPr>
        <w:t> </w:t>
      </w:r>
      <w:r>
        <w:rPr>
          <w:sz w:val="24"/>
        </w:rPr>
        <w:t>consent)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sharing their treatment goals and agreements</w:t>
      </w:r>
    </w:p>
    <w:p>
      <w:pPr>
        <w:pStyle w:val="BodyText"/>
        <w:spacing w:before="5"/>
        <w:rPr>
          <w:sz w:val="34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/>
          <w:sz w:val="24"/>
        </w:rPr>
      </w:pPr>
      <w:r>
        <w:rPr>
          <w:b/>
          <w:i/>
          <w:sz w:val="24"/>
        </w:rPr>
        <w:t>Caring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caregivers:</w:t>
      </w:r>
      <w:r>
        <w:rPr>
          <w:b/>
          <w:spacing w:val="-2"/>
          <w:sz w:val="24"/>
          <w:vertAlign w:val="superscript"/>
        </w:rPr>
        <w:t>31,32,33,34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119" w:after="0"/>
        <w:ind w:left="1220" w:right="0" w:hanging="360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boundaries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62" w:after="0"/>
        <w:ind w:left="1220" w:right="0" w:hanging="360"/>
        <w:jc w:val="left"/>
        <w:rPr>
          <w:sz w:val="24"/>
        </w:rPr>
      </w:pPr>
      <w:r>
        <w:rPr>
          <w:sz w:val="24"/>
        </w:rPr>
        <w:t>Recovering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traumatic</w:t>
      </w:r>
      <w:r>
        <w:rPr>
          <w:spacing w:val="-3"/>
          <w:sz w:val="24"/>
        </w:rPr>
        <w:t> </w:t>
      </w:r>
      <w:r>
        <w:rPr>
          <w:sz w:val="24"/>
        </w:rPr>
        <w:t>events</w:t>
      </w:r>
      <w:r>
        <w:rPr>
          <w:spacing w:val="-3"/>
          <w:sz w:val="24"/>
        </w:rPr>
        <w:t> </w:t>
      </w:r>
      <w:r>
        <w:rPr>
          <w:sz w:val="24"/>
        </w:rPr>
        <w:t>(e.g.,</w:t>
      </w:r>
      <w:r>
        <w:rPr>
          <w:spacing w:val="-1"/>
          <w:sz w:val="24"/>
        </w:rPr>
        <w:t> </w:t>
      </w:r>
      <w:r>
        <w:rPr>
          <w:sz w:val="24"/>
        </w:rPr>
        <w:t>overdose event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unexpected</w:t>
      </w:r>
      <w:r>
        <w:rPr>
          <w:spacing w:val="-1"/>
          <w:sz w:val="24"/>
        </w:rPr>
        <w:t> </w:t>
      </w:r>
      <w:r>
        <w:rPr>
          <w:sz w:val="24"/>
        </w:rPr>
        <w:t>resident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death)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Debriefing after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crisis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Recognizing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preventing</w:t>
      </w:r>
      <w:r>
        <w:rPr>
          <w:spacing w:val="-1"/>
          <w:sz w:val="24"/>
        </w:rPr>
        <w:t> </w:t>
      </w:r>
      <w:r>
        <w:rPr>
          <w:sz w:val="24"/>
        </w:rPr>
        <w:t>burn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out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58" w:after="0"/>
        <w:ind w:left="1220" w:right="0" w:hanging="36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Nar-Anon,</w:t>
      </w:r>
      <w:r>
        <w:rPr>
          <w:spacing w:val="-1"/>
          <w:sz w:val="24"/>
        </w:rPr>
        <w:t> </w:t>
      </w:r>
      <w:r>
        <w:rPr>
          <w:sz w:val="24"/>
        </w:rPr>
        <w:t>Al-Anon,</w:t>
      </w:r>
      <w:r>
        <w:rPr>
          <w:spacing w:val="-2"/>
          <w:sz w:val="24"/>
        </w:rPr>
        <w:t> </w:t>
      </w:r>
      <w:r>
        <w:rPr>
          <w:sz w:val="24"/>
        </w:rPr>
        <w:t>Al-Ateen,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counseling)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6"/>
        <w:rPr>
          <w:sz w:val="23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914717</wp:posOffset>
                </wp:positionH>
                <wp:positionV relativeFrom="paragraph">
                  <wp:posOffset>187367</wp:posOffset>
                </wp:positionV>
                <wp:extent cx="1829435" cy="1016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4.753368pt;width:144.050pt;height:.80005pt;mso-position-horizontal-relative:page;mso-position-vertical-relative:paragraph;z-index:-1572556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00" w:val="left" w:leader="none"/>
        </w:tabs>
        <w:spacing w:before="101"/>
        <w:ind w:left="140"/>
        <w:rPr>
          <w:rFonts w:ascii="Calibri"/>
          <w:u w:val="none"/>
        </w:rPr>
      </w:pPr>
      <w:r>
        <w:rPr>
          <w:rFonts w:ascii="Calibri"/>
          <w:spacing w:val="-5"/>
          <w:u w:val="none"/>
          <w:vertAlign w:val="superscript"/>
        </w:rPr>
        <w:t>29</w:t>
      </w:r>
      <w:r>
        <w:rPr>
          <w:rFonts w:ascii="Calibri"/>
          <w:u w:val="none"/>
          <w:vertAlign w:val="baseline"/>
        </w:rPr>
        <w:tab/>
      </w:r>
      <w:hyperlink r:id="rId35">
        <w:r>
          <w:rPr>
            <w:rFonts w:ascii="Calibri"/>
            <w:color w:val="0000FF"/>
            <w:spacing w:val="-2"/>
            <w:u w:val="single" w:color="0000FF"/>
            <w:vertAlign w:val="baseline"/>
          </w:rPr>
          <w:t>https://www.mass.gov/lists/making-clas-happen-six-areas-for-action</w:t>
        </w:r>
      </w:hyperlink>
    </w:p>
    <w:p>
      <w:pPr>
        <w:pStyle w:val="BodyText"/>
        <w:tabs>
          <w:tab w:pos="500" w:val="left" w:leader="none"/>
        </w:tabs>
        <w:spacing w:line="242" w:lineRule="exact"/>
        <w:ind w:left="140"/>
        <w:rPr>
          <w:rFonts w:ascii="Calibri"/>
          <w:u w:val="none"/>
        </w:rPr>
      </w:pPr>
      <w:r>
        <w:rPr>
          <w:rFonts w:ascii="Calibri"/>
          <w:spacing w:val="-5"/>
          <w:u w:val="none"/>
          <w:vertAlign w:val="superscript"/>
        </w:rPr>
        <w:t>30</w:t>
      </w:r>
      <w:r>
        <w:rPr>
          <w:rFonts w:ascii="Calibri"/>
          <w:u w:val="none"/>
          <w:vertAlign w:val="baseline"/>
        </w:rPr>
        <w:tab/>
      </w:r>
      <w:hyperlink r:id="rId35">
        <w:r>
          <w:rPr>
            <w:rFonts w:ascii="Calibri"/>
            <w:color w:val="0000FF"/>
            <w:spacing w:val="-2"/>
            <w:u w:val="single" w:color="0000FF"/>
            <w:vertAlign w:val="baseline"/>
          </w:rPr>
          <w:t>https://www.mass.gov/lists/making-clas-happen-six-areas-for-action</w:t>
        </w:r>
      </w:hyperlink>
    </w:p>
    <w:p>
      <w:pPr>
        <w:pStyle w:val="BodyText"/>
        <w:tabs>
          <w:tab w:pos="500" w:val="left" w:leader="none"/>
        </w:tabs>
        <w:spacing w:line="228" w:lineRule="exact"/>
        <w:ind w:left="140"/>
        <w:rPr>
          <w:u w:val="none"/>
        </w:rPr>
      </w:pPr>
      <w:r>
        <w:rPr>
          <w:spacing w:val="-5"/>
          <w:u w:val="none"/>
          <w:vertAlign w:val="superscript"/>
        </w:rPr>
        <w:t>31</w:t>
      </w:r>
      <w:r>
        <w:rPr>
          <w:u w:val="none"/>
          <w:vertAlign w:val="baseline"/>
        </w:rPr>
        <w:tab/>
      </w:r>
      <w:hyperlink r:id="rId40">
        <w:r>
          <w:rPr>
            <w:color w:val="0000FF"/>
            <w:spacing w:val="-2"/>
            <w:u w:val="single" w:color="0000FF"/>
            <w:vertAlign w:val="baseline"/>
          </w:rPr>
          <w:t>https://www.ncbi.nlm.nih.gov/pmc/articles/PMC6446475/</w:t>
        </w:r>
      </w:hyperlink>
    </w:p>
    <w:p>
      <w:pPr>
        <w:pStyle w:val="BodyText"/>
        <w:tabs>
          <w:tab w:pos="500" w:val="left" w:leader="none"/>
        </w:tabs>
        <w:spacing w:line="229" w:lineRule="exact" w:before="3"/>
        <w:ind w:left="140"/>
        <w:rPr>
          <w:u w:val="none"/>
        </w:rPr>
      </w:pPr>
      <w:r>
        <w:rPr>
          <w:spacing w:val="-5"/>
          <w:u w:val="none"/>
          <w:vertAlign w:val="superscript"/>
        </w:rPr>
        <w:t>32</w:t>
      </w:r>
      <w:r>
        <w:rPr>
          <w:u w:val="none"/>
          <w:vertAlign w:val="baseline"/>
        </w:rPr>
        <w:tab/>
      </w:r>
      <w:hyperlink r:id="rId41">
        <w:r>
          <w:rPr>
            <w:color w:val="0000FF"/>
            <w:spacing w:val="-2"/>
            <w:u w:val="single" w:color="0000FF"/>
            <w:vertAlign w:val="baseline"/>
          </w:rPr>
          <w:t>https://fuquacenter.org/wp-content/uploads/2017/12/IssueBrief12-Caregivers.pdf</w:t>
        </w:r>
      </w:hyperlink>
    </w:p>
    <w:p>
      <w:pPr>
        <w:pStyle w:val="BodyText"/>
        <w:tabs>
          <w:tab w:pos="500" w:val="left" w:leader="none"/>
        </w:tabs>
        <w:spacing w:line="229" w:lineRule="exact"/>
        <w:ind w:left="140"/>
        <w:rPr>
          <w:u w:val="none"/>
        </w:rPr>
      </w:pPr>
      <w:r>
        <w:rPr>
          <w:spacing w:val="-5"/>
          <w:u w:val="none"/>
          <w:vertAlign w:val="superscript"/>
        </w:rPr>
        <w:t>33</w:t>
      </w:r>
      <w:r>
        <w:rPr>
          <w:u w:val="none"/>
          <w:vertAlign w:val="baseline"/>
        </w:rPr>
        <w:tab/>
      </w:r>
      <w:hyperlink r:id="rId42">
        <w:r>
          <w:rPr>
            <w:color w:val="0000FF"/>
            <w:spacing w:val="-2"/>
            <w:u w:val="single" w:color="0000FF"/>
            <w:vertAlign w:val="baseline"/>
          </w:rPr>
          <w:t>https://www.caringfortheages.com/article/S1526-4114(19)30003-4/fulltext?rss=yes</w:t>
        </w:r>
      </w:hyperlink>
    </w:p>
    <w:p>
      <w:pPr>
        <w:pStyle w:val="BodyText"/>
        <w:tabs>
          <w:tab w:pos="500" w:val="left" w:leader="none"/>
        </w:tabs>
        <w:spacing w:before="2"/>
        <w:ind w:left="140"/>
        <w:rPr>
          <w:u w:val="none"/>
        </w:rPr>
      </w:pPr>
      <w:r>
        <w:rPr>
          <w:spacing w:val="-5"/>
          <w:u w:val="none"/>
          <w:vertAlign w:val="superscript"/>
        </w:rPr>
        <w:t>34</w:t>
      </w:r>
      <w:r>
        <w:rPr>
          <w:u w:val="none"/>
          <w:vertAlign w:val="baseline"/>
        </w:rPr>
        <w:tab/>
      </w:r>
      <w:hyperlink r:id="rId43">
        <w:r>
          <w:rPr>
            <w:color w:val="0000FF"/>
            <w:spacing w:val="-2"/>
            <w:u w:val="single" w:color="0000FF"/>
            <w:vertAlign w:val="baseline"/>
          </w:rPr>
          <w:t>https://journals.sagepub.com/doi/abs/10.1177/0733464814542465</w:t>
        </w:r>
      </w:hyperlink>
    </w:p>
    <w:sectPr>
      <w:pgSz w:w="12240" w:h="15840"/>
      <w:pgMar w:header="0" w:footer="1237" w:top="1360" w:bottom="1420" w:left="13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896937</wp:posOffset>
              </wp:positionH>
              <wp:positionV relativeFrom="page">
                <wp:posOffset>9146222</wp:posOffset>
              </wp:positionV>
              <wp:extent cx="5981065" cy="1270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9810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270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5981065" y="12700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3A38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625pt;margin-top:720.174988pt;width:470.95pt;height:1pt;mso-position-horizontal-relative:page;mso-position-vertical-relative:page;z-index:-15864320" id="docshape13" filled="true" fillcolor="#3a383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902017</wp:posOffset>
              </wp:positionH>
              <wp:positionV relativeFrom="page">
                <wp:posOffset>9162129</wp:posOffset>
              </wp:positionV>
              <wp:extent cx="5996305" cy="4533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99630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Abt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Associates,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Draft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MOUD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LTC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18"/>
                            </w:rPr>
                            <w:t>Core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18"/>
                            </w:rPr>
                            <w:t>Competencies</w:t>
                          </w:r>
                        </w:p>
                        <w:p>
                          <w:pPr>
                            <w:spacing w:before="58"/>
                            <w:ind w:left="1052" w:right="0" w:hanging="929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This</w:t>
                          </w:r>
                          <w:r>
                            <w:rPr>
                              <w:i/>
                              <w:color w:val="C0000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information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has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not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been publicly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disclosed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color w:val="C0000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may</w:t>
                          </w:r>
                          <w:r>
                            <w:rPr>
                              <w:i/>
                              <w:color w:val="C0000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be</w:t>
                          </w:r>
                          <w:r>
                            <w:rPr>
                              <w:i/>
                              <w:color w:val="C0000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privileged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confidential.</w:t>
                          </w:r>
                          <w:r>
                            <w:rPr>
                              <w:i/>
                              <w:color w:val="C0000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It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is</w:t>
                          </w:r>
                          <w:r>
                            <w:rPr>
                              <w:i/>
                              <w:color w:val="C0000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for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discussion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purposes</w:t>
                          </w:r>
                          <w:r>
                            <w:rPr>
                              <w:i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only</w:t>
                          </w:r>
                          <w:r>
                            <w:rPr>
                              <w:i/>
                              <w:color w:val="C0000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color w:val="C00000"/>
                              <w:sz w:val="18"/>
                            </w:rPr>
                            <w:t> must not be disseminated, distributed, or copied to persons not authorized to receive the information.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5002pt;margin-top:721.427551pt;width:472.15pt;height:35.7pt;mso-position-horizontal-relative:page;mso-position-vertical-relative:page;z-index:-15863808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Abt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Associates,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Draft</w:t>
                    </w:r>
                    <w:r>
                      <w:rPr>
                        <w:rFonts w:ascii="Arial"/>
                        <w:b/>
                        <w:color w:val="C0000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MOUD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in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LTC</w:t>
                    </w:r>
                    <w:r>
                      <w:rPr>
                        <w:rFonts w:ascii="Arial"/>
                        <w:b/>
                        <w:color w:val="C0000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z w:val="18"/>
                      </w:rPr>
                      <w:t>Core</w:t>
                    </w:r>
                    <w:r>
                      <w:rPr>
                        <w:rFonts w:ascii="Arial"/>
                        <w:b/>
                        <w:color w:val="C0000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18"/>
                      </w:rPr>
                      <w:t>Competencies</w:t>
                    </w:r>
                  </w:p>
                  <w:p>
                    <w:pPr>
                      <w:spacing w:before="58"/>
                      <w:ind w:left="1052" w:right="0" w:hanging="929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C00000"/>
                        <w:sz w:val="18"/>
                      </w:rPr>
                      <w:t>This</w:t>
                    </w:r>
                    <w:r>
                      <w:rPr>
                        <w:i/>
                        <w:color w:val="C00000"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information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has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not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been publicly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disclosed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and</w:t>
                    </w:r>
                    <w:r>
                      <w:rPr>
                        <w:i/>
                        <w:color w:val="C00000"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may</w:t>
                    </w:r>
                    <w:r>
                      <w:rPr>
                        <w:i/>
                        <w:color w:val="C00000"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be</w:t>
                    </w:r>
                    <w:r>
                      <w:rPr>
                        <w:i/>
                        <w:color w:val="C00000"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privileged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and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confidential.</w:t>
                    </w:r>
                    <w:r>
                      <w:rPr>
                        <w:i/>
                        <w:color w:val="C00000"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It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is</w:t>
                    </w:r>
                    <w:r>
                      <w:rPr>
                        <w:i/>
                        <w:color w:val="C00000"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for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discussion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purposes</w:t>
                    </w:r>
                    <w:r>
                      <w:rPr>
                        <w:i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only</w:t>
                    </w:r>
                    <w:r>
                      <w:rPr>
                        <w:i/>
                        <w:color w:val="C00000"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color w:val="C00000"/>
                        <w:sz w:val="18"/>
                      </w:rPr>
                      <w:t>and</w:t>
                    </w:r>
                    <w:r>
                      <w:rPr>
                        <w:i/>
                        <w:color w:val="C00000"/>
                        <w:sz w:val="18"/>
                      </w:rPr>
                      <w:t> must not be disseminated, distributed, or copied to persons not authorized to receive the information.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6758558</wp:posOffset>
              </wp:positionH>
              <wp:positionV relativeFrom="page">
                <wp:posOffset>9162129</wp:posOffset>
              </wp:positionV>
              <wp:extent cx="15303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00000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w w:val="99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169983pt;margin-top:721.427551pt;width:12.05pt;height:12.1pt;mso-position-horizontal-relative:page;mso-position-vertical-relative:page;z-index:-15863296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C00000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C00000"/>
                        <w:w w:val="99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C00000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C00000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C00000"/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2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2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-"/>
      <w:lvlJc w:val="left"/>
      <w:pPr>
        <w:ind w:left="158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0" w:righ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5374" w:firstLine="208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12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s://store.samhsa.gov/system/files/sma14-4849.pdf" TargetMode="External"/><Relationship Id="rId12" Type="http://schemas.openxmlformats.org/officeDocument/2006/relationships/hyperlink" Target="https://www.drugabuse.gov/sites/default/files/files/OpioidRiskTool.pdf" TargetMode="External"/><Relationship Id="rId13" Type="http://schemas.openxmlformats.org/officeDocument/2006/relationships/hyperlink" Target="https://www.hopkinsmedicine.org/opioids/signs-of-opioid-abuse.html" TargetMode="External"/><Relationship Id="rId14" Type="http://schemas.openxmlformats.org/officeDocument/2006/relationships/hyperlink" Target="https://www.nejm.org/doi/10.1056/NEJMra1604339" TargetMode="External"/><Relationship Id="rId15" Type="http://schemas.openxmlformats.org/officeDocument/2006/relationships/hyperlink" Target="https://www.ncbi.nlm.nih.gov/books/NBK64114/" TargetMode="External"/><Relationship Id="rId16" Type="http://schemas.openxmlformats.org/officeDocument/2006/relationships/hyperlink" Target="https://www.asahq.org/whensecondscount/pain-management/opioid-treatment/opioid-abuse/" TargetMode="External"/><Relationship Id="rId17" Type="http://schemas.openxmlformats.org/officeDocument/2006/relationships/hyperlink" Target="https://www.integration.samhsa.gov/Opioid_Toolkit_Prescribers.pdf" TargetMode="External"/><Relationship Id="rId18" Type="http://schemas.openxmlformats.org/officeDocument/2006/relationships/hyperlink" Target="https://emergencymedicinecases.com/opioid-misuse-overdose-withdrawal/" TargetMode="External"/><Relationship Id="rId19" Type="http://schemas.openxmlformats.org/officeDocument/2006/relationships/hyperlink" Target="http://socialwork.buffalo.edu/social-research/institutes-centers/institute-on-trauma-and-trauma-informed-care/what-is-trauma-informed-care.html" TargetMode="External"/><Relationship Id="rId20" Type="http://schemas.openxmlformats.org/officeDocument/2006/relationships/hyperlink" Target="http://cssrs.columbia.edu/" TargetMode="External"/><Relationship Id="rId21" Type="http://schemas.openxmlformats.org/officeDocument/2006/relationships/hyperlink" Target="https://www.acponline.org/system/files/documents/about_acp/chapters/ma/ge-rize-shatterproof-white-paper_final.pdf" TargetMode="External"/><Relationship Id="rId22" Type="http://schemas.openxmlformats.org/officeDocument/2006/relationships/hyperlink" Target="https://doi.org/10.1001/jama.2014.2147" TargetMode="External"/><Relationship Id="rId23" Type="http://schemas.openxmlformats.org/officeDocument/2006/relationships/hyperlink" Target="https://cf8b2643ab1d3c05e8f6-d3dc0d8f838e182b6b722cea42bb6a35.ssl.cf2.rackcdn.com/aaap_eb20f80a7ec0c1713978ba2b069091f7.pdf" TargetMode="External"/><Relationship Id="rId24" Type="http://schemas.openxmlformats.org/officeDocument/2006/relationships/hyperlink" Target="https://www.ama-assn.org/delivering-care/opioids/10-ways-new-opioids-law-could-help-address-epidemic" TargetMode="External"/><Relationship Id="rId25" Type="http://schemas.openxmlformats.org/officeDocument/2006/relationships/hyperlink" Target="https://www.ama-assn.org/delivering-care/ethics/untangling-medical-ethics-prescribing-opioids" TargetMode="External"/><Relationship Id="rId26" Type="http://schemas.openxmlformats.org/officeDocument/2006/relationships/hyperlink" Target="https://www.bmcobat.org/resources/?category=1" TargetMode="External"/><Relationship Id="rId27" Type="http://schemas.openxmlformats.org/officeDocument/2006/relationships/hyperlink" Target="https://www.samhsa.gov/about-us/who-we-are/laws-regulations/confidentiality-regulations-faqs" TargetMode="External"/><Relationship Id="rId28" Type="http://schemas.openxmlformats.org/officeDocument/2006/relationships/hyperlink" Target="https://cf8b2643ab1d3c05e8f6-d3dc0d8f838e182b6b722cea42bb6a35.ssl.cf2.rackcdn.com/aaap_986d7d138b9fc49bcf0f61d6ba0392c9.pdf" TargetMode="External"/><Relationship Id="rId29" Type="http://schemas.openxmlformats.org/officeDocument/2006/relationships/footer" Target="footer1.xml"/><Relationship Id="rId30" Type="http://schemas.openxmlformats.org/officeDocument/2006/relationships/hyperlink" Target="http://pcssnow.org/wp-content/uploads/2015/12/Alford-Acute-Chronic-Pain-MAT-FINAL2-12-22-15.pdf" TargetMode="External"/><Relationship Id="rId31" Type="http://schemas.openxmlformats.org/officeDocument/2006/relationships/hyperlink" Target="https://academic.oup.com/gerontologist/article/41/5/612/596559" TargetMode="External"/><Relationship Id="rId32" Type="http://schemas.openxmlformats.org/officeDocument/2006/relationships/hyperlink" Target="https://books.google.com/books?id=KcnsAwAAQBAJ&amp;pg=PA35&amp;lpg=PA35&amp;dq=maintaining%2Ba%2Bpleasant%2Bnursing%2Bhome%2Bmilieu%3F&amp;source=bl&amp;ots=53iHWyl-ZQ&amp;sig=ACfU3U2hgtZqa_NQ4KTcTzNgdVoX0PKcWA&amp;hl=en&amp;sa=X&amp;ved=2ahUKEwi23fGp5I_kAhVumuAKHVTyC3M4ChDoATABegQIBxAB%23v%3Donepage&amp;q=maintaining%20a%20pleasant%20nursing%20home%20milieu%3F&amp;f=false" TargetMode="External"/><Relationship Id="rId33" Type="http://schemas.openxmlformats.org/officeDocument/2006/relationships/hyperlink" Target="https://www.ncbi.nlm.nih.gov/pmc/articles/PMC3056855/" TargetMode="External"/><Relationship Id="rId34" Type="http://schemas.openxmlformats.org/officeDocument/2006/relationships/hyperlink" Target="https://www.oregonpainguidance.org/guideline/tapering/" TargetMode="External"/><Relationship Id="rId35" Type="http://schemas.openxmlformats.org/officeDocument/2006/relationships/hyperlink" Target="https://www.mass.gov/lists/making-clas-happen-six-areas-for-action" TargetMode="External"/><Relationship Id="rId36" Type="http://schemas.openxmlformats.org/officeDocument/2006/relationships/hyperlink" Target="https://www.mass.gov/circular-letter/circular-letter-dhcq-16-11-662-admission-of-residents-on-medication-assisted" TargetMode="External"/><Relationship Id="rId37" Type="http://schemas.openxmlformats.org/officeDocument/2006/relationships/hyperlink" Target="https://www.americannursetoday.com/np-medication-treatment-opioid-disorder/" TargetMode="External"/><Relationship Id="rId38" Type="http://schemas.openxmlformats.org/officeDocument/2006/relationships/hyperlink" Target="https://doi.org/10.3928/00989134-20190813-02" TargetMode="External"/><Relationship Id="rId39" Type="http://schemas.openxmlformats.org/officeDocument/2006/relationships/hyperlink" Target="https://www.ncbi.nlm.nih.gov/books/NBK535274/" TargetMode="External"/><Relationship Id="rId40" Type="http://schemas.openxmlformats.org/officeDocument/2006/relationships/hyperlink" Target="https://www.ncbi.nlm.nih.gov/pmc/articles/PMC6446475/" TargetMode="External"/><Relationship Id="rId41" Type="http://schemas.openxmlformats.org/officeDocument/2006/relationships/hyperlink" Target="https://fuquacenter.org/wp-content/uploads/2017/12/IssueBrief12-Caregivers.pdf" TargetMode="External"/><Relationship Id="rId42" Type="http://schemas.openxmlformats.org/officeDocument/2006/relationships/hyperlink" Target="https://www.caringfortheages.com/article/S1526-4114(19)30003-4/fulltext?rss=yes" TargetMode="External"/><Relationship Id="rId43" Type="http://schemas.openxmlformats.org/officeDocument/2006/relationships/hyperlink" Target="https://journals.sagepub.com/doi/abs/10.1177/0733464814542465" TargetMode="External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Keane</dc:creator>
  <dcterms:created xsi:type="dcterms:W3CDTF">2023-06-20T22:44:10Z</dcterms:created>
  <dcterms:modified xsi:type="dcterms:W3CDTF">2023-06-20T22:44:10Z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2023-06-20T00:00:00Z</vt:filetime>
  </property>
  <property fmtid="{D5CDD505-2E9C-101B-9397-08002B2CF9AE}" pid="5" name="Producer">
    <vt:lpwstr>Microsoft® Word for Microsoft 365</vt:lpwstr>
  </property>
</Properties>
</file>