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Pr="001B7729" w:rsidRDefault="00900E67" w:rsidP="00900E67">
      <w:pPr>
        <w:jc w:val="center"/>
        <w:rPr>
          <w:rFonts w:ascii="Arial" w:hAnsi="Arial" w:cs="Arial"/>
          <w:sz w:val="24"/>
          <w:szCs w:val="24"/>
        </w:rPr>
      </w:pPr>
      <w:r w:rsidRPr="001B772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a16="http://schemas.microsoft.com/office/drawing/2014/main" xmlns:arto="http://schemas.microsoft.com/office/word/2006/arto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1B7729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bookmarkStart w:id="0" w:name="_Toc166848823"/>
      <w:r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Clarifications, Technical </w:t>
      </w:r>
      <w:r w:rsidR="00900E67" w:rsidRPr="001B7729">
        <w:rPr>
          <w:rFonts w:ascii="Arial" w:hAnsi="Arial" w:cs="Arial"/>
          <w:b/>
          <w:bCs/>
          <w:color w:val="002060"/>
          <w:sz w:val="24"/>
          <w:szCs w:val="24"/>
        </w:rPr>
        <w:t>Corrections</w:t>
      </w:r>
      <w:r w:rsidR="53E7D088" w:rsidRPr="001B7729">
        <w:rPr>
          <w:rFonts w:ascii="Arial" w:hAnsi="Arial" w:cs="Arial"/>
          <w:b/>
          <w:bCs/>
          <w:color w:val="002060"/>
          <w:sz w:val="24"/>
          <w:szCs w:val="24"/>
        </w:rPr>
        <w:t>,</w:t>
      </w:r>
      <w:r w:rsidR="004557D2"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900E67"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and Policy Changes </w:t>
      </w:r>
    </w:p>
    <w:p w14:paraId="7DF17F19" w14:textId="6B041656" w:rsidR="008E53B1" w:rsidRPr="001B7729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to </w:t>
      </w:r>
      <w:r w:rsidR="701C7240" w:rsidRPr="001B7729">
        <w:rPr>
          <w:rFonts w:ascii="Arial" w:hAnsi="Arial" w:cs="Arial"/>
          <w:b/>
          <w:bCs/>
          <w:color w:val="002060"/>
          <w:sz w:val="24"/>
          <w:szCs w:val="24"/>
        </w:rPr>
        <w:t>the Technical</w:t>
      </w:r>
      <w:r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 Specifications for</w:t>
      </w:r>
      <w:r w:rsidR="00900E67"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 </w:t>
      </w:r>
      <w:r w:rsidR="008E53B1" w:rsidRPr="001B7729">
        <w:rPr>
          <w:rFonts w:ascii="Arial" w:hAnsi="Arial" w:cs="Arial"/>
          <w:b/>
          <w:bCs/>
          <w:color w:val="002060"/>
          <w:sz w:val="24"/>
          <w:szCs w:val="24"/>
        </w:rPr>
        <w:t>the</w:t>
      </w:r>
    </w:p>
    <w:p w14:paraId="1EAE19B0" w14:textId="048423D5" w:rsidR="0087545A" w:rsidRPr="001B7729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MassHealth </w:t>
      </w:r>
      <w:r w:rsidR="00C4361F" w:rsidRPr="001B7729">
        <w:rPr>
          <w:rFonts w:ascii="Arial" w:hAnsi="Arial" w:cs="Arial"/>
          <w:b/>
          <w:bCs/>
          <w:color w:val="002060"/>
          <w:sz w:val="24"/>
          <w:szCs w:val="24"/>
        </w:rPr>
        <w:t>M</w:t>
      </w:r>
      <w:r w:rsidR="009C7119"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CO </w:t>
      </w:r>
      <w:r w:rsidRPr="001B7729">
        <w:rPr>
          <w:rFonts w:ascii="Arial" w:hAnsi="Arial" w:cs="Arial"/>
          <w:b/>
          <w:bCs/>
          <w:color w:val="002060"/>
          <w:sz w:val="24"/>
          <w:szCs w:val="24"/>
        </w:rPr>
        <w:t xml:space="preserve">Quality and Equity Incentives Program </w:t>
      </w:r>
    </w:p>
    <w:p w14:paraId="6B0E2AEC" w14:textId="62FF04CA" w:rsidR="0087545A" w:rsidRPr="001B7729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1B7729">
        <w:rPr>
          <w:rFonts w:ascii="Arial" w:hAnsi="Arial" w:cs="Arial"/>
          <w:b/>
          <w:bCs/>
          <w:color w:val="002060"/>
          <w:sz w:val="24"/>
          <w:szCs w:val="24"/>
        </w:rPr>
        <w:t>Performance Year</w:t>
      </w:r>
      <w:r w:rsidR="00CB34AB" w:rsidRPr="001B7729">
        <w:rPr>
          <w:rFonts w:ascii="Arial" w:hAnsi="Arial" w:cs="Arial"/>
          <w:b/>
          <w:bCs/>
          <w:color w:val="002060"/>
          <w:sz w:val="24"/>
          <w:szCs w:val="24"/>
        </w:rPr>
        <w:t>s 3-5</w:t>
      </w:r>
    </w:p>
    <w:p w14:paraId="0B0F94A1" w14:textId="228771BF" w:rsidR="00D44292" w:rsidRPr="001B7729" w:rsidRDefault="00D44292" w:rsidP="00D4429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149A549" w14:textId="67583658" w:rsidR="006A1000" w:rsidRPr="001B7729" w:rsidRDefault="00900E67" w:rsidP="00D44292">
      <w:pPr>
        <w:rPr>
          <w:rFonts w:ascii="Arial" w:hAnsi="Arial" w:cs="Arial"/>
          <w:color w:val="000000" w:themeColor="text1"/>
          <w:sz w:val="24"/>
          <w:szCs w:val="24"/>
        </w:rPr>
      </w:pPr>
      <w:r w:rsidRPr="001B7729">
        <w:rPr>
          <w:rFonts w:ascii="Arial" w:hAnsi="Arial" w:cs="Arial"/>
          <w:color w:val="000000" w:themeColor="text1"/>
          <w:sz w:val="24"/>
          <w:szCs w:val="24"/>
        </w:rPr>
        <w:t xml:space="preserve">This document </w:t>
      </w:r>
      <w:r w:rsidR="000A27BC" w:rsidRPr="001B7729">
        <w:rPr>
          <w:rFonts w:ascii="Arial" w:hAnsi="Arial" w:cs="Arial"/>
          <w:color w:val="000000" w:themeColor="text1"/>
          <w:sz w:val="24"/>
          <w:szCs w:val="24"/>
        </w:rPr>
        <w:t xml:space="preserve">outlines </w:t>
      </w:r>
      <w:r w:rsidR="3B0EA2D3" w:rsidRPr="001B7729">
        <w:rPr>
          <w:rFonts w:ascii="Arial" w:hAnsi="Arial" w:cs="Arial"/>
          <w:color w:val="000000" w:themeColor="text1"/>
          <w:sz w:val="24"/>
          <w:szCs w:val="24"/>
        </w:rPr>
        <w:t xml:space="preserve">clarifications, technical 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>corrections</w:t>
      </w:r>
      <w:r w:rsidR="04B64386" w:rsidRPr="001B7729">
        <w:rPr>
          <w:rFonts w:ascii="Arial" w:hAnsi="Arial" w:cs="Arial"/>
          <w:color w:val="000000" w:themeColor="text1"/>
          <w:sz w:val="24"/>
          <w:szCs w:val="24"/>
        </w:rPr>
        <w:t>,</w:t>
      </w:r>
      <w:r w:rsidR="004557D2" w:rsidRPr="001B77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 xml:space="preserve">and policy </w:t>
      </w:r>
      <w:r w:rsidR="00040A48" w:rsidRPr="001B7729">
        <w:rPr>
          <w:rFonts w:ascii="Arial" w:hAnsi="Arial" w:cs="Arial"/>
          <w:color w:val="000000" w:themeColor="text1"/>
          <w:sz w:val="24"/>
          <w:szCs w:val="24"/>
        </w:rPr>
        <w:t>changes to the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0A48" w:rsidRPr="001B7729">
        <w:rPr>
          <w:rFonts w:ascii="Arial" w:hAnsi="Arial" w:cs="Arial"/>
          <w:color w:val="000000" w:themeColor="text1"/>
          <w:sz w:val="24"/>
          <w:szCs w:val="24"/>
        </w:rPr>
        <w:t xml:space="preserve">Technical Specifications for </w:t>
      </w:r>
      <w:r w:rsidR="000A27BC" w:rsidRPr="001B7729">
        <w:rPr>
          <w:rFonts w:ascii="Arial" w:hAnsi="Arial" w:cs="Arial"/>
          <w:color w:val="000000" w:themeColor="text1"/>
          <w:sz w:val="24"/>
          <w:szCs w:val="24"/>
        </w:rPr>
        <w:t>Performance Year</w:t>
      </w:r>
      <w:r w:rsidR="00074550" w:rsidRPr="001B7729">
        <w:rPr>
          <w:rFonts w:ascii="Arial" w:hAnsi="Arial" w:cs="Arial"/>
          <w:color w:val="000000" w:themeColor="text1"/>
          <w:sz w:val="24"/>
          <w:szCs w:val="24"/>
        </w:rPr>
        <w:t>s 3-5</w:t>
      </w:r>
      <w:r w:rsidR="000A27BC" w:rsidRPr="001B7729">
        <w:rPr>
          <w:rFonts w:ascii="Arial" w:hAnsi="Arial" w:cs="Arial"/>
          <w:color w:val="000000" w:themeColor="text1"/>
          <w:sz w:val="24"/>
          <w:szCs w:val="24"/>
        </w:rPr>
        <w:t xml:space="preserve"> (PY</w:t>
      </w:r>
      <w:r w:rsidR="0014703F" w:rsidRPr="001B7729">
        <w:rPr>
          <w:rFonts w:ascii="Arial" w:hAnsi="Arial" w:cs="Arial"/>
          <w:color w:val="000000" w:themeColor="text1"/>
          <w:sz w:val="24"/>
          <w:szCs w:val="24"/>
        </w:rPr>
        <w:t>3-5</w:t>
      </w:r>
      <w:r w:rsidR="00074550" w:rsidRPr="001B7729">
        <w:rPr>
          <w:rFonts w:ascii="Arial" w:hAnsi="Arial" w:cs="Arial"/>
          <w:color w:val="000000" w:themeColor="text1"/>
          <w:sz w:val="24"/>
          <w:szCs w:val="24"/>
        </w:rPr>
        <w:t>)</w:t>
      </w:r>
      <w:r w:rsidR="000A27BC" w:rsidRPr="001B77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4109" w:rsidRPr="001B7729">
        <w:rPr>
          <w:rFonts w:ascii="Arial" w:hAnsi="Arial" w:cs="Arial"/>
          <w:color w:val="000000" w:themeColor="text1"/>
          <w:sz w:val="24"/>
          <w:szCs w:val="24"/>
        </w:rPr>
        <w:t xml:space="preserve">of </w:t>
      </w:r>
      <w:r w:rsidR="00040A48" w:rsidRPr="001B7729">
        <w:rPr>
          <w:rFonts w:ascii="Arial" w:hAnsi="Arial" w:cs="Arial"/>
          <w:color w:val="000000" w:themeColor="text1"/>
          <w:sz w:val="24"/>
          <w:szCs w:val="24"/>
        </w:rPr>
        <w:t xml:space="preserve">the MassHealth </w:t>
      </w:r>
      <w:r w:rsidR="00C4361F" w:rsidRPr="001B7729">
        <w:rPr>
          <w:rFonts w:ascii="Arial" w:hAnsi="Arial" w:cs="Arial"/>
          <w:color w:val="000000" w:themeColor="text1"/>
          <w:sz w:val="24"/>
          <w:szCs w:val="24"/>
        </w:rPr>
        <w:t>M</w:t>
      </w:r>
      <w:r w:rsidR="007326C7" w:rsidRPr="001B7729">
        <w:rPr>
          <w:rFonts w:ascii="Arial" w:hAnsi="Arial" w:cs="Arial"/>
          <w:color w:val="000000" w:themeColor="text1"/>
          <w:sz w:val="24"/>
          <w:szCs w:val="24"/>
        </w:rPr>
        <w:t xml:space="preserve">CO 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>Quality and Equity Incentives Program</w:t>
      </w:r>
      <w:r w:rsidR="00611017" w:rsidRPr="001B772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C4361F" w:rsidRPr="001B7729">
        <w:rPr>
          <w:rFonts w:ascii="Arial" w:hAnsi="Arial" w:cs="Arial"/>
          <w:color w:val="000000" w:themeColor="text1"/>
          <w:sz w:val="24"/>
          <w:szCs w:val="24"/>
        </w:rPr>
        <w:t>M</w:t>
      </w:r>
      <w:r w:rsidR="00611017" w:rsidRPr="001B7729">
        <w:rPr>
          <w:rFonts w:ascii="Arial" w:hAnsi="Arial" w:cs="Arial"/>
          <w:color w:val="000000" w:themeColor="text1"/>
          <w:sz w:val="24"/>
          <w:szCs w:val="24"/>
        </w:rPr>
        <w:t>QEIP)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D44292" w:rsidRPr="001B7729">
        <w:rPr>
          <w:rFonts w:ascii="Arial" w:hAnsi="Arial" w:cs="Arial"/>
          <w:color w:val="000000" w:themeColor="text1"/>
          <w:sz w:val="24"/>
          <w:szCs w:val="24"/>
        </w:rPr>
        <w:t xml:space="preserve">Updates are incorporated into the change log table below. </w:t>
      </w:r>
    </w:p>
    <w:p w14:paraId="4ABBDDE5" w14:textId="4B6ADF42" w:rsidR="00B75291" w:rsidRPr="001B7729" w:rsidRDefault="00B75291" w:rsidP="4CB88954">
      <w:pPr>
        <w:rPr>
          <w:rFonts w:ascii="Arial" w:hAnsi="Arial" w:cs="Arial"/>
          <w:color w:val="000000" w:themeColor="text1"/>
          <w:sz w:val="24"/>
          <w:szCs w:val="24"/>
        </w:rPr>
      </w:pPr>
      <w:r w:rsidRPr="001B7729">
        <w:rPr>
          <w:rFonts w:ascii="Arial" w:hAnsi="Arial" w:cs="Arial"/>
          <w:color w:val="000000" w:themeColor="text1"/>
          <w:sz w:val="24"/>
          <w:szCs w:val="24"/>
        </w:rPr>
        <w:t>MassHealth’s working definition</w:t>
      </w:r>
      <w:r w:rsidR="002C4109" w:rsidRPr="001B7729">
        <w:rPr>
          <w:rFonts w:ascii="Arial" w:hAnsi="Arial" w:cs="Arial"/>
          <w:color w:val="000000" w:themeColor="text1"/>
          <w:sz w:val="24"/>
          <w:szCs w:val="24"/>
        </w:rPr>
        <w:t>s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 xml:space="preserve"> for </w:t>
      </w:r>
      <w:r w:rsidR="6BA86436" w:rsidRPr="001B7729">
        <w:rPr>
          <w:rFonts w:ascii="Arial" w:hAnsi="Arial" w:cs="Arial"/>
          <w:color w:val="000000" w:themeColor="text1"/>
          <w:sz w:val="24"/>
          <w:szCs w:val="24"/>
        </w:rPr>
        <w:t xml:space="preserve">clarification, </w:t>
      </w:r>
      <w:r w:rsidR="00EF6E1D" w:rsidRPr="001B7729">
        <w:rPr>
          <w:rFonts w:ascii="Arial" w:hAnsi="Arial" w:cs="Arial"/>
          <w:color w:val="000000" w:themeColor="text1"/>
          <w:sz w:val="24"/>
          <w:szCs w:val="24"/>
        </w:rPr>
        <w:t xml:space="preserve">technical 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>correction</w:t>
      </w:r>
      <w:r w:rsidR="002C4109" w:rsidRPr="001B77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B7729">
        <w:rPr>
          <w:rFonts w:ascii="Arial" w:hAnsi="Arial" w:cs="Arial"/>
          <w:color w:val="000000" w:themeColor="text1"/>
          <w:sz w:val="24"/>
          <w:szCs w:val="24"/>
        </w:rPr>
        <w:t>and policy changes are as follows:</w:t>
      </w:r>
    </w:p>
    <w:p w14:paraId="529D676D" w14:textId="75082579" w:rsidR="1A92BC77" w:rsidRPr="001B7729" w:rsidRDefault="1A92BC77" w:rsidP="4CB88954">
      <w:pPr>
        <w:ind w:firstLine="720"/>
        <w:rPr>
          <w:rFonts w:ascii="Arial" w:eastAsia="Arial" w:hAnsi="Arial" w:cs="Arial"/>
          <w:sz w:val="24"/>
          <w:szCs w:val="24"/>
        </w:rPr>
      </w:pPr>
      <w:r w:rsidRPr="001B7729">
        <w:rPr>
          <w:rFonts w:ascii="Arial" w:eastAsia="Arial" w:hAnsi="Arial" w:cs="Arial"/>
          <w:b/>
          <w:bCs/>
          <w:sz w:val="24"/>
          <w:szCs w:val="24"/>
        </w:rPr>
        <w:t>Clarification</w:t>
      </w:r>
      <w:r w:rsidRPr="001B7729">
        <w:rPr>
          <w:rFonts w:ascii="Arial" w:eastAsia="Arial" w:hAnsi="Arial" w:cs="Arial"/>
          <w:sz w:val="24"/>
          <w:szCs w:val="24"/>
        </w:rPr>
        <w:t xml:space="preserve"> is additional information that explains an existing requirement</w:t>
      </w:r>
      <w:r w:rsidR="6233C127" w:rsidRPr="001B7729">
        <w:rPr>
          <w:rFonts w:ascii="Arial" w:eastAsia="Arial" w:hAnsi="Arial" w:cs="Arial"/>
          <w:sz w:val="24"/>
          <w:szCs w:val="24"/>
        </w:rPr>
        <w:t>.</w:t>
      </w:r>
    </w:p>
    <w:p w14:paraId="63FC9A23" w14:textId="40CC968A" w:rsidR="0044507C" w:rsidRPr="001B7729" w:rsidRDefault="0044507C" w:rsidP="4CB88954">
      <w:pPr>
        <w:ind w:firstLine="720"/>
        <w:rPr>
          <w:rFonts w:ascii="Arial" w:eastAsia="Arial" w:hAnsi="Arial" w:cs="Arial"/>
          <w:sz w:val="24"/>
          <w:szCs w:val="24"/>
        </w:rPr>
      </w:pPr>
      <w:r w:rsidRPr="001B7729">
        <w:rPr>
          <w:rFonts w:ascii="Arial" w:hAnsi="Arial" w:cs="Arial"/>
          <w:b/>
          <w:bCs/>
          <w:sz w:val="24"/>
          <w:szCs w:val="24"/>
        </w:rPr>
        <w:t xml:space="preserve">Technical </w:t>
      </w:r>
      <w:r w:rsidR="00D44292" w:rsidRPr="001B7729">
        <w:rPr>
          <w:rFonts w:ascii="Arial" w:hAnsi="Arial" w:cs="Arial"/>
          <w:b/>
          <w:bCs/>
          <w:sz w:val="24"/>
          <w:szCs w:val="24"/>
        </w:rPr>
        <w:t xml:space="preserve">Correction </w:t>
      </w:r>
      <w:r w:rsidR="00D44292" w:rsidRPr="001B7729">
        <w:rPr>
          <w:rFonts w:ascii="Arial" w:hAnsi="Arial" w:cs="Arial"/>
          <w:sz w:val="24"/>
          <w:szCs w:val="24"/>
        </w:rPr>
        <w:t>is a change made to rectify an error in the technical specification</w:t>
      </w:r>
      <w:r w:rsidR="27AB41D5" w:rsidRPr="001B7729">
        <w:rPr>
          <w:rFonts w:ascii="Arial" w:hAnsi="Arial" w:cs="Arial"/>
          <w:sz w:val="24"/>
          <w:szCs w:val="24"/>
        </w:rPr>
        <w:t>.</w:t>
      </w:r>
    </w:p>
    <w:p w14:paraId="42370C92" w14:textId="0FAC8451" w:rsidR="00F871FE" w:rsidRPr="001B7729" w:rsidRDefault="00D44292" w:rsidP="00F871FE">
      <w:pPr>
        <w:spacing w:after="0"/>
        <w:ind w:left="720"/>
        <w:rPr>
          <w:rFonts w:ascii="Arial" w:hAnsi="Arial" w:cs="Arial"/>
          <w:sz w:val="24"/>
          <w:szCs w:val="24"/>
        </w:rPr>
      </w:pPr>
      <w:r w:rsidRPr="001B7729">
        <w:rPr>
          <w:rFonts w:ascii="Arial" w:hAnsi="Arial" w:cs="Arial"/>
          <w:b/>
          <w:bCs/>
          <w:sz w:val="24"/>
          <w:szCs w:val="24"/>
        </w:rPr>
        <w:t xml:space="preserve">Policy Update </w:t>
      </w:r>
      <w:r w:rsidRPr="001B7729">
        <w:rPr>
          <w:rFonts w:ascii="Arial" w:hAnsi="Arial" w:cs="Arial"/>
          <w:sz w:val="24"/>
          <w:szCs w:val="24"/>
        </w:rPr>
        <w:t>is a modification of an existing requirement</w:t>
      </w:r>
      <w:r w:rsidR="004961D1" w:rsidRPr="001B7729">
        <w:rPr>
          <w:rFonts w:ascii="Arial" w:hAnsi="Arial" w:cs="Arial"/>
          <w:sz w:val="24"/>
          <w:szCs w:val="24"/>
        </w:rPr>
        <w:t>.</w:t>
      </w:r>
      <w:r w:rsidR="00F871FE" w:rsidRPr="001B7729">
        <w:rPr>
          <w:rFonts w:ascii="Arial" w:hAnsi="Arial" w:cs="Arial"/>
          <w:sz w:val="24"/>
          <w:szCs w:val="24"/>
        </w:rPr>
        <w:t xml:space="preserve"> </w:t>
      </w:r>
    </w:p>
    <w:p w14:paraId="351446EC" w14:textId="77777777" w:rsidR="00F871FE" w:rsidRPr="001B7729" w:rsidRDefault="00F871FE" w:rsidP="00F871F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0710" w:type="dxa"/>
        <w:tblInd w:w="-815" w:type="dxa"/>
        <w:tblLook w:val="04A0" w:firstRow="1" w:lastRow="0" w:firstColumn="1" w:lastColumn="0" w:noHBand="0" w:noVBand="1"/>
      </w:tblPr>
      <w:tblGrid>
        <w:gridCol w:w="2250"/>
        <w:gridCol w:w="1018"/>
        <w:gridCol w:w="1537"/>
        <w:gridCol w:w="2263"/>
        <w:gridCol w:w="2438"/>
        <w:gridCol w:w="1204"/>
      </w:tblGrid>
      <w:tr w:rsidR="004961D1" w:rsidRPr="001B7729" w14:paraId="724D6D78" w14:textId="77777777" w:rsidTr="009E7C31">
        <w:trPr>
          <w:tblHeader/>
        </w:trPr>
        <w:tc>
          <w:tcPr>
            <w:tcW w:w="2250" w:type="dxa"/>
          </w:tcPr>
          <w:p w14:paraId="1A54BB03" w14:textId="3A75EBFF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lastRenderedPageBreak/>
              <w:t>Measure Name</w:t>
            </w:r>
          </w:p>
        </w:tc>
        <w:tc>
          <w:tcPr>
            <w:tcW w:w="1018" w:type="dxa"/>
          </w:tcPr>
          <w:p w14:paraId="3F972633" w14:textId="58EB7A57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Page #</w:t>
            </w:r>
          </w:p>
        </w:tc>
        <w:tc>
          <w:tcPr>
            <w:tcW w:w="1537" w:type="dxa"/>
          </w:tcPr>
          <w:p w14:paraId="24A150A4" w14:textId="5CC13A3D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Type of Update</w:t>
            </w:r>
          </w:p>
        </w:tc>
        <w:tc>
          <w:tcPr>
            <w:tcW w:w="2263" w:type="dxa"/>
          </w:tcPr>
          <w:p w14:paraId="5B9F5C73" w14:textId="7BE41FCE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Section Header</w:t>
            </w:r>
          </w:p>
        </w:tc>
        <w:tc>
          <w:tcPr>
            <w:tcW w:w="2438" w:type="dxa"/>
          </w:tcPr>
          <w:p w14:paraId="0BAA7C73" w14:textId="79A52662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Update</w:t>
            </w:r>
          </w:p>
        </w:tc>
        <w:tc>
          <w:tcPr>
            <w:tcW w:w="1204" w:type="dxa"/>
          </w:tcPr>
          <w:p w14:paraId="267504FF" w14:textId="4FBE63E1" w:rsidR="004961D1" w:rsidRPr="001B7729" w:rsidRDefault="004961D1" w:rsidP="004961D1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  <w:t>Update release date</w:t>
            </w:r>
          </w:p>
        </w:tc>
      </w:tr>
      <w:tr w:rsidR="00DC3610" w:rsidRPr="001B7729" w14:paraId="6385113D" w14:textId="77777777" w:rsidTr="009E7C31">
        <w:trPr>
          <w:tblHeader/>
        </w:trPr>
        <w:tc>
          <w:tcPr>
            <w:tcW w:w="2250" w:type="dxa"/>
          </w:tcPr>
          <w:p w14:paraId="44B77BDD" w14:textId="7717A85B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Race</w:t>
            </w:r>
          </w:p>
        </w:tc>
        <w:tc>
          <w:tcPr>
            <w:tcW w:w="1018" w:type="dxa"/>
          </w:tcPr>
          <w:p w14:paraId="4E17B429" w14:textId="291569D1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C73F0">
              <w:rPr>
                <w:rFonts w:ascii="Arial" w:hAnsi="Arial" w:cs="Arial"/>
                <w:sz w:val="24"/>
                <w:szCs w:val="24"/>
              </w:rPr>
              <w:t>-4</w:t>
            </w:r>
          </w:p>
        </w:tc>
        <w:tc>
          <w:tcPr>
            <w:tcW w:w="1537" w:type="dxa"/>
          </w:tcPr>
          <w:p w14:paraId="7E6771CA" w14:textId="34FEE437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61855DF9" w14:textId="3185D21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54730295" w14:textId="0497D45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204" w:type="dxa"/>
          </w:tcPr>
          <w:p w14:paraId="5B36E1E6" w14:textId="626ADE42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DC3610" w:rsidRPr="001B7729" w14:paraId="007D316B" w14:textId="77777777" w:rsidTr="009E7C31">
        <w:trPr>
          <w:tblHeader/>
        </w:trPr>
        <w:tc>
          <w:tcPr>
            <w:tcW w:w="2250" w:type="dxa"/>
          </w:tcPr>
          <w:p w14:paraId="0F3E96C8" w14:textId="38DD714E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Race</w:t>
            </w:r>
          </w:p>
        </w:tc>
        <w:tc>
          <w:tcPr>
            <w:tcW w:w="1018" w:type="dxa"/>
          </w:tcPr>
          <w:p w14:paraId="6F2B34EB" w14:textId="22508352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679A1966" w14:textId="05CAAD4B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1DCD4BFA" w14:textId="4B66DB2E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67E87B34" w14:textId="43F351B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5CCB5B5F" w14:textId="6893E4A6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DC3610" w:rsidRPr="001B7729" w14:paraId="205C6FA1" w14:textId="77777777" w:rsidTr="009E7C31">
        <w:trPr>
          <w:tblHeader/>
        </w:trPr>
        <w:tc>
          <w:tcPr>
            <w:tcW w:w="2250" w:type="dxa"/>
          </w:tcPr>
          <w:p w14:paraId="4D87C721" w14:textId="0CB7B376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Ethnicity</w:t>
            </w:r>
          </w:p>
        </w:tc>
        <w:tc>
          <w:tcPr>
            <w:tcW w:w="1018" w:type="dxa"/>
          </w:tcPr>
          <w:p w14:paraId="6CEF2896" w14:textId="7E6C72B5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14:paraId="2DF4E181" w14:textId="2179767A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267BD1A1" w14:textId="4BC2EF60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7725D711" w14:textId="4FBAE8E6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204" w:type="dxa"/>
          </w:tcPr>
          <w:p w14:paraId="01B88F41" w14:textId="37084A8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DC3610" w:rsidRPr="001B7729" w14:paraId="76705D63" w14:textId="77777777" w:rsidTr="009E7C31">
        <w:trPr>
          <w:tblHeader/>
        </w:trPr>
        <w:tc>
          <w:tcPr>
            <w:tcW w:w="2250" w:type="dxa"/>
          </w:tcPr>
          <w:p w14:paraId="604ED40B" w14:textId="542116FB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Ethnicity</w:t>
            </w:r>
          </w:p>
        </w:tc>
        <w:tc>
          <w:tcPr>
            <w:tcW w:w="1018" w:type="dxa"/>
          </w:tcPr>
          <w:p w14:paraId="4B29A2DB" w14:textId="147B7C85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37" w:type="dxa"/>
          </w:tcPr>
          <w:p w14:paraId="175984E0" w14:textId="6064ABEB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604B4CA1" w14:textId="112439A7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43C7B2BA" w14:textId="35C488F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5F20552C" w14:textId="4FC8637F" w:rsidR="00DC3610" w:rsidRPr="001B7729" w:rsidRDefault="00DC3610" w:rsidP="00DC3610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D2EA1" w:rsidRPr="001B7729" w14:paraId="43A7ECA1" w14:textId="77777777" w:rsidTr="009E7C31">
        <w:trPr>
          <w:tblHeader/>
        </w:trPr>
        <w:tc>
          <w:tcPr>
            <w:tcW w:w="2250" w:type="dxa"/>
          </w:tcPr>
          <w:p w14:paraId="16AD6E56" w14:textId="0E4612EA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1018" w:type="dxa"/>
          </w:tcPr>
          <w:p w14:paraId="166E93C4" w14:textId="26D7C264" w:rsidR="003D2EA1" w:rsidRDefault="005B3F24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3-14</w:t>
            </w:r>
          </w:p>
        </w:tc>
        <w:tc>
          <w:tcPr>
            <w:tcW w:w="1537" w:type="dxa"/>
          </w:tcPr>
          <w:p w14:paraId="2B27745C" w14:textId="7466541C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23A7C311" w14:textId="14B599E8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75F32E40" w14:textId="15DE03C5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Modified PY4-5 requirement to include self-reported data collected or verified within the past 3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years..</w:t>
            </w:r>
            <w:proofErr w:type="gramEnd"/>
          </w:p>
        </w:tc>
        <w:tc>
          <w:tcPr>
            <w:tcW w:w="1204" w:type="dxa"/>
          </w:tcPr>
          <w:p w14:paraId="0D424D9B" w14:textId="01434FAC" w:rsidR="003D2EA1" w:rsidRPr="00E25814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D2EA1" w:rsidRPr="001B7729" w14:paraId="6666BD80" w14:textId="77777777" w:rsidTr="009E7C31">
        <w:trPr>
          <w:tblHeader/>
        </w:trPr>
        <w:tc>
          <w:tcPr>
            <w:tcW w:w="2250" w:type="dxa"/>
          </w:tcPr>
          <w:p w14:paraId="4201C902" w14:textId="0E542851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1018" w:type="dxa"/>
          </w:tcPr>
          <w:p w14:paraId="598917DC" w14:textId="1CA3DE29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B3F2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14:paraId="7B652D5B" w14:textId="5F99DE4D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738A0579" w14:textId="2CF21C05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- Description</w:t>
            </w:r>
          </w:p>
        </w:tc>
        <w:tc>
          <w:tcPr>
            <w:tcW w:w="2438" w:type="dxa"/>
          </w:tcPr>
          <w:p w14:paraId="1100F842" w14:textId="5F29C2CE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Added note that r</w:t>
            </w:r>
            <w:r w:rsidRPr="00BC4DA0">
              <w:rPr>
                <w:rFonts w:ascii="Arial" w:hAnsi="Arial" w:cs="Arial"/>
                <w:sz w:val="24"/>
                <w:szCs w:val="24"/>
              </w:rPr>
              <w:t>ates are calculated separately for preferred spoken language and preferred written language</w:t>
            </w:r>
          </w:p>
        </w:tc>
        <w:tc>
          <w:tcPr>
            <w:tcW w:w="1204" w:type="dxa"/>
          </w:tcPr>
          <w:p w14:paraId="6D40B4D8" w14:textId="6023549E" w:rsidR="003D2EA1" w:rsidRPr="00E25814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D2EA1" w:rsidRPr="001B7729" w14:paraId="2B56CB57" w14:textId="77777777" w:rsidTr="009E7C31">
        <w:trPr>
          <w:tblHeader/>
        </w:trPr>
        <w:tc>
          <w:tcPr>
            <w:tcW w:w="2250" w:type="dxa"/>
          </w:tcPr>
          <w:p w14:paraId="2E2ED494" w14:textId="46720DEF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RELDSOGI Data Completeness – Language</w:t>
            </w:r>
          </w:p>
        </w:tc>
        <w:tc>
          <w:tcPr>
            <w:tcW w:w="1018" w:type="dxa"/>
          </w:tcPr>
          <w:p w14:paraId="559DF14E" w14:textId="56A41368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5B3F2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273F1860" w14:textId="6D154CD4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3A96E8F3" w14:textId="65316317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4A739675" w14:textId="32B34FC9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4F5FDAB9" w14:textId="2408911C" w:rsidR="003D2EA1" w:rsidRPr="00E25814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3D2EA1" w:rsidRPr="001B7729" w14:paraId="247C5FFD" w14:textId="77777777" w:rsidTr="009E7C31">
        <w:trPr>
          <w:tblHeader/>
        </w:trPr>
        <w:tc>
          <w:tcPr>
            <w:tcW w:w="2250" w:type="dxa"/>
          </w:tcPr>
          <w:p w14:paraId="4C85447F" w14:textId="77B3B6C3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Language</w:t>
            </w:r>
          </w:p>
        </w:tc>
        <w:tc>
          <w:tcPr>
            <w:tcW w:w="1018" w:type="dxa"/>
          </w:tcPr>
          <w:p w14:paraId="2FA18BF0" w14:textId="48A905D5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813C5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37" w:type="dxa"/>
          </w:tcPr>
          <w:p w14:paraId="63823AD2" w14:textId="2D849E83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161772D1" w14:textId="53C1CA93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Measure Information – Completeness Calculations</w:t>
            </w:r>
          </w:p>
        </w:tc>
        <w:tc>
          <w:tcPr>
            <w:tcW w:w="2438" w:type="dxa"/>
          </w:tcPr>
          <w:p w14:paraId="1C9C7E51" w14:textId="4C855214" w:rsidR="003D2EA1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204" w:type="dxa"/>
          </w:tcPr>
          <w:p w14:paraId="3AA69A5B" w14:textId="31AA9997" w:rsidR="003D2EA1" w:rsidRPr="00E25814" w:rsidRDefault="003D2EA1" w:rsidP="003D2EA1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4D2D9A" w:rsidRPr="001B7729" w14:paraId="14C995BA" w14:textId="77777777" w:rsidTr="009E7C31">
        <w:trPr>
          <w:tblHeader/>
        </w:trPr>
        <w:tc>
          <w:tcPr>
            <w:tcW w:w="2250" w:type="dxa"/>
          </w:tcPr>
          <w:p w14:paraId="4956D6BB" w14:textId="0088FF4C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lastRenderedPageBreak/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1018" w:type="dxa"/>
          </w:tcPr>
          <w:p w14:paraId="2378A8B7" w14:textId="308C6D8D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13C5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66ED33B8" w14:textId="55B1DF50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34E5FF5F" w14:textId="23D0E4E1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7682BE11" w14:textId="1FE9619C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204" w:type="dxa"/>
          </w:tcPr>
          <w:p w14:paraId="10C29B39" w14:textId="5752574A" w:rsidR="004D2D9A" w:rsidRPr="00E25814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4D2D9A" w:rsidRPr="001B7729" w14:paraId="2375CFCD" w14:textId="77777777" w:rsidTr="009E7C31">
        <w:trPr>
          <w:tblHeader/>
        </w:trPr>
        <w:tc>
          <w:tcPr>
            <w:tcW w:w="2250" w:type="dxa"/>
          </w:tcPr>
          <w:p w14:paraId="4AB39A1D" w14:textId="0CEBA5E0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1018" w:type="dxa"/>
          </w:tcPr>
          <w:p w14:paraId="672C360E" w14:textId="7CD751BB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E7C3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2622AA07" w14:textId="12F231F9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1AE19A73" w14:textId="7073D4FA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5BEEE154" w14:textId="26BE6B84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76472C27" w14:textId="722F619F" w:rsidR="004D2D9A" w:rsidRPr="00E25814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4D2D9A" w:rsidRPr="001B7729" w14:paraId="71B5F03B" w14:textId="77777777" w:rsidTr="009E7C31">
        <w:trPr>
          <w:tblHeader/>
        </w:trPr>
        <w:tc>
          <w:tcPr>
            <w:tcW w:w="2250" w:type="dxa"/>
          </w:tcPr>
          <w:p w14:paraId="59866BC0" w14:textId="1EC0F338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Disability</w:t>
            </w:r>
          </w:p>
        </w:tc>
        <w:tc>
          <w:tcPr>
            <w:tcW w:w="1018" w:type="dxa"/>
          </w:tcPr>
          <w:p w14:paraId="14E08975" w14:textId="14B86CE3" w:rsidR="004D2D9A" w:rsidRDefault="009D082D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537" w:type="dxa"/>
          </w:tcPr>
          <w:p w14:paraId="050605C7" w14:textId="7D0DC2F4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53186694" w14:textId="13FCFBDC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Measure Information – Completeness Calculations</w:t>
            </w:r>
          </w:p>
        </w:tc>
        <w:tc>
          <w:tcPr>
            <w:tcW w:w="2438" w:type="dxa"/>
          </w:tcPr>
          <w:p w14:paraId="6A2419F3" w14:textId="6B56EC14" w:rsidR="004D2D9A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</w:t>
            </w:r>
          </w:p>
        </w:tc>
        <w:tc>
          <w:tcPr>
            <w:tcW w:w="1204" w:type="dxa"/>
          </w:tcPr>
          <w:p w14:paraId="0604657C" w14:textId="00ABAE36" w:rsidR="004D2D9A" w:rsidRPr="00E25814" w:rsidRDefault="004D2D9A" w:rsidP="004D2D9A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D4F7D" w:rsidRPr="001B7729" w14:paraId="79FA9428" w14:textId="77777777" w:rsidTr="009E7C31">
        <w:trPr>
          <w:tblHeader/>
        </w:trPr>
        <w:tc>
          <w:tcPr>
            <w:tcW w:w="2250" w:type="dxa"/>
          </w:tcPr>
          <w:p w14:paraId="34D7BC21" w14:textId="5B510568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Sexual Orientation</w:t>
            </w:r>
          </w:p>
        </w:tc>
        <w:tc>
          <w:tcPr>
            <w:tcW w:w="1018" w:type="dxa"/>
          </w:tcPr>
          <w:p w14:paraId="53591F3F" w14:textId="1BEC6D76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F44A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1D1084E3" w14:textId="6A7D6E3A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1DC6B981" w14:textId="68FA8C25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6BC756D0" w14:textId="6EDF68EA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years.</w:t>
            </w:r>
          </w:p>
        </w:tc>
        <w:tc>
          <w:tcPr>
            <w:tcW w:w="1204" w:type="dxa"/>
          </w:tcPr>
          <w:p w14:paraId="595A584E" w14:textId="0BC8D46B" w:rsidR="005D4F7D" w:rsidRPr="00E25814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D4F7D" w:rsidRPr="001B7729" w14:paraId="4505EE53" w14:textId="77777777" w:rsidTr="009E7C31">
        <w:trPr>
          <w:tblHeader/>
        </w:trPr>
        <w:tc>
          <w:tcPr>
            <w:tcW w:w="2250" w:type="dxa"/>
          </w:tcPr>
          <w:p w14:paraId="3FFCC23A" w14:textId="3289C6A4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Sexual Orientation</w:t>
            </w:r>
          </w:p>
        </w:tc>
        <w:tc>
          <w:tcPr>
            <w:tcW w:w="1018" w:type="dxa"/>
          </w:tcPr>
          <w:p w14:paraId="5EB40069" w14:textId="70182AE7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3261B9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3A80B814" w14:textId="25800692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77229B5F" w14:textId="3B88D65F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05AF8FFD" w14:textId="0B94D15B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3B3395C8" w14:textId="6730578A" w:rsidR="005D4F7D" w:rsidRPr="00E25814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D4F7D" w:rsidRPr="001B7729" w14:paraId="0C1E6018" w14:textId="77777777" w:rsidTr="009E7C31">
        <w:trPr>
          <w:tblHeader/>
        </w:trPr>
        <w:tc>
          <w:tcPr>
            <w:tcW w:w="2250" w:type="dxa"/>
          </w:tcPr>
          <w:p w14:paraId="0F82B866" w14:textId="449B2DE9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Gender Identity</w:t>
            </w:r>
          </w:p>
        </w:tc>
        <w:tc>
          <w:tcPr>
            <w:tcW w:w="1018" w:type="dxa"/>
          </w:tcPr>
          <w:p w14:paraId="24E8CD44" w14:textId="1956B2E2" w:rsidR="005D4F7D" w:rsidRDefault="003261B9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0F44A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37" w:type="dxa"/>
          </w:tcPr>
          <w:p w14:paraId="12176F21" w14:textId="15643B6B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280EF069" w14:textId="41483011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Measure Summary – Description and Numerator</w:t>
            </w:r>
          </w:p>
        </w:tc>
        <w:tc>
          <w:tcPr>
            <w:tcW w:w="2438" w:type="dxa"/>
          </w:tcPr>
          <w:p w14:paraId="6029BCCE" w14:textId="0968DEDC" w:rsidR="005D4F7D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Modified PY4-5 requirement to include self-reported data collected or verified within the past 3 years.</w:t>
            </w:r>
          </w:p>
        </w:tc>
        <w:tc>
          <w:tcPr>
            <w:tcW w:w="1204" w:type="dxa"/>
          </w:tcPr>
          <w:p w14:paraId="3C3D0610" w14:textId="173A59DE" w:rsidR="005D4F7D" w:rsidRPr="00E25814" w:rsidRDefault="005D4F7D" w:rsidP="005D4F7D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5D4F7D" w:rsidRPr="001B7729" w14:paraId="14C85FE8" w14:textId="77777777" w:rsidTr="009E7C31">
        <w:trPr>
          <w:tblHeader/>
        </w:trPr>
        <w:tc>
          <w:tcPr>
            <w:tcW w:w="2250" w:type="dxa"/>
          </w:tcPr>
          <w:p w14:paraId="2ADCE475" w14:textId="3496591D" w:rsidR="005D4F7D" w:rsidRPr="001B7729" w:rsidRDefault="005D4F7D" w:rsidP="005D4F7D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0F2B0D">
              <w:rPr>
                <w:rFonts w:ascii="Arial" w:hAnsi="Arial" w:cs="Arial"/>
                <w:sz w:val="24"/>
                <w:szCs w:val="24"/>
              </w:rPr>
              <w:t xml:space="preserve">RELDSOGI Data Completeness – </w:t>
            </w:r>
            <w:r>
              <w:rPr>
                <w:rFonts w:ascii="Arial" w:hAnsi="Arial" w:cs="Arial"/>
                <w:sz w:val="24"/>
                <w:szCs w:val="24"/>
              </w:rPr>
              <w:t>Gender Identity</w:t>
            </w:r>
          </w:p>
        </w:tc>
        <w:tc>
          <w:tcPr>
            <w:tcW w:w="1018" w:type="dxa"/>
          </w:tcPr>
          <w:p w14:paraId="77351539" w14:textId="0CA8AE1E" w:rsidR="005D4F7D" w:rsidRPr="00AA0916" w:rsidRDefault="00633326" w:rsidP="005D4F7D">
            <w:pPr>
              <w:rPr>
                <w:rFonts w:ascii="Arial" w:hAnsi="Arial" w:cs="Arial"/>
                <w:color w:val="156082" w:themeColor="accent1"/>
                <w:sz w:val="24"/>
                <w:szCs w:val="24"/>
              </w:rPr>
            </w:pPr>
            <w:r w:rsidRPr="00AA0916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537" w:type="dxa"/>
          </w:tcPr>
          <w:p w14:paraId="4A7C18CD" w14:textId="2DA9E982" w:rsidR="005D4F7D" w:rsidRPr="001B7729" w:rsidRDefault="005D4F7D" w:rsidP="005D4F7D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15D05C4C" w14:textId="6A6FDDAA" w:rsidR="005D4F7D" w:rsidRPr="001B7729" w:rsidRDefault="005D4F7D" w:rsidP="005D4F7D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Measure Summary – Denominator </w:t>
            </w:r>
          </w:p>
        </w:tc>
        <w:tc>
          <w:tcPr>
            <w:tcW w:w="2438" w:type="dxa"/>
          </w:tcPr>
          <w:p w14:paraId="757191B1" w14:textId="6097C0DC" w:rsidR="005D4F7D" w:rsidRPr="001B7729" w:rsidRDefault="005D4F7D" w:rsidP="005D4F7D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Clarified denominator is the eligible population</w:t>
            </w:r>
          </w:p>
        </w:tc>
        <w:tc>
          <w:tcPr>
            <w:tcW w:w="1204" w:type="dxa"/>
          </w:tcPr>
          <w:p w14:paraId="20EF3B73" w14:textId="77777777" w:rsidR="005D4F7D" w:rsidRPr="001B7729" w:rsidRDefault="005D4F7D" w:rsidP="005D4F7D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FF6027" w:rsidRPr="001B7729" w14:paraId="64DFAB14" w14:textId="77777777" w:rsidTr="009E7C31">
        <w:trPr>
          <w:tblHeader/>
        </w:trPr>
        <w:tc>
          <w:tcPr>
            <w:tcW w:w="2250" w:type="dxa"/>
          </w:tcPr>
          <w:p w14:paraId="34E2ECFA" w14:textId="72A830B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00A9FEBA" w14:textId="72ED80E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0F44A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149DD920" w14:textId="12A7314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069F52E8" w14:textId="33FCFCB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Administrative Specifications: Component 2</w:t>
            </w:r>
          </w:p>
        </w:tc>
        <w:tc>
          <w:tcPr>
            <w:tcW w:w="2438" w:type="dxa"/>
          </w:tcPr>
          <w:p w14:paraId="293C48B1" w14:textId="738F88C5" w:rsidR="00FF6027" w:rsidRPr="001B7729" w:rsidRDefault="002339BB" w:rsidP="00FF60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Noted an additional exclusion type where in contra</w:t>
            </w:r>
            <w:r w:rsidR="001D4807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t to the </w:t>
            </w:r>
            <w:r w:rsidR="001D4807">
              <w:rPr>
                <w:rFonts w:ascii="Arial" w:hAnsi="Arial" w:cs="Arial"/>
                <w:sz w:val="24"/>
                <w:szCs w:val="24"/>
              </w:rPr>
              <w:t>MassHealth’s records</w:t>
            </w:r>
            <w:r>
              <w:rPr>
                <w:rFonts w:ascii="Arial" w:hAnsi="Arial" w:cs="Arial"/>
                <w:sz w:val="24"/>
                <w:szCs w:val="24"/>
              </w:rPr>
              <w:t>, there is documentation in the practice or sites’ medical record that the member reported English as their preferred spoken language at the outpatient visit</w:t>
            </w:r>
          </w:p>
        </w:tc>
        <w:tc>
          <w:tcPr>
            <w:tcW w:w="1204" w:type="dxa"/>
          </w:tcPr>
          <w:p w14:paraId="08BD6531" w14:textId="32274DA0" w:rsidR="00FF6027" w:rsidRPr="001B0FCD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E25814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1D4807" w:rsidRPr="001B7729" w14:paraId="6688CCDE" w14:textId="77777777" w:rsidTr="009E7C31">
        <w:trPr>
          <w:tblHeader/>
        </w:trPr>
        <w:tc>
          <w:tcPr>
            <w:tcW w:w="2250" w:type="dxa"/>
          </w:tcPr>
          <w:p w14:paraId="28596D72" w14:textId="726B67BA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Disability Competent Care</w:t>
            </w:r>
          </w:p>
        </w:tc>
        <w:tc>
          <w:tcPr>
            <w:tcW w:w="1018" w:type="dxa"/>
          </w:tcPr>
          <w:p w14:paraId="09C87C7E" w14:textId="34004FF3" w:rsidR="001D4807" w:rsidRPr="001B7729" w:rsidRDefault="001D4807" w:rsidP="001D480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</w:t>
            </w:r>
            <w:r w:rsidR="00952A8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37" w:type="dxa"/>
          </w:tcPr>
          <w:p w14:paraId="6B5CAB96" w14:textId="03430DDA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5D2F9413" w14:textId="3E7719FF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438" w:type="dxa"/>
          </w:tcPr>
          <w:p w14:paraId="05507D0A" w14:textId="7A2D0F25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Clarified the information reported in the DCC training report.</w:t>
            </w:r>
          </w:p>
        </w:tc>
        <w:tc>
          <w:tcPr>
            <w:tcW w:w="1204" w:type="dxa"/>
          </w:tcPr>
          <w:p w14:paraId="7BD99DD4" w14:textId="31C7B543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547006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1D4807" w:rsidRPr="001B7729" w14:paraId="74E070D8" w14:textId="77777777" w:rsidTr="009E7C31">
        <w:trPr>
          <w:tblHeader/>
        </w:trPr>
        <w:tc>
          <w:tcPr>
            <w:tcW w:w="2250" w:type="dxa"/>
          </w:tcPr>
          <w:p w14:paraId="30D3D246" w14:textId="2DAB0889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Member Experience</w:t>
            </w:r>
          </w:p>
        </w:tc>
        <w:tc>
          <w:tcPr>
            <w:tcW w:w="1018" w:type="dxa"/>
          </w:tcPr>
          <w:p w14:paraId="49369FB2" w14:textId="247E8212" w:rsidR="001D4807" w:rsidRPr="004E1E0E" w:rsidRDefault="004E1E0E" w:rsidP="001D4807">
            <w:pPr>
              <w:rPr>
                <w:rFonts w:ascii="Arial" w:hAnsi="Arial" w:cs="Arial"/>
                <w:color w:val="156082" w:themeColor="accent1"/>
                <w:sz w:val="24"/>
                <w:szCs w:val="24"/>
              </w:rPr>
            </w:pPr>
            <w:r w:rsidRPr="004E1E0E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37" w:type="dxa"/>
          </w:tcPr>
          <w:p w14:paraId="4F994874" w14:textId="0182C6DE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467D6D58" w14:textId="1113E17B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438" w:type="dxa"/>
          </w:tcPr>
          <w:p w14:paraId="54D8B5B0" w14:textId="42BDF351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details about the Pay-for-reporting requirement and assessment for PY4</w:t>
            </w:r>
          </w:p>
        </w:tc>
        <w:tc>
          <w:tcPr>
            <w:tcW w:w="1204" w:type="dxa"/>
          </w:tcPr>
          <w:p w14:paraId="18BF1049" w14:textId="66CAC87D" w:rsidR="001D4807" w:rsidRPr="001B7729" w:rsidRDefault="001D4807" w:rsidP="001D480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547006">
              <w:rPr>
                <w:rFonts w:ascii="Arial" w:hAnsi="Arial" w:cs="Arial"/>
                <w:sz w:val="24"/>
                <w:szCs w:val="24"/>
              </w:rPr>
              <w:t>06/05/26</w:t>
            </w:r>
          </w:p>
        </w:tc>
      </w:tr>
      <w:tr w:rsidR="00FF6027" w:rsidRPr="001B7729" w14:paraId="52A2EA0D" w14:textId="77777777" w:rsidTr="009E7C31">
        <w:trPr>
          <w:trHeight w:val="300"/>
          <w:tblHeader/>
        </w:trPr>
        <w:tc>
          <w:tcPr>
            <w:tcW w:w="2250" w:type="dxa"/>
          </w:tcPr>
          <w:p w14:paraId="376E5124" w14:textId="3869E47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HRSN</w:t>
            </w:r>
          </w:p>
        </w:tc>
        <w:tc>
          <w:tcPr>
            <w:tcW w:w="1018" w:type="dxa"/>
          </w:tcPr>
          <w:p w14:paraId="49D50DFE" w14:textId="17B3F75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37" w:type="dxa"/>
          </w:tcPr>
          <w:p w14:paraId="563D02D2" w14:textId="46EC843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42427E25" w14:textId="6B6E6F2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56BCA019" w14:textId="6D35F66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due date (time – 5pm)</w:t>
            </w:r>
          </w:p>
        </w:tc>
        <w:tc>
          <w:tcPr>
            <w:tcW w:w="1204" w:type="dxa"/>
          </w:tcPr>
          <w:p w14:paraId="63BE6182" w14:textId="00DB3928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4E34C647" w14:textId="77777777" w:rsidTr="009E7C31">
        <w:trPr>
          <w:trHeight w:val="300"/>
          <w:tblHeader/>
        </w:trPr>
        <w:tc>
          <w:tcPr>
            <w:tcW w:w="2250" w:type="dxa"/>
          </w:tcPr>
          <w:p w14:paraId="6AECF23C" w14:textId="41FD522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2F3E8615" w14:textId="49581B4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37" w:type="dxa"/>
          </w:tcPr>
          <w:p w14:paraId="5AC1D249" w14:textId="2C5012E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2B82D65A" w14:textId="01200302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438" w:type="dxa"/>
          </w:tcPr>
          <w:p w14:paraId="5168FB50" w14:textId="36671D14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Removed section (not applicable to PY3-5)</w:t>
            </w:r>
          </w:p>
        </w:tc>
        <w:tc>
          <w:tcPr>
            <w:tcW w:w="1204" w:type="dxa"/>
          </w:tcPr>
          <w:p w14:paraId="3DDD873C" w14:textId="4561336A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2ADA6191" w14:textId="77777777" w:rsidTr="009E7C31">
        <w:trPr>
          <w:trHeight w:val="300"/>
          <w:tblHeader/>
        </w:trPr>
        <w:tc>
          <w:tcPr>
            <w:tcW w:w="2250" w:type="dxa"/>
          </w:tcPr>
          <w:p w14:paraId="23ED5EBF" w14:textId="131C7645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5B3C5820" w14:textId="58D278B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7" w:type="dxa"/>
          </w:tcPr>
          <w:p w14:paraId="4FB442BF" w14:textId="5433E7E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2B5EFA18" w14:textId="745262D4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0DF8D2B7" w14:textId="36A107DF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measurement period for PY3 (July 1 – December 31, 2025)</w:t>
            </w:r>
          </w:p>
        </w:tc>
        <w:tc>
          <w:tcPr>
            <w:tcW w:w="1204" w:type="dxa"/>
          </w:tcPr>
          <w:p w14:paraId="222E8B85" w14:textId="3CFE4465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508F8419" w14:textId="77777777" w:rsidTr="009E7C31">
        <w:trPr>
          <w:trHeight w:val="300"/>
          <w:tblHeader/>
        </w:trPr>
        <w:tc>
          <w:tcPr>
            <w:tcW w:w="2250" w:type="dxa"/>
          </w:tcPr>
          <w:p w14:paraId="4CA16FE2" w14:textId="0C8B9509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242696C9" w14:textId="7FE288C6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37" w:type="dxa"/>
          </w:tcPr>
          <w:p w14:paraId="376B7456" w14:textId="2D25A659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Technical Corrections</w:t>
            </w:r>
          </w:p>
        </w:tc>
        <w:tc>
          <w:tcPr>
            <w:tcW w:w="2263" w:type="dxa"/>
          </w:tcPr>
          <w:p w14:paraId="44A9EC0A" w14:textId="36A4080D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0444EC04" w14:textId="18F961BB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name of the referenced HEDIS Value Set – Outpatient Value Set</w:t>
            </w:r>
          </w:p>
        </w:tc>
        <w:tc>
          <w:tcPr>
            <w:tcW w:w="1204" w:type="dxa"/>
          </w:tcPr>
          <w:p w14:paraId="0F6C399F" w14:textId="0192BD33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3AE847B4" w14:textId="77777777" w:rsidTr="009E7C31">
        <w:trPr>
          <w:trHeight w:val="300"/>
          <w:tblHeader/>
        </w:trPr>
        <w:tc>
          <w:tcPr>
            <w:tcW w:w="2250" w:type="dxa"/>
          </w:tcPr>
          <w:p w14:paraId="379D4872" w14:textId="529A2B9F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35B779E0" w14:textId="728D2E5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37" w:type="dxa"/>
          </w:tcPr>
          <w:p w14:paraId="057F8057" w14:textId="1FC50553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74964443" w14:textId="77E99FE5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358A4DEB" w14:textId="70DABD5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due date (time – 5pm)</w:t>
            </w:r>
          </w:p>
        </w:tc>
        <w:tc>
          <w:tcPr>
            <w:tcW w:w="1204" w:type="dxa"/>
          </w:tcPr>
          <w:p w14:paraId="579557AC" w14:textId="7570ED38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0220EC2E" w14:textId="77777777" w:rsidTr="009E7C31">
        <w:trPr>
          <w:trHeight w:val="300"/>
          <w:tblHeader/>
        </w:trPr>
        <w:tc>
          <w:tcPr>
            <w:tcW w:w="2250" w:type="dxa"/>
          </w:tcPr>
          <w:p w14:paraId="4F0B3549" w14:textId="5704884C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4A065619" w14:textId="57FFB9F3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537" w:type="dxa"/>
          </w:tcPr>
          <w:p w14:paraId="7927A891" w14:textId="3D1980E9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7D1EBC71" w14:textId="5D2A50E2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Overview</w:t>
            </w:r>
          </w:p>
        </w:tc>
        <w:tc>
          <w:tcPr>
            <w:tcW w:w="2438" w:type="dxa"/>
          </w:tcPr>
          <w:p w14:paraId="4006222A" w14:textId="36AFF6D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Removed</w:t>
            </w:r>
            <w:proofErr w:type="gramEnd"/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member experience survey component of the measure.</w:t>
            </w:r>
          </w:p>
        </w:tc>
        <w:tc>
          <w:tcPr>
            <w:tcW w:w="1204" w:type="dxa"/>
          </w:tcPr>
          <w:p w14:paraId="59402ED6" w14:textId="0849772F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28A9C891" w14:textId="77777777" w:rsidTr="009E7C31">
        <w:trPr>
          <w:trHeight w:val="3095"/>
          <w:tblHeader/>
        </w:trPr>
        <w:tc>
          <w:tcPr>
            <w:tcW w:w="2250" w:type="dxa"/>
          </w:tcPr>
          <w:p w14:paraId="4FBEB850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Disability Accommodation Needs</w:t>
            </w:r>
          </w:p>
          <w:p w14:paraId="56FF9509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6D73811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36FF8E2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1D90554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AC2A9E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509D589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47FAA1C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044C5A5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D643443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B4E8EF5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2D0E62D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B3D7FAD" w14:textId="3145A2B8" w:rsidR="00FF6027" w:rsidRPr="001B7729" w:rsidRDefault="00FF6027" w:rsidP="00FF602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18" w:type="dxa"/>
          </w:tcPr>
          <w:p w14:paraId="4210B493" w14:textId="52A9D23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71-75</w:t>
            </w:r>
          </w:p>
        </w:tc>
        <w:tc>
          <w:tcPr>
            <w:tcW w:w="1537" w:type="dxa"/>
          </w:tcPr>
          <w:p w14:paraId="4C2FDBD5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  <w:p w14:paraId="2BE6EDDC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0F7D13C2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C9E0D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71ADCC5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2B88886" w14:textId="77777777" w:rsidR="00FF6027" w:rsidRPr="001B7729" w:rsidRDefault="00FF6027" w:rsidP="00FF6027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2230D90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6039DF3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12A8EB41" w14:textId="77777777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4AF1C18E" w14:textId="019E4FEC" w:rsidR="00FF6027" w:rsidRPr="001B7729" w:rsidRDefault="00FF6027" w:rsidP="00FF6027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77EBC78" w14:textId="29C249C8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Measure Summary, Eligible Population, Administrative Specifications, Reporting Method, and PY3-5 Performance Requirements and Assessments</w:t>
            </w:r>
          </w:p>
        </w:tc>
        <w:tc>
          <w:tcPr>
            <w:tcW w:w="2438" w:type="dxa"/>
          </w:tcPr>
          <w:p w14:paraId="20D88B3B" w14:textId="5B84D7E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Removed</w:t>
            </w:r>
            <w:proofErr w:type="gramEnd"/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member experience survey component of the measure.</w:t>
            </w:r>
          </w:p>
        </w:tc>
        <w:tc>
          <w:tcPr>
            <w:tcW w:w="1204" w:type="dxa"/>
          </w:tcPr>
          <w:p w14:paraId="739F9B39" w14:textId="056DEC1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4AC44E41" w14:textId="77777777" w:rsidTr="009E7C31">
        <w:trPr>
          <w:trHeight w:val="300"/>
          <w:tblHeader/>
        </w:trPr>
        <w:tc>
          <w:tcPr>
            <w:tcW w:w="2250" w:type="dxa"/>
          </w:tcPr>
          <w:p w14:paraId="3174E95A" w14:textId="0B10872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44298AE4" w14:textId="1ACAAB8D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7" w:type="dxa"/>
          </w:tcPr>
          <w:p w14:paraId="6911BC11" w14:textId="6E114394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Technical Corrections</w:t>
            </w:r>
          </w:p>
        </w:tc>
        <w:tc>
          <w:tcPr>
            <w:tcW w:w="2263" w:type="dxa"/>
          </w:tcPr>
          <w:p w14:paraId="307AC7D6" w14:textId="6C0DDE6B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4D6A9C7D" w14:textId="6BF0A7CA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Corrected age to “at least 6 years of age on the date of the visit”</w:t>
            </w:r>
          </w:p>
        </w:tc>
        <w:tc>
          <w:tcPr>
            <w:tcW w:w="1204" w:type="dxa"/>
          </w:tcPr>
          <w:p w14:paraId="2E5D94B7" w14:textId="3676E0B2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FF6027" w:rsidRPr="001B7729" w14:paraId="4F218A71" w14:textId="77777777" w:rsidTr="009E7C31">
        <w:trPr>
          <w:trHeight w:val="300"/>
          <w:tblHeader/>
        </w:trPr>
        <w:tc>
          <w:tcPr>
            <w:tcW w:w="2250" w:type="dxa"/>
          </w:tcPr>
          <w:p w14:paraId="30006C9E" w14:textId="6533F8F5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0F0288D6" w14:textId="317A14BC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7" w:type="dxa"/>
          </w:tcPr>
          <w:p w14:paraId="63B9FE92" w14:textId="5BB950F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Technical Corrections</w:t>
            </w:r>
          </w:p>
        </w:tc>
        <w:tc>
          <w:tcPr>
            <w:tcW w:w="2263" w:type="dxa"/>
          </w:tcPr>
          <w:p w14:paraId="495F6804" w14:textId="538411BD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3DFF2787" w14:textId="69CC7611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name of the referenced HEDIS Value Set – Outpatient Value Set</w:t>
            </w:r>
          </w:p>
        </w:tc>
        <w:tc>
          <w:tcPr>
            <w:tcW w:w="1204" w:type="dxa"/>
          </w:tcPr>
          <w:p w14:paraId="5857CD06" w14:textId="6505FF2C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168B1968" w14:textId="77777777" w:rsidTr="009E7C31">
        <w:trPr>
          <w:trHeight w:val="300"/>
          <w:tblHeader/>
        </w:trPr>
        <w:tc>
          <w:tcPr>
            <w:tcW w:w="2250" w:type="dxa"/>
          </w:tcPr>
          <w:p w14:paraId="4754F11D" w14:textId="7DB76F7E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397C8380" w14:textId="0B3D64E5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537" w:type="dxa"/>
          </w:tcPr>
          <w:p w14:paraId="05F32BF6" w14:textId="75227132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2BE68177" w14:textId="77948589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Definitions</w:t>
            </w:r>
          </w:p>
        </w:tc>
        <w:tc>
          <w:tcPr>
            <w:tcW w:w="2438" w:type="dxa"/>
          </w:tcPr>
          <w:p w14:paraId="74207881" w14:textId="051E1C59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definition for “members with a self-reported disability” to align with RELDSOGI definition (adding “as of December 31 of the measurement year).</w:t>
            </w:r>
          </w:p>
        </w:tc>
        <w:tc>
          <w:tcPr>
            <w:tcW w:w="1204" w:type="dxa"/>
          </w:tcPr>
          <w:p w14:paraId="39D7B222" w14:textId="55D7DEDB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14E49DEB" w14:textId="77777777" w:rsidTr="009E7C31">
        <w:trPr>
          <w:trHeight w:val="300"/>
          <w:tblHeader/>
        </w:trPr>
        <w:tc>
          <w:tcPr>
            <w:tcW w:w="2250" w:type="dxa"/>
          </w:tcPr>
          <w:p w14:paraId="2B3880F2" w14:textId="5FA93F4D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6ED1A104" w14:textId="623515D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37" w:type="dxa"/>
          </w:tcPr>
          <w:p w14:paraId="0682AAE4" w14:textId="4E8B1C40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01203D88" w14:textId="47A8D7CD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5BC90564" w14:textId="6F7CA6F3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Clarified due date (time – 5pm)</w:t>
            </w:r>
          </w:p>
        </w:tc>
        <w:tc>
          <w:tcPr>
            <w:tcW w:w="1204" w:type="dxa"/>
          </w:tcPr>
          <w:p w14:paraId="6E989967" w14:textId="2A5E7D62" w:rsidR="00FF6027" w:rsidRPr="001B7729" w:rsidRDefault="00FF6027" w:rsidP="00FF6027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3/9/26</w:t>
            </w:r>
          </w:p>
        </w:tc>
      </w:tr>
      <w:tr w:rsidR="00FF6027" w:rsidRPr="001B7729" w14:paraId="494DDB64" w14:textId="77777777" w:rsidTr="009E7C31">
        <w:tc>
          <w:tcPr>
            <w:tcW w:w="2250" w:type="dxa"/>
          </w:tcPr>
          <w:p w14:paraId="6D74E5C9" w14:textId="745CBE88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1018" w:type="dxa"/>
          </w:tcPr>
          <w:p w14:paraId="38A04489" w14:textId="73D839AE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51 &amp; 54</w:t>
            </w:r>
          </w:p>
        </w:tc>
        <w:tc>
          <w:tcPr>
            <w:tcW w:w="1537" w:type="dxa"/>
          </w:tcPr>
          <w:p w14:paraId="777200A0" w14:textId="7DAE2C49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6B8EF78D" w14:textId="1C8316BE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Data Reporting Requirements</w:t>
            </w:r>
          </w:p>
        </w:tc>
        <w:tc>
          <w:tcPr>
            <w:tcW w:w="2438" w:type="dxa"/>
          </w:tcPr>
          <w:p w14:paraId="66BBDF1F" w14:textId="3A39B74D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a note about G0136 code that it will no longer be applicable beginning January 1, 2026.</w:t>
            </w:r>
          </w:p>
        </w:tc>
        <w:tc>
          <w:tcPr>
            <w:tcW w:w="1204" w:type="dxa"/>
          </w:tcPr>
          <w:p w14:paraId="506B8EB0" w14:textId="56B24B6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5A2CA92F" w14:textId="77777777" w:rsidTr="009E7C31">
        <w:tc>
          <w:tcPr>
            <w:tcW w:w="2250" w:type="dxa"/>
          </w:tcPr>
          <w:p w14:paraId="1F5740F8" w14:textId="7BE04660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71643BFD" w14:textId="4222E72A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37" w:type="dxa"/>
          </w:tcPr>
          <w:p w14:paraId="2D5E4735" w14:textId="042DE02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14DE7E1E" w14:textId="6884B10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Performance Requirements and Assessments</w:t>
            </w:r>
          </w:p>
        </w:tc>
        <w:tc>
          <w:tcPr>
            <w:tcW w:w="2438" w:type="dxa"/>
          </w:tcPr>
          <w:p w14:paraId="369911C7" w14:textId="3A514E9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 xml:space="preserve">Changed due date of Measure Assessment Report from Oct 31, </w:t>
            </w:r>
            <w:proofErr w:type="gramStart"/>
            <w:r w:rsidRPr="001B7729">
              <w:rPr>
                <w:rFonts w:ascii="Arial" w:hAnsi="Arial" w:cs="Arial"/>
                <w:sz w:val="24"/>
                <w:szCs w:val="24"/>
              </w:rPr>
              <w:t>2025</w:t>
            </w:r>
            <w:proofErr w:type="gramEnd"/>
            <w:r w:rsidRPr="001B7729">
              <w:rPr>
                <w:rFonts w:ascii="Arial" w:hAnsi="Arial" w:cs="Arial"/>
                <w:sz w:val="24"/>
                <w:szCs w:val="24"/>
              </w:rPr>
              <w:t xml:space="preserve"> to “to be further </w:t>
            </w: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specified by MassHealth.”</w:t>
            </w:r>
          </w:p>
        </w:tc>
        <w:tc>
          <w:tcPr>
            <w:tcW w:w="1204" w:type="dxa"/>
          </w:tcPr>
          <w:p w14:paraId="294BC0B5" w14:textId="43B48FA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1/9/26</w:t>
            </w:r>
          </w:p>
        </w:tc>
      </w:tr>
      <w:tr w:rsidR="00FF6027" w:rsidRPr="001B7729" w14:paraId="03C35266" w14:textId="77777777" w:rsidTr="009E7C31">
        <w:tc>
          <w:tcPr>
            <w:tcW w:w="2250" w:type="dxa"/>
          </w:tcPr>
          <w:p w14:paraId="6A1C3224" w14:textId="69B305DA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Competent Care</w:t>
            </w:r>
          </w:p>
        </w:tc>
        <w:tc>
          <w:tcPr>
            <w:tcW w:w="1018" w:type="dxa"/>
          </w:tcPr>
          <w:p w14:paraId="56BC8457" w14:textId="13F4652C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537" w:type="dxa"/>
          </w:tcPr>
          <w:p w14:paraId="192DE1B6" w14:textId="21DA0ED2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1038D05F" w14:textId="45774CDB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Administrative Specifications</w:t>
            </w:r>
          </w:p>
        </w:tc>
        <w:tc>
          <w:tcPr>
            <w:tcW w:w="2438" w:type="dxa"/>
          </w:tcPr>
          <w:p w14:paraId="6E9E8A66" w14:textId="0CCC3ABD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Included the revised formula used to calculate the DCC Training Rate (Rate 1) and removed previous “Denominator” and “Numerator” descriptions</w:t>
            </w:r>
          </w:p>
        </w:tc>
        <w:tc>
          <w:tcPr>
            <w:tcW w:w="1204" w:type="dxa"/>
          </w:tcPr>
          <w:p w14:paraId="53306C9B" w14:textId="4641FA47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0FCEAC96" w14:textId="77777777" w:rsidTr="009E7C31">
        <w:tc>
          <w:tcPr>
            <w:tcW w:w="2250" w:type="dxa"/>
          </w:tcPr>
          <w:p w14:paraId="363F752B" w14:textId="11F61B96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Competent Care</w:t>
            </w:r>
          </w:p>
        </w:tc>
        <w:tc>
          <w:tcPr>
            <w:tcW w:w="1018" w:type="dxa"/>
          </w:tcPr>
          <w:p w14:paraId="3B7EBDC6" w14:textId="298D0270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537" w:type="dxa"/>
          </w:tcPr>
          <w:p w14:paraId="084335E4" w14:textId="21A35E54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157720F5" w14:textId="1366759D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Performance Requirements and Assessment</w:t>
            </w:r>
          </w:p>
        </w:tc>
        <w:tc>
          <w:tcPr>
            <w:tcW w:w="2438" w:type="dxa"/>
          </w:tcPr>
          <w:p w14:paraId="1638022A" w14:textId="5CBACB3F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Modified to state MassHealth will calculate the DCC Training Rate (Rate 1)</w:t>
            </w:r>
          </w:p>
        </w:tc>
        <w:tc>
          <w:tcPr>
            <w:tcW w:w="1204" w:type="dxa"/>
          </w:tcPr>
          <w:p w14:paraId="7DB7D0B5" w14:textId="51FD151F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13058037" w14:textId="77777777" w:rsidTr="009E7C31">
        <w:tc>
          <w:tcPr>
            <w:tcW w:w="2250" w:type="dxa"/>
          </w:tcPr>
          <w:p w14:paraId="7A26090C" w14:textId="0514071B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Achievement of External Standards for Health Equity</w:t>
            </w:r>
          </w:p>
        </w:tc>
        <w:tc>
          <w:tcPr>
            <w:tcW w:w="1018" w:type="dxa"/>
          </w:tcPr>
          <w:p w14:paraId="20360CD8" w14:textId="3F1FC5CC" w:rsidR="00FF6027" w:rsidRPr="001B7729" w:rsidRDefault="00FF6027" w:rsidP="00FF6027">
            <w:pPr>
              <w:rPr>
                <w:rFonts w:ascii="Arial" w:hAnsi="Arial" w:cs="Arial"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537" w:type="dxa"/>
          </w:tcPr>
          <w:p w14:paraId="54977B22" w14:textId="6C615AC4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525B97D3" w14:textId="755B0A24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All Sections</w:t>
            </w:r>
          </w:p>
        </w:tc>
        <w:tc>
          <w:tcPr>
            <w:tcW w:w="2438" w:type="dxa"/>
          </w:tcPr>
          <w:p w14:paraId="1EDC56A4" w14:textId="056E4800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Noted the updated NCQA product name change from “Health Equity Accreditation” to “Health Outcomes Accreditation”</w:t>
            </w:r>
          </w:p>
        </w:tc>
        <w:tc>
          <w:tcPr>
            <w:tcW w:w="1204" w:type="dxa"/>
          </w:tcPr>
          <w:p w14:paraId="05F49504" w14:textId="6B686388" w:rsidR="00FF6027" w:rsidRPr="001B7729" w:rsidRDefault="00FF6027" w:rsidP="00FF6027">
            <w:pPr>
              <w:rPr>
                <w:rFonts w:ascii="Arial" w:hAnsi="Arial" w:cs="Arial"/>
                <w:b/>
                <w:bCs/>
                <w:color w:val="156082" w:themeColor="accen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69D200A2" w14:textId="77777777" w:rsidTr="009E7C31">
        <w:tc>
          <w:tcPr>
            <w:tcW w:w="2250" w:type="dxa"/>
          </w:tcPr>
          <w:p w14:paraId="7118796D" w14:textId="32F3F8C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Achievement of External Standards for Health Equity</w:t>
            </w:r>
          </w:p>
        </w:tc>
        <w:tc>
          <w:tcPr>
            <w:tcW w:w="1018" w:type="dxa"/>
          </w:tcPr>
          <w:p w14:paraId="52F74421" w14:textId="665D7EBF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537" w:type="dxa"/>
          </w:tcPr>
          <w:p w14:paraId="72FD97CD" w14:textId="45A4945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05B5904F" w14:textId="2032BBCF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Specifications</w:t>
            </w:r>
          </w:p>
        </w:tc>
        <w:tc>
          <w:tcPr>
            <w:tcW w:w="2438" w:type="dxa"/>
          </w:tcPr>
          <w:p w14:paraId="216DCB7E" w14:textId="75DD684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Clarified reporting requirement options: either 1a or 1b must be reported in PY3-5.</w:t>
            </w:r>
          </w:p>
        </w:tc>
        <w:tc>
          <w:tcPr>
            <w:tcW w:w="1204" w:type="dxa"/>
          </w:tcPr>
          <w:p w14:paraId="0C245B5F" w14:textId="29B7D87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740CAA00" w14:textId="77777777" w:rsidTr="009E7C31">
        <w:tc>
          <w:tcPr>
            <w:tcW w:w="2250" w:type="dxa"/>
          </w:tcPr>
          <w:p w14:paraId="2B15C797" w14:textId="1E1E2692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1018" w:type="dxa"/>
          </w:tcPr>
          <w:p w14:paraId="7D96A40C" w14:textId="2FB5E6B8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537" w:type="dxa"/>
          </w:tcPr>
          <w:p w14:paraId="17206968" w14:textId="5E3387A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517876CC" w14:textId="79E7FD5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Overview</w:t>
            </w:r>
          </w:p>
        </w:tc>
        <w:tc>
          <w:tcPr>
            <w:tcW w:w="2438" w:type="dxa"/>
          </w:tcPr>
          <w:p w14:paraId="15725CE8" w14:textId="53EECD1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Given the decision to sunset the CG-CAPHS survey in 2026. Clarified that PY4 is Pay-for-Reporting and PY5 is Pay-for-Performance.</w:t>
            </w:r>
          </w:p>
        </w:tc>
        <w:tc>
          <w:tcPr>
            <w:tcW w:w="1204" w:type="dxa"/>
          </w:tcPr>
          <w:p w14:paraId="5F63003A" w14:textId="1DDEB85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6B23A097" w14:textId="77777777" w:rsidTr="009E7C31">
        <w:tc>
          <w:tcPr>
            <w:tcW w:w="2250" w:type="dxa"/>
          </w:tcPr>
          <w:p w14:paraId="2957A42B" w14:textId="6C8986A9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1018" w:type="dxa"/>
          </w:tcPr>
          <w:p w14:paraId="2241D32D" w14:textId="52C2AA9D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537" w:type="dxa"/>
          </w:tcPr>
          <w:p w14:paraId="524F18BF" w14:textId="2B597D9C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3F754874" w14:textId="68A4A609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Administrative Specifications</w:t>
            </w:r>
          </w:p>
        </w:tc>
        <w:tc>
          <w:tcPr>
            <w:tcW w:w="2438" w:type="dxa"/>
          </w:tcPr>
          <w:p w14:paraId="116967A8" w14:textId="1F330F34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Removed Question #5 in the Child Composite for Communication as it is not part of the composite.</w:t>
            </w:r>
          </w:p>
        </w:tc>
        <w:tc>
          <w:tcPr>
            <w:tcW w:w="1204" w:type="dxa"/>
          </w:tcPr>
          <w:p w14:paraId="13BA3F86" w14:textId="4E4AFBF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4FB423A0" w14:textId="77777777" w:rsidTr="009E7C31">
        <w:tc>
          <w:tcPr>
            <w:tcW w:w="2250" w:type="dxa"/>
          </w:tcPr>
          <w:p w14:paraId="0227B242" w14:textId="2CCAF56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 Experience: Communication, Courtesy, and Respect</w:t>
            </w:r>
          </w:p>
        </w:tc>
        <w:tc>
          <w:tcPr>
            <w:tcW w:w="1018" w:type="dxa"/>
          </w:tcPr>
          <w:p w14:paraId="47EE2D72" w14:textId="65A880ED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537" w:type="dxa"/>
          </w:tcPr>
          <w:p w14:paraId="17525359" w14:textId="6D72A81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4C543B26" w14:textId="62A74CB3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438" w:type="dxa"/>
          </w:tcPr>
          <w:p w14:paraId="566DF506" w14:textId="237E2FC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a note that MassHealth will not be administering the survey for PY2026.</w:t>
            </w:r>
          </w:p>
        </w:tc>
        <w:tc>
          <w:tcPr>
            <w:tcW w:w="1204" w:type="dxa"/>
          </w:tcPr>
          <w:p w14:paraId="535DC750" w14:textId="08075A1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7FA591F7" w14:textId="77777777" w:rsidTr="009E7C31">
        <w:tc>
          <w:tcPr>
            <w:tcW w:w="2250" w:type="dxa"/>
          </w:tcPr>
          <w:p w14:paraId="1C94043A" w14:textId="3541B95B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Member Experience: Communication, Courtesy, and Respect</w:t>
            </w:r>
          </w:p>
        </w:tc>
        <w:tc>
          <w:tcPr>
            <w:tcW w:w="1018" w:type="dxa"/>
          </w:tcPr>
          <w:p w14:paraId="7572F936" w14:textId="629383E4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537" w:type="dxa"/>
          </w:tcPr>
          <w:p w14:paraId="56CF8C25" w14:textId="3B85E2D8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73404746" w14:textId="1A5C542F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PY3-5 Performance Requirements and Assessment</w:t>
            </w:r>
          </w:p>
        </w:tc>
        <w:tc>
          <w:tcPr>
            <w:tcW w:w="2438" w:type="dxa"/>
          </w:tcPr>
          <w:p w14:paraId="03FB2E7C" w14:textId="63164F2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that PY4 and PY5 Performance Requirements and Assessment are under development.</w:t>
            </w:r>
          </w:p>
        </w:tc>
        <w:tc>
          <w:tcPr>
            <w:tcW w:w="1204" w:type="dxa"/>
          </w:tcPr>
          <w:p w14:paraId="56330DCF" w14:textId="4F42DDB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1/9/26</w:t>
            </w:r>
          </w:p>
        </w:tc>
      </w:tr>
      <w:tr w:rsidR="00FF6027" w:rsidRPr="001B7729" w14:paraId="30DC3981" w14:textId="77777777" w:rsidTr="009E7C31">
        <w:tc>
          <w:tcPr>
            <w:tcW w:w="2250" w:type="dxa"/>
          </w:tcPr>
          <w:p w14:paraId="3486A0CD" w14:textId="2EB7F41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1018" w:type="dxa"/>
          </w:tcPr>
          <w:p w14:paraId="2BD3A1FB" w14:textId="621B0FD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37" w:type="dxa"/>
          </w:tcPr>
          <w:p w14:paraId="70F9D4ED" w14:textId="433C430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3B6A7186" w14:textId="79E4A17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7D91EB08" w14:textId="5313FD7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1B7729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1B7729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204" w:type="dxa"/>
          </w:tcPr>
          <w:p w14:paraId="61F28B70" w14:textId="40F0B6E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00757D9E" w14:textId="77777777" w:rsidTr="009E7C31">
        <w:tc>
          <w:tcPr>
            <w:tcW w:w="2250" w:type="dxa"/>
          </w:tcPr>
          <w:p w14:paraId="0B96E056" w14:textId="6DA54D2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HRSN Screening</w:t>
            </w:r>
          </w:p>
        </w:tc>
        <w:tc>
          <w:tcPr>
            <w:tcW w:w="1018" w:type="dxa"/>
          </w:tcPr>
          <w:p w14:paraId="3628E7E2" w14:textId="798DA27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37" w:type="dxa"/>
          </w:tcPr>
          <w:p w14:paraId="5A549C1F" w14:textId="499E8C3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7AF634FD" w14:textId="627603D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Data Reporting Requirements</w:t>
            </w:r>
          </w:p>
        </w:tc>
        <w:tc>
          <w:tcPr>
            <w:tcW w:w="2438" w:type="dxa"/>
          </w:tcPr>
          <w:p w14:paraId="525BC50C" w14:textId="647EB549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ICD-10 Code Z58.6 (</w:t>
            </w:r>
            <w:r w:rsidRPr="001B772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Inadequate drinking-water supply) to </w:t>
            </w:r>
            <w:r w:rsidRPr="001B7729">
              <w:rPr>
                <w:rFonts w:ascii="Arial" w:eastAsia="Times New Roman" w:hAnsi="Arial" w:cs="Arial"/>
                <w:i/>
                <w:iCs/>
                <w:color w:val="000000" w:themeColor="text1"/>
                <w:sz w:val="24"/>
                <w:szCs w:val="24"/>
              </w:rPr>
              <w:t>Inadequate Housing.</w:t>
            </w:r>
          </w:p>
        </w:tc>
        <w:tc>
          <w:tcPr>
            <w:tcW w:w="1204" w:type="dxa"/>
          </w:tcPr>
          <w:p w14:paraId="25A33002" w14:textId="6BFD8B5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01490E5E" w14:textId="77777777" w:rsidTr="009E7C31">
        <w:tc>
          <w:tcPr>
            <w:tcW w:w="2250" w:type="dxa"/>
          </w:tcPr>
          <w:p w14:paraId="3660D56A" w14:textId="78D81A1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3BE81422" w14:textId="156DE44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37" w:type="dxa"/>
          </w:tcPr>
          <w:p w14:paraId="51592C60" w14:textId="33DA943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6508386A" w14:textId="6374CC7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076916AC" w14:textId="12D4937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Removed “30 day follow up” from FUM, FUA, and FUH (to align with Quality measure reporting).</w:t>
            </w:r>
          </w:p>
        </w:tc>
        <w:tc>
          <w:tcPr>
            <w:tcW w:w="1204" w:type="dxa"/>
          </w:tcPr>
          <w:p w14:paraId="659787FE" w14:textId="002A632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71D39653" w14:textId="77777777" w:rsidTr="009E7C31">
        <w:tc>
          <w:tcPr>
            <w:tcW w:w="2250" w:type="dxa"/>
          </w:tcPr>
          <w:p w14:paraId="6AB8DF9F" w14:textId="752B5D2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5167CECC" w14:textId="1BA0CC81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58, 59</w:t>
            </w:r>
          </w:p>
        </w:tc>
        <w:tc>
          <w:tcPr>
            <w:tcW w:w="1537" w:type="dxa"/>
          </w:tcPr>
          <w:p w14:paraId="16754CF7" w14:textId="02D228F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2D1665F1" w14:textId="537B274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Additional Measure Information</w:t>
            </w:r>
          </w:p>
        </w:tc>
        <w:tc>
          <w:tcPr>
            <w:tcW w:w="2438" w:type="dxa"/>
          </w:tcPr>
          <w:p w14:paraId="4F518998" w14:textId="369DF56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Clarified acceptable use of imputed data in the stratified reports.</w:t>
            </w:r>
          </w:p>
        </w:tc>
        <w:tc>
          <w:tcPr>
            <w:tcW w:w="1204" w:type="dxa"/>
          </w:tcPr>
          <w:p w14:paraId="06186B28" w14:textId="64DC6CD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66C9E904" w14:textId="77777777" w:rsidTr="009E7C31">
        <w:tc>
          <w:tcPr>
            <w:tcW w:w="2250" w:type="dxa"/>
          </w:tcPr>
          <w:p w14:paraId="5D3AE237" w14:textId="77499BE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37053FC2" w14:textId="5DEEAE2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37" w:type="dxa"/>
          </w:tcPr>
          <w:p w14:paraId="5F6BBEE8" w14:textId="289CFCA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4387A46C" w14:textId="299508E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Measure Summary</w:t>
            </w:r>
          </w:p>
        </w:tc>
        <w:tc>
          <w:tcPr>
            <w:tcW w:w="2438" w:type="dxa"/>
          </w:tcPr>
          <w:p w14:paraId="45BB8A6B" w14:textId="558454C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Clarified Component 2, changing “either interpreter services or in language services” to “language assistance services.”</w:t>
            </w:r>
          </w:p>
        </w:tc>
        <w:tc>
          <w:tcPr>
            <w:tcW w:w="1204" w:type="dxa"/>
          </w:tcPr>
          <w:p w14:paraId="46B9F3C7" w14:textId="50B50041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37136CB0" w14:textId="77777777" w:rsidTr="009E7C31">
        <w:tc>
          <w:tcPr>
            <w:tcW w:w="2250" w:type="dxa"/>
          </w:tcPr>
          <w:p w14:paraId="5270C9EF" w14:textId="4AD78CA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4BFFC372" w14:textId="4A3C216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537" w:type="dxa"/>
          </w:tcPr>
          <w:p w14:paraId="2DF9BC4A" w14:textId="7FDB8AB1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60B92E7C" w14:textId="2464B3A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3B392F74" w14:textId="464D7B44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1B7729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1B7729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204" w:type="dxa"/>
          </w:tcPr>
          <w:p w14:paraId="1BDE37E7" w14:textId="257EB8D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176C9E3D" w14:textId="77777777" w:rsidTr="009E7C31">
        <w:tc>
          <w:tcPr>
            <w:tcW w:w="2250" w:type="dxa"/>
          </w:tcPr>
          <w:p w14:paraId="15490ED4" w14:textId="0986FC56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2ECAA20D" w14:textId="1A8B20F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63, 64</w:t>
            </w:r>
          </w:p>
        </w:tc>
        <w:tc>
          <w:tcPr>
            <w:tcW w:w="1537" w:type="dxa"/>
          </w:tcPr>
          <w:p w14:paraId="2EB787B1" w14:textId="667DA17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51DD6944" w14:textId="7CA923D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361C38FC" w14:textId="7FD1748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Clarified Component 2 description and numerator, changing “either interpreter services or in language services” to “language assistance services.”</w:t>
            </w:r>
          </w:p>
        </w:tc>
        <w:tc>
          <w:tcPr>
            <w:tcW w:w="1204" w:type="dxa"/>
          </w:tcPr>
          <w:p w14:paraId="73C2E8DF" w14:textId="2170558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4F97A02B" w14:textId="77777777" w:rsidTr="009E7C31">
        <w:tc>
          <w:tcPr>
            <w:tcW w:w="2250" w:type="dxa"/>
          </w:tcPr>
          <w:p w14:paraId="1D9877C1" w14:textId="6D8D167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Language Access</w:t>
            </w:r>
          </w:p>
        </w:tc>
        <w:tc>
          <w:tcPr>
            <w:tcW w:w="1018" w:type="dxa"/>
          </w:tcPr>
          <w:p w14:paraId="7D36F748" w14:textId="58A2F26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537" w:type="dxa"/>
          </w:tcPr>
          <w:p w14:paraId="40B992FF" w14:textId="7E3AFF5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2A4914A2" w14:textId="38635C5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50A95614" w14:textId="56DB440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For Component 2 Numerator, addition of “language services documentation system (e.g., vendor logs)” as an acceptable source of documentation for language assistance services provided.</w:t>
            </w:r>
          </w:p>
        </w:tc>
        <w:tc>
          <w:tcPr>
            <w:tcW w:w="1204" w:type="dxa"/>
          </w:tcPr>
          <w:p w14:paraId="0B582532" w14:textId="34CCF3F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2E6BEE1A" w14:textId="77777777" w:rsidTr="009E7C31">
        <w:tc>
          <w:tcPr>
            <w:tcW w:w="2250" w:type="dxa"/>
          </w:tcPr>
          <w:p w14:paraId="158BD666" w14:textId="35B8328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30ACCE50" w14:textId="76766EA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37" w:type="dxa"/>
          </w:tcPr>
          <w:p w14:paraId="7073A2EF" w14:textId="387FFD2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1F3E9CCB" w14:textId="2120483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4011D5DD" w14:textId="6E80426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Removed Note in “Events” row. Not applicable as MassHealth will identify the eligible population and provide a sample.</w:t>
            </w:r>
          </w:p>
        </w:tc>
        <w:tc>
          <w:tcPr>
            <w:tcW w:w="1204" w:type="dxa"/>
          </w:tcPr>
          <w:p w14:paraId="07464905" w14:textId="49800EA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1005ACF8" w14:textId="77777777" w:rsidTr="009E7C31">
        <w:tc>
          <w:tcPr>
            <w:tcW w:w="2250" w:type="dxa"/>
          </w:tcPr>
          <w:p w14:paraId="4AF0E67F" w14:textId="50BF278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16C77047" w14:textId="505B965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37" w:type="dxa"/>
          </w:tcPr>
          <w:p w14:paraId="7C2B1AF9" w14:textId="64A29770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1CB6B1BA" w14:textId="4C9880B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Eligible Population</w:t>
            </w:r>
          </w:p>
        </w:tc>
        <w:tc>
          <w:tcPr>
            <w:tcW w:w="2438" w:type="dxa"/>
          </w:tcPr>
          <w:p w14:paraId="27CCFC5F" w14:textId="1190102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Removed “pending” and replaced with “</w:t>
            </w:r>
            <w:r w:rsidRPr="001B7729">
              <w:rPr>
                <w:rFonts w:ascii="Arial" w:hAnsi="Arial" w:cs="Arial"/>
                <w:i/>
                <w:iCs/>
                <w:sz w:val="24"/>
                <w:szCs w:val="24"/>
              </w:rPr>
              <w:t>with</w:t>
            </w:r>
            <w:r w:rsidRPr="001B7729">
              <w:rPr>
                <w:rFonts w:ascii="Arial" w:hAnsi="Arial" w:cs="Arial"/>
                <w:sz w:val="24"/>
                <w:szCs w:val="24"/>
              </w:rPr>
              <w:t xml:space="preserve"> permission from NCQA.”</w:t>
            </w:r>
          </w:p>
        </w:tc>
        <w:tc>
          <w:tcPr>
            <w:tcW w:w="1204" w:type="dxa"/>
          </w:tcPr>
          <w:p w14:paraId="7DFA8D25" w14:textId="5EC8902B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293B214D" w14:textId="77777777" w:rsidTr="009E7C31">
        <w:tc>
          <w:tcPr>
            <w:tcW w:w="2250" w:type="dxa"/>
          </w:tcPr>
          <w:p w14:paraId="089FD69A" w14:textId="4F4F9FF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76F8845E" w14:textId="3CB847C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37" w:type="dxa"/>
          </w:tcPr>
          <w:p w14:paraId="36FB13B8" w14:textId="04A68BF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59304033" w14:textId="0454411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438" w:type="dxa"/>
          </w:tcPr>
          <w:p w14:paraId="2B1BD3DF" w14:textId="2F512E2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Revised ages for each of the six questions to align with the ages listed in the RELD SOGI Data Completeness – Disability Data Completeness measure (under Eligible Population).</w:t>
            </w:r>
          </w:p>
        </w:tc>
        <w:tc>
          <w:tcPr>
            <w:tcW w:w="1204" w:type="dxa"/>
          </w:tcPr>
          <w:p w14:paraId="659BE8B4" w14:textId="586537A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5F36400F" w14:textId="77777777" w:rsidTr="009E7C31">
        <w:tc>
          <w:tcPr>
            <w:tcW w:w="2250" w:type="dxa"/>
          </w:tcPr>
          <w:p w14:paraId="49A65504" w14:textId="3E142009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0D186228" w14:textId="251DDF79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537" w:type="dxa"/>
          </w:tcPr>
          <w:p w14:paraId="7B7A5AFD" w14:textId="0612F58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2001A089" w14:textId="206139D2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Definitions</w:t>
            </w:r>
          </w:p>
        </w:tc>
        <w:tc>
          <w:tcPr>
            <w:tcW w:w="2438" w:type="dxa"/>
          </w:tcPr>
          <w:p w14:paraId="79786EB9" w14:textId="4CF3EC9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Added definition for “Covered Individual with Eligibility for MassHealth on the Basis of a Disability.”</w:t>
            </w:r>
          </w:p>
        </w:tc>
        <w:tc>
          <w:tcPr>
            <w:tcW w:w="1204" w:type="dxa"/>
          </w:tcPr>
          <w:p w14:paraId="1C3CAFF0" w14:textId="44C8BC71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2960979F" w14:textId="77777777" w:rsidTr="009E7C31">
        <w:tc>
          <w:tcPr>
            <w:tcW w:w="2250" w:type="dxa"/>
          </w:tcPr>
          <w:p w14:paraId="57660FB5" w14:textId="63F2157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0175699A" w14:textId="592F3F77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77, 78</w:t>
            </w:r>
          </w:p>
        </w:tc>
        <w:tc>
          <w:tcPr>
            <w:tcW w:w="1537" w:type="dxa"/>
          </w:tcPr>
          <w:p w14:paraId="1060DA11" w14:textId="04A2970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6E9A7C97" w14:textId="6C8845AC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Reporting Method</w:t>
            </w:r>
          </w:p>
        </w:tc>
        <w:tc>
          <w:tcPr>
            <w:tcW w:w="2438" w:type="dxa"/>
          </w:tcPr>
          <w:p w14:paraId="37AA9DF6" w14:textId="42E5D3C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Changed Reporting Method for Element 2 in which MassHealth provides a sample for which the MCO is required to report.</w:t>
            </w:r>
          </w:p>
        </w:tc>
        <w:tc>
          <w:tcPr>
            <w:tcW w:w="1204" w:type="dxa"/>
          </w:tcPr>
          <w:p w14:paraId="277AB438" w14:textId="05FAD36A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512772FE" w14:textId="77777777" w:rsidTr="009E7C31">
        <w:tc>
          <w:tcPr>
            <w:tcW w:w="2250" w:type="dxa"/>
          </w:tcPr>
          <w:p w14:paraId="0AC56801" w14:textId="7173630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Disability Accommodation Needs</w:t>
            </w:r>
          </w:p>
        </w:tc>
        <w:tc>
          <w:tcPr>
            <w:tcW w:w="1018" w:type="dxa"/>
          </w:tcPr>
          <w:p w14:paraId="5233A057" w14:textId="72AAB478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  <w:t>78-80</w:t>
            </w:r>
          </w:p>
        </w:tc>
        <w:tc>
          <w:tcPr>
            <w:tcW w:w="1537" w:type="dxa"/>
          </w:tcPr>
          <w:p w14:paraId="219B095E" w14:textId="19DA50F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Technical Correction</w:t>
            </w:r>
          </w:p>
        </w:tc>
        <w:tc>
          <w:tcPr>
            <w:tcW w:w="2263" w:type="dxa"/>
          </w:tcPr>
          <w:p w14:paraId="53C313DE" w14:textId="6760C07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PY3-5 Performance Requirements and Assessments</w:t>
            </w:r>
          </w:p>
        </w:tc>
        <w:tc>
          <w:tcPr>
            <w:tcW w:w="2438" w:type="dxa"/>
          </w:tcPr>
          <w:p w14:paraId="05C45992" w14:textId="7777777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Changed due date for Reporting Element 2.</w:t>
            </w:r>
          </w:p>
          <w:p w14:paraId="58ACDC54" w14:textId="7777777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>In PY3: from ‘June 30, 2026’ to ‘September 1, 2026.’</w:t>
            </w:r>
          </w:p>
          <w:p w14:paraId="7DDE18BE" w14:textId="7A8D5562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 PY4-5: from ‘June 30 following the PY’ to ‘September 1 following the PY.’ </w:t>
            </w:r>
          </w:p>
        </w:tc>
        <w:tc>
          <w:tcPr>
            <w:tcW w:w="1204" w:type="dxa"/>
          </w:tcPr>
          <w:p w14:paraId="4C681CD8" w14:textId="1B118CC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6/13/25</w:t>
            </w:r>
          </w:p>
        </w:tc>
      </w:tr>
      <w:tr w:rsidR="00FF6027" w:rsidRPr="001B7729" w14:paraId="64DC3C2C" w14:textId="77777777" w:rsidTr="009E7C31">
        <w:tc>
          <w:tcPr>
            <w:tcW w:w="2250" w:type="dxa"/>
          </w:tcPr>
          <w:p w14:paraId="736355F7" w14:textId="276FB621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HRSN Screening</w:t>
            </w:r>
          </w:p>
        </w:tc>
        <w:tc>
          <w:tcPr>
            <w:tcW w:w="1018" w:type="dxa"/>
          </w:tcPr>
          <w:p w14:paraId="44E5DAE4" w14:textId="03AADCBD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7" w:type="dxa"/>
          </w:tcPr>
          <w:p w14:paraId="410B47E7" w14:textId="4CE2EA4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68D2320C" w14:textId="384227F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62D6DAFC" w14:textId="5D0412D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Clarified that the data submission due date is applicable to all data submitted by the MCO (administrative and supplemental, as applicable).</w:t>
            </w:r>
          </w:p>
        </w:tc>
        <w:tc>
          <w:tcPr>
            <w:tcW w:w="1204" w:type="dxa"/>
          </w:tcPr>
          <w:p w14:paraId="679BF393" w14:textId="005368F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7776E53D" w14:textId="77777777" w:rsidTr="009E7C31">
        <w:tc>
          <w:tcPr>
            <w:tcW w:w="2250" w:type="dxa"/>
          </w:tcPr>
          <w:p w14:paraId="22552169" w14:textId="1AEFBC88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HRSN Screening</w:t>
            </w:r>
          </w:p>
        </w:tc>
        <w:tc>
          <w:tcPr>
            <w:tcW w:w="1018" w:type="dxa"/>
          </w:tcPr>
          <w:p w14:paraId="36EF6C8C" w14:textId="7A20623B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7" w:type="dxa"/>
          </w:tcPr>
          <w:p w14:paraId="1A240191" w14:textId="47655BD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Clarification</w:t>
            </w:r>
            <w:r w:rsidRPr="001B7729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3" w:type="dxa"/>
          </w:tcPr>
          <w:p w14:paraId="725CCED2" w14:textId="1680D18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PY3-5 Performance Requirements &amp; Assessment</w:t>
            </w:r>
            <w:r w:rsidRPr="001B7729">
              <w:rPr>
                <w:rStyle w:val="eop"/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8" w:type="dxa"/>
          </w:tcPr>
          <w:p w14:paraId="6D774280" w14:textId="66F2BEAB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expectations.</w:t>
            </w:r>
          </w:p>
        </w:tc>
        <w:tc>
          <w:tcPr>
            <w:tcW w:w="1204" w:type="dxa"/>
          </w:tcPr>
          <w:p w14:paraId="133F1E37" w14:textId="0989A0C8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59BC2CD7" w14:textId="77777777" w:rsidTr="009E7C31">
        <w:tc>
          <w:tcPr>
            <w:tcW w:w="2250" w:type="dxa"/>
          </w:tcPr>
          <w:p w14:paraId="3D042E8F" w14:textId="7FE9D964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647AF851" w14:textId="4945CF22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37" w:type="dxa"/>
          </w:tcPr>
          <w:p w14:paraId="5C95297E" w14:textId="1628244B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6165C075" w14:textId="1D051C0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179521BF" w14:textId="6810F6A8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Removed reference to selection of alternative measures (given MCOs may select any measure from their Quality Slate).</w:t>
            </w:r>
          </w:p>
        </w:tc>
        <w:tc>
          <w:tcPr>
            <w:tcW w:w="1204" w:type="dxa"/>
          </w:tcPr>
          <w:p w14:paraId="4F3C5CAD" w14:textId="6DD37B1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569630D3" w14:textId="77777777" w:rsidTr="009E7C31">
        <w:tc>
          <w:tcPr>
            <w:tcW w:w="2250" w:type="dxa"/>
          </w:tcPr>
          <w:p w14:paraId="733DF5D7" w14:textId="65274A4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2B0D2108" w14:textId="2F593C91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537" w:type="dxa"/>
          </w:tcPr>
          <w:p w14:paraId="31B90759" w14:textId="0D75580D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225BBA33" w14:textId="69BFA83D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3402FA57" w14:textId="78A60ADE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Clarified that MassHealth may request member-level data.</w:t>
            </w:r>
          </w:p>
        </w:tc>
        <w:tc>
          <w:tcPr>
            <w:tcW w:w="1204" w:type="dxa"/>
          </w:tcPr>
          <w:p w14:paraId="714A9DD7" w14:textId="14FBD745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4F85C1E8" w14:textId="77777777" w:rsidTr="009E7C31">
        <w:tc>
          <w:tcPr>
            <w:tcW w:w="2250" w:type="dxa"/>
          </w:tcPr>
          <w:p w14:paraId="1A870EF6" w14:textId="1C7E25D8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Quality Performance Disparities Reduction</w:t>
            </w:r>
          </w:p>
        </w:tc>
        <w:tc>
          <w:tcPr>
            <w:tcW w:w="1018" w:type="dxa"/>
          </w:tcPr>
          <w:p w14:paraId="4A55B082" w14:textId="2E7E96A7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537" w:type="dxa"/>
          </w:tcPr>
          <w:p w14:paraId="54614D75" w14:textId="49664D93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Policy Update</w:t>
            </w:r>
          </w:p>
        </w:tc>
        <w:tc>
          <w:tcPr>
            <w:tcW w:w="2263" w:type="dxa"/>
          </w:tcPr>
          <w:p w14:paraId="33E5605D" w14:textId="74BAD020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Administrative Specification</w:t>
            </w:r>
          </w:p>
        </w:tc>
        <w:tc>
          <w:tcPr>
            <w:tcW w:w="2438" w:type="dxa"/>
          </w:tcPr>
          <w:p w14:paraId="01AEA7FB" w14:textId="3DCF3FA8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Expanded the full list of measures eligible for disparities reduction to include the entire MassHealth MCO Quality Slate and removed option to select alternative measures.</w:t>
            </w:r>
          </w:p>
        </w:tc>
        <w:tc>
          <w:tcPr>
            <w:tcW w:w="1204" w:type="dxa"/>
          </w:tcPr>
          <w:p w14:paraId="246EF3A5" w14:textId="52C9D663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77911262" w14:textId="77777777" w:rsidTr="009E7C31">
        <w:tc>
          <w:tcPr>
            <w:tcW w:w="2250" w:type="dxa"/>
          </w:tcPr>
          <w:p w14:paraId="5BFD04C2" w14:textId="2432834F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 xml:space="preserve">Quality Performance </w:t>
            </w: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Disparities Reduction</w:t>
            </w:r>
          </w:p>
        </w:tc>
        <w:tc>
          <w:tcPr>
            <w:tcW w:w="1018" w:type="dxa"/>
          </w:tcPr>
          <w:p w14:paraId="14AC76CC" w14:textId="40E44464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58</w:t>
            </w:r>
          </w:p>
        </w:tc>
        <w:tc>
          <w:tcPr>
            <w:tcW w:w="1537" w:type="dxa"/>
          </w:tcPr>
          <w:p w14:paraId="37562E4D" w14:textId="1020903D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003B10AD" w14:textId="4C4A3AD1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Additional Measure Information</w:t>
            </w:r>
          </w:p>
        </w:tc>
        <w:tc>
          <w:tcPr>
            <w:tcW w:w="2438" w:type="dxa"/>
          </w:tcPr>
          <w:p w14:paraId="74FB6202" w14:textId="56BF48C7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 xml:space="preserve">Clarified that the Race &amp; Ethnicity standards for </w:t>
            </w: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stratification apply to the PY3 Measure Assessment Report.</w:t>
            </w:r>
          </w:p>
        </w:tc>
        <w:tc>
          <w:tcPr>
            <w:tcW w:w="1204" w:type="dxa"/>
          </w:tcPr>
          <w:p w14:paraId="6AEBEA86" w14:textId="0357E6DE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lastRenderedPageBreak/>
              <w:t>3/14/25</w:t>
            </w:r>
          </w:p>
        </w:tc>
      </w:tr>
      <w:tr w:rsidR="00FF6027" w:rsidRPr="001B7729" w14:paraId="189CE6E6" w14:textId="77777777" w:rsidTr="009E7C31">
        <w:tc>
          <w:tcPr>
            <w:tcW w:w="2250" w:type="dxa"/>
          </w:tcPr>
          <w:p w14:paraId="4453A7C4" w14:textId="5E408DB1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Language Access</w:t>
            </w:r>
          </w:p>
        </w:tc>
        <w:tc>
          <w:tcPr>
            <w:tcW w:w="1018" w:type="dxa"/>
          </w:tcPr>
          <w:p w14:paraId="5857EC48" w14:textId="6D889E3C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537" w:type="dxa"/>
          </w:tcPr>
          <w:p w14:paraId="40107D71" w14:textId="2D2B42F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53A9387C" w14:textId="6FB47EDA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1DE8BE1F" w14:textId="7A7366D4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expectations.</w:t>
            </w:r>
          </w:p>
        </w:tc>
        <w:tc>
          <w:tcPr>
            <w:tcW w:w="1204" w:type="dxa"/>
          </w:tcPr>
          <w:p w14:paraId="04D27346" w14:textId="383CDA1D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164A4EE6" w14:textId="77777777" w:rsidTr="009E7C31">
        <w:tc>
          <w:tcPr>
            <w:tcW w:w="2250" w:type="dxa"/>
          </w:tcPr>
          <w:p w14:paraId="5C6AC5E4" w14:textId="11885132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0736A93A" w14:textId="359FA9A8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537" w:type="dxa"/>
          </w:tcPr>
          <w:p w14:paraId="5706D10A" w14:textId="493C583D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3B8E4499" w14:textId="2B11FD92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Reporting Method</w:t>
            </w:r>
          </w:p>
        </w:tc>
        <w:tc>
          <w:tcPr>
            <w:tcW w:w="2438" w:type="dxa"/>
          </w:tcPr>
          <w:p w14:paraId="5BEA84DC" w14:textId="6C39829C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 for PY3.</w:t>
            </w:r>
          </w:p>
        </w:tc>
        <w:tc>
          <w:tcPr>
            <w:tcW w:w="1204" w:type="dxa"/>
          </w:tcPr>
          <w:p w14:paraId="4EF7DF9C" w14:textId="755479D4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tr w:rsidR="00FF6027" w:rsidRPr="001B7729" w14:paraId="6900FA30" w14:textId="77777777" w:rsidTr="009E7C31">
        <w:tc>
          <w:tcPr>
            <w:tcW w:w="2250" w:type="dxa"/>
          </w:tcPr>
          <w:p w14:paraId="59BD1C0D" w14:textId="44D2AE3B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Disability Accommodation Needs</w:t>
            </w:r>
          </w:p>
        </w:tc>
        <w:tc>
          <w:tcPr>
            <w:tcW w:w="1018" w:type="dxa"/>
          </w:tcPr>
          <w:p w14:paraId="46EA10B0" w14:textId="6172DCC8" w:rsidR="00FF6027" w:rsidRPr="001B7729" w:rsidRDefault="00FF6027" w:rsidP="00FF6027">
            <w:pPr>
              <w:rPr>
                <w:rStyle w:val="normaltextrun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537" w:type="dxa"/>
          </w:tcPr>
          <w:p w14:paraId="1C8F1458" w14:textId="0E8CCC36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Clarification</w:t>
            </w:r>
          </w:p>
        </w:tc>
        <w:tc>
          <w:tcPr>
            <w:tcW w:w="2263" w:type="dxa"/>
          </w:tcPr>
          <w:p w14:paraId="380C36BB" w14:textId="4A82E824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PY3-5 Performance Requirements &amp; Assessment</w:t>
            </w:r>
          </w:p>
        </w:tc>
        <w:tc>
          <w:tcPr>
            <w:tcW w:w="2438" w:type="dxa"/>
          </w:tcPr>
          <w:p w14:paraId="479C77B4" w14:textId="1B109395" w:rsidR="00FF6027" w:rsidRPr="001B7729" w:rsidRDefault="00FF6027" w:rsidP="00FF602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7729">
              <w:rPr>
                <w:rStyle w:val="normaltextrun"/>
                <w:rFonts w:ascii="Arial" w:hAnsi="Arial" w:cs="Arial"/>
                <w:color w:val="000000"/>
                <w:sz w:val="24"/>
                <w:szCs w:val="24"/>
              </w:rPr>
              <w:t>Added language about audit expectations for PY4-5.</w:t>
            </w:r>
          </w:p>
        </w:tc>
        <w:tc>
          <w:tcPr>
            <w:tcW w:w="1204" w:type="dxa"/>
          </w:tcPr>
          <w:p w14:paraId="58A91113" w14:textId="65FA812F" w:rsidR="00FF6027" w:rsidRPr="001B7729" w:rsidRDefault="00FF6027" w:rsidP="00FF6027">
            <w:pPr>
              <w:rPr>
                <w:rFonts w:ascii="Arial" w:hAnsi="Arial" w:cs="Arial"/>
                <w:sz w:val="24"/>
                <w:szCs w:val="24"/>
              </w:rPr>
            </w:pPr>
            <w:r w:rsidRPr="001B7729">
              <w:rPr>
                <w:rFonts w:ascii="Arial" w:hAnsi="Arial" w:cs="Arial"/>
                <w:sz w:val="24"/>
                <w:szCs w:val="24"/>
              </w:rPr>
              <w:t>3/14/25</w:t>
            </w:r>
          </w:p>
        </w:tc>
      </w:tr>
      <w:bookmarkEnd w:id="0"/>
    </w:tbl>
    <w:p w14:paraId="6A0FC4CD" w14:textId="77777777" w:rsidR="0015375A" w:rsidRPr="001B7729" w:rsidRDefault="0015375A" w:rsidP="00DA3EC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5375A" w:rsidRPr="001B7729" w:rsidSect="00F871FE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037A5" w14:textId="77777777" w:rsidR="005B0315" w:rsidRDefault="005B0315" w:rsidP="000F7356">
      <w:pPr>
        <w:spacing w:after="0" w:line="240" w:lineRule="auto"/>
      </w:pPr>
      <w:r>
        <w:separator/>
      </w:r>
    </w:p>
  </w:endnote>
  <w:endnote w:type="continuationSeparator" w:id="0">
    <w:p w14:paraId="5609C1C0" w14:textId="77777777" w:rsidR="005B0315" w:rsidRDefault="005B0315" w:rsidP="000F7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56102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E74465" w14:textId="6BF0F667" w:rsidR="000F7356" w:rsidRDefault="009642E3">
            <w:pPr>
              <w:pStyle w:val="Footer"/>
            </w:pPr>
            <w:r>
              <w:t xml:space="preserve">PY3-5 MQEIP Tech Spec Change Log: Updated </w:t>
            </w:r>
            <w:r w:rsidR="002F709B">
              <w:t>June 5</w:t>
            </w:r>
            <w:r w:rsidR="00C421AB">
              <w:t xml:space="preserve">, </w:t>
            </w:r>
            <w:proofErr w:type="gramStart"/>
            <w:r w:rsidR="00B4512D">
              <w:t>2026</w:t>
            </w:r>
            <w:proofErr w:type="gramEnd"/>
            <w:r>
              <w:t xml:space="preserve">                                              </w:t>
            </w:r>
            <w:r w:rsidR="00C421AB">
              <w:t xml:space="preserve">        </w:t>
            </w:r>
            <w:r>
              <w:t xml:space="preserve"> </w:t>
            </w:r>
            <w:r w:rsidR="000F7356">
              <w:t xml:space="preserve">Page </w:t>
            </w:r>
            <w:r w:rsidR="000F7356">
              <w:rPr>
                <w:b/>
                <w:bCs/>
                <w:sz w:val="24"/>
                <w:szCs w:val="24"/>
              </w:rPr>
              <w:fldChar w:fldCharType="begin"/>
            </w:r>
            <w:r w:rsidR="000F7356">
              <w:rPr>
                <w:b/>
                <w:bCs/>
              </w:rPr>
              <w:instrText xml:space="preserve"> PAGE </w:instrText>
            </w:r>
            <w:r w:rsidR="000F7356">
              <w:rPr>
                <w:b/>
                <w:bCs/>
                <w:sz w:val="24"/>
                <w:szCs w:val="24"/>
              </w:rPr>
              <w:fldChar w:fldCharType="separate"/>
            </w:r>
            <w:r w:rsidR="000F7356">
              <w:rPr>
                <w:b/>
                <w:bCs/>
                <w:noProof/>
              </w:rPr>
              <w:t>2</w:t>
            </w:r>
            <w:r w:rsidR="000F7356">
              <w:rPr>
                <w:b/>
                <w:bCs/>
                <w:sz w:val="24"/>
                <w:szCs w:val="24"/>
              </w:rPr>
              <w:fldChar w:fldCharType="end"/>
            </w:r>
            <w:r w:rsidR="000F7356">
              <w:t xml:space="preserve"> of </w:t>
            </w:r>
            <w:r w:rsidR="000F7356">
              <w:rPr>
                <w:b/>
                <w:bCs/>
                <w:sz w:val="24"/>
                <w:szCs w:val="24"/>
              </w:rPr>
              <w:fldChar w:fldCharType="begin"/>
            </w:r>
            <w:r w:rsidR="000F7356">
              <w:rPr>
                <w:b/>
                <w:bCs/>
              </w:rPr>
              <w:instrText xml:space="preserve"> NUMPAGES  </w:instrText>
            </w:r>
            <w:r w:rsidR="000F7356">
              <w:rPr>
                <w:b/>
                <w:bCs/>
                <w:sz w:val="24"/>
                <w:szCs w:val="24"/>
              </w:rPr>
              <w:fldChar w:fldCharType="separate"/>
            </w:r>
            <w:r w:rsidR="000F7356">
              <w:rPr>
                <w:b/>
                <w:bCs/>
                <w:noProof/>
              </w:rPr>
              <w:t>2</w:t>
            </w:r>
            <w:r w:rsidR="000F735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E5A52" w14:textId="77777777" w:rsidR="005B0315" w:rsidRDefault="005B0315" w:rsidP="000F7356">
      <w:pPr>
        <w:spacing w:after="0" w:line="240" w:lineRule="auto"/>
      </w:pPr>
      <w:r>
        <w:separator/>
      </w:r>
    </w:p>
  </w:footnote>
  <w:footnote w:type="continuationSeparator" w:id="0">
    <w:p w14:paraId="5FD2E59E" w14:textId="77777777" w:rsidR="005B0315" w:rsidRDefault="005B0315" w:rsidP="000F7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2683"/>
    <w:rsid w:val="00002931"/>
    <w:rsid w:val="00013BFA"/>
    <w:rsid w:val="00023306"/>
    <w:rsid w:val="000244EE"/>
    <w:rsid w:val="00026D9D"/>
    <w:rsid w:val="000327FD"/>
    <w:rsid w:val="0003444D"/>
    <w:rsid w:val="00035764"/>
    <w:rsid w:val="00037F29"/>
    <w:rsid w:val="00040A48"/>
    <w:rsid w:val="00043AAD"/>
    <w:rsid w:val="00054AFF"/>
    <w:rsid w:val="00063810"/>
    <w:rsid w:val="00074550"/>
    <w:rsid w:val="000903D7"/>
    <w:rsid w:val="00091357"/>
    <w:rsid w:val="000A27BC"/>
    <w:rsid w:val="000B5D9F"/>
    <w:rsid w:val="000C1076"/>
    <w:rsid w:val="000D4CDA"/>
    <w:rsid w:val="000F067B"/>
    <w:rsid w:val="000F44A1"/>
    <w:rsid w:val="000F4C02"/>
    <w:rsid w:val="000F7356"/>
    <w:rsid w:val="00132F52"/>
    <w:rsid w:val="0014703F"/>
    <w:rsid w:val="0015375A"/>
    <w:rsid w:val="00154076"/>
    <w:rsid w:val="001746BD"/>
    <w:rsid w:val="00187DDF"/>
    <w:rsid w:val="00193743"/>
    <w:rsid w:val="00196677"/>
    <w:rsid w:val="001B759E"/>
    <w:rsid w:val="001B7729"/>
    <w:rsid w:val="001D4807"/>
    <w:rsid w:val="001F1CD6"/>
    <w:rsid w:val="002339BB"/>
    <w:rsid w:val="00234053"/>
    <w:rsid w:val="002467BE"/>
    <w:rsid w:val="0025420D"/>
    <w:rsid w:val="00254AA4"/>
    <w:rsid w:val="00261AC9"/>
    <w:rsid w:val="00261E7A"/>
    <w:rsid w:val="002657E1"/>
    <w:rsid w:val="00295961"/>
    <w:rsid w:val="002B12B2"/>
    <w:rsid w:val="002B3BAB"/>
    <w:rsid w:val="002B736D"/>
    <w:rsid w:val="002C03EC"/>
    <w:rsid w:val="002C2646"/>
    <w:rsid w:val="002C36DB"/>
    <w:rsid w:val="002C4109"/>
    <w:rsid w:val="002C5291"/>
    <w:rsid w:val="002C7037"/>
    <w:rsid w:val="002F39C8"/>
    <w:rsid w:val="002F6662"/>
    <w:rsid w:val="002F709B"/>
    <w:rsid w:val="00300CF0"/>
    <w:rsid w:val="00301065"/>
    <w:rsid w:val="003013C0"/>
    <w:rsid w:val="00304F0F"/>
    <w:rsid w:val="00320F9C"/>
    <w:rsid w:val="00324516"/>
    <w:rsid w:val="003261B9"/>
    <w:rsid w:val="0033747F"/>
    <w:rsid w:val="00341FC4"/>
    <w:rsid w:val="0034287B"/>
    <w:rsid w:val="00355273"/>
    <w:rsid w:val="00356F82"/>
    <w:rsid w:val="00364E41"/>
    <w:rsid w:val="00364FDA"/>
    <w:rsid w:val="003751B6"/>
    <w:rsid w:val="00382C48"/>
    <w:rsid w:val="0038390A"/>
    <w:rsid w:val="00390336"/>
    <w:rsid w:val="003B7481"/>
    <w:rsid w:val="003C66E2"/>
    <w:rsid w:val="003C6EAA"/>
    <w:rsid w:val="003D1EE2"/>
    <w:rsid w:val="003D2EA1"/>
    <w:rsid w:val="00402201"/>
    <w:rsid w:val="00403F2D"/>
    <w:rsid w:val="00415686"/>
    <w:rsid w:val="00424CF0"/>
    <w:rsid w:val="0044507C"/>
    <w:rsid w:val="00445DB9"/>
    <w:rsid w:val="00453219"/>
    <w:rsid w:val="0045392D"/>
    <w:rsid w:val="004557D2"/>
    <w:rsid w:val="0045703D"/>
    <w:rsid w:val="00457372"/>
    <w:rsid w:val="00460D13"/>
    <w:rsid w:val="00467A44"/>
    <w:rsid w:val="004777D8"/>
    <w:rsid w:val="00483220"/>
    <w:rsid w:val="00484048"/>
    <w:rsid w:val="00494A2D"/>
    <w:rsid w:val="004961D1"/>
    <w:rsid w:val="00497FF1"/>
    <w:rsid w:val="004B50BA"/>
    <w:rsid w:val="004C1C18"/>
    <w:rsid w:val="004D2D9A"/>
    <w:rsid w:val="004E1E0E"/>
    <w:rsid w:val="004F62B6"/>
    <w:rsid w:val="005041B2"/>
    <w:rsid w:val="00504BC1"/>
    <w:rsid w:val="00511074"/>
    <w:rsid w:val="005147F4"/>
    <w:rsid w:val="005169AE"/>
    <w:rsid w:val="0052035C"/>
    <w:rsid w:val="00531FCF"/>
    <w:rsid w:val="005774C0"/>
    <w:rsid w:val="00580202"/>
    <w:rsid w:val="00594DB7"/>
    <w:rsid w:val="00597596"/>
    <w:rsid w:val="005A0B91"/>
    <w:rsid w:val="005A7621"/>
    <w:rsid w:val="005A7AD2"/>
    <w:rsid w:val="005B0315"/>
    <w:rsid w:val="005B39D7"/>
    <w:rsid w:val="005B3F24"/>
    <w:rsid w:val="005C1DE2"/>
    <w:rsid w:val="005C73F0"/>
    <w:rsid w:val="005D38F2"/>
    <w:rsid w:val="005D4F7D"/>
    <w:rsid w:val="005D55EA"/>
    <w:rsid w:val="005E1EA3"/>
    <w:rsid w:val="005E4F1A"/>
    <w:rsid w:val="005F2244"/>
    <w:rsid w:val="005F4CBC"/>
    <w:rsid w:val="005F6892"/>
    <w:rsid w:val="005F6E53"/>
    <w:rsid w:val="00601AB1"/>
    <w:rsid w:val="00605B8F"/>
    <w:rsid w:val="00611017"/>
    <w:rsid w:val="00620477"/>
    <w:rsid w:val="00631AB6"/>
    <w:rsid w:val="00633326"/>
    <w:rsid w:val="006425F6"/>
    <w:rsid w:val="00660183"/>
    <w:rsid w:val="00664404"/>
    <w:rsid w:val="00666C8B"/>
    <w:rsid w:val="00675A00"/>
    <w:rsid w:val="006926D9"/>
    <w:rsid w:val="00693B29"/>
    <w:rsid w:val="0069561B"/>
    <w:rsid w:val="006A1000"/>
    <w:rsid w:val="006C2492"/>
    <w:rsid w:val="006C56D7"/>
    <w:rsid w:val="006C65FE"/>
    <w:rsid w:val="006E6E29"/>
    <w:rsid w:val="006F2DAF"/>
    <w:rsid w:val="00716A1D"/>
    <w:rsid w:val="00720B7A"/>
    <w:rsid w:val="00722E34"/>
    <w:rsid w:val="00726AB3"/>
    <w:rsid w:val="007326C7"/>
    <w:rsid w:val="00742724"/>
    <w:rsid w:val="00743E9D"/>
    <w:rsid w:val="0074543B"/>
    <w:rsid w:val="0076E01C"/>
    <w:rsid w:val="007745E4"/>
    <w:rsid w:val="00775A59"/>
    <w:rsid w:val="00777FE7"/>
    <w:rsid w:val="00781533"/>
    <w:rsid w:val="00782EA9"/>
    <w:rsid w:val="007831D4"/>
    <w:rsid w:val="007B1805"/>
    <w:rsid w:val="007B459C"/>
    <w:rsid w:val="007C3027"/>
    <w:rsid w:val="007D7B22"/>
    <w:rsid w:val="007E1640"/>
    <w:rsid w:val="007E2EA7"/>
    <w:rsid w:val="007F4AA9"/>
    <w:rsid w:val="007F6ADB"/>
    <w:rsid w:val="00801BE4"/>
    <w:rsid w:val="008072CD"/>
    <w:rsid w:val="00813C50"/>
    <w:rsid w:val="008217BC"/>
    <w:rsid w:val="00853DD4"/>
    <w:rsid w:val="00856C7A"/>
    <w:rsid w:val="00865E78"/>
    <w:rsid w:val="0087545A"/>
    <w:rsid w:val="00880203"/>
    <w:rsid w:val="00881C1D"/>
    <w:rsid w:val="00884142"/>
    <w:rsid w:val="008A47AA"/>
    <w:rsid w:val="008B4FCD"/>
    <w:rsid w:val="008C0E19"/>
    <w:rsid w:val="008E53B1"/>
    <w:rsid w:val="008E6BC4"/>
    <w:rsid w:val="00900E67"/>
    <w:rsid w:val="00911DB1"/>
    <w:rsid w:val="00913EAF"/>
    <w:rsid w:val="009154D7"/>
    <w:rsid w:val="00916721"/>
    <w:rsid w:val="00952A81"/>
    <w:rsid w:val="00961600"/>
    <w:rsid w:val="009642E3"/>
    <w:rsid w:val="00972A49"/>
    <w:rsid w:val="009743B0"/>
    <w:rsid w:val="009860BF"/>
    <w:rsid w:val="0099015D"/>
    <w:rsid w:val="00991298"/>
    <w:rsid w:val="009B25A2"/>
    <w:rsid w:val="009B292B"/>
    <w:rsid w:val="009C7119"/>
    <w:rsid w:val="009D082D"/>
    <w:rsid w:val="009D76A8"/>
    <w:rsid w:val="009E1C89"/>
    <w:rsid w:val="009E4481"/>
    <w:rsid w:val="009E7C31"/>
    <w:rsid w:val="009F27B6"/>
    <w:rsid w:val="00A0453C"/>
    <w:rsid w:val="00A25590"/>
    <w:rsid w:val="00A27DAF"/>
    <w:rsid w:val="00A54584"/>
    <w:rsid w:val="00A564FF"/>
    <w:rsid w:val="00A77A53"/>
    <w:rsid w:val="00A830AA"/>
    <w:rsid w:val="00AA0916"/>
    <w:rsid w:val="00AA446E"/>
    <w:rsid w:val="00AA5AF5"/>
    <w:rsid w:val="00AC09F2"/>
    <w:rsid w:val="00AE46FC"/>
    <w:rsid w:val="00AF3C6B"/>
    <w:rsid w:val="00B2642B"/>
    <w:rsid w:val="00B330BC"/>
    <w:rsid w:val="00B35853"/>
    <w:rsid w:val="00B4512D"/>
    <w:rsid w:val="00B63776"/>
    <w:rsid w:val="00B646C1"/>
    <w:rsid w:val="00B6789D"/>
    <w:rsid w:val="00B72B1F"/>
    <w:rsid w:val="00B75291"/>
    <w:rsid w:val="00BA073B"/>
    <w:rsid w:val="00BA3181"/>
    <w:rsid w:val="00BE04E4"/>
    <w:rsid w:val="00BE08D3"/>
    <w:rsid w:val="00BE5590"/>
    <w:rsid w:val="00BF35AF"/>
    <w:rsid w:val="00BF4CC9"/>
    <w:rsid w:val="00C07C81"/>
    <w:rsid w:val="00C33058"/>
    <w:rsid w:val="00C421AB"/>
    <w:rsid w:val="00C4361F"/>
    <w:rsid w:val="00C50F9B"/>
    <w:rsid w:val="00C6087B"/>
    <w:rsid w:val="00C623C0"/>
    <w:rsid w:val="00C73CAE"/>
    <w:rsid w:val="00C7711A"/>
    <w:rsid w:val="00C870B5"/>
    <w:rsid w:val="00C91DD0"/>
    <w:rsid w:val="00C9553F"/>
    <w:rsid w:val="00CA18E8"/>
    <w:rsid w:val="00CA4650"/>
    <w:rsid w:val="00CB34AB"/>
    <w:rsid w:val="00CB54D1"/>
    <w:rsid w:val="00CC60A0"/>
    <w:rsid w:val="00CD36DC"/>
    <w:rsid w:val="00CF582A"/>
    <w:rsid w:val="00D07B0C"/>
    <w:rsid w:val="00D110E1"/>
    <w:rsid w:val="00D12510"/>
    <w:rsid w:val="00D13B1F"/>
    <w:rsid w:val="00D1614E"/>
    <w:rsid w:val="00D16A4C"/>
    <w:rsid w:val="00D26FD5"/>
    <w:rsid w:val="00D27FCA"/>
    <w:rsid w:val="00D32C33"/>
    <w:rsid w:val="00D36C94"/>
    <w:rsid w:val="00D44292"/>
    <w:rsid w:val="00D504AD"/>
    <w:rsid w:val="00D52CA5"/>
    <w:rsid w:val="00D61A27"/>
    <w:rsid w:val="00D72232"/>
    <w:rsid w:val="00D74294"/>
    <w:rsid w:val="00DA3EC7"/>
    <w:rsid w:val="00DA6800"/>
    <w:rsid w:val="00DB3BC2"/>
    <w:rsid w:val="00DC3610"/>
    <w:rsid w:val="00DC7CA6"/>
    <w:rsid w:val="00DD0441"/>
    <w:rsid w:val="00DD49E5"/>
    <w:rsid w:val="00DF27DE"/>
    <w:rsid w:val="00DF5E2E"/>
    <w:rsid w:val="00E034C8"/>
    <w:rsid w:val="00E0425A"/>
    <w:rsid w:val="00E14A9E"/>
    <w:rsid w:val="00E54B98"/>
    <w:rsid w:val="00E652F0"/>
    <w:rsid w:val="00E92976"/>
    <w:rsid w:val="00E9596D"/>
    <w:rsid w:val="00E95A7E"/>
    <w:rsid w:val="00EB3C30"/>
    <w:rsid w:val="00EB46EE"/>
    <w:rsid w:val="00EB5A1B"/>
    <w:rsid w:val="00ED6E81"/>
    <w:rsid w:val="00EE50CC"/>
    <w:rsid w:val="00EF48F9"/>
    <w:rsid w:val="00EF6E1D"/>
    <w:rsid w:val="00F11409"/>
    <w:rsid w:val="00F460EC"/>
    <w:rsid w:val="00F4617D"/>
    <w:rsid w:val="00F55416"/>
    <w:rsid w:val="00F63AC4"/>
    <w:rsid w:val="00F7305B"/>
    <w:rsid w:val="00F74E6C"/>
    <w:rsid w:val="00F7706F"/>
    <w:rsid w:val="00F80AAB"/>
    <w:rsid w:val="00F80F97"/>
    <w:rsid w:val="00F871FE"/>
    <w:rsid w:val="00F97BD3"/>
    <w:rsid w:val="00FA7D63"/>
    <w:rsid w:val="00FA7F72"/>
    <w:rsid w:val="00FC3A33"/>
    <w:rsid w:val="00FD5044"/>
    <w:rsid w:val="00FE6B94"/>
    <w:rsid w:val="00FF6027"/>
    <w:rsid w:val="00FF7B86"/>
    <w:rsid w:val="033BD135"/>
    <w:rsid w:val="04B64386"/>
    <w:rsid w:val="05322332"/>
    <w:rsid w:val="086FAB0D"/>
    <w:rsid w:val="08CFD593"/>
    <w:rsid w:val="0BA8957E"/>
    <w:rsid w:val="0C2D5557"/>
    <w:rsid w:val="0E5B2887"/>
    <w:rsid w:val="0ECB8213"/>
    <w:rsid w:val="10F0EEBE"/>
    <w:rsid w:val="12F3C1D1"/>
    <w:rsid w:val="153085CB"/>
    <w:rsid w:val="1614398C"/>
    <w:rsid w:val="16B05469"/>
    <w:rsid w:val="1A92BC77"/>
    <w:rsid w:val="202AA48A"/>
    <w:rsid w:val="2156A020"/>
    <w:rsid w:val="24B8CAC1"/>
    <w:rsid w:val="27AB41D5"/>
    <w:rsid w:val="28649E86"/>
    <w:rsid w:val="289EC632"/>
    <w:rsid w:val="2C110A82"/>
    <w:rsid w:val="2F766A57"/>
    <w:rsid w:val="325D2D33"/>
    <w:rsid w:val="342EB759"/>
    <w:rsid w:val="3631D69A"/>
    <w:rsid w:val="3838D80D"/>
    <w:rsid w:val="397EEFE9"/>
    <w:rsid w:val="3B0EA2D3"/>
    <w:rsid w:val="412A5659"/>
    <w:rsid w:val="41DA218C"/>
    <w:rsid w:val="4311782F"/>
    <w:rsid w:val="4815E028"/>
    <w:rsid w:val="49BFB16F"/>
    <w:rsid w:val="4AB3F04E"/>
    <w:rsid w:val="4CB88954"/>
    <w:rsid w:val="503FF063"/>
    <w:rsid w:val="53E7D088"/>
    <w:rsid w:val="55516D6E"/>
    <w:rsid w:val="5A76BED9"/>
    <w:rsid w:val="5F6FE9ED"/>
    <w:rsid w:val="5F7CF293"/>
    <w:rsid w:val="6233C127"/>
    <w:rsid w:val="65E68511"/>
    <w:rsid w:val="6720800D"/>
    <w:rsid w:val="677CD1A2"/>
    <w:rsid w:val="67C28202"/>
    <w:rsid w:val="6AA42312"/>
    <w:rsid w:val="6BA86436"/>
    <w:rsid w:val="6C0FFAC1"/>
    <w:rsid w:val="6F8ED833"/>
    <w:rsid w:val="701C7240"/>
    <w:rsid w:val="70CAB51D"/>
    <w:rsid w:val="7300133F"/>
    <w:rsid w:val="73702253"/>
    <w:rsid w:val="7549E991"/>
    <w:rsid w:val="75CB6D8C"/>
    <w:rsid w:val="7754E4BF"/>
    <w:rsid w:val="7936370B"/>
    <w:rsid w:val="7FCD8A5E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ED9BD"/>
  <w15:chartTrackingRefBased/>
  <w15:docId w15:val="{3B84472E-6D16-4AF1-9E69-6A4C6B11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81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63810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6C2492"/>
  </w:style>
  <w:style w:type="character" w:customStyle="1" w:styleId="eop">
    <w:name w:val="eop"/>
    <w:basedOn w:val="DefaultParagraphFont"/>
    <w:rsid w:val="006C2492"/>
  </w:style>
  <w:style w:type="paragraph" w:styleId="Header">
    <w:name w:val="header"/>
    <w:basedOn w:val="Normal"/>
    <w:link w:val="HeaderChar"/>
    <w:uiPriority w:val="99"/>
    <w:unhideWhenUsed/>
    <w:rsid w:val="000F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356"/>
  </w:style>
  <w:style w:type="paragraph" w:styleId="Footer">
    <w:name w:val="footer"/>
    <w:basedOn w:val="Normal"/>
    <w:link w:val="FooterChar"/>
    <w:uiPriority w:val="99"/>
    <w:unhideWhenUsed/>
    <w:rsid w:val="000F7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BriefDescription xmlns="ca181a51-b58f-4101-967e-bee951ab042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61242466f594be8f8fdb74db1a547f36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439deac1ad3846731aaf41a775b7cd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3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62EF4A-CAB3-4DEC-8D88-C05D486E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1851</Words>
  <Characters>10554</Characters>
  <Application>Microsoft Office Word</Application>
  <DocSecurity>0</DocSecurity>
  <Lines>87</Lines>
  <Paragraphs>24</Paragraphs>
  <ScaleCrop>false</ScaleCrop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Urbanski, Amelia (EHS)</cp:lastModifiedBy>
  <cp:revision>2</cp:revision>
  <cp:lastPrinted>2026-03-09T18:51:00Z</cp:lastPrinted>
  <dcterms:created xsi:type="dcterms:W3CDTF">2026-06-11T17:58:00Z</dcterms:created>
  <dcterms:modified xsi:type="dcterms:W3CDTF">2026-06-11T17:58:00Z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b0cbb28d-e063-4ab5-8ca9-726c15d3584d</vt:lpwstr>
  </property>
</Properties>
</file>