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7A6" w:rsidRPr="00EA096F" w:rsidRDefault="00EA096F" w:rsidP="00EA096F">
      <w:pPr>
        <w:spacing w:after="0" w:line="240" w:lineRule="auto"/>
        <w:rPr>
          <w:b/>
          <w:sz w:val="26"/>
          <w:szCs w:val="26"/>
        </w:rPr>
      </w:pPr>
      <w:r w:rsidRPr="00EA096F">
        <w:rPr>
          <w:b/>
          <w:sz w:val="26"/>
          <w:szCs w:val="26"/>
        </w:rPr>
        <w:t xml:space="preserve">Massachusetts Rehabilitation Commission </w:t>
      </w:r>
    </w:p>
    <w:p w:rsidR="00EA096F" w:rsidRPr="00EA096F" w:rsidRDefault="00EA096F" w:rsidP="00EA096F">
      <w:pPr>
        <w:spacing w:after="0" w:line="240" w:lineRule="auto"/>
        <w:rPr>
          <w:b/>
          <w:sz w:val="26"/>
          <w:szCs w:val="26"/>
        </w:rPr>
      </w:pPr>
      <w:r w:rsidRPr="00EA096F">
        <w:rPr>
          <w:b/>
          <w:sz w:val="26"/>
          <w:szCs w:val="26"/>
        </w:rPr>
        <w:t>Addendum – Annual Report Fiscal Year 2014</w:t>
      </w:r>
    </w:p>
    <w:p w:rsidR="00EA096F" w:rsidRDefault="00EA096F" w:rsidP="00EA096F">
      <w:pPr>
        <w:spacing w:after="0" w:line="240" w:lineRule="auto"/>
      </w:pPr>
    </w:p>
    <w:p w:rsidR="00EA096F" w:rsidRPr="00EA096F" w:rsidRDefault="00EA096F" w:rsidP="00EA096F">
      <w:pPr>
        <w:spacing w:after="0" w:line="240" w:lineRule="auto"/>
        <w:rPr>
          <w:b/>
        </w:rPr>
      </w:pPr>
      <w:r>
        <w:rPr>
          <w:b/>
        </w:rPr>
        <w:t>Mission &amp; Vision</w:t>
      </w:r>
    </w:p>
    <w:p w:rsidR="00EA096F" w:rsidRDefault="00EA096F" w:rsidP="00EA096F">
      <w:pPr>
        <w:spacing w:after="0" w:line="240" w:lineRule="auto"/>
      </w:pPr>
    </w:p>
    <w:p w:rsidR="00EA096F" w:rsidRDefault="00EA096F" w:rsidP="00EA096F">
      <w:pPr>
        <w:spacing w:after="0" w:line="240" w:lineRule="auto"/>
      </w:pPr>
      <w:r>
        <w:t xml:space="preserve">Mission: The Massachusetts Rehabilitation Commission (MRC) promotes equality, empowerment and productive independence for individuals with disabilities. We achieve these goals by enhancing and encouraging personal choice and the right to fail or succeed in the pursuit of independence and employment in the community. </w:t>
      </w:r>
    </w:p>
    <w:p w:rsidR="00EA096F" w:rsidRDefault="00EA096F" w:rsidP="00EA096F">
      <w:pPr>
        <w:spacing w:after="0" w:line="240" w:lineRule="auto"/>
      </w:pPr>
    </w:p>
    <w:p w:rsidR="00EA096F" w:rsidRDefault="00EA096F" w:rsidP="00EA096F">
      <w:pPr>
        <w:spacing w:after="0" w:line="240" w:lineRule="auto"/>
      </w:pPr>
    </w:p>
    <w:p w:rsidR="00EA096F" w:rsidRDefault="00EA096F" w:rsidP="00EA096F">
      <w:pPr>
        <w:spacing w:after="0" w:line="240" w:lineRule="auto"/>
      </w:pPr>
      <w:r>
        <w:t xml:space="preserve">Vision: The MRC provides comprehensive services to people with disabilities that maximize their quality of life and economic self-sufficiency in the community. </w:t>
      </w:r>
    </w:p>
    <w:p w:rsidR="00EA096F" w:rsidRDefault="00EA096F" w:rsidP="00EA096F">
      <w:pPr>
        <w:spacing w:after="0" w:line="240" w:lineRule="auto"/>
      </w:pPr>
    </w:p>
    <w:p w:rsidR="00EA096F" w:rsidRDefault="00EA096F" w:rsidP="00EA096F">
      <w:pPr>
        <w:spacing w:after="0" w:line="240" w:lineRule="auto"/>
        <w:rPr>
          <w:i/>
        </w:rPr>
      </w:pPr>
      <w:r w:rsidRPr="00EA096F">
        <w:rPr>
          <w:i/>
        </w:rPr>
        <w:t xml:space="preserve">Multiple programs in the MRC complement each other to assist individuals with disabilities, including: Community Living, Vocational Rehabilitation and Disability Determination. </w:t>
      </w:r>
    </w:p>
    <w:p w:rsidR="00EA096F" w:rsidRDefault="00EA096F" w:rsidP="00EA096F">
      <w:pPr>
        <w:spacing w:after="0" w:line="240" w:lineRule="auto"/>
      </w:pPr>
    </w:p>
    <w:p w:rsidR="00EA096F" w:rsidRDefault="00EA096F" w:rsidP="00EA096F">
      <w:pPr>
        <w:spacing w:after="0" w:line="240" w:lineRule="auto"/>
        <w:rPr>
          <w:b/>
        </w:rPr>
      </w:pPr>
    </w:p>
    <w:p w:rsidR="00EA096F" w:rsidRPr="00EA096F" w:rsidRDefault="00EA096F" w:rsidP="00EA096F">
      <w:pPr>
        <w:spacing w:after="0" w:line="240" w:lineRule="auto"/>
        <w:rPr>
          <w:b/>
        </w:rPr>
      </w:pPr>
      <w:r>
        <w:rPr>
          <w:b/>
        </w:rPr>
        <w:t>Senior Management Team</w:t>
      </w:r>
    </w:p>
    <w:p w:rsidR="00EA096F" w:rsidRDefault="00EA096F" w:rsidP="00EA096F">
      <w:pPr>
        <w:spacing w:after="0" w:line="240" w:lineRule="auto"/>
      </w:pPr>
      <w:r>
        <w:t xml:space="preserve">Charles Carr, Commissioner </w:t>
      </w:r>
    </w:p>
    <w:p w:rsidR="00EA096F" w:rsidRDefault="00EA096F" w:rsidP="00EA096F">
      <w:pPr>
        <w:spacing w:after="0" w:line="240" w:lineRule="auto"/>
      </w:pPr>
      <w:r>
        <w:t xml:space="preserve">Kasper </w:t>
      </w:r>
      <w:proofErr w:type="spellStart"/>
      <w:r>
        <w:t>Goshgarian</w:t>
      </w:r>
      <w:proofErr w:type="spellEnd"/>
      <w:r>
        <w:t xml:space="preserve">, Deputy Commissioner </w:t>
      </w:r>
    </w:p>
    <w:p w:rsidR="00EA096F" w:rsidRDefault="00EA096F" w:rsidP="00EA096F">
      <w:pPr>
        <w:spacing w:after="0" w:line="240" w:lineRule="auto"/>
      </w:pPr>
      <w:r>
        <w:t xml:space="preserve">Richard Arcangeli, General Counsel </w:t>
      </w:r>
    </w:p>
    <w:p w:rsidR="00EA096F" w:rsidRDefault="00EA096F" w:rsidP="00EA096F">
      <w:pPr>
        <w:spacing w:after="0" w:line="240" w:lineRule="auto"/>
      </w:pPr>
      <w:proofErr w:type="spellStart"/>
      <w:r>
        <w:t>Tak</w:t>
      </w:r>
      <w:proofErr w:type="spellEnd"/>
      <w:r>
        <w:t xml:space="preserve"> Tang, Chief Financial Officer </w:t>
      </w:r>
    </w:p>
    <w:p w:rsidR="00EA096F" w:rsidRDefault="00EA096F" w:rsidP="00EA096F">
      <w:pPr>
        <w:spacing w:after="0" w:line="240" w:lineRule="auto"/>
      </w:pPr>
      <w:r>
        <w:t xml:space="preserve">Kerri </w:t>
      </w:r>
      <w:proofErr w:type="spellStart"/>
      <w:r>
        <w:t>Zanchi</w:t>
      </w:r>
      <w:proofErr w:type="spellEnd"/>
      <w:r>
        <w:t xml:space="preserve">, Assistant Commissioner of Community Living Division </w:t>
      </w:r>
    </w:p>
    <w:p w:rsidR="00EA096F" w:rsidRDefault="00EA096F" w:rsidP="00EA096F">
      <w:pPr>
        <w:spacing w:after="0" w:line="240" w:lineRule="auto"/>
      </w:pPr>
      <w:r>
        <w:t xml:space="preserve">Joan Phillips, Assistant Commissioner of Vocational Rehabilitation Division </w:t>
      </w:r>
    </w:p>
    <w:p w:rsidR="00EA096F" w:rsidRDefault="00EA096F" w:rsidP="00EA096F">
      <w:pPr>
        <w:spacing w:after="0" w:line="240" w:lineRule="auto"/>
      </w:pPr>
      <w:r>
        <w:t xml:space="preserve">Patricia </w:t>
      </w:r>
      <w:proofErr w:type="spellStart"/>
      <w:r>
        <w:t>Roda</w:t>
      </w:r>
      <w:proofErr w:type="spellEnd"/>
      <w:r>
        <w:t>, Assistant Commissioner of Disability Determination Services Division</w:t>
      </w:r>
    </w:p>
    <w:p w:rsidR="00EA096F" w:rsidRDefault="00EA096F" w:rsidP="00EA096F">
      <w:pPr>
        <w:spacing w:after="0" w:line="240" w:lineRule="auto"/>
      </w:pPr>
    </w:p>
    <w:p w:rsidR="00EA096F" w:rsidRDefault="00EA096F" w:rsidP="00EA096F">
      <w:pPr>
        <w:spacing w:after="0" w:line="240" w:lineRule="auto"/>
        <w:rPr>
          <w:b/>
          <w:sz w:val="24"/>
          <w:szCs w:val="24"/>
        </w:rPr>
      </w:pPr>
    </w:p>
    <w:p w:rsidR="00EA096F" w:rsidRPr="00EA096F" w:rsidRDefault="00EA096F" w:rsidP="00EA096F">
      <w:pPr>
        <w:spacing w:after="0" w:line="240" w:lineRule="auto"/>
        <w:rPr>
          <w:b/>
          <w:sz w:val="24"/>
          <w:szCs w:val="24"/>
        </w:rPr>
      </w:pPr>
      <w:r w:rsidRPr="00EA096F">
        <w:rPr>
          <w:b/>
          <w:sz w:val="24"/>
          <w:szCs w:val="24"/>
        </w:rPr>
        <w:t xml:space="preserve">Addendum Message </w:t>
      </w:r>
    </w:p>
    <w:p w:rsidR="00EA096F" w:rsidRDefault="00EA096F" w:rsidP="00EA096F">
      <w:pPr>
        <w:spacing w:after="0" w:line="240" w:lineRule="auto"/>
      </w:pPr>
      <w:r>
        <w:t xml:space="preserve">The Massachusetts Rehabilitation Commission (MRC) works diligently to bring to our consumers and public/private stakeholders comprehensive, effective and meaningful programs and services. So I present this supplemental annual report for state fiscal year 2014. In this abridged version of our annual report you will find our federal and state numbers for this period. Our message of “Pathways to Independence” continued during this period, and our staff persistently worked on providing streamlined and coordinated cross-divisional service delivery. For a more detailed account please see our FY13 Annual Report. In the meantime, I hope this supplemental annual report gives you a good representation of the programs, services and funding used to move MRC forward in FY14. We look forward to working with you to ensure the MRC truly reflects the needs of people with disabilities and their families in your pursuit of living and working independently in the community. </w:t>
      </w:r>
    </w:p>
    <w:p w:rsidR="00EA096F" w:rsidRDefault="00EA096F" w:rsidP="00EA096F">
      <w:pPr>
        <w:spacing w:after="0" w:line="240" w:lineRule="auto"/>
      </w:pPr>
    </w:p>
    <w:p w:rsidR="00EA096F" w:rsidRDefault="00EA096F" w:rsidP="00EA096F">
      <w:pPr>
        <w:spacing w:after="0" w:line="240" w:lineRule="auto"/>
      </w:pPr>
      <w:r>
        <w:t>Sincerely,</w:t>
      </w:r>
    </w:p>
    <w:p w:rsidR="00EA096F" w:rsidRDefault="00EA096F" w:rsidP="00EA096F">
      <w:pPr>
        <w:spacing w:after="0" w:line="240" w:lineRule="auto"/>
      </w:pPr>
      <w:r>
        <w:t xml:space="preserve">Charles Carr, Commissioner </w:t>
      </w:r>
    </w:p>
    <w:p w:rsidR="00EA096F" w:rsidRDefault="00EA096F" w:rsidP="00EA096F">
      <w:pPr>
        <w:spacing w:after="0" w:line="240" w:lineRule="auto"/>
      </w:pPr>
    </w:p>
    <w:p w:rsidR="00EA096F" w:rsidRDefault="00EA096F" w:rsidP="00EA096F">
      <w:pPr>
        <w:spacing w:after="0" w:line="240" w:lineRule="auto"/>
        <w:rPr>
          <w:b/>
          <w:sz w:val="26"/>
          <w:szCs w:val="26"/>
        </w:rPr>
      </w:pPr>
    </w:p>
    <w:p w:rsidR="00EA096F" w:rsidRDefault="00EA096F" w:rsidP="00EA096F">
      <w:pPr>
        <w:spacing w:after="0" w:line="240" w:lineRule="auto"/>
        <w:rPr>
          <w:b/>
          <w:sz w:val="26"/>
          <w:szCs w:val="26"/>
        </w:rPr>
      </w:pPr>
    </w:p>
    <w:p w:rsidR="00EA096F" w:rsidRDefault="00EA096F" w:rsidP="00EA096F">
      <w:pPr>
        <w:spacing w:after="0" w:line="240" w:lineRule="auto"/>
        <w:rPr>
          <w:b/>
          <w:sz w:val="26"/>
          <w:szCs w:val="26"/>
        </w:rPr>
      </w:pPr>
    </w:p>
    <w:p w:rsidR="00EA096F" w:rsidRPr="00EA096F" w:rsidRDefault="00EA096F" w:rsidP="00EA096F">
      <w:pPr>
        <w:spacing w:after="0" w:line="240" w:lineRule="auto"/>
        <w:rPr>
          <w:b/>
          <w:sz w:val="26"/>
          <w:szCs w:val="26"/>
        </w:rPr>
      </w:pPr>
      <w:r w:rsidRPr="00EA096F">
        <w:rPr>
          <w:b/>
          <w:sz w:val="26"/>
          <w:szCs w:val="26"/>
        </w:rPr>
        <w:lastRenderedPageBreak/>
        <w:t xml:space="preserve">MRC Finances </w:t>
      </w:r>
    </w:p>
    <w:p w:rsidR="00EA096F" w:rsidRPr="00EA096F" w:rsidRDefault="00EA096F" w:rsidP="00EA096F">
      <w:pPr>
        <w:spacing w:after="0" w:line="240" w:lineRule="auto"/>
        <w:rPr>
          <w:b/>
          <w:sz w:val="26"/>
          <w:szCs w:val="26"/>
        </w:rPr>
      </w:pPr>
      <w:r w:rsidRPr="00EA096F">
        <w:rPr>
          <w:b/>
          <w:sz w:val="26"/>
          <w:szCs w:val="26"/>
        </w:rPr>
        <w:t xml:space="preserve">Vocational Rehabilitation, 7/1/13 – 6/30/14 </w:t>
      </w:r>
    </w:p>
    <w:p w:rsidR="00EA096F" w:rsidRPr="00EA096F" w:rsidRDefault="00EA096F" w:rsidP="00EA096F">
      <w:pPr>
        <w:spacing w:after="0" w:line="240" w:lineRule="auto"/>
        <w:rPr>
          <w:b/>
          <w:sz w:val="26"/>
          <w:szCs w:val="26"/>
        </w:rPr>
      </w:pPr>
      <w:r w:rsidRPr="00EA096F">
        <w:rPr>
          <w:b/>
          <w:sz w:val="26"/>
          <w:szCs w:val="26"/>
        </w:rPr>
        <w:t xml:space="preserve">Competitive Employment in Massachusetts </w:t>
      </w:r>
    </w:p>
    <w:p w:rsidR="00EA096F" w:rsidRDefault="00EA096F" w:rsidP="00EA096F">
      <w:pPr>
        <w:spacing w:after="0" w:line="240" w:lineRule="auto"/>
      </w:pPr>
    </w:p>
    <w:p w:rsidR="00EA096F" w:rsidRDefault="00EA096F" w:rsidP="00EA096F">
      <w:pPr>
        <w:spacing w:after="0" w:line="240" w:lineRule="auto"/>
      </w:pPr>
      <w:r>
        <w:t xml:space="preserve">The MRC successfully placed 3,653 people with disabilities into employment based on their choices, interests, needs and skills in FY14. </w:t>
      </w:r>
    </w:p>
    <w:p w:rsidR="00EA096F" w:rsidRDefault="00EA096F" w:rsidP="00EA096F">
      <w:pPr>
        <w:spacing w:after="0" w:line="240" w:lineRule="auto"/>
      </w:pPr>
    </w:p>
    <w:p w:rsidR="00EA096F" w:rsidRDefault="00EA096F" w:rsidP="00EA096F">
      <w:pPr>
        <w:spacing w:after="0" w:line="240" w:lineRule="auto"/>
      </w:pPr>
      <w:r>
        <w:t xml:space="preserve">These successfully employed consumers earned $63.8 million in their first year of employment. </w:t>
      </w:r>
    </w:p>
    <w:p w:rsidR="00EA096F" w:rsidRDefault="00EA096F" w:rsidP="00EA096F">
      <w:pPr>
        <w:spacing w:after="0" w:line="240" w:lineRule="auto"/>
      </w:pPr>
    </w:p>
    <w:p w:rsidR="00EA096F" w:rsidRDefault="00EA096F" w:rsidP="00EA096F">
      <w:pPr>
        <w:spacing w:after="0" w:line="240" w:lineRule="auto"/>
      </w:pPr>
      <w:r>
        <w:t xml:space="preserve">Estimated public benefits savings from consumers assisted by the MRC in MA were $27.4 million. </w:t>
      </w:r>
    </w:p>
    <w:p w:rsidR="00EA096F" w:rsidRDefault="00EA096F" w:rsidP="00EA096F">
      <w:pPr>
        <w:spacing w:after="0" w:line="240" w:lineRule="auto"/>
      </w:pPr>
    </w:p>
    <w:p w:rsidR="00EA096F" w:rsidRDefault="00EA096F" w:rsidP="00EA096F">
      <w:pPr>
        <w:spacing w:after="0" w:line="240" w:lineRule="auto"/>
      </w:pPr>
      <w:r>
        <w:t xml:space="preserve">The return to society based on increases in lifetime earnings range from $14 to $18 for every $1 invested in the MRC Vocational Rehabilitation program. $5 is returned to the government through income taxes and reduced public assistance payments for every $1 invested in the MRC Vocational Rehabilitation program. </w:t>
      </w:r>
    </w:p>
    <w:p w:rsidR="00EA096F" w:rsidRDefault="00EA096F" w:rsidP="00EA096F">
      <w:pPr>
        <w:spacing w:after="0" w:line="240" w:lineRule="auto"/>
      </w:pPr>
    </w:p>
    <w:p w:rsidR="00EA096F" w:rsidRDefault="00EA096F" w:rsidP="00EA096F">
      <w:pPr>
        <w:spacing w:after="0" w:line="240" w:lineRule="auto"/>
      </w:pPr>
      <w:r>
        <w:t xml:space="preserve">Average Hourly Wage: $12.67 </w:t>
      </w:r>
    </w:p>
    <w:p w:rsidR="00EA096F" w:rsidRDefault="00EA096F" w:rsidP="00EA096F">
      <w:pPr>
        <w:spacing w:after="0" w:line="240" w:lineRule="auto"/>
      </w:pPr>
      <w:r>
        <w:t>Average Weekly Hours Worked: 26.50</w:t>
      </w:r>
    </w:p>
    <w:p w:rsidR="00F81732" w:rsidRDefault="00F81732" w:rsidP="00EA096F">
      <w:pPr>
        <w:spacing w:after="0" w:line="240" w:lineRule="auto"/>
      </w:pPr>
    </w:p>
    <w:p w:rsidR="00F81732" w:rsidRPr="00F81732" w:rsidRDefault="00F81732" w:rsidP="00EA096F">
      <w:pPr>
        <w:spacing w:after="0" w:line="240" w:lineRule="auto"/>
        <w:rPr>
          <w:i/>
        </w:rPr>
      </w:pPr>
      <w:r w:rsidRPr="00F81732">
        <w:rPr>
          <w:i/>
        </w:rPr>
        <w:t>Who Are Our VR Consumers?</w:t>
      </w:r>
    </w:p>
    <w:p w:rsidR="00F81732" w:rsidRDefault="00F81732" w:rsidP="00EA096F">
      <w:pPr>
        <w:spacing w:after="0" w:line="240" w:lineRule="auto"/>
      </w:pPr>
      <w:r>
        <w:t xml:space="preserve">Psychiatric Disabilities: 37.6% </w:t>
      </w:r>
    </w:p>
    <w:p w:rsidR="00F81732" w:rsidRDefault="00F81732" w:rsidP="00EA096F">
      <w:pPr>
        <w:spacing w:after="0" w:line="240" w:lineRule="auto"/>
      </w:pPr>
      <w:r>
        <w:t xml:space="preserve">Learning Disabilities: 20.8% </w:t>
      </w:r>
    </w:p>
    <w:p w:rsidR="00F81732" w:rsidRDefault="00F81732" w:rsidP="00EA096F">
      <w:pPr>
        <w:spacing w:after="0" w:line="240" w:lineRule="auto"/>
      </w:pPr>
      <w:r>
        <w:t xml:space="preserve">Orthopedic Disabilities: 10.4% </w:t>
      </w:r>
    </w:p>
    <w:p w:rsidR="00F81732" w:rsidRDefault="00F81732" w:rsidP="00EA096F">
      <w:pPr>
        <w:spacing w:after="0" w:line="240" w:lineRule="auto"/>
      </w:pPr>
      <w:r>
        <w:t xml:space="preserve">Substance Abuse: 8.8% </w:t>
      </w:r>
    </w:p>
    <w:p w:rsidR="00F81732" w:rsidRDefault="00F81732" w:rsidP="00EA096F">
      <w:pPr>
        <w:spacing w:after="0" w:line="240" w:lineRule="auto"/>
      </w:pPr>
      <w:r>
        <w:t xml:space="preserve">Deaf and Hard of Hearing: 6.7% </w:t>
      </w:r>
    </w:p>
    <w:p w:rsidR="00F81732" w:rsidRDefault="00F81732" w:rsidP="00EA096F">
      <w:pPr>
        <w:spacing w:after="0" w:line="240" w:lineRule="auto"/>
      </w:pPr>
      <w:r>
        <w:t xml:space="preserve">Neurological Disabilities: 2.6% </w:t>
      </w:r>
    </w:p>
    <w:p w:rsidR="00F81732" w:rsidRDefault="00F81732" w:rsidP="00EA096F">
      <w:pPr>
        <w:spacing w:after="0" w:line="240" w:lineRule="auto"/>
      </w:pPr>
      <w:r>
        <w:t xml:space="preserve">Developmental Disabilities: 2.2% </w:t>
      </w:r>
    </w:p>
    <w:p w:rsidR="00F81732" w:rsidRDefault="00F81732" w:rsidP="00EA096F">
      <w:pPr>
        <w:spacing w:after="0" w:line="240" w:lineRule="auto"/>
      </w:pPr>
      <w:r>
        <w:t xml:space="preserve">Traumatic Brain Injuries: 2.0% </w:t>
      </w:r>
    </w:p>
    <w:p w:rsidR="00F81732" w:rsidRDefault="00F81732" w:rsidP="00EA096F">
      <w:pPr>
        <w:spacing w:after="0" w:line="240" w:lineRule="auto"/>
      </w:pPr>
      <w:r>
        <w:t>Other Disabilities: 8.9%</w:t>
      </w:r>
    </w:p>
    <w:p w:rsidR="00F81732" w:rsidRDefault="00F81732" w:rsidP="00EA096F">
      <w:pPr>
        <w:spacing w:after="0" w:line="240" w:lineRule="auto"/>
      </w:pPr>
    </w:p>
    <w:p w:rsidR="00F81732" w:rsidRDefault="00F81732" w:rsidP="00EA096F">
      <w:pPr>
        <w:spacing w:after="0" w:line="240" w:lineRule="auto"/>
      </w:pPr>
      <w:r>
        <w:t xml:space="preserve">Average Age: 34 </w:t>
      </w:r>
    </w:p>
    <w:p w:rsidR="00F81732" w:rsidRDefault="00F81732" w:rsidP="00EA096F">
      <w:pPr>
        <w:spacing w:after="0" w:line="240" w:lineRule="auto"/>
      </w:pPr>
      <w:r>
        <w:t xml:space="preserve">Female: 47.2% </w:t>
      </w:r>
    </w:p>
    <w:p w:rsidR="00F81732" w:rsidRDefault="00F81732" w:rsidP="00EA096F">
      <w:pPr>
        <w:spacing w:after="0" w:line="240" w:lineRule="auto"/>
      </w:pPr>
      <w:r>
        <w:t xml:space="preserve">Male: 52.8% </w:t>
      </w:r>
    </w:p>
    <w:p w:rsidR="00F81732" w:rsidRDefault="00F81732" w:rsidP="00EA096F">
      <w:pPr>
        <w:spacing w:after="0" w:line="240" w:lineRule="auto"/>
      </w:pPr>
      <w:r>
        <w:t xml:space="preserve">White: 80.2% </w:t>
      </w:r>
    </w:p>
    <w:p w:rsidR="00F81732" w:rsidRDefault="00F81732" w:rsidP="00EA096F">
      <w:pPr>
        <w:spacing w:after="0" w:line="240" w:lineRule="auto"/>
      </w:pPr>
      <w:r>
        <w:t xml:space="preserve">Black: 16.6% </w:t>
      </w:r>
    </w:p>
    <w:p w:rsidR="00F81732" w:rsidRDefault="00F81732" w:rsidP="00EA096F">
      <w:pPr>
        <w:spacing w:after="0" w:line="240" w:lineRule="auto"/>
      </w:pPr>
      <w:r>
        <w:t xml:space="preserve">Hispanic: 10.2% </w:t>
      </w:r>
    </w:p>
    <w:p w:rsidR="00F81732" w:rsidRDefault="00F81732" w:rsidP="00EA096F">
      <w:pPr>
        <w:spacing w:after="0" w:line="240" w:lineRule="auto"/>
      </w:pPr>
      <w:r>
        <w:t xml:space="preserve">Asian/Pacific Islander: 3.8% </w:t>
      </w:r>
    </w:p>
    <w:p w:rsidR="00F81732" w:rsidRDefault="00F81732" w:rsidP="00EA096F">
      <w:pPr>
        <w:spacing w:after="0" w:line="240" w:lineRule="auto"/>
      </w:pPr>
      <w:r>
        <w:t>Native American: 0.8%</w:t>
      </w:r>
    </w:p>
    <w:p w:rsidR="00F81732" w:rsidRDefault="00F81732" w:rsidP="00EA096F">
      <w:pPr>
        <w:spacing w:after="0" w:line="240" w:lineRule="auto"/>
      </w:pPr>
    </w:p>
    <w:p w:rsidR="00F81732" w:rsidRPr="00F81732" w:rsidRDefault="00F81732" w:rsidP="00EA096F">
      <w:pPr>
        <w:spacing w:after="0" w:line="240" w:lineRule="auto"/>
        <w:rPr>
          <w:i/>
        </w:rPr>
      </w:pPr>
      <w:r w:rsidRPr="00F81732">
        <w:rPr>
          <w:i/>
        </w:rPr>
        <w:t xml:space="preserve">Facts at a Glance </w:t>
      </w:r>
    </w:p>
    <w:p w:rsidR="00F81732" w:rsidRDefault="00F81732" w:rsidP="00EA096F">
      <w:pPr>
        <w:spacing w:after="0" w:line="240" w:lineRule="auto"/>
      </w:pPr>
      <w:r>
        <w:t xml:space="preserve">Consumers Actively Receiving Services: 22,609 </w:t>
      </w:r>
    </w:p>
    <w:p w:rsidR="00F81732" w:rsidRDefault="00F81732" w:rsidP="00EA096F">
      <w:pPr>
        <w:spacing w:after="0" w:line="240" w:lineRule="auto"/>
      </w:pPr>
      <w:r>
        <w:t xml:space="preserve">Consumers Enrolled in Training/Education Programs: 15,567 </w:t>
      </w:r>
    </w:p>
    <w:p w:rsidR="00F81732" w:rsidRDefault="00F81732" w:rsidP="00EA096F">
      <w:pPr>
        <w:spacing w:after="0" w:line="240" w:lineRule="auto"/>
      </w:pPr>
      <w:r>
        <w:t xml:space="preserve">Consumers Employed with Significant Disabilities: 3,653 </w:t>
      </w:r>
    </w:p>
    <w:p w:rsidR="00F81732" w:rsidRDefault="00F81732" w:rsidP="00EA096F">
      <w:pPr>
        <w:spacing w:after="0" w:line="240" w:lineRule="auto"/>
      </w:pPr>
      <w:r>
        <w:t xml:space="preserve">Consumers Employed with Medical Insurance: 95.9% </w:t>
      </w:r>
    </w:p>
    <w:p w:rsidR="00F81732" w:rsidRDefault="00F81732" w:rsidP="00EA096F">
      <w:pPr>
        <w:spacing w:after="0" w:line="240" w:lineRule="auto"/>
      </w:pPr>
      <w:r>
        <w:t>Consumers Satisfied with Services: 82.3%</w:t>
      </w:r>
    </w:p>
    <w:p w:rsidR="00F81732" w:rsidRDefault="00F81732" w:rsidP="00EA096F">
      <w:pPr>
        <w:spacing w:after="0" w:line="240" w:lineRule="auto"/>
      </w:pPr>
    </w:p>
    <w:p w:rsidR="00D66880" w:rsidRDefault="00D66880" w:rsidP="00EA096F">
      <w:pPr>
        <w:spacing w:after="0" w:line="240" w:lineRule="auto"/>
      </w:pPr>
    </w:p>
    <w:p w:rsidR="00D66880" w:rsidRPr="00D66880" w:rsidRDefault="00F81732" w:rsidP="00EA096F">
      <w:pPr>
        <w:spacing w:after="0" w:line="240" w:lineRule="auto"/>
        <w:rPr>
          <w:b/>
          <w:sz w:val="26"/>
          <w:szCs w:val="26"/>
        </w:rPr>
      </w:pPr>
      <w:r w:rsidRPr="00D66880">
        <w:rPr>
          <w:b/>
          <w:sz w:val="26"/>
          <w:szCs w:val="26"/>
        </w:rPr>
        <w:lastRenderedPageBreak/>
        <w:t>VR Services to Youth</w:t>
      </w:r>
      <w:r w:rsidR="00D66880" w:rsidRPr="00D66880">
        <w:rPr>
          <w:b/>
          <w:sz w:val="26"/>
          <w:szCs w:val="26"/>
        </w:rPr>
        <w:t>,</w:t>
      </w:r>
      <w:r w:rsidRPr="00D66880">
        <w:rPr>
          <w:b/>
          <w:sz w:val="26"/>
          <w:szCs w:val="26"/>
        </w:rPr>
        <w:t xml:space="preserve"> 7/1/13 – 6/30/14 </w:t>
      </w:r>
    </w:p>
    <w:p w:rsidR="00D66880" w:rsidRDefault="00D66880" w:rsidP="00EA096F">
      <w:pPr>
        <w:spacing w:after="0" w:line="240" w:lineRule="auto"/>
      </w:pPr>
    </w:p>
    <w:p w:rsidR="00F81732" w:rsidRDefault="00F81732" w:rsidP="00EA096F">
      <w:pPr>
        <w:spacing w:after="0" w:line="240" w:lineRule="auto"/>
      </w:pPr>
      <w:r>
        <w:t xml:space="preserve">Historically, the agency has only looked at financial information for our three divisions within the MRC; however, moving forward Commissioner Carr wants to look at the number of youth served, not simply referred. In alignment with his </w:t>
      </w:r>
      <w:r w:rsidR="00D66880">
        <w:t>commitment</w:t>
      </w:r>
      <w:r>
        <w:t xml:space="preserve"> to transition efforts and placing youth with disabilities within the community, he is making this a priority.</w:t>
      </w:r>
    </w:p>
    <w:p w:rsidR="00D66880" w:rsidRDefault="00D66880" w:rsidP="00EA096F">
      <w:pPr>
        <w:spacing w:after="0" w:line="240" w:lineRule="auto"/>
      </w:pPr>
    </w:p>
    <w:p w:rsidR="00D66880" w:rsidRPr="00D66880" w:rsidRDefault="00D66880" w:rsidP="00EA096F">
      <w:pPr>
        <w:spacing w:after="0" w:line="240" w:lineRule="auto"/>
        <w:rPr>
          <w:i/>
        </w:rPr>
      </w:pPr>
      <w:r>
        <w:rPr>
          <w:i/>
        </w:rPr>
        <w:t>Youth Served (Ages 16-22) *</w:t>
      </w:r>
      <w:r w:rsidRPr="00D66880">
        <w:rPr>
          <w:i/>
        </w:rPr>
        <w:t>Age at application for MRC services.</w:t>
      </w:r>
    </w:p>
    <w:p w:rsidR="00D66880" w:rsidRDefault="00D66880" w:rsidP="00EA096F">
      <w:pPr>
        <w:spacing w:after="0" w:line="240" w:lineRule="auto"/>
      </w:pPr>
      <w:r>
        <w:t xml:space="preserve">The Vocational Rehabilitation Program served 8,583 youth ages 16 to 24* during SFY14. </w:t>
      </w:r>
    </w:p>
    <w:p w:rsidR="00D66880" w:rsidRDefault="00D66880" w:rsidP="00EA096F">
      <w:pPr>
        <w:spacing w:after="0" w:line="240" w:lineRule="auto"/>
      </w:pPr>
    </w:p>
    <w:p w:rsidR="00D66880" w:rsidRDefault="00D66880" w:rsidP="00EA096F">
      <w:pPr>
        <w:spacing w:after="0" w:line="240" w:lineRule="auto"/>
      </w:pPr>
      <w:r>
        <w:t xml:space="preserve">909 young consumers were placed in employment, with an average hourly wage of $10.93. </w:t>
      </w:r>
    </w:p>
    <w:p w:rsidR="00D66880" w:rsidRDefault="00D66880" w:rsidP="00EA096F">
      <w:pPr>
        <w:spacing w:after="0" w:line="240" w:lineRule="auto"/>
      </w:pPr>
    </w:p>
    <w:p w:rsidR="00D66880" w:rsidRDefault="00D66880" w:rsidP="00EA096F">
      <w:pPr>
        <w:spacing w:after="0" w:line="240" w:lineRule="auto"/>
      </w:pPr>
      <w:r>
        <w:t xml:space="preserve">Employed young consumers worked an average of 26.7 hours per week. </w:t>
      </w:r>
    </w:p>
    <w:p w:rsidR="00D66880" w:rsidRDefault="00D66880" w:rsidP="00EA096F">
      <w:pPr>
        <w:spacing w:after="0" w:line="240" w:lineRule="auto"/>
      </w:pPr>
    </w:p>
    <w:p w:rsidR="00D66880" w:rsidRDefault="00D66880" w:rsidP="00EA096F">
      <w:pPr>
        <w:spacing w:after="0" w:line="240" w:lineRule="auto"/>
      </w:pPr>
      <w:r>
        <w:t>93 young consumers participated in the Youth Leadership Network (YLN) and 44 participated in the Youth Leadership Forum (YLF) in SFY14. These programs promote self-advocacy and self-awareness, and employment and independent living skills for teens and young adults with disabilities ages fourteen to twenty-six years old.</w:t>
      </w:r>
    </w:p>
    <w:p w:rsidR="00D66880" w:rsidRDefault="00D66880" w:rsidP="00EA096F">
      <w:pPr>
        <w:spacing w:after="0" w:line="240" w:lineRule="auto"/>
      </w:pPr>
    </w:p>
    <w:p w:rsidR="00D66880" w:rsidRDefault="00D66880" w:rsidP="00EA096F">
      <w:pPr>
        <w:spacing w:after="0" w:line="240" w:lineRule="auto"/>
      </w:pPr>
      <w:r>
        <w:t xml:space="preserve"> MRC’s Transitional Internship Program (TIP) provided paid summer internship experiences for 109 transition-aged consumers at 87 internship sites across the Commonwealth. Through these internships, the program provides employment related skills and guidance, and employment references to facilitate permanent future employment opportunities. </w:t>
      </w:r>
    </w:p>
    <w:p w:rsidR="00D66880" w:rsidRDefault="00D66880" w:rsidP="00EA096F">
      <w:pPr>
        <w:spacing w:after="0" w:line="240" w:lineRule="auto"/>
      </w:pPr>
    </w:p>
    <w:p w:rsidR="00D66880" w:rsidRDefault="00D66880" w:rsidP="00EA096F">
      <w:pPr>
        <w:spacing w:after="0" w:line="240" w:lineRule="auto"/>
      </w:pPr>
    </w:p>
    <w:p w:rsidR="00D66880" w:rsidRPr="00D66880" w:rsidRDefault="00D66880" w:rsidP="00EA096F">
      <w:pPr>
        <w:spacing w:after="0" w:line="240" w:lineRule="auto"/>
        <w:rPr>
          <w:i/>
        </w:rPr>
      </w:pPr>
      <w:r w:rsidRPr="00D66880">
        <w:rPr>
          <w:i/>
        </w:rPr>
        <w:t xml:space="preserve">Who Are Our Young Consumers? </w:t>
      </w:r>
    </w:p>
    <w:p w:rsidR="00D66880" w:rsidRDefault="00D66880" w:rsidP="00EA096F">
      <w:pPr>
        <w:spacing w:after="0" w:line="240" w:lineRule="auto"/>
      </w:pPr>
      <w:r>
        <w:t xml:space="preserve">Male: 57.8% </w:t>
      </w:r>
    </w:p>
    <w:p w:rsidR="00D66880" w:rsidRDefault="00D66880" w:rsidP="00EA096F">
      <w:pPr>
        <w:spacing w:after="0" w:line="240" w:lineRule="auto"/>
      </w:pPr>
      <w:r>
        <w:t xml:space="preserve">Female: 42.2% </w:t>
      </w:r>
    </w:p>
    <w:p w:rsidR="00D66880" w:rsidRDefault="00D66880" w:rsidP="00EA096F">
      <w:pPr>
        <w:spacing w:after="0" w:line="240" w:lineRule="auto"/>
      </w:pPr>
    </w:p>
    <w:p w:rsidR="00D66880" w:rsidRDefault="00D66880" w:rsidP="00EA096F">
      <w:pPr>
        <w:spacing w:after="0" w:line="240" w:lineRule="auto"/>
      </w:pPr>
      <w:r>
        <w:t>Age Profile Served</w:t>
      </w:r>
    </w:p>
    <w:p w:rsidR="00D66880" w:rsidRDefault="00D66880" w:rsidP="00EA096F">
      <w:pPr>
        <w:spacing w:after="0" w:line="240" w:lineRule="auto"/>
      </w:pPr>
      <w:r>
        <w:t xml:space="preserve">16 </w:t>
      </w:r>
      <w:r>
        <w:tab/>
      </w:r>
      <w:r>
        <w:tab/>
        <w:t xml:space="preserve">1.7% </w:t>
      </w:r>
    </w:p>
    <w:p w:rsidR="00D66880" w:rsidRDefault="00D66880" w:rsidP="00EA096F">
      <w:pPr>
        <w:spacing w:after="0" w:line="240" w:lineRule="auto"/>
      </w:pPr>
      <w:r>
        <w:t xml:space="preserve">17 </w:t>
      </w:r>
      <w:r>
        <w:tab/>
      </w:r>
      <w:r>
        <w:tab/>
        <w:t xml:space="preserve">12.3% </w:t>
      </w:r>
    </w:p>
    <w:p w:rsidR="00D66880" w:rsidRDefault="00D66880" w:rsidP="00EA096F">
      <w:pPr>
        <w:spacing w:after="0" w:line="240" w:lineRule="auto"/>
      </w:pPr>
      <w:r>
        <w:t xml:space="preserve">18 </w:t>
      </w:r>
      <w:r>
        <w:tab/>
      </w:r>
      <w:r>
        <w:tab/>
        <w:t xml:space="preserve">28.3% </w:t>
      </w:r>
    </w:p>
    <w:p w:rsidR="00D66880" w:rsidRDefault="00D66880" w:rsidP="00EA096F">
      <w:pPr>
        <w:spacing w:after="0" w:line="240" w:lineRule="auto"/>
      </w:pPr>
      <w:r>
        <w:t xml:space="preserve">19 </w:t>
      </w:r>
      <w:r>
        <w:tab/>
      </w:r>
      <w:r>
        <w:tab/>
        <w:t xml:space="preserve">22.6% </w:t>
      </w:r>
    </w:p>
    <w:p w:rsidR="00D66880" w:rsidRDefault="00D66880" w:rsidP="00EA096F">
      <w:pPr>
        <w:spacing w:after="0" w:line="240" w:lineRule="auto"/>
      </w:pPr>
      <w:r>
        <w:t xml:space="preserve">20 </w:t>
      </w:r>
      <w:r>
        <w:tab/>
      </w:r>
      <w:r>
        <w:tab/>
        <w:t xml:space="preserve">10.6% </w:t>
      </w:r>
    </w:p>
    <w:p w:rsidR="00D66880" w:rsidRDefault="00D66880" w:rsidP="00EA096F">
      <w:pPr>
        <w:spacing w:after="0" w:line="240" w:lineRule="auto"/>
      </w:pPr>
      <w:r>
        <w:t xml:space="preserve">21 </w:t>
      </w:r>
      <w:r>
        <w:tab/>
      </w:r>
      <w:r>
        <w:tab/>
        <w:t xml:space="preserve">7.2% </w:t>
      </w:r>
    </w:p>
    <w:p w:rsidR="00D66880" w:rsidRDefault="00D66880" w:rsidP="00EA096F">
      <w:pPr>
        <w:spacing w:after="0" w:line="240" w:lineRule="auto"/>
      </w:pPr>
      <w:r>
        <w:t xml:space="preserve">22 </w:t>
      </w:r>
      <w:r>
        <w:tab/>
      </w:r>
      <w:r>
        <w:tab/>
        <w:t xml:space="preserve">6.0% </w:t>
      </w:r>
    </w:p>
    <w:p w:rsidR="00D66880" w:rsidRDefault="00D66880" w:rsidP="00EA096F">
      <w:pPr>
        <w:spacing w:after="0" w:line="240" w:lineRule="auto"/>
      </w:pPr>
      <w:r>
        <w:t xml:space="preserve">23 </w:t>
      </w:r>
      <w:r>
        <w:tab/>
      </w:r>
      <w:r>
        <w:tab/>
        <w:t xml:space="preserve">5.7% </w:t>
      </w:r>
    </w:p>
    <w:p w:rsidR="00D66880" w:rsidRDefault="00D66880" w:rsidP="00EA096F">
      <w:pPr>
        <w:spacing w:after="0" w:line="240" w:lineRule="auto"/>
      </w:pPr>
      <w:r>
        <w:t xml:space="preserve">24 </w:t>
      </w:r>
      <w:r>
        <w:tab/>
      </w:r>
      <w:r>
        <w:tab/>
        <w:t xml:space="preserve">5.4% </w:t>
      </w:r>
    </w:p>
    <w:p w:rsidR="00D66880" w:rsidRDefault="00D66880" w:rsidP="00EA096F">
      <w:pPr>
        <w:spacing w:after="0" w:line="240" w:lineRule="auto"/>
      </w:pPr>
    </w:p>
    <w:p w:rsidR="00D66880" w:rsidRPr="00D66880" w:rsidRDefault="00D66880" w:rsidP="00EA096F">
      <w:pPr>
        <w:spacing w:after="0" w:line="240" w:lineRule="auto"/>
        <w:rPr>
          <w:i/>
        </w:rPr>
      </w:pPr>
      <w:r w:rsidRPr="00D66880">
        <w:rPr>
          <w:i/>
        </w:rPr>
        <w:t xml:space="preserve">Referral Source </w:t>
      </w:r>
    </w:p>
    <w:p w:rsidR="00D66880" w:rsidRDefault="00D66880" w:rsidP="00EA096F">
      <w:pPr>
        <w:spacing w:after="0" w:line="240" w:lineRule="auto"/>
      </w:pPr>
      <w:r>
        <w:t>688 Referral: 32.9%</w:t>
      </w:r>
    </w:p>
    <w:p w:rsidR="00D66880" w:rsidRDefault="00D66880" w:rsidP="00EA096F">
      <w:pPr>
        <w:spacing w:after="0" w:line="240" w:lineRule="auto"/>
      </w:pPr>
      <w:r>
        <w:t xml:space="preserve">Lead Education Agency: 18.0% </w:t>
      </w:r>
    </w:p>
    <w:p w:rsidR="00D66880" w:rsidRDefault="00D66880" w:rsidP="00EA096F">
      <w:pPr>
        <w:spacing w:after="0" w:line="240" w:lineRule="auto"/>
      </w:pPr>
      <w:r>
        <w:t xml:space="preserve">TAC-Assigned: 0.5% </w:t>
      </w:r>
    </w:p>
    <w:p w:rsidR="00D66880" w:rsidRDefault="00D66880" w:rsidP="00EA096F">
      <w:pPr>
        <w:spacing w:after="0" w:line="240" w:lineRule="auto"/>
      </w:pPr>
      <w:r>
        <w:t xml:space="preserve">Other Referral Source: 48.7% </w:t>
      </w:r>
    </w:p>
    <w:p w:rsidR="00D66880" w:rsidRDefault="00D66880" w:rsidP="00EA096F">
      <w:pPr>
        <w:spacing w:after="0" w:line="240" w:lineRule="auto"/>
      </w:pPr>
    </w:p>
    <w:p w:rsidR="00D66880" w:rsidRPr="00D66880" w:rsidRDefault="00D66880" w:rsidP="00EA096F">
      <w:pPr>
        <w:spacing w:after="0" w:line="240" w:lineRule="auto"/>
        <w:rPr>
          <w:i/>
        </w:rPr>
      </w:pPr>
      <w:r w:rsidRPr="00D66880">
        <w:rPr>
          <w:i/>
        </w:rPr>
        <w:t xml:space="preserve">Disability Profile </w:t>
      </w:r>
    </w:p>
    <w:p w:rsidR="00D66880" w:rsidRDefault="00D66880" w:rsidP="00EA096F">
      <w:pPr>
        <w:spacing w:after="0" w:line="240" w:lineRule="auto"/>
      </w:pPr>
      <w:r>
        <w:t xml:space="preserve">Sensory/Communicative: 7.9% </w:t>
      </w:r>
    </w:p>
    <w:p w:rsidR="00D66880" w:rsidRDefault="00D66880" w:rsidP="00EA096F">
      <w:pPr>
        <w:spacing w:after="0" w:line="240" w:lineRule="auto"/>
      </w:pPr>
      <w:r>
        <w:lastRenderedPageBreak/>
        <w:t xml:space="preserve">Physical/Mobility: 9.6% </w:t>
      </w:r>
    </w:p>
    <w:p w:rsidR="00D66880" w:rsidRDefault="00D66880" w:rsidP="00EA096F">
      <w:pPr>
        <w:spacing w:after="0" w:line="240" w:lineRule="auto"/>
      </w:pPr>
      <w:r>
        <w:t xml:space="preserve">Cognitive/Psychological: 82.4% </w:t>
      </w:r>
    </w:p>
    <w:p w:rsidR="00D66880" w:rsidRDefault="00D66880" w:rsidP="00EA096F">
      <w:pPr>
        <w:spacing w:after="0" w:line="240" w:lineRule="auto"/>
      </w:pPr>
    </w:p>
    <w:p w:rsidR="00D66880" w:rsidRPr="00D66880" w:rsidRDefault="00D66880" w:rsidP="00EA096F">
      <w:pPr>
        <w:spacing w:after="0" w:line="240" w:lineRule="auto"/>
        <w:rPr>
          <w:i/>
        </w:rPr>
      </w:pPr>
      <w:r w:rsidRPr="00D66880">
        <w:rPr>
          <w:i/>
        </w:rPr>
        <w:t xml:space="preserve">Facts at a Glance </w:t>
      </w:r>
    </w:p>
    <w:p w:rsidR="00D66880" w:rsidRDefault="00D66880" w:rsidP="00EA096F">
      <w:pPr>
        <w:spacing w:after="0" w:line="240" w:lineRule="auto"/>
      </w:pPr>
      <w:r>
        <w:t xml:space="preserve">Youth Actively Receiving Services: 8,583 </w:t>
      </w:r>
    </w:p>
    <w:p w:rsidR="00D66880" w:rsidRDefault="00D66880" w:rsidP="00EA096F">
      <w:pPr>
        <w:spacing w:after="0" w:line="240" w:lineRule="auto"/>
      </w:pPr>
      <w:r>
        <w:t xml:space="preserve">Youth Enrolled in Training/Education Programs: 6,484 </w:t>
      </w:r>
    </w:p>
    <w:p w:rsidR="00D66880" w:rsidRDefault="00D66880" w:rsidP="00EA096F">
      <w:pPr>
        <w:spacing w:after="0" w:line="240" w:lineRule="auto"/>
      </w:pPr>
      <w:r>
        <w:t>Average Hourly Wage for Employed Youth: $10.93</w:t>
      </w:r>
    </w:p>
    <w:p w:rsidR="00D66880" w:rsidRDefault="00D66880" w:rsidP="00EA096F">
      <w:pPr>
        <w:spacing w:after="0" w:line="240" w:lineRule="auto"/>
      </w:pPr>
    </w:p>
    <w:p w:rsidR="00D66880" w:rsidRPr="00D66880" w:rsidRDefault="00D66880" w:rsidP="00EA096F">
      <w:pPr>
        <w:spacing w:after="0" w:line="240" w:lineRule="auto"/>
        <w:rPr>
          <w:b/>
          <w:sz w:val="26"/>
          <w:szCs w:val="26"/>
        </w:rPr>
      </w:pPr>
      <w:r w:rsidRPr="00D66880">
        <w:rPr>
          <w:b/>
          <w:sz w:val="26"/>
          <w:szCs w:val="26"/>
        </w:rPr>
        <w:t>MRC Finances</w:t>
      </w:r>
    </w:p>
    <w:p w:rsidR="00D66880" w:rsidRPr="00D66880" w:rsidRDefault="00D66880" w:rsidP="00EA096F">
      <w:pPr>
        <w:spacing w:after="0" w:line="240" w:lineRule="auto"/>
        <w:rPr>
          <w:b/>
          <w:sz w:val="26"/>
          <w:szCs w:val="26"/>
        </w:rPr>
      </w:pPr>
      <w:r w:rsidRPr="00D66880">
        <w:rPr>
          <w:b/>
          <w:sz w:val="26"/>
          <w:szCs w:val="26"/>
        </w:rPr>
        <w:t xml:space="preserve">Community Living Programs, 7/1/13 – 6/30/14 </w:t>
      </w:r>
    </w:p>
    <w:p w:rsidR="00D66880" w:rsidRDefault="00D66880" w:rsidP="00EA096F">
      <w:pPr>
        <w:spacing w:after="0" w:line="240" w:lineRule="auto"/>
      </w:pPr>
    </w:p>
    <w:p w:rsidR="00D66880" w:rsidRPr="00D66880" w:rsidRDefault="00D66880" w:rsidP="00EA096F">
      <w:pPr>
        <w:spacing w:after="0" w:line="240" w:lineRule="auto"/>
        <w:rPr>
          <w:i/>
        </w:rPr>
      </w:pPr>
      <w:r w:rsidRPr="00D66880">
        <w:rPr>
          <w:i/>
        </w:rPr>
        <w:t xml:space="preserve">Consumers Served </w:t>
      </w:r>
    </w:p>
    <w:p w:rsidR="00D66880" w:rsidRDefault="00D66880" w:rsidP="00EA096F">
      <w:pPr>
        <w:spacing w:after="0" w:line="240" w:lineRule="auto"/>
      </w:pPr>
      <w:r>
        <w:t xml:space="preserve">Independent Living Centers: 6,070 </w:t>
      </w:r>
    </w:p>
    <w:p w:rsidR="00D66880" w:rsidRDefault="00D66880" w:rsidP="00EA096F">
      <w:pPr>
        <w:spacing w:after="0" w:line="240" w:lineRule="auto"/>
      </w:pPr>
      <w:r>
        <w:t xml:space="preserve">Brain Injury Services: 1,418 </w:t>
      </w:r>
    </w:p>
    <w:p w:rsidR="00D66880" w:rsidRDefault="00D66880" w:rsidP="00EA096F">
      <w:pPr>
        <w:spacing w:after="0" w:line="240" w:lineRule="auto"/>
      </w:pPr>
      <w:r>
        <w:t xml:space="preserve">Home Care Services: 1,279 </w:t>
      </w:r>
    </w:p>
    <w:p w:rsidR="00D66880" w:rsidRDefault="00D66880" w:rsidP="00EA096F">
      <w:pPr>
        <w:spacing w:after="0" w:line="240" w:lineRule="auto"/>
      </w:pPr>
      <w:r>
        <w:t xml:space="preserve">Assistive Technology: 1,073 </w:t>
      </w:r>
    </w:p>
    <w:p w:rsidR="00D66880" w:rsidRDefault="00D66880" w:rsidP="00EA096F">
      <w:pPr>
        <w:spacing w:after="0" w:line="240" w:lineRule="auto"/>
      </w:pPr>
      <w:r>
        <w:t xml:space="preserve">Turning 22 Services: 613 </w:t>
      </w:r>
    </w:p>
    <w:p w:rsidR="00D66880" w:rsidRDefault="00D66880" w:rsidP="00EA096F">
      <w:pPr>
        <w:spacing w:after="0" w:line="240" w:lineRule="auto"/>
      </w:pPr>
      <w:r>
        <w:t xml:space="preserve">Protective Services: 417 </w:t>
      </w:r>
    </w:p>
    <w:p w:rsidR="00D66880" w:rsidRDefault="00D66880" w:rsidP="00EA096F">
      <w:pPr>
        <w:spacing w:after="0" w:line="240" w:lineRule="auto"/>
      </w:pPr>
      <w:r>
        <w:t xml:space="preserve">Housing Registry: 391 </w:t>
      </w:r>
    </w:p>
    <w:p w:rsidR="00D66880" w:rsidRDefault="00D66880" w:rsidP="00EA096F">
      <w:pPr>
        <w:spacing w:after="0" w:line="240" w:lineRule="auto"/>
      </w:pPr>
      <w:r>
        <w:t xml:space="preserve">Supported Living Services: 190 </w:t>
      </w:r>
    </w:p>
    <w:p w:rsidR="00D66880" w:rsidRDefault="00D66880" w:rsidP="00EA096F">
      <w:pPr>
        <w:spacing w:after="0" w:line="240" w:lineRule="auto"/>
      </w:pPr>
    </w:p>
    <w:p w:rsidR="00D66880" w:rsidRPr="00D66880" w:rsidRDefault="00D66880" w:rsidP="00EA096F">
      <w:pPr>
        <w:spacing w:after="0" w:line="240" w:lineRule="auto"/>
        <w:rPr>
          <w:i/>
        </w:rPr>
      </w:pPr>
      <w:r w:rsidRPr="00D66880">
        <w:rPr>
          <w:i/>
        </w:rPr>
        <w:t xml:space="preserve">Services Purchased </w:t>
      </w:r>
    </w:p>
    <w:p w:rsidR="00D66880" w:rsidRDefault="00D66880" w:rsidP="00EA096F">
      <w:pPr>
        <w:spacing w:after="0" w:line="240" w:lineRule="auto"/>
      </w:pPr>
      <w:r>
        <w:t xml:space="preserve">Brain Injury Services: $32,049,884 </w:t>
      </w:r>
    </w:p>
    <w:p w:rsidR="00D66880" w:rsidRDefault="00D66880" w:rsidP="00EA096F">
      <w:pPr>
        <w:spacing w:after="0" w:line="240" w:lineRule="auto"/>
      </w:pPr>
      <w:r>
        <w:t xml:space="preserve">Independent Living Centers: $8,273,025 </w:t>
      </w:r>
    </w:p>
    <w:p w:rsidR="00D66880" w:rsidRDefault="00D66880" w:rsidP="00EA096F">
      <w:pPr>
        <w:spacing w:after="0" w:line="240" w:lineRule="auto"/>
      </w:pPr>
      <w:r>
        <w:t xml:space="preserve">Home Care Services: $3,353,342 </w:t>
      </w:r>
    </w:p>
    <w:p w:rsidR="00D66880" w:rsidRDefault="00D66880" w:rsidP="00EA096F">
      <w:pPr>
        <w:spacing w:after="0" w:line="240" w:lineRule="auto"/>
      </w:pPr>
      <w:r>
        <w:t xml:space="preserve">Supported Living Services: $1,811,597 </w:t>
      </w:r>
    </w:p>
    <w:p w:rsidR="00D66880" w:rsidRDefault="00D66880" w:rsidP="00EA096F">
      <w:pPr>
        <w:spacing w:after="0" w:line="240" w:lineRule="auto"/>
      </w:pPr>
      <w:r>
        <w:t xml:space="preserve">IL Turning 22 Services: $1,385,265 </w:t>
      </w:r>
    </w:p>
    <w:p w:rsidR="00D66880" w:rsidRDefault="00D66880" w:rsidP="00EA096F">
      <w:pPr>
        <w:spacing w:after="0" w:line="240" w:lineRule="auto"/>
      </w:pPr>
      <w:r>
        <w:t xml:space="preserve">Assistive Technology: $1,139,998 </w:t>
      </w:r>
    </w:p>
    <w:p w:rsidR="00D66880" w:rsidRDefault="00D66880" w:rsidP="00EA096F">
      <w:pPr>
        <w:spacing w:after="0" w:line="240" w:lineRule="auto"/>
      </w:pPr>
      <w:r>
        <w:t xml:space="preserve">Protective Services: $706,582 </w:t>
      </w:r>
    </w:p>
    <w:p w:rsidR="00D66880" w:rsidRDefault="00D66880" w:rsidP="00EA096F">
      <w:pPr>
        <w:spacing w:after="0" w:line="240" w:lineRule="auto"/>
      </w:pPr>
      <w:r>
        <w:t xml:space="preserve">Housing Registry: $80,000 </w:t>
      </w:r>
    </w:p>
    <w:p w:rsidR="00D66880" w:rsidRDefault="00D66880" w:rsidP="00EA096F">
      <w:pPr>
        <w:spacing w:after="0" w:line="240" w:lineRule="auto"/>
      </w:pPr>
    </w:p>
    <w:p w:rsidR="00D66880" w:rsidRPr="00D66880" w:rsidRDefault="00D66880" w:rsidP="00EA096F">
      <w:pPr>
        <w:spacing w:after="0" w:line="240" w:lineRule="auto"/>
        <w:rPr>
          <w:i/>
        </w:rPr>
      </w:pPr>
      <w:r w:rsidRPr="00D66880">
        <w:rPr>
          <w:i/>
        </w:rPr>
        <w:t xml:space="preserve">Facts at a Glance </w:t>
      </w:r>
    </w:p>
    <w:p w:rsidR="00D66880" w:rsidRDefault="00D66880" w:rsidP="00EA096F">
      <w:pPr>
        <w:spacing w:after="0" w:line="240" w:lineRule="auto"/>
      </w:pPr>
      <w:r>
        <w:t xml:space="preserve">Consumers Actively Receiving Services: 11,698 </w:t>
      </w:r>
    </w:p>
    <w:p w:rsidR="00D66880" w:rsidRDefault="00D66880" w:rsidP="00EA096F">
      <w:pPr>
        <w:spacing w:after="0" w:line="240" w:lineRule="auto"/>
      </w:pPr>
      <w:r>
        <w:t xml:space="preserve">Total Funds Expended: $48,799,693 </w:t>
      </w:r>
    </w:p>
    <w:p w:rsidR="00D66880" w:rsidRDefault="00D66880" w:rsidP="00EA096F">
      <w:pPr>
        <w:spacing w:after="0" w:line="240" w:lineRule="auto"/>
      </w:pPr>
      <w:r>
        <w:t>Cost Per Consumer Served: $4,172</w:t>
      </w:r>
    </w:p>
    <w:p w:rsidR="00D66880" w:rsidRDefault="00D66880" w:rsidP="00EA096F">
      <w:pPr>
        <w:spacing w:after="0" w:line="240" w:lineRule="auto"/>
      </w:pPr>
    </w:p>
    <w:p w:rsidR="00D66880" w:rsidRPr="00D66880" w:rsidRDefault="00D66880" w:rsidP="00EA096F">
      <w:pPr>
        <w:spacing w:after="0" w:line="240" w:lineRule="auto"/>
        <w:rPr>
          <w:b/>
          <w:sz w:val="26"/>
          <w:szCs w:val="26"/>
        </w:rPr>
      </w:pPr>
      <w:r w:rsidRPr="00D66880">
        <w:rPr>
          <w:b/>
          <w:sz w:val="26"/>
          <w:szCs w:val="26"/>
        </w:rPr>
        <w:t>MRC Finances</w:t>
      </w:r>
    </w:p>
    <w:p w:rsidR="00D66880" w:rsidRPr="00D66880" w:rsidRDefault="00D66880" w:rsidP="00EA096F">
      <w:pPr>
        <w:spacing w:after="0" w:line="240" w:lineRule="auto"/>
        <w:rPr>
          <w:b/>
          <w:sz w:val="26"/>
          <w:szCs w:val="26"/>
        </w:rPr>
      </w:pPr>
      <w:r w:rsidRPr="00D66880">
        <w:rPr>
          <w:b/>
          <w:sz w:val="26"/>
          <w:szCs w:val="26"/>
        </w:rPr>
        <w:t xml:space="preserve">Disability Determination, 10/1/13 – 9/30/14 7 </w:t>
      </w:r>
    </w:p>
    <w:p w:rsidR="00D66880" w:rsidRDefault="00D66880" w:rsidP="00EA096F">
      <w:pPr>
        <w:spacing w:after="0" w:line="240" w:lineRule="auto"/>
      </w:pPr>
    </w:p>
    <w:p w:rsidR="00D66880" w:rsidRPr="00D66880" w:rsidRDefault="00D66880" w:rsidP="00EA096F">
      <w:pPr>
        <w:spacing w:after="0" w:line="240" w:lineRule="auto"/>
        <w:rPr>
          <w:i/>
        </w:rPr>
      </w:pPr>
      <w:r w:rsidRPr="00D66880">
        <w:rPr>
          <w:i/>
        </w:rPr>
        <w:t xml:space="preserve">DDS: MA Supplemental Security Income (SSI)/ Social Security Disability Claims Processed </w:t>
      </w:r>
    </w:p>
    <w:p w:rsidR="00D66880" w:rsidRDefault="00D66880" w:rsidP="00EA096F">
      <w:pPr>
        <w:spacing w:after="0" w:line="240" w:lineRule="auto"/>
      </w:pPr>
      <w:r>
        <w:t xml:space="preserve">Total Receipt of Cases: 83,691 </w:t>
      </w:r>
    </w:p>
    <w:p w:rsidR="00D66880" w:rsidRDefault="00D66880" w:rsidP="00EA096F">
      <w:pPr>
        <w:spacing w:after="0" w:line="240" w:lineRule="auto"/>
      </w:pPr>
      <w:r>
        <w:t xml:space="preserve">Total Disposition of Cases: 86,190 </w:t>
      </w:r>
    </w:p>
    <w:p w:rsidR="00D66880" w:rsidRDefault="00D66880" w:rsidP="00EA096F">
      <w:pPr>
        <w:spacing w:after="0" w:line="240" w:lineRule="auto"/>
      </w:pPr>
      <w:r>
        <w:t xml:space="preserve">Initial Claims Filed: 52,993 </w:t>
      </w:r>
    </w:p>
    <w:p w:rsidR="00D66880" w:rsidRDefault="00D66880" w:rsidP="00EA096F">
      <w:pPr>
        <w:spacing w:after="0" w:line="240" w:lineRule="auto"/>
      </w:pPr>
      <w:r>
        <w:t xml:space="preserve">Initial Claims Disposed: 56,716 </w:t>
      </w:r>
    </w:p>
    <w:p w:rsidR="00D66880" w:rsidRDefault="00D66880" w:rsidP="00EA096F">
      <w:pPr>
        <w:spacing w:after="0" w:line="240" w:lineRule="auto"/>
      </w:pPr>
      <w:r>
        <w:t xml:space="preserve">% Allowed: 40.1% </w:t>
      </w:r>
    </w:p>
    <w:p w:rsidR="00D66880" w:rsidRDefault="00D66880" w:rsidP="00EA096F">
      <w:pPr>
        <w:spacing w:after="0" w:line="240" w:lineRule="auto"/>
      </w:pPr>
      <w:r>
        <w:t xml:space="preserve">Continuing Disability Review Receipts: 11,402 </w:t>
      </w:r>
    </w:p>
    <w:p w:rsidR="00D66880" w:rsidRDefault="00D66880" w:rsidP="00EA096F">
      <w:pPr>
        <w:spacing w:after="0" w:line="240" w:lineRule="auto"/>
      </w:pPr>
      <w:r>
        <w:t xml:space="preserve">Continuing Disability Review Dispositions: 9,150 </w:t>
      </w:r>
    </w:p>
    <w:p w:rsidR="00D66880" w:rsidRDefault="00D66880" w:rsidP="00EA096F">
      <w:pPr>
        <w:spacing w:after="0" w:line="240" w:lineRule="auto"/>
      </w:pPr>
    </w:p>
    <w:p w:rsidR="00D66880" w:rsidRPr="00D66880" w:rsidRDefault="00D66880" w:rsidP="00EA096F">
      <w:pPr>
        <w:spacing w:after="0" w:line="240" w:lineRule="auto"/>
        <w:rPr>
          <w:i/>
        </w:rPr>
      </w:pPr>
      <w:r w:rsidRPr="00D66880">
        <w:rPr>
          <w:i/>
        </w:rPr>
        <w:t xml:space="preserve">DDS: Purchased Services </w:t>
      </w:r>
    </w:p>
    <w:p w:rsidR="00D66880" w:rsidRDefault="00D66880" w:rsidP="00EA096F">
      <w:pPr>
        <w:spacing w:after="0" w:line="240" w:lineRule="auto"/>
      </w:pPr>
      <w:r>
        <w:t xml:space="preserve">Consultative Examinations Purchased: 20,644 </w:t>
      </w:r>
    </w:p>
    <w:p w:rsidR="00D66880" w:rsidRDefault="00D66880" w:rsidP="00EA096F">
      <w:pPr>
        <w:spacing w:after="0" w:line="240" w:lineRule="auto"/>
      </w:pPr>
      <w:r>
        <w:t xml:space="preserve">Consultative Examination Rate: 24.0% </w:t>
      </w:r>
    </w:p>
    <w:p w:rsidR="00D66880" w:rsidRDefault="00D66880" w:rsidP="00EA096F">
      <w:pPr>
        <w:spacing w:after="0" w:line="240" w:lineRule="auto"/>
      </w:pPr>
      <w:r>
        <w:t xml:space="preserve">Medical Evidence of Record Purchased: 78,473 </w:t>
      </w:r>
    </w:p>
    <w:p w:rsidR="00D66880" w:rsidRDefault="00D66880" w:rsidP="00EA096F">
      <w:pPr>
        <w:spacing w:after="0" w:line="240" w:lineRule="auto"/>
      </w:pPr>
      <w:r>
        <w:t xml:space="preserve">Medical Evidence of Record Rate: 91.0% </w:t>
      </w:r>
    </w:p>
    <w:p w:rsidR="00D66880" w:rsidRDefault="00D66880" w:rsidP="00EA096F">
      <w:pPr>
        <w:spacing w:after="0" w:line="240" w:lineRule="auto"/>
      </w:pPr>
      <w:r>
        <w:t>Total Medical Costs: $9,468,952</w:t>
      </w:r>
    </w:p>
    <w:p w:rsidR="00D66880" w:rsidRDefault="00D66880" w:rsidP="00EA096F">
      <w:pPr>
        <w:spacing w:after="0" w:line="240" w:lineRule="auto"/>
      </w:pPr>
    </w:p>
    <w:p w:rsidR="00D66880" w:rsidRPr="00D66880" w:rsidRDefault="00D66880" w:rsidP="00EA096F">
      <w:pPr>
        <w:spacing w:after="0" w:line="240" w:lineRule="auto"/>
        <w:rPr>
          <w:i/>
        </w:rPr>
      </w:pPr>
      <w:r w:rsidRPr="00D66880">
        <w:rPr>
          <w:i/>
        </w:rPr>
        <w:t xml:space="preserve">DDS: MA Supplemental Security Income (SSI)/ Social Security Disability </w:t>
      </w:r>
    </w:p>
    <w:p w:rsidR="00D66880" w:rsidRDefault="00D66880" w:rsidP="00EA096F">
      <w:pPr>
        <w:spacing w:after="0" w:line="240" w:lineRule="auto"/>
      </w:pPr>
      <w:r>
        <w:t xml:space="preserve">Total MA Population: 6.69M </w:t>
      </w:r>
    </w:p>
    <w:p w:rsidR="00D66880" w:rsidRDefault="00D66880" w:rsidP="00EA096F">
      <w:pPr>
        <w:spacing w:after="0" w:line="240" w:lineRule="auto"/>
      </w:pPr>
      <w:r>
        <w:t xml:space="preserve">MA SSI Recipients, 2012: 187,998 </w:t>
      </w:r>
    </w:p>
    <w:p w:rsidR="00D66880" w:rsidRDefault="00D66880" w:rsidP="00EA096F">
      <w:pPr>
        <w:spacing w:after="0" w:line="240" w:lineRule="auto"/>
      </w:pPr>
      <w:r>
        <w:t xml:space="preserve">MA SSDI Recipients, 2012: 233,260 </w:t>
      </w:r>
    </w:p>
    <w:p w:rsidR="00D66880" w:rsidRDefault="00D66880" w:rsidP="00EA096F">
      <w:pPr>
        <w:spacing w:after="0" w:line="240" w:lineRule="auto"/>
      </w:pPr>
      <w:r>
        <w:t xml:space="preserve">Annual SSDI Benefits Paid: $3.19B </w:t>
      </w:r>
    </w:p>
    <w:p w:rsidR="00D66880" w:rsidRDefault="00D66880" w:rsidP="00EA096F">
      <w:pPr>
        <w:spacing w:after="0" w:line="240" w:lineRule="auto"/>
      </w:pPr>
      <w:r>
        <w:t xml:space="preserve">Annual SSI Benefits Paid: $1.16B </w:t>
      </w:r>
    </w:p>
    <w:p w:rsidR="00D66880" w:rsidRDefault="00D66880" w:rsidP="00EA096F">
      <w:pPr>
        <w:spacing w:after="0" w:line="240" w:lineRule="auto"/>
      </w:pPr>
      <w:r>
        <w:t xml:space="preserve">Total Medical Costs: $8,241,668 </w:t>
      </w:r>
    </w:p>
    <w:p w:rsidR="00D66880" w:rsidRDefault="00D66880" w:rsidP="00EA096F">
      <w:pPr>
        <w:spacing w:after="0" w:line="240" w:lineRule="auto"/>
      </w:pPr>
      <w:r>
        <w:t xml:space="preserve">Total Budget: $45,222,629 </w:t>
      </w:r>
    </w:p>
    <w:p w:rsidR="00D66880" w:rsidRDefault="00D66880" w:rsidP="00EA096F">
      <w:pPr>
        <w:spacing w:after="0" w:line="240" w:lineRule="auto"/>
      </w:pPr>
      <w:r>
        <w:t xml:space="preserve">Cost Per Case: $524.69 </w:t>
      </w:r>
    </w:p>
    <w:p w:rsidR="00D66880" w:rsidRDefault="00D66880" w:rsidP="00EA096F">
      <w:pPr>
        <w:spacing w:after="0" w:line="240" w:lineRule="auto"/>
      </w:pPr>
    </w:p>
    <w:p w:rsidR="00D66880" w:rsidRPr="00D66880" w:rsidRDefault="00D66880" w:rsidP="00EA096F">
      <w:pPr>
        <w:spacing w:after="0" w:line="240" w:lineRule="auto"/>
        <w:rPr>
          <w:i/>
        </w:rPr>
      </w:pPr>
      <w:r w:rsidRPr="00D66880">
        <w:rPr>
          <w:i/>
        </w:rPr>
        <w:t xml:space="preserve">DDS: Facts at a Glance </w:t>
      </w:r>
    </w:p>
    <w:p w:rsidR="00D66880" w:rsidRDefault="00D66880" w:rsidP="00EA096F">
      <w:pPr>
        <w:spacing w:after="0" w:line="240" w:lineRule="auto"/>
      </w:pPr>
      <w:r>
        <w:t xml:space="preserve">Total Disposition of SSI/DI Cases: 86,190 </w:t>
      </w:r>
    </w:p>
    <w:p w:rsidR="00D66880" w:rsidRDefault="00D66880" w:rsidP="00EA096F">
      <w:pPr>
        <w:spacing w:after="0" w:line="240" w:lineRule="auto"/>
      </w:pPr>
      <w:r>
        <w:t xml:space="preserve">Accuracy of Decisions: 96.7% </w:t>
      </w:r>
    </w:p>
    <w:p w:rsidR="00D66880" w:rsidRDefault="00D66880" w:rsidP="00EA096F">
      <w:pPr>
        <w:spacing w:after="0" w:line="240" w:lineRule="auto"/>
      </w:pPr>
      <w:r>
        <w:t>Federal Accuracy of Decision Standard: 90%</w:t>
      </w:r>
    </w:p>
    <w:p w:rsidR="00D66880" w:rsidRDefault="00D66880" w:rsidP="00EA096F">
      <w:pPr>
        <w:spacing w:after="0" w:line="240" w:lineRule="auto"/>
      </w:pPr>
    </w:p>
    <w:p w:rsidR="00D66880" w:rsidRPr="00E124CD" w:rsidRDefault="00D66880" w:rsidP="00EA096F">
      <w:pPr>
        <w:spacing w:after="0" w:line="240" w:lineRule="auto"/>
        <w:rPr>
          <w:b/>
          <w:sz w:val="26"/>
          <w:szCs w:val="26"/>
        </w:rPr>
      </w:pPr>
      <w:r w:rsidRPr="00E124CD">
        <w:rPr>
          <w:b/>
          <w:sz w:val="26"/>
          <w:szCs w:val="26"/>
        </w:rPr>
        <w:t>MRC Finances</w:t>
      </w:r>
    </w:p>
    <w:p w:rsidR="00D66880" w:rsidRPr="00E124CD" w:rsidRDefault="00D66880" w:rsidP="00EA096F">
      <w:pPr>
        <w:spacing w:after="0" w:line="240" w:lineRule="auto"/>
        <w:rPr>
          <w:b/>
          <w:sz w:val="26"/>
          <w:szCs w:val="26"/>
        </w:rPr>
      </w:pPr>
      <w:r w:rsidRPr="00E124CD">
        <w:rPr>
          <w:b/>
          <w:sz w:val="26"/>
          <w:szCs w:val="26"/>
        </w:rPr>
        <w:t>Sum for Federal FY 2014, 10/1/13 – 9/30/14</w:t>
      </w:r>
    </w:p>
    <w:p w:rsidR="00E124CD" w:rsidRDefault="00D66880" w:rsidP="00EA096F">
      <w:pPr>
        <w:spacing w:after="0" w:line="240" w:lineRule="auto"/>
      </w:pPr>
      <w:r>
        <w:t xml:space="preserve">Federal Funds Expended </w:t>
      </w:r>
      <w:r w:rsidR="00E124CD">
        <w:tab/>
      </w:r>
      <w:r w:rsidR="00E124CD">
        <w:tab/>
      </w:r>
      <w:r>
        <w:t xml:space="preserve">FY2014 </w:t>
      </w:r>
      <w:r w:rsidR="00E124CD">
        <w:tab/>
      </w:r>
      <w:r w:rsidR="00E124CD">
        <w:tab/>
      </w:r>
      <w:r w:rsidR="00E124CD">
        <w:tab/>
      </w:r>
      <w:r>
        <w:t xml:space="preserve">% </w:t>
      </w:r>
    </w:p>
    <w:p w:rsidR="00E124CD" w:rsidRDefault="00D66880" w:rsidP="00EA096F">
      <w:pPr>
        <w:spacing w:after="0" w:line="240" w:lineRule="auto"/>
      </w:pPr>
      <w:r>
        <w:t xml:space="preserve">Vocational Rehabilitation/Federal </w:t>
      </w:r>
      <w:r w:rsidR="00E124CD">
        <w:tab/>
      </w:r>
      <w:r>
        <w:t xml:space="preserve">$45,110,110 </w:t>
      </w:r>
      <w:r w:rsidR="00E124CD">
        <w:tab/>
      </w:r>
      <w:r w:rsidR="00E124CD">
        <w:tab/>
      </w:r>
      <w:r>
        <w:t xml:space="preserve">46% </w:t>
      </w:r>
    </w:p>
    <w:p w:rsidR="00E124CD" w:rsidRDefault="00D66880" w:rsidP="00EA096F">
      <w:pPr>
        <w:spacing w:after="0" w:line="240" w:lineRule="auto"/>
      </w:pPr>
      <w:r>
        <w:t xml:space="preserve">Disability Determination Services </w:t>
      </w:r>
      <w:r w:rsidR="00E124CD">
        <w:tab/>
      </w:r>
      <w:r>
        <w:t xml:space="preserve">$44,324,816 </w:t>
      </w:r>
      <w:r w:rsidR="00E124CD">
        <w:tab/>
      </w:r>
      <w:r w:rsidR="00E124CD">
        <w:tab/>
      </w:r>
      <w:r>
        <w:t xml:space="preserve">46% </w:t>
      </w:r>
    </w:p>
    <w:p w:rsidR="00E124CD" w:rsidRDefault="00D66880" w:rsidP="00EA096F">
      <w:pPr>
        <w:spacing w:after="0" w:line="240" w:lineRule="auto"/>
      </w:pPr>
      <w:r>
        <w:t xml:space="preserve">Independent Living Services </w:t>
      </w:r>
      <w:r w:rsidR="00E124CD">
        <w:tab/>
      </w:r>
      <w:r w:rsidR="00E124CD">
        <w:tab/>
      </w:r>
      <w:r>
        <w:t xml:space="preserve">$1,445,279 </w:t>
      </w:r>
      <w:r w:rsidR="00E124CD">
        <w:tab/>
      </w:r>
      <w:r w:rsidR="00E124CD">
        <w:tab/>
      </w:r>
      <w:r>
        <w:t xml:space="preserve">1% </w:t>
      </w:r>
    </w:p>
    <w:p w:rsidR="00E124CD" w:rsidRDefault="00D66880" w:rsidP="00EA096F">
      <w:pPr>
        <w:spacing w:after="0" w:line="240" w:lineRule="auto"/>
      </w:pPr>
      <w:r>
        <w:t xml:space="preserve">Vocational Rehabilitation/SSA </w:t>
      </w:r>
      <w:r w:rsidR="00E124CD">
        <w:tab/>
      </w:r>
      <w:r w:rsidR="00E124CD">
        <w:tab/>
      </w:r>
      <w:r>
        <w:t xml:space="preserve">$4,827,157 </w:t>
      </w:r>
      <w:r w:rsidR="00E124CD">
        <w:tab/>
      </w:r>
      <w:r w:rsidR="00E124CD">
        <w:tab/>
      </w:r>
      <w:r>
        <w:t xml:space="preserve">5% </w:t>
      </w:r>
    </w:p>
    <w:p w:rsidR="00E124CD" w:rsidRDefault="00D66880" w:rsidP="00EA096F">
      <w:pPr>
        <w:spacing w:after="0" w:line="240" w:lineRule="auto"/>
      </w:pPr>
      <w:r>
        <w:t xml:space="preserve">Other Federal Spending </w:t>
      </w:r>
      <w:r w:rsidR="00E124CD">
        <w:tab/>
      </w:r>
      <w:r w:rsidR="00E124CD">
        <w:tab/>
      </w:r>
      <w:r>
        <w:t xml:space="preserve">$1,277,093 </w:t>
      </w:r>
      <w:r w:rsidR="00E124CD">
        <w:tab/>
      </w:r>
      <w:r w:rsidR="00E124CD">
        <w:tab/>
      </w:r>
      <w:r>
        <w:t xml:space="preserve">1% </w:t>
      </w:r>
    </w:p>
    <w:p w:rsidR="00D66880" w:rsidRDefault="00D66880" w:rsidP="00EA096F">
      <w:pPr>
        <w:spacing w:after="0" w:line="240" w:lineRule="auto"/>
      </w:pPr>
      <w:r>
        <w:t xml:space="preserve">Supported Employment </w:t>
      </w:r>
      <w:r w:rsidR="00E124CD">
        <w:tab/>
      </w:r>
      <w:r w:rsidR="00E124CD">
        <w:tab/>
      </w:r>
      <w:r>
        <w:t xml:space="preserve">$416,545 </w:t>
      </w:r>
      <w:r w:rsidR="00E124CD">
        <w:tab/>
      </w:r>
      <w:r w:rsidR="00E124CD">
        <w:tab/>
      </w:r>
      <w:r>
        <w:t>&lt;1%</w:t>
      </w:r>
    </w:p>
    <w:p w:rsidR="00D66880" w:rsidRDefault="00D66880" w:rsidP="00EA096F">
      <w:pPr>
        <w:spacing w:after="0" w:line="240" w:lineRule="auto"/>
        <w:rPr>
          <w:b/>
        </w:rPr>
      </w:pPr>
      <w:r w:rsidRPr="00E124CD">
        <w:rPr>
          <w:b/>
        </w:rPr>
        <w:t xml:space="preserve">Total </w:t>
      </w:r>
      <w:r w:rsidR="00E124CD" w:rsidRPr="00E124CD">
        <w:rPr>
          <w:b/>
        </w:rPr>
        <w:tab/>
      </w:r>
      <w:r w:rsidR="00E124CD" w:rsidRPr="00E124CD">
        <w:rPr>
          <w:b/>
        </w:rPr>
        <w:tab/>
      </w:r>
      <w:r w:rsidR="00E124CD" w:rsidRPr="00E124CD">
        <w:rPr>
          <w:b/>
        </w:rPr>
        <w:tab/>
      </w:r>
      <w:r w:rsidR="00E124CD" w:rsidRPr="00E124CD">
        <w:rPr>
          <w:b/>
        </w:rPr>
        <w:tab/>
      </w:r>
      <w:r w:rsidR="00E124CD" w:rsidRPr="00E124CD">
        <w:rPr>
          <w:b/>
        </w:rPr>
        <w:tab/>
      </w:r>
      <w:r w:rsidRPr="00E124CD">
        <w:rPr>
          <w:b/>
        </w:rPr>
        <w:t xml:space="preserve">$97,400,999 </w:t>
      </w:r>
      <w:r w:rsidR="00E124CD" w:rsidRPr="00E124CD">
        <w:rPr>
          <w:b/>
        </w:rPr>
        <w:tab/>
      </w:r>
      <w:r w:rsidR="00E124CD" w:rsidRPr="00E124CD">
        <w:rPr>
          <w:b/>
        </w:rPr>
        <w:tab/>
      </w:r>
      <w:r w:rsidRPr="00E124CD">
        <w:rPr>
          <w:b/>
        </w:rPr>
        <w:t>100%</w:t>
      </w:r>
    </w:p>
    <w:p w:rsidR="00E124CD" w:rsidRDefault="00E124CD" w:rsidP="00EA096F">
      <w:pPr>
        <w:spacing w:after="0" w:line="240" w:lineRule="auto"/>
        <w:rPr>
          <w:b/>
        </w:rPr>
      </w:pPr>
    </w:p>
    <w:p w:rsidR="00E124CD" w:rsidRDefault="00E124CD" w:rsidP="00EA096F">
      <w:pPr>
        <w:spacing w:after="0" w:line="240" w:lineRule="auto"/>
        <w:rPr>
          <w:b/>
          <w:sz w:val="26"/>
          <w:szCs w:val="26"/>
        </w:rPr>
      </w:pPr>
    </w:p>
    <w:p w:rsidR="00E124CD" w:rsidRPr="00E124CD" w:rsidRDefault="00E124CD" w:rsidP="00EA096F">
      <w:pPr>
        <w:spacing w:after="0" w:line="240" w:lineRule="auto"/>
        <w:rPr>
          <w:b/>
          <w:sz w:val="26"/>
          <w:szCs w:val="26"/>
        </w:rPr>
      </w:pPr>
      <w:r w:rsidRPr="00E124CD">
        <w:rPr>
          <w:b/>
          <w:sz w:val="26"/>
          <w:szCs w:val="26"/>
        </w:rPr>
        <w:t>MRC Finances</w:t>
      </w:r>
    </w:p>
    <w:p w:rsidR="00E124CD" w:rsidRDefault="00E124CD" w:rsidP="00EA096F">
      <w:pPr>
        <w:spacing w:after="0" w:line="240" w:lineRule="auto"/>
        <w:rPr>
          <w:b/>
          <w:sz w:val="26"/>
          <w:szCs w:val="26"/>
        </w:rPr>
      </w:pPr>
      <w:r w:rsidRPr="00E124CD">
        <w:rPr>
          <w:b/>
          <w:sz w:val="26"/>
          <w:szCs w:val="26"/>
        </w:rPr>
        <w:t>Sum for State FY 2014 7/1/13 – 6/30/14</w:t>
      </w:r>
    </w:p>
    <w:p w:rsidR="00E124CD" w:rsidRDefault="00E124CD" w:rsidP="00EA096F">
      <w:pPr>
        <w:spacing w:after="0" w:line="240" w:lineRule="auto"/>
      </w:pPr>
      <w:r>
        <w:t xml:space="preserve">State Funds Expended </w:t>
      </w:r>
      <w:r>
        <w:tab/>
      </w:r>
      <w:r>
        <w:tab/>
      </w:r>
      <w:r>
        <w:tab/>
        <w:t xml:space="preserve">FY2014 </w:t>
      </w:r>
      <w:r>
        <w:tab/>
      </w:r>
      <w:r>
        <w:tab/>
      </w:r>
      <w:r>
        <w:tab/>
        <w:t xml:space="preserve">% </w:t>
      </w:r>
    </w:p>
    <w:p w:rsidR="00E124CD" w:rsidRDefault="00E124CD" w:rsidP="00EA096F">
      <w:pPr>
        <w:spacing w:after="0" w:line="240" w:lineRule="auto"/>
      </w:pPr>
      <w:r>
        <w:t xml:space="preserve">Community Services - All Other </w:t>
      </w:r>
      <w:r>
        <w:tab/>
      </w:r>
      <w:r>
        <w:tab/>
        <w:t xml:space="preserve">$28,854,574 </w:t>
      </w:r>
      <w:r>
        <w:tab/>
      </w:r>
      <w:r>
        <w:tab/>
        <w:t xml:space="preserve">40% </w:t>
      </w:r>
    </w:p>
    <w:p w:rsidR="00E124CD" w:rsidRDefault="00E124CD" w:rsidP="00EA096F">
      <w:pPr>
        <w:spacing w:after="0" w:line="240" w:lineRule="auto"/>
      </w:pPr>
      <w:r>
        <w:t>Vocational Rehabilitation (VR)</w:t>
      </w:r>
      <w:r>
        <w:tab/>
      </w:r>
      <w:r>
        <w:tab/>
        <w:t xml:space="preserve">$11,977,312 </w:t>
      </w:r>
      <w:r>
        <w:tab/>
      </w:r>
      <w:r>
        <w:tab/>
        <w:t>17%</w:t>
      </w:r>
    </w:p>
    <w:p w:rsidR="00E124CD" w:rsidRDefault="00E124CD" w:rsidP="00EA096F">
      <w:pPr>
        <w:spacing w:after="0" w:line="240" w:lineRule="auto"/>
      </w:pPr>
      <w:r>
        <w:t xml:space="preserve">DDS* Allocation - Rolland Case </w:t>
      </w:r>
      <w:r>
        <w:tab/>
      </w:r>
      <w:r>
        <w:tab/>
        <w:t xml:space="preserve">$7,502,749 </w:t>
      </w:r>
      <w:r>
        <w:tab/>
      </w:r>
      <w:r>
        <w:tab/>
        <w:t xml:space="preserve">10% </w:t>
      </w:r>
    </w:p>
    <w:p w:rsidR="00E124CD" w:rsidRDefault="00E124CD" w:rsidP="00EA096F">
      <w:pPr>
        <w:spacing w:after="0" w:line="240" w:lineRule="auto"/>
      </w:pPr>
      <w:r>
        <w:t xml:space="preserve">Head Injury Trust Fund </w:t>
      </w:r>
      <w:r>
        <w:tab/>
      </w:r>
      <w:r>
        <w:tab/>
      </w:r>
      <w:r>
        <w:tab/>
        <w:t xml:space="preserve">$6,097,764 </w:t>
      </w:r>
      <w:r>
        <w:tab/>
      </w:r>
      <w:r>
        <w:tab/>
        <w:t xml:space="preserve">8% </w:t>
      </w:r>
    </w:p>
    <w:p w:rsidR="00E124CD" w:rsidRDefault="00E124CD" w:rsidP="00EA096F">
      <w:pPr>
        <w:spacing w:after="0" w:line="240" w:lineRule="auto"/>
      </w:pPr>
      <w:r>
        <w:t xml:space="preserve">Home Modification Loan Program </w:t>
      </w:r>
      <w:r>
        <w:tab/>
        <w:t xml:space="preserve">$4,000,000 </w:t>
      </w:r>
      <w:r>
        <w:tab/>
      </w:r>
      <w:r>
        <w:tab/>
        <w:t xml:space="preserve">6% </w:t>
      </w:r>
    </w:p>
    <w:p w:rsidR="00E124CD" w:rsidRDefault="00E124CD" w:rsidP="00EA096F">
      <w:pPr>
        <w:spacing w:after="0" w:line="240" w:lineRule="auto"/>
      </w:pPr>
      <w:r>
        <w:t xml:space="preserve">Waiver (Other Allocations) </w:t>
      </w:r>
      <w:r>
        <w:tab/>
      </w:r>
      <w:r>
        <w:tab/>
        <w:t xml:space="preserve">$13,664,520 </w:t>
      </w:r>
      <w:r>
        <w:tab/>
      </w:r>
      <w:r>
        <w:tab/>
        <w:t xml:space="preserve">19% </w:t>
      </w:r>
    </w:p>
    <w:p w:rsidR="00E124CD" w:rsidRDefault="00E124CD" w:rsidP="00EA096F">
      <w:pPr>
        <w:spacing w:after="0" w:line="240" w:lineRule="auto"/>
        <w:rPr>
          <w:b/>
        </w:rPr>
      </w:pPr>
      <w:r w:rsidRPr="00E124CD">
        <w:rPr>
          <w:b/>
        </w:rPr>
        <w:t xml:space="preserve">Total </w:t>
      </w:r>
      <w:r w:rsidRPr="00E124CD">
        <w:rPr>
          <w:b/>
        </w:rPr>
        <w:tab/>
      </w:r>
      <w:r w:rsidRPr="00E124CD">
        <w:rPr>
          <w:b/>
        </w:rPr>
        <w:tab/>
      </w:r>
      <w:r w:rsidRPr="00E124CD">
        <w:rPr>
          <w:b/>
        </w:rPr>
        <w:tab/>
      </w:r>
      <w:r w:rsidRPr="00E124CD">
        <w:rPr>
          <w:b/>
        </w:rPr>
        <w:tab/>
      </w:r>
      <w:r w:rsidRPr="00E124CD">
        <w:rPr>
          <w:b/>
        </w:rPr>
        <w:tab/>
        <w:t xml:space="preserve">$72,096,920 </w:t>
      </w:r>
      <w:r w:rsidRPr="00E124CD">
        <w:rPr>
          <w:b/>
        </w:rPr>
        <w:tab/>
      </w:r>
      <w:r w:rsidRPr="00E124CD">
        <w:rPr>
          <w:b/>
        </w:rPr>
        <w:tab/>
        <w:t>100%</w:t>
      </w:r>
    </w:p>
    <w:p w:rsidR="00E124CD" w:rsidRPr="00E124CD" w:rsidRDefault="00E124CD" w:rsidP="00EA096F">
      <w:pPr>
        <w:spacing w:after="0" w:line="240" w:lineRule="auto"/>
        <w:rPr>
          <w:b/>
          <w:i/>
        </w:rPr>
      </w:pPr>
    </w:p>
    <w:p w:rsidR="00E124CD" w:rsidRDefault="00E124CD" w:rsidP="00EA096F">
      <w:pPr>
        <w:spacing w:after="0" w:line="240" w:lineRule="auto"/>
        <w:rPr>
          <w:i/>
        </w:rPr>
      </w:pPr>
      <w:r w:rsidRPr="00E124CD">
        <w:rPr>
          <w:i/>
        </w:rPr>
        <w:t>*DDS – Department of Developmental Services (formerly DMR)</w:t>
      </w:r>
    </w:p>
    <w:p w:rsidR="00E124CD" w:rsidRDefault="00E124CD" w:rsidP="00EA096F">
      <w:pPr>
        <w:spacing w:after="0" w:line="240" w:lineRule="auto"/>
        <w:rPr>
          <w:i/>
        </w:rPr>
      </w:pPr>
    </w:p>
    <w:p w:rsidR="00E124CD" w:rsidRDefault="00E124CD" w:rsidP="00EA096F">
      <w:pPr>
        <w:spacing w:after="0" w:line="240" w:lineRule="auto"/>
        <w:rPr>
          <w:b/>
        </w:rPr>
      </w:pPr>
      <w:r>
        <w:rPr>
          <w:b/>
        </w:rPr>
        <w:t>Massachusetts Rehabilitation Commission</w:t>
      </w:r>
    </w:p>
    <w:p w:rsidR="00E124CD" w:rsidRDefault="00E124CD" w:rsidP="00EA096F">
      <w:pPr>
        <w:spacing w:after="0" w:line="240" w:lineRule="auto"/>
      </w:pPr>
      <w:r>
        <w:t xml:space="preserve">ADMINISTRATIVE OFFICES </w:t>
      </w:r>
    </w:p>
    <w:p w:rsidR="00E124CD" w:rsidRDefault="00E124CD" w:rsidP="00EA096F">
      <w:pPr>
        <w:spacing w:after="0" w:line="240" w:lineRule="auto"/>
      </w:pPr>
      <w:r>
        <w:t xml:space="preserve">600 Washington Street </w:t>
      </w:r>
    </w:p>
    <w:p w:rsidR="00E124CD" w:rsidRDefault="00E124CD" w:rsidP="00EA096F">
      <w:pPr>
        <w:spacing w:after="0" w:line="240" w:lineRule="auto"/>
      </w:pPr>
      <w:r>
        <w:t xml:space="preserve">Boston, MA 02111 </w:t>
      </w:r>
    </w:p>
    <w:p w:rsidR="00E124CD" w:rsidRDefault="00E124CD" w:rsidP="00EA096F">
      <w:pPr>
        <w:spacing w:after="0" w:line="240" w:lineRule="auto"/>
      </w:pPr>
      <w:r>
        <w:t xml:space="preserve">617-204-3600 (voice) 617-204-3868 (TTY) 800-245-6543 (toll-free) 617-727-1354 (fax) </w:t>
      </w:r>
    </w:p>
    <w:p w:rsidR="00E124CD" w:rsidRDefault="00E124CD" w:rsidP="00EA096F">
      <w:pPr>
        <w:spacing w:after="0" w:line="240" w:lineRule="auto"/>
      </w:pPr>
    </w:p>
    <w:p w:rsidR="00E124CD" w:rsidRDefault="001619F7" w:rsidP="00EA096F">
      <w:pPr>
        <w:spacing w:after="0" w:line="240" w:lineRule="auto"/>
      </w:pPr>
      <w:hyperlink r:id="rId4" w:history="1">
        <w:r w:rsidR="00E124CD" w:rsidRPr="00AC051B">
          <w:rPr>
            <w:rStyle w:val="Hyperlink"/>
          </w:rPr>
          <w:t>www.mass.gov/mrc</w:t>
        </w:r>
      </w:hyperlink>
      <w:r w:rsidR="00E124CD">
        <w:t xml:space="preserve"> </w:t>
      </w:r>
    </w:p>
    <w:p w:rsidR="00E124CD" w:rsidRDefault="00E124CD" w:rsidP="00EA096F">
      <w:pPr>
        <w:spacing w:after="0" w:line="240" w:lineRule="auto"/>
      </w:pPr>
    </w:p>
    <w:p w:rsidR="00E124CD" w:rsidRDefault="00E124CD" w:rsidP="00EA096F">
      <w:pPr>
        <w:spacing w:after="0" w:line="240" w:lineRule="auto"/>
      </w:pPr>
      <w:r>
        <w:t xml:space="preserve">Find us on Facebook: </w:t>
      </w:r>
      <w:hyperlink r:id="rId5" w:history="1">
        <w:r w:rsidRPr="00AC051B">
          <w:rPr>
            <w:rStyle w:val="Hyperlink"/>
          </w:rPr>
          <w:t>www.facebook.com/MassRehabCommission</w:t>
        </w:r>
      </w:hyperlink>
      <w:r>
        <w:t xml:space="preserve"> </w:t>
      </w:r>
    </w:p>
    <w:p w:rsidR="00E124CD" w:rsidRDefault="00E124CD" w:rsidP="00EA096F">
      <w:pPr>
        <w:spacing w:after="0" w:line="240" w:lineRule="auto"/>
      </w:pPr>
      <w:r>
        <w:t>Follow us on Twitter: @</w:t>
      </w:r>
      <w:proofErr w:type="spellStart"/>
      <w:r>
        <w:t>MassRehabComm</w:t>
      </w:r>
      <w:proofErr w:type="spellEnd"/>
      <w:r>
        <w:t xml:space="preserve"> </w:t>
      </w:r>
    </w:p>
    <w:p w:rsidR="00E124CD" w:rsidRDefault="00E124CD" w:rsidP="00EA096F">
      <w:pPr>
        <w:spacing w:after="0" w:line="240" w:lineRule="auto"/>
      </w:pPr>
      <w:r>
        <w:t>Connect with us on LinkedIn: Massachusetts Rehabilitation Commission</w:t>
      </w:r>
    </w:p>
    <w:p w:rsidR="00E124CD" w:rsidRDefault="00E124CD" w:rsidP="00EA096F">
      <w:pPr>
        <w:spacing w:after="0" w:line="240" w:lineRule="auto"/>
      </w:pPr>
    </w:p>
    <w:p w:rsidR="00E124CD" w:rsidRDefault="00E124CD" w:rsidP="00EA096F">
      <w:pPr>
        <w:spacing w:after="0" w:line="240" w:lineRule="auto"/>
      </w:pPr>
      <w:r>
        <w:t xml:space="preserve">CHARLES D. BAKER - Governor </w:t>
      </w:r>
    </w:p>
    <w:p w:rsidR="00E124CD" w:rsidRDefault="00E124CD" w:rsidP="00EA096F">
      <w:pPr>
        <w:spacing w:after="0" w:line="240" w:lineRule="auto"/>
      </w:pPr>
      <w:r>
        <w:t xml:space="preserve">KAREN E. POLITO - Lieutenant Governor </w:t>
      </w:r>
    </w:p>
    <w:p w:rsidR="00E124CD" w:rsidRDefault="00E124CD" w:rsidP="00EA096F">
      <w:pPr>
        <w:spacing w:after="0" w:line="240" w:lineRule="auto"/>
      </w:pPr>
      <w:r>
        <w:t xml:space="preserve">MARYLOU SUDDERS - Secretary, Executive Office of Health &amp; Human Services </w:t>
      </w:r>
    </w:p>
    <w:p w:rsidR="00E124CD" w:rsidRPr="00E124CD" w:rsidRDefault="00E124CD" w:rsidP="00EA096F">
      <w:pPr>
        <w:spacing w:after="0" w:line="240" w:lineRule="auto"/>
        <w:rPr>
          <w:b/>
          <w:i/>
          <w:sz w:val="26"/>
          <w:szCs w:val="26"/>
        </w:rPr>
      </w:pPr>
      <w:r>
        <w:t xml:space="preserve">CHARLES CARR - </w:t>
      </w:r>
      <w:bookmarkStart w:id="0" w:name="_GoBack"/>
      <w:bookmarkEnd w:id="0"/>
      <w:r>
        <w:t>Commissioner, Massachusetts Rehabilitation Commission</w:t>
      </w:r>
    </w:p>
    <w:sectPr w:rsidR="00E124CD" w:rsidRPr="00E124CD" w:rsidSect="001619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5F9B"/>
    <w:rsid w:val="0000401D"/>
    <w:rsid w:val="0001151A"/>
    <w:rsid w:val="00011D86"/>
    <w:rsid w:val="00013734"/>
    <w:rsid w:val="000160DE"/>
    <w:rsid w:val="0002073F"/>
    <w:rsid w:val="00022759"/>
    <w:rsid w:val="0003095A"/>
    <w:rsid w:val="00037107"/>
    <w:rsid w:val="00044ED5"/>
    <w:rsid w:val="00044F9D"/>
    <w:rsid w:val="000472E1"/>
    <w:rsid w:val="00050705"/>
    <w:rsid w:val="00057D9B"/>
    <w:rsid w:val="00065367"/>
    <w:rsid w:val="00066623"/>
    <w:rsid w:val="00067F8C"/>
    <w:rsid w:val="00075579"/>
    <w:rsid w:val="000779A7"/>
    <w:rsid w:val="00090026"/>
    <w:rsid w:val="00091E4D"/>
    <w:rsid w:val="000921DD"/>
    <w:rsid w:val="00097123"/>
    <w:rsid w:val="000A0EA7"/>
    <w:rsid w:val="000A601A"/>
    <w:rsid w:val="000B1DB3"/>
    <w:rsid w:val="000C0570"/>
    <w:rsid w:val="000C482D"/>
    <w:rsid w:val="000C6851"/>
    <w:rsid w:val="000D2500"/>
    <w:rsid w:val="000D2BEF"/>
    <w:rsid w:val="000D486E"/>
    <w:rsid w:val="000E243F"/>
    <w:rsid w:val="000E2751"/>
    <w:rsid w:val="000E6EDD"/>
    <w:rsid w:val="000F0C57"/>
    <w:rsid w:val="000F3484"/>
    <w:rsid w:val="000F3D24"/>
    <w:rsid w:val="000F7EC1"/>
    <w:rsid w:val="00101BAE"/>
    <w:rsid w:val="00107F86"/>
    <w:rsid w:val="00113971"/>
    <w:rsid w:val="00113FEC"/>
    <w:rsid w:val="00120E57"/>
    <w:rsid w:val="00124A4F"/>
    <w:rsid w:val="00127D94"/>
    <w:rsid w:val="00133926"/>
    <w:rsid w:val="001339D3"/>
    <w:rsid w:val="00146A80"/>
    <w:rsid w:val="00152922"/>
    <w:rsid w:val="001565D4"/>
    <w:rsid w:val="001619F7"/>
    <w:rsid w:val="00161F38"/>
    <w:rsid w:val="00162EB5"/>
    <w:rsid w:val="00167FC4"/>
    <w:rsid w:val="0017238E"/>
    <w:rsid w:val="0017774A"/>
    <w:rsid w:val="0018361D"/>
    <w:rsid w:val="001846C7"/>
    <w:rsid w:val="00184C4D"/>
    <w:rsid w:val="00193309"/>
    <w:rsid w:val="001A5FA3"/>
    <w:rsid w:val="001B283D"/>
    <w:rsid w:val="001B5838"/>
    <w:rsid w:val="001B5DE7"/>
    <w:rsid w:val="001C682F"/>
    <w:rsid w:val="001D02CB"/>
    <w:rsid w:val="001D2E47"/>
    <w:rsid w:val="001E13CA"/>
    <w:rsid w:val="001E3D18"/>
    <w:rsid w:val="001E5261"/>
    <w:rsid w:val="001E5C80"/>
    <w:rsid w:val="001F4663"/>
    <w:rsid w:val="00201AC1"/>
    <w:rsid w:val="00201D57"/>
    <w:rsid w:val="0020439C"/>
    <w:rsid w:val="00210877"/>
    <w:rsid w:val="0021115D"/>
    <w:rsid w:val="00213748"/>
    <w:rsid w:val="00213BA7"/>
    <w:rsid w:val="00220440"/>
    <w:rsid w:val="0022207F"/>
    <w:rsid w:val="00224DCF"/>
    <w:rsid w:val="00226E52"/>
    <w:rsid w:val="00232CB9"/>
    <w:rsid w:val="00235973"/>
    <w:rsid w:val="00240826"/>
    <w:rsid w:val="00240E71"/>
    <w:rsid w:val="002432BB"/>
    <w:rsid w:val="00243D9E"/>
    <w:rsid w:val="00243E4E"/>
    <w:rsid w:val="00244EF4"/>
    <w:rsid w:val="0025153D"/>
    <w:rsid w:val="002520D0"/>
    <w:rsid w:val="002533BF"/>
    <w:rsid w:val="00254EB9"/>
    <w:rsid w:val="00256157"/>
    <w:rsid w:val="002631CC"/>
    <w:rsid w:val="002643F3"/>
    <w:rsid w:val="00264FCD"/>
    <w:rsid w:val="00265729"/>
    <w:rsid w:val="00267447"/>
    <w:rsid w:val="002711C5"/>
    <w:rsid w:val="00283CC4"/>
    <w:rsid w:val="002841ED"/>
    <w:rsid w:val="00284802"/>
    <w:rsid w:val="00285F92"/>
    <w:rsid w:val="00294F0D"/>
    <w:rsid w:val="00297355"/>
    <w:rsid w:val="002A2019"/>
    <w:rsid w:val="002B2782"/>
    <w:rsid w:val="002B3BAA"/>
    <w:rsid w:val="002B44D3"/>
    <w:rsid w:val="002C1A8D"/>
    <w:rsid w:val="002C1EE7"/>
    <w:rsid w:val="002C21DA"/>
    <w:rsid w:val="002C2828"/>
    <w:rsid w:val="002C2914"/>
    <w:rsid w:val="002C3F55"/>
    <w:rsid w:val="002C403A"/>
    <w:rsid w:val="002C5A46"/>
    <w:rsid w:val="002C7C11"/>
    <w:rsid w:val="002D1497"/>
    <w:rsid w:val="002D34DE"/>
    <w:rsid w:val="002D3701"/>
    <w:rsid w:val="002D379B"/>
    <w:rsid w:val="002D63B2"/>
    <w:rsid w:val="002D7107"/>
    <w:rsid w:val="002D74D5"/>
    <w:rsid w:val="002E12B4"/>
    <w:rsid w:val="002E12BD"/>
    <w:rsid w:val="002E2053"/>
    <w:rsid w:val="002E3B3F"/>
    <w:rsid w:val="002E45FA"/>
    <w:rsid w:val="002E4E95"/>
    <w:rsid w:val="002F042A"/>
    <w:rsid w:val="002F21D9"/>
    <w:rsid w:val="002F436D"/>
    <w:rsid w:val="002F4560"/>
    <w:rsid w:val="00301D5F"/>
    <w:rsid w:val="00303952"/>
    <w:rsid w:val="00314F39"/>
    <w:rsid w:val="00316E68"/>
    <w:rsid w:val="00322AAB"/>
    <w:rsid w:val="00323EAD"/>
    <w:rsid w:val="00332274"/>
    <w:rsid w:val="0033393C"/>
    <w:rsid w:val="00336740"/>
    <w:rsid w:val="003368B3"/>
    <w:rsid w:val="00342E21"/>
    <w:rsid w:val="00346F9F"/>
    <w:rsid w:val="00347DBB"/>
    <w:rsid w:val="0035132F"/>
    <w:rsid w:val="0035145A"/>
    <w:rsid w:val="0035275F"/>
    <w:rsid w:val="00354B25"/>
    <w:rsid w:val="00355A3C"/>
    <w:rsid w:val="00355CF6"/>
    <w:rsid w:val="0036164E"/>
    <w:rsid w:val="00361739"/>
    <w:rsid w:val="00365590"/>
    <w:rsid w:val="00371E86"/>
    <w:rsid w:val="00373110"/>
    <w:rsid w:val="00374E34"/>
    <w:rsid w:val="003777B5"/>
    <w:rsid w:val="00377DFD"/>
    <w:rsid w:val="00383A9F"/>
    <w:rsid w:val="00387074"/>
    <w:rsid w:val="00387A06"/>
    <w:rsid w:val="00390805"/>
    <w:rsid w:val="0039412A"/>
    <w:rsid w:val="00395A34"/>
    <w:rsid w:val="003963A9"/>
    <w:rsid w:val="0039793A"/>
    <w:rsid w:val="00397D65"/>
    <w:rsid w:val="003A2D9A"/>
    <w:rsid w:val="003A59EF"/>
    <w:rsid w:val="003A6751"/>
    <w:rsid w:val="003B36B9"/>
    <w:rsid w:val="003B3E17"/>
    <w:rsid w:val="003C283B"/>
    <w:rsid w:val="003C6B0F"/>
    <w:rsid w:val="003D2A41"/>
    <w:rsid w:val="003D2DF0"/>
    <w:rsid w:val="003D46B4"/>
    <w:rsid w:val="003E231B"/>
    <w:rsid w:val="003E2845"/>
    <w:rsid w:val="003F035C"/>
    <w:rsid w:val="003F286E"/>
    <w:rsid w:val="00401E67"/>
    <w:rsid w:val="004064B4"/>
    <w:rsid w:val="00407B38"/>
    <w:rsid w:val="0041013B"/>
    <w:rsid w:val="0041094C"/>
    <w:rsid w:val="004137F6"/>
    <w:rsid w:val="00422E8D"/>
    <w:rsid w:val="00430644"/>
    <w:rsid w:val="00431DEB"/>
    <w:rsid w:val="00432967"/>
    <w:rsid w:val="00432C32"/>
    <w:rsid w:val="00435A8B"/>
    <w:rsid w:val="004377A6"/>
    <w:rsid w:val="00440A79"/>
    <w:rsid w:val="004437C8"/>
    <w:rsid w:val="00443A22"/>
    <w:rsid w:val="00445DAD"/>
    <w:rsid w:val="00446CAC"/>
    <w:rsid w:val="00453DE8"/>
    <w:rsid w:val="004547D8"/>
    <w:rsid w:val="00455B96"/>
    <w:rsid w:val="00457670"/>
    <w:rsid w:val="004620FF"/>
    <w:rsid w:val="00466E62"/>
    <w:rsid w:val="004672BE"/>
    <w:rsid w:val="00470495"/>
    <w:rsid w:val="004747FD"/>
    <w:rsid w:val="0047703C"/>
    <w:rsid w:val="00481C40"/>
    <w:rsid w:val="004845D7"/>
    <w:rsid w:val="004863F2"/>
    <w:rsid w:val="00490606"/>
    <w:rsid w:val="004907A3"/>
    <w:rsid w:val="004927E5"/>
    <w:rsid w:val="00494B5D"/>
    <w:rsid w:val="00495555"/>
    <w:rsid w:val="004A1AD6"/>
    <w:rsid w:val="004A319A"/>
    <w:rsid w:val="004A6C25"/>
    <w:rsid w:val="004C6703"/>
    <w:rsid w:val="004C7F3A"/>
    <w:rsid w:val="004D0E42"/>
    <w:rsid w:val="004D13DE"/>
    <w:rsid w:val="004D33B8"/>
    <w:rsid w:val="004D4459"/>
    <w:rsid w:val="004D65A0"/>
    <w:rsid w:val="004E1CA5"/>
    <w:rsid w:val="004E3617"/>
    <w:rsid w:val="004E3C73"/>
    <w:rsid w:val="004F2737"/>
    <w:rsid w:val="004F3EEA"/>
    <w:rsid w:val="004F40A0"/>
    <w:rsid w:val="004F5882"/>
    <w:rsid w:val="004F69B7"/>
    <w:rsid w:val="00501144"/>
    <w:rsid w:val="005028C2"/>
    <w:rsid w:val="005031D8"/>
    <w:rsid w:val="00507329"/>
    <w:rsid w:val="00507C70"/>
    <w:rsid w:val="00510982"/>
    <w:rsid w:val="00516510"/>
    <w:rsid w:val="00517B8C"/>
    <w:rsid w:val="00521E97"/>
    <w:rsid w:val="00524534"/>
    <w:rsid w:val="00525CF9"/>
    <w:rsid w:val="005306DA"/>
    <w:rsid w:val="00535BB9"/>
    <w:rsid w:val="00537C4F"/>
    <w:rsid w:val="00541381"/>
    <w:rsid w:val="00544959"/>
    <w:rsid w:val="00545607"/>
    <w:rsid w:val="00545B1C"/>
    <w:rsid w:val="0055287D"/>
    <w:rsid w:val="00553517"/>
    <w:rsid w:val="00553D13"/>
    <w:rsid w:val="005569FD"/>
    <w:rsid w:val="0055729B"/>
    <w:rsid w:val="0056122D"/>
    <w:rsid w:val="00571EF8"/>
    <w:rsid w:val="005722EE"/>
    <w:rsid w:val="005747A8"/>
    <w:rsid w:val="005800CD"/>
    <w:rsid w:val="0058567D"/>
    <w:rsid w:val="005865F9"/>
    <w:rsid w:val="00590A4F"/>
    <w:rsid w:val="00592CF8"/>
    <w:rsid w:val="00593F27"/>
    <w:rsid w:val="005947B4"/>
    <w:rsid w:val="005953C5"/>
    <w:rsid w:val="00596515"/>
    <w:rsid w:val="005A1447"/>
    <w:rsid w:val="005A2C60"/>
    <w:rsid w:val="005B315A"/>
    <w:rsid w:val="005B737C"/>
    <w:rsid w:val="005B7680"/>
    <w:rsid w:val="005C0AD1"/>
    <w:rsid w:val="005C2B44"/>
    <w:rsid w:val="005C512A"/>
    <w:rsid w:val="005C5C27"/>
    <w:rsid w:val="005D24DC"/>
    <w:rsid w:val="005D3226"/>
    <w:rsid w:val="005D3D49"/>
    <w:rsid w:val="005D61F0"/>
    <w:rsid w:val="005D7107"/>
    <w:rsid w:val="005E107D"/>
    <w:rsid w:val="005E5483"/>
    <w:rsid w:val="005E75A1"/>
    <w:rsid w:val="005F0A9A"/>
    <w:rsid w:val="005F1A81"/>
    <w:rsid w:val="005F249E"/>
    <w:rsid w:val="005F50AD"/>
    <w:rsid w:val="005F5B51"/>
    <w:rsid w:val="006005A4"/>
    <w:rsid w:val="00600967"/>
    <w:rsid w:val="00602BBB"/>
    <w:rsid w:val="0060779F"/>
    <w:rsid w:val="0061081C"/>
    <w:rsid w:val="006147AF"/>
    <w:rsid w:val="00614AEC"/>
    <w:rsid w:val="0062143E"/>
    <w:rsid w:val="00623631"/>
    <w:rsid w:val="00623CD8"/>
    <w:rsid w:val="0062703D"/>
    <w:rsid w:val="00635244"/>
    <w:rsid w:val="00635619"/>
    <w:rsid w:val="006366E5"/>
    <w:rsid w:val="0064076E"/>
    <w:rsid w:val="00642D9D"/>
    <w:rsid w:val="00643A58"/>
    <w:rsid w:val="00654502"/>
    <w:rsid w:val="00657215"/>
    <w:rsid w:val="0065792D"/>
    <w:rsid w:val="006605E7"/>
    <w:rsid w:val="006641FD"/>
    <w:rsid w:val="00664F43"/>
    <w:rsid w:val="006652B1"/>
    <w:rsid w:val="006701EE"/>
    <w:rsid w:val="00675628"/>
    <w:rsid w:val="00680752"/>
    <w:rsid w:val="00680C8F"/>
    <w:rsid w:val="00682C20"/>
    <w:rsid w:val="006851A9"/>
    <w:rsid w:val="0068557F"/>
    <w:rsid w:val="00685614"/>
    <w:rsid w:val="00690682"/>
    <w:rsid w:val="0069369E"/>
    <w:rsid w:val="0069717C"/>
    <w:rsid w:val="006A0CAF"/>
    <w:rsid w:val="006A14D7"/>
    <w:rsid w:val="006A154F"/>
    <w:rsid w:val="006A75A4"/>
    <w:rsid w:val="006B25A6"/>
    <w:rsid w:val="006B2F7E"/>
    <w:rsid w:val="006B325E"/>
    <w:rsid w:val="006B3CA2"/>
    <w:rsid w:val="006B4405"/>
    <w:rsid w:val="006B51AF"/>
    <w:rsid w:val="006B73D4"/>
    <w:rsid w:val="006C0B28"/>
    <w:rsid w:val="006C21DB"/>
    <w:rsid w:val="006C440A"/>
    <w:rsid w:val="006D2671"/>
    <w:rsid w:val="006D2A1F"/>
    <w:rsid w:val="006D34AC"/>
    <w:rsid w:val="006D44BE"/>
    <w:rsid w:val="006D6062"/>
    <w:rsid w:val="006D71CC"/>
    <w:rsid w:val="006D7A12"/>
    <w:rsid w:val="006D7C90"/>
    <w:rsid w:val="006E358B"/>
    <w:rsid w:val="006E4428"/>
    <w:rsid w:val="006E5B23"/>
    <w:rsid w:val="006E6E29"/>
    <w:rsid w:val="006F2FC6"/>
    <w:rsid w:val="006F37FE"/>
    <w:rsid w:val="006F50F1"/>
    <w:rsid w:val="0070093D"/>
    <w:rsid w:val="0070227A"/>
    <w:rsid w:val="007122B9"/>
    <w:rsid w:val="00712366"/>
    <w:rsid w:val="00712C75"/>
    <w:rsid w:val="007152BA"/>
    <w:rsid w:val="00717A26"/>
    <w:rsid w:val="0072403D"/>
    <w:rsid w:val="00724055"/>
    <w:rsid w:val="0072585F"/>
    <w:rsid w:val="00725FEC"/>
    <w:rsid w:val="00731DDA"/>
    <w:rsid w:val="0073219B"/>
    <w:rsid w:val="00734638"/>
    <w:rsid w:val="00735BD8"/>
    <w:rsid w:val="00736E75"/>
    <w:rsid w:val="00741BEC"/>
    <w:rsid w:val="00743F11"/>
    <w:rsid w:val="00745231"/>
    <w:rsid w:val="007466B8"/>
    <w:rsid w:val="00756CF5"/>
    <w:rsid w:val="00760ADF"/>
    <w:rsid w:val="0076227D"/>
    <w:rsid w:val="00764112"/>
    <w:rsid w:val="0076417F"/>
    <w:rsid w:val="007658F4"/>
    <w:rsid w:val="0077299C"/>
    <w:rsid w:val="007733B5"/>
    <w:rsid w:val="00783697"/>
    <w:rsid w:val="00785F9D"/>
    <w:rsid w:val="00786FC1"/>
    <w:rsid w:val="00790E3D"/>
    <w:rsid w:val="00792EB0"/>
    <w:rsid w:val="00792FA5"/>
    <w:rsid w:val="00795F58"/>
    <w:rsid w:val="00796143"/>
    <w:rsid w:val="007A2CA5"/>
    <w:rsid w:val="007C01ED"/>
    <w:rsid w:val="007D61E5"/>
    <w:rsid w:val="007E10BE"/>
    <w:rsid w:val="007E62FE"/>
    <w:rsid w:val="007E70FB"/>
    <w:rsid w:val="007E795E"/>
    <w:rsid w:val="007F096E"/>
    <w:rsid w:val="007F7EC4"/>
    <w:rsid w:val="0080278F"/>
    <w:rsid w:val="008040A9"/>
    <w:rsid w:val="008050FE"/>
    <w:rsid w:val="00806775"/>
    <w:rsid w:val="008143F0"/>
    <w:rsid w:val="008145B4"/>
    <w:rsid w:val="008201B0"/>
    <w:rsid w:val="00823634"/>
    <w:rsid w:val="00825A2D"/>
    <w:rsid w:val="00825BCA"/>
    <w:rsid w:val="008320A5"/>
    <w:rsid w:val="00832769"/>
    <w:rsid w:val="0083539E"/>
    <w:rsid w:val="00840826"/>
    <w:rsid w:val="00843CD0"/>
    <w:rsid w:val="0084652E"/>
    <w:rsid w:val="00846F1C"/>
    <w:rsid w:val="00850166"/>
    <w:rsid w:val="00853896"/>
    <w:rsid w:val="0085456A"/>
    <w:rsid w:val="00855859"/>
    <w:rsid w:val="00866328"/>
    <w:rsid w:val="00867338"/>
    <w:rsid w:val="00880EE2"/>
    <w:rsid w:val="00883420"/>
    <w:rsid w:val="0088385B"/>
    <w:rsid w:val="00884438"/>
    <w:rsid w:val="00884F84"/>
    <w:rsid w:val="0088576C"/>
    <w:rsid w:val="00891654"/>
    <w:rsid w:val="00891D27"/>
    <w:rsid w:val="00895042"/>
    <w:rsid w:val="00897BE8"/>
    <w:rsid w:val="008A1565"/>
    <w:rsid w:val="008A5BC1"/>
    <w:rsid w:val="008A77D1"/>
    <w:rsid w:val="008A7B1B"/>
    <w:rsid w:val="008B0FD1"/>
    <w:rsid w:val="008B33C0"/>
    <w:rsid w:val="008D0746"/>
    <w:rsid w:val="008D1FB3"/>
    <w:rsid w:val="008D45F9"/>
    <w:rsid w:val="008D598C"/>
    <w:rsid w:val="008D5FB0"/>
    <w:rsid w:val="008D673C"/>
    <w:rsid w:val="008E22EA"/>
    <w:rsid w:val="008E2309"/>
    <w:rsid w:val="008E2570"/>
    <w:rsid w:val="008E2EF8"/>
    <w:rsid w:val="008E41F1"/>
    <w:rsid w:val="008F18F2"/>
    <w:rsid w:val="008F566F"/>
    <w:rsid w:val="0090073B"/>
    <w:rsid w:val="00900A12"/>
    <w:rsid w:val="0091168A"/>
    <w:rsid w:val="009135A0"/>
    <w:rsid w:val="0091479B"/>
    <w:rsid w:val="009149E2"/>
    <w:rsid w:val="009241EB"/>
    <w:rsid w:val="0093051D"/>
    <w:rsid w:val="00930632"/>
    <w:rsid w:val="00931D7E"/>
    <w:rsid w:val="00932964"/>
    <w:rsid w:val="00934415"/>
    <w:rsid w:val="00936077"/>
    <w:rsid w:val="009370C3"/>
    <w:rsid w:val="009422CF"/>
    <w:rsid w:val="00942DEE"/>
    <w:rsid w:val="00943890"/>
    <w:rsid w:val="00944706"/>
    <w:rsid w:val="00944AC7"/>
    <w:rsid w:val="00946591"/>
    <w:rsid w:val="00953713"/>
    <w:rsid w:val="00955816"/>
    <w:rsid w:val="00956EED"/>
    <w:rsid w:val="00960D64"/>
    <w:rsid w:val="00962605"/>
    <w:rsid w:val="00965D11"/>
    <w:rsid w:val="009664DD"/>
    <w:rsid w:val="00970B29"/>
    <w:rsid w:val="0098032F"/>
    <w:rsid w:val="0098426E"/>
    <w:rsid w:val="00984BDC"/>
    <w:rsid w:val="00985516"/>
    <w:rsid w:val="00986CCB"/>
    <w:rsid w:val="009874F8"/>
    <w:rsid w:val="0099157E"/>
    <w:rsid w:val="00992825"/>
    <w:rsid w:val="00993310"/>
    <w:rsid w:val="00994BC6"/>
    <w:rsid w:val="009957DD"/>
    <w:rsid w:val="009A6863"/>
    <w:rsid w:val="009B083C"/>
    <w:rsid w:val="009B0C41"/>
    <w:rsid w:val="009B3604"/>
    <w:rsid w:val="009B3A0B"/>
    <w:rsid w:val="009B3EE3"/>
    <w:rsid w:val="009B4A6C"/>
    <w:rsid w:val="009B5CB3"/>
    <w:rsid w:val="009B676A"/>
    <w:rsid w:val="009C09B1"/>
    <w:rsid w:val="009C124F"/>
    <w:rsid w:val="009C1DB0"/>
    <w:rsid w:val="009C6AA6"/>
    <w:rsid w:val="009D3BFA"/>
    <w:rsid w:val="009D5F9B"/>
    <w:rsid w:val="009E05D0"/>
    <w:rsid w:val="009E0CE2"/>
    <w:rsid w:val="009F2A4B"/>
    <w:rsid w:val="009F2F19"/>
    <w:rsid w:val="00A00F35"/>
    <w:rsid w:val="00A049B3"/>
    <w:rsid w:val="00A13C10"/>
    <w:rsid w:val="00A14E9A"/>
    <w:rsid w:val="00A318F9"/>
    <w:rsid w:val="00A34EB0"/>
    <w:rsid w:val="00A354CE"/>
    <w:rsid w:val="00A45FB9"/>
    <w:rsid w:val="00A46A83"/>
    <w:rsid w:val="00A46B82"/>
    <w:rsid w:val="00A53C56"/>
    <w:rsid w:val="00A553F8"/>
    <w:rsid w:val="00A723C2"/>
    <w:rsid w:val="00A741D2"/>
    <w:rsid w:val="00A754A9"/>
    <w:rsid w:val="00A82CA4"/>
    <w:rsid w:val="00A83664"/>
    <w:rsid w:val="00A85FED"/>
    <w:rsid w:val="00A86F50"/>
    <w:rsid w:val="00A8789A"/>
    <w:rsid w:val="00A92CEB"/>
    <w:rsid w:val="00A93DB9"/>
    <w:rsid w:val="00A96602"/>
    <w:rsid w:val="00A97F27"/>
    <w:rsid w:val="00AA0195"/>
    <w:rsid w:val="00AA17BB"/>
    <w:rsid w:val="00AA3137"/>
    <w:rsid w:val="00AA4AB1"/>
    <w:rsid w:val="00AA73AB"/>
    <w:rsid w:val="00AB16A7"/>
    <w:rsid w:val="00AB2030"/>
    <w:rsid w:val="00AB525E"/>
    <w:rsid w:val="00AC0BCC"/>
    <w:rsid w:val="00AC187D"/>
    <w:rsid w:val="00AC1CE1"/>
    <w:rsid w:val="00AC6D56"/>
    <w:rsid w:val="00AD03FE"/>
    <w:rsid w:val="00AD041B"/>
    <w:rsid w:val="00AD6ECD"/>
    <w:rsid w:val="00AE1D1C"/>
    <w:rsid w:val="00AE1F10"/>
    <w:rsid w:val="00AE4582"/>
    <w:rsid w:val="00AE5781"/>
    <w:rsid w:val="00AE7235"/>
    <w:rsid w:val="00AF271A"/>
    <w:rsid w:val="00B00FDE"/>
    <w:rsid w:val="00B021E2"/>
    <w:rsid w:val="00B02D1F"/>
    <w:rsid w:val="00B15CDA"/>
    <w:rsid w:val="00B20361"/>
    <w:rsid w:val="00B25EA7"/>
    <w:rsid w:val="00B31BB0"/>
    <w:rsid w:val="00B326A6"/>
    <w:rsid w:val="00B33904"/>
    <w:rsid w:val="00B33A0A"/>
    <w:rsid w:val="00B33D8F"/>
    <w:rsid w:val="00B3608B"/>
    <w:rsid w:val="00B378F5"/>
    <w:rsid w:val="00B41E46"/>
    <w:rsid w:val="00B43088"/>
    <w:rsid w:val="00B438C4"/>
    <w:rsid w:val="00B44618"/>
    <w:rsid w:val="00B4723C"/>
    <w:rsid w:val="00B4739B"/>
    <w:rsid w:val="00B55B9D"/>
    <w:rsid w:val="00B63A97"/>
    <w:rsid w:val="00B67524"/>
    <w:rsid w:val="00B71E39"/>
    <w:rsid w:val="00B7421F"/>
    <w:rsid w:val="00B75153"/>
    <w:rsid w:val="00B774E0"/>
    <w:rsid w:val="00B8149D"/>
    <w:rsid w:val="00B858CF"/>
    <w:rsid w:val="00B961B4"/>
    <w:rsid w:val="00BA2549"/>
    <w:rsid w:val="00BA5385"/>
    <w:rsid w:val="00BB7204"/>
    <w:rsid w:val="00BC041F"/>
    <w:rsid w:val="00BC2380"/>
    <w:rsid w:val="00BC35B7"/>
    <w:rsid w:val="00BC74B7"/>
    <w:rsid w:val="00BD0E28"/>
    <w:rsid w:val="00BD795D"/>
    <w:rsid w:val="00BE76FE"/>
    <w:rsid w:val="00BF13EF"/>
    <w:rsid w:val="00BF5B9D"/>
    <w:rsid w:val="00BF68AC"/>
    <w:rsid w:val="00C00152"/>
    <w:rsid w:val="00C02507"/>
    <w:rsid w:val="00C02A68"/>
    <w:rsid w:val="00C03BDA"/>
    <w:rsid w:val="00C044FB"/>
    <w:rsid w:val="00C074EE"/>
    <w:rsid w:val="00C1018F"/>
    <w:rsid w:val="00C129C6"/>
    <w:rsid w:val="00C1359C"/>
    <w:rsid w:val="00C14613"/>
    <w:rsid w:val="00C155CD"/>
    <w:rsid w:val="00C15CAA"/>
    <w:rsid w:val="00C20A94"/>
    <w:rsid w:val="00C24894"/>
    <w:rsid w:val="00C2616F"/>
    <w:rsid w:val="00C30306"/>
    <w:rsid w:val="00C331E4"/>
    <w:rsid w:val="00C33A73"/>
    <w:rsid w:val="00C368B6"/>
    <w:rsid w:val="00C451A7"/>
    <w:rsid w:val="00C5390C"/>
    <w:rsid w:val="00C53AC5"/>
    <w:rsid w:val="00C57EF7"/>
    <w:rsid w:val="00C6049E"/>
    <w:rsid w:val="00C627B1"/>
    <w:rsid w:val="00C71299"/>
    <w:rsid w:val="00C73AB1"/>
    <w:rsid w:val="00C7615E"/>
    <w:rsid w:val="00C8129A"/>
    <w:rsid w:val="00C8640D"/>
    <w:rsid w:val="00C9177C"/>
    <w:rsid w:val="00C91F97"/>
    <w:rsid w:val="00C93D30"/>
    <w:rsid w:val="00CA0686"/>
    <w:rsid w:val="00CA21E4"/>
    <w:rsid w:val="00CA3C64"/>
    <w:rsid w:val="00CB5F18"/>
    <w:rsid w:val="00CC577A"/>
    <w:rsid w:val="00CC7200"/>
    <w:rsid w:val="00CE2CE7"/>
    <w:rsid w:val="00CE44BA"/>
    <w:rsid w:val="00CF03B9"/>
    <w:rsid w:val="00CF093A"/>
    <w:rsid w:val="00CF2840"/>
    <w:rsid w:val="00CF4871"/>
    <w:rsid w:val="00D00258"/>
    <w:rsid w:val="00D02AC1"/>
    <w:rsid w:val="00D04AB3"/>
    <w:rsid w:val="00D14BEA"/>
    <w:rsid w:val="00D150F4"/>
    <w:rsid w:val="00D16AD1"/>
    <w:rsid w:val="00D20DFB"/>
    <w:rsid w:val="00D42384"/>
    <w:rsid w:val="00D477DA"/>
    <w:rsid w:val="00D50E28"/>
    <w:rsid w:val="00D536E2"/>
    <w:rsid w:val="00D601D9"/>
    <w:rsid w:val="00D63A0F"/>
    <w:rsid w:val="00D66880"/>
    <w:rsid w:val="00D66E1F"/>
    <w:rsid w:val="00D67476"/>
    <w:rsid w:val="00D714C9"/>
    <w:rsid w:val="00D74D6E"/>
    <w:rsid w:val="00D7516E"/>
    <w:rsid w:val="00D7700F"/>
    <w:rsid w:val="00D8013F"/>
    <w:rsid w:val="00D873D7"/>
    <w:rsid w:val="00D90EE3"/>
    <w:rsid w:val="00D91379"/>
    <w:rsid w:val="00D9149B"/>
    <w:rsid w:val="00D96064"/>
    <w:rsid w:val="00D97AE2"/>
    <w:rsid w:val="00DA0293"/>
    <w:rsid w:val="00DA0639"/>
    <w:rsid w:val="00DA1434"/>
    <w:rsid w:val="00DA160A"/>
    <w:rsid w:val="00DA1909"/>
    <w:rsid w:val="00DA2E7C"/>
    <w:rsid w:val="00DA657E"/>
    <w:rsid w:val="00DA672F"/>
    <w:rsid w:val="00DA6A4B"/>
    <w:rsid w:val="00DB17ED"/>
    <w:rsid w:val="00DB4CB7"/>
    <w:rsid w:val="00DB5A5D"/>
    <w:rsid w:val="00DB691A"/>
    <w:rsid w:val="00DC0C55"/>
    <w:rsid w:val="00DC221A"/>
    <w:rsid w:val="00DC2567"/>
    <w:rsid w:val="00DD13E5"/>
    <w:rsid w:val="00DD3268"/>
    <w:rsid w:val="00DD42AA"/>
    <w:rsid w:val="00DE2B1A"/>
    <w:rsid w:val="00DE3A15"/>
    <w:rsid w:val="00DE3C13"/>
    <w:rsid w:val="00DE4651"/>
    <w:rsid w:val="00DE5040"/>
    <w:rsid w:val="00DE5C37"/>
    <w:rsid w:val="00DE6E5E"/>
    <w:rsid w:val="00DE6EA4"/>
    <w:rsid w:val="00E008B1"/>
    <w:rsid w:val="00E01FE1"/>
    <w:rsid w:val="00E064FC"/>
    <w:rsid w:val="00E1193B"/>
    <w:rsid w:val="00E124CD"/>
    <w:rsid w:val="00E14487"/>
    <w:rsid w:val="00E21BA7"/>
    <w:rsid w:val="00E24667"/>
    <w:rsid w:val="00E3038D"/>
    <w:rsid w:val="00E30668"/>
    <w:rsid w:val="00E34BC3"/>
    <w:rsid w:val="00E34CDD"/>
    <w:rsid w:val="00E35914"/>
    <w:rsid w:val="00E42839"/>
    <w:rsid w:val="00E4360B"/>
    <w:rsid w:val="00E51CE4"/>
    <w:rsid w:val="00E544F5"/>
    <w:rsid w:val="00E56225"/>
    <w:rsid w:val="00E60E0C"/>
    <w:rsid w:val="00E653D4"/>
    <w:rsid w:val="00E67057"/>
    <w:rsid w:val="00E67C42"/>
    <w:rsid w:val="00E72BDB"/>
    <w:rsid w:val="00E7399E"/>
    <w:rsid w:val="00E77B0D"/>
    <w:rsid w:val="00E77E3D"/>
    <w:rsid w:val="00E80568"/>
    <w:rsid w:val="00E83433"/>
    <w:rsid w:val="00E855A2"/>
    <w:rsid w:val="00E85BF6"/>
    <w:rsid w:val="00E871D5"/>
    <w:rsid w:val="00E9416A"/>
    <w:rsid w:val="00E945C1"/>
    <w:rsid w:val="00EA096F"/>
    <w:rsid w:val="00EB04A7"/>
    <w:rsid w:val="00EB4B8B"/>
    <w:rsid w:val="00EB5B6B"/>
    <w:rsid w:val="00EB7B7F"/>
    <w:rsid w:val="00EC0A73"/>
    <w:rsid w:val="00EC42DD"/>
    <w:rsid w:val="00ED1305"/>
    <w:rsid w:val="00ED6A2E"/>
    <w:rsid w:val="00EE00A3"/>
    <w:rsid w:val="00EE0241"/>
    <w:rsid w:val="00EE4FBB"/>
    <w:rsid w:val="00EE5B63"/>
    <w:rsid w:val="00EE6767"/>
    <w:rsid w:val="00EF0017"/>
    <w:rsid w:val="00EF3503"/>
    <w:rsid w:val="00EF361F"/>
    <w:rsid w:val="00EF7172"/>
    <w:rsid w:val="00F008B6"/>
    <w:rsid w:val="00F014DD"/>
    <w:rsid w:val="00F02DB4"/>
    <w:rsid w:val="00F06E07"/>
    <w:rsid w:val="00F07080"/>
    <w:rsid w:val="00F07441"/>
    <w:rsid w:val="00F118E3"/>
    <w:rsid w:val="00F12A07"/>
    <w:rsid w:val="00F1343B"/>
    <w:rsid w:val="00F24750"/>
    <w:rsid w:val="00F25A48"/>
    <w:rsid w:val="00F3098D"/>
    <w:rsid w:val="00F31107"/>
    <w:rsid w:val="00F32FD2"/>
    <w:rsid w:val="00F34660"/>
    <w:rsid w:val="00F35836"/>
    <w:rsid w:val="00F408C8"/>
    <w:rsid w:val="00F4543C"/>
    <w:rsid w:val="00F45652"/>
    <w:rsid w:val="00F468F6"/>
    <w:rsid w:val="00F513A5"/>
    <w:rsid w:val="00F54B33"/>
    <w:rsid w:val="00F56996"/>
    <w:rsid w:val="00F57A36"/>
    <w:rsid w:val="00F63C91"/>
    <w:rsid w:val="00F70DA8"/>
    <w:rsid w:val="00F718F3"/>
    <w:rsid w:val="00F71FB2"/>
    <w:rsid w:val="00F7206A"/>
    <w:rsid w:val="00F72C03"/>
    <w:rsid w:val="00F76568"/>
    <w:rsid w:val="00F81732"/>
    <w:rsid w:val="00F836A2"/>
    <w:rsid w:val="00F8541A"/>
    <w:rsid w:val="00F858DB"/>
    <w:rsid w:val="00F8706B"/>
    <w:rsid w:val="00F87738"/>
    <w:rsid w:val="00F901AE"/>
    <w:rsid w:val="00F904EA"/>
    <w:rsid w:val="00F93F38"/>
    <w:rsid w:val="00F94EFB"/>
    <w:rsid w:val="00F964F8"/>
    <w:rsid w:val="00F97560"/>
    <w:rsid w:val="00FA1A03"/>
    <w:rsid w:val="00FA3100"/>
    <w:rsid w:val="00FA613E"/>
    <w:rsid w:val="00FB1AD8"/>
    <w:rsid w:val="00FB2921"/>
    <w:rsid w:val="00FB631A"/>
    <w:rsid w:val="00FC2B2D"/>
    <w:rsid w:val="00FD2CB5"/>
    <w:rsid w:val="00FD2CDB"/>
    <w:rsid w:val="00FD3DC6"/>
    <w:rsid w:val="00FD3F15"/>
    <w:rsid w:val="00FD4D21"/>
    <w:rsid w:val="00FD5E76"/>
    <w:rsid w:val="00FE27E6"/>
    <w:rsid w:val="00FF4249"/>
    <w:rsid w:val="00FF79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4C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www.mass.gov/mrc"/>
  <Relationship Id="rId5" Type="http://schemas.openxmlformats.org/officeDocument/2006/relationships/hyperlink" TargetMode="External" Target="http://www.facebook.com/MassRehabCommission"/>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2015-02-19T12:25:00Z</dcterms:created>
  <dc:creator>paitybean</dc:creator>
  <lastModifiedBy/>
  <dcterms:modified xsi:type="dcterms:W3CDTF">2015-02-19T12:25:00Z</dcterms:modified>
  <revision>2</revision>
</coreProperties>
</file>