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A4" w:rsidRDefault="002000A4">
      <w:pPr>
        <w:pStyle w:val="Heading1"/>
        <w:jc w:val="left"/>
        <w:rPr>
          <w:caps/>
          <w:sz w:val="32"/>
          <w:szCs w:val="32"/>
        </w:rPr>
      </w:pPr>
      <w:r>
        <w:rPr>
          <w:caps/>
          <w:sz w:val="32"/>
          <w:szCs w:val="32"/>
        </w:rPr>
        <w:t>Massachusetts Rehabilitation Commission</w:t>
      </w:r>
    </w:p>
    <w:p w:rsidR="002000A4" w:rsidRDefault="00816A4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RC logo" style="position:absolute;margin-left:365.3pt;margin-top:9.3pt;width:153.4pt;height:40.05pt;z-index:251661312;mso-position-horizontal-relative:text;mso-position-vertical-relative:text;mso-width-relative:page;mso-height-relative:page">
            <v:imagedata r:id="rId5" o:title="mrc_color_wo_name"/>
            <w10:wrap type="square"/>
          </v:shape>
        </w:pict>
      </w:r>
    </w:p>
    <w:p w:rsidR="002000A4" w:rsidRDefault="002000A4">
      <w:pPr>
        <w:pStyle w:val="Heading9"/>
        <w:rPr>
          <w:sz w:val="48"/>
          <w:szCs w:val="48"/>
        </w:rPr>
      </w:pPr>
      <w:r>
        <w:rPr>
          <w:sz w:val="48"/>
          <w:szCs w:val="48"/>
        </w:rPr>
        <w:t>Ombudsperson Office</w:t>
      </w:r>
    </w:p>
    <w:p w:rsidR="002000A4" w:rsidRDefault="002000A4"/>
    <w:p w:rsidR="002000A4" w:rsidRDefault="00816A41">
      <w:r>
        <w:rPr>
          <w:noProof/>
        </w:rPr>
        <w:pict>
          <v:shapetype id="_x0000_t202" coordsize="21600,21600" o:spt="202" path="m,l,21600r21600,l21600,xe">
            <v:stroke joinstyle="miter"/>
            <v:path gradientshapeok="t" o:connecttype="rect"/>
          </v:shapetype>
          <v:shape id="_x0000_s1027" type="#_x0000_t202" style="position:absolute;margin-left:0;margin-top:8.2pt;width:525.6pt;height:647.9pt;z-index:251659264" o:allowincell="f">
            <v:textbox style="mso-next-textbox:#_x0000_s1027">
              <w:txbxContent>
                <w:p w:rsidR="002000A4" w:rsidRDefault="002000A4">
                  <w:pPr>
                    <w:rPr>
                      <w:b/>
                      <w:bCs/>
                      <w:sz w:val="32"/>
                      <w:szCs w:val="32"/>
                    </w:rPr>
                  </w:pPr>
                </w:p>
                <w:p w:rsidR="002000A4" w:rsidRDefault="003B259C">
                  <w:pPr>
                    <w:rPr>
                      <w:b/>
                      <w:bCs/>
                      <w:sz w:val="32"/>
                      <w:szCs w:val="32"/>
                    </w:rPr>
                  </w:pPr>
                  <w:r>
                    <w:rPr>
                      <w:b/>
                      <w:bCs/>
                      <w:sz w:val="32"/>
                      <w:szCs w:val="32"/>
                    </w:rPr>
                    <w:t>Help when you n</w:t>
                  </w:r>
                  <w:r w:rsidR="002000A4">
                    <w:rPr>
                      <w:b/>
                      <w:bCs/>
                      <w:sz w:val="32"/>
                      <w:szCs w:val="32"/>
                    </w:rPr>
                    <w:t>eed it</w:t>
                  </w:r>
                  <w:r>
                    <w:rPr>
                      <w:b/>
                      <w:bCs/>
                      <w:sz w:val="32"/>
                      <w:szCs w:val="32"/>
                    </w:rPr>
                    <w:t>.</w:t>
                  </w:r>
                </w:p>
                <w:p w:rsidR="002000A4" w:rsidRDefault="002000A4">
                  <w:pPr>
                    <w:rPr>
                      <w:sz w:val="28"/>
                      <w:szCs w:val="28"/>
                    </w:rPr>
                  </w:pPr>
                </w:p>
                <w:p w:rsidR="002000A4" w:rsidRDefault="002000A4">
                  <w:pPr>
                    <w:rPr>
                      <w:sz w:val="28"/>
                      <w:szCs w:val="28"/>
                    </w:rPr>
                  </w:pPr>
                  <w:r>
                    <w:rPr>
                      <w:sz w:val="28"/>
                      <w:szCs w:val="28"/>
                    </w:rPr>
                    <w:t>The Ombudsperson is a Massachusetts Rehabilitation Commission (</w:t>
                  </w:r>
                  <w:r>
                    <w:rPr>
                      <w:i/>
                      <w:iCs/>
                      <w:sz w:val="28"/>
                      <w:szCs w:val="28"/>
                    </w:rPr>
                    <w:t>MRC</w:t>
                  </w:r>
                  <w:r>
                    <w:rPr>
                      <w:sz w:val="28"/>
                      <w:szCs w:val="28"/>
                    </w:rPr>
                    <w:t>) staff member who functions as a customer relations liaiso</w:t>
                  </w:r>
                  <w:bookmarkStart w:id="0" w:name="_GoBack"/>
                  <w:bookmarkEnd w:id="0"/>
                  <w:r>
                    <w:rPr>
                      <w:sz w:val="28"/>
                      <w:szCs w:val="28"/>
                    </w:rPr>
                    <w:t>n between the consumer and the Commission.  He/she provides appropriate assistance and support to people with disabilities.</w:t>
                  </w:r>
                </w:p>
                <w:p w:rsidR="002000A4" w:rsidRDefault="002000A4">
                  <w:pPr>
                    <w:rPr>
                      <w:sz w:val="28"/>
                      <w:szCs w:val="28"/>
                    </w:rPr>
                  </w:pPr>
                </w:p>
                <w:p w:rsidR="002000A4" w:rsidRDefault="002000A4">
                  <w:pPr>
                    <w:rPr>
                      <w:sz w:val="28"/>
                      <w:szCs w:val="28"/>
                    </w:rPr>
                  </w:pPr>
                  <w:r>
                    <w:rPr>
                      <w:sz w:val="28"/>
                      <w:szCs w:val="28"/>
                    </w:rPr>
                    <w:t>The Ombudsperson responds to inquiries from a variety of agencies and individuals.  The Ombudsperson may be contacted by the consumer, a family member, a CAP advocate, medical personnel or MRC staff.  Consumer concerns vary widely and might be about issues such as delays in service, their legal rights within the system, or provision of specialized services.</w:t>
                  </w:r>
                </w:p>
                <w:p w:rsidR="002000A4" w:rsidRDefault="002000A4">
                  <w:pPr>
                    <w:rPr>
                      <w:sz w:val="28"/>
                      <w:szCs w:val="28"/>
                    </w:rPr>
                  </w:pPr>
                </w:p>
                <w:p w:rsidR="002000A4" w:rsidRDefault="002000A4">
                  <w:pPr>
                    <w:rPr>
                      <w:sz w:val="28"/>
                      <w:szCs w:val="28"/>
                    </w:rPr>
                  </w:pPr>
                  <w:r>
                    <w:rPr>
                      <w:sz w:val="28"/>
                      <w:szCs w:val="28"/>
                    </w:rPr>
                    <w:t>The Ombudsperson, after reviewing a complaint, works with consumers and MRC staff by opening up the communication process and providing problem-solving negotiations.</w:t>
                  </w:r>
                </w:p>
                <w:p w:rsidR="002000A4" w:rsidRDefault="002000A4">
                  <w:pPr>
                    <w:rPr>
                      <w:sz w:val="28"/>
                      <w:szCs w:val="28"/>
                    </w:rPr>
                  </w:pPr>
                </w:p>
                <w:p w:rsidR="002000A4" w:rsidRDefault="002000A4">
                  <w:pPr>
                    <w:rPr>
                      <w:sz w:val="28"/>
                      <w:szCs w:val="28"/>
                    </w:rPr>
                  </w:pPr>
                  <w:r>
                    <w:rPr>
                      <w:sz w:val="28"/>
                      <w:szCs w:val="28"/>
                    </w:rPr>
                    <w:t>If an issue cannot be resolved with the assistance of the Ombudsperson, then the consumer may take advantage of their options through a process of appeals, such as an Informal Administrative Review, Mediation or an Impartial Fair Hearing.</w:t>
                  </w:r>
                </w:p>
                <w:p w:rsidR="002000A4" w:rsidRDefault="002000A4">
                  <w:pPr>
                    <w:rPr>
                      <w:sz w:val="28"/>
                      <w:szCs w:val="28"/>
                    </w:rPr>
                  </w:pPr>
                </w:p>
                <w:p w:rsidR="002000A4" w:rsidRPr="003B259C" w:rsidRDefault="002000A4">
                  <w:pPr>
                    <w:rPr>
                      <w:color w:val="000000" w:themeColor="text1"/>
                      <w:sz w:val="28"/>
                      <w:szCs w:val="28"/>
                    </w:rPr>
                  </w:pPr>
                  <w:r>
                    <w:rPr>
                      <w:sz w:val="28"/>
                      <w:szCs w:val="28"/>
                    </w:rPr>
                    <w:t>MRC makes determinations of eligibility on disability claims through its Disability Determination Services (</w:t>
                  </w:r>
                  <w:r>
                    <w:rPr>
                      <w:i/>
                      <w:iCs/>
                      <w:sz w:val="28"/>
                      <w:szCs w:val="28"/>
                    </w:rPr>
                    <w:t>DDS</w:t>
                  </w:r>
                  <w:r>
                    <w:rPr>
                      <w:sz w:val="28"/>
                      <w:szCs w:val="28"/>
                    </w:rPr>
                    <w:t>) Program.  The Ombudsperson also provides assistance to Social Security claimants and to beneficiaries of Supplemental Security Income (</w:t>
                  </w:r>
                  <w:r>
                    <w:rPr>
                      <w:i/>
                      <w:iCs/>
                      <w:sz w:val="28"/>
                      <w:szCs w:val="28"/>
                    </w:rPr>
                    <w:t>SSI</w:t>
                  </w:r>
                  <w:r>
                    <w:rPr>
                      <w:sz w:val="28"/>
                      <w:szCs w:val="28"/>
                    </w:rPr>
                    <w:t xml:space="preserve">) and Social Security Disability Insurance </w:t>
                  </w:r>
                  <w:r w:rsidRPr="003B259C">
                    <w:rPr>
                      <w:sz w:val="28"/>
                      <w:szCs w:val="28"/>
                    </w:rPr>
                    <w:t>(</w:t>
                  </w:r>
                  <w:r w:rsidRPr="003B259C">
                    <w:rPr>
                      <w:i/>
                      <w:iCs/>
                      <w:sz w:val="28"/>
                      <w:szCs w:val="28"/>
                    </w:rPr>
                    <w:t>SSDI</w:t>
                  </w:r>
                  <w:r w:rsidRPr="003B259C">
                    <w:rPr>
                      <w:color w:val="000000" w:themeColor="text1"/>
                      <w:sz w:val="28"/>
                      <w:szCs w:val="28"/>
                    </w:rPr>
                    <w:t>).</w:t>
                  </w:r>
                  <w:r w:rsidR="003B259C" w:rsidRPr="003B259C">
                    <w:rPr>
                      <w:color w:val="000000" w:themeColor="text1"/>
                      <w:sz w:val="28"/>
                      <w:szCs w:val="28"/>
                    </w:rPr>
                    <w:t xml:space="preserve"> </w:t>
                  </w:r>
                  <w:r w:rsidR="003B259C" w:rsidRPr="003B259C">
                    <w:rPr>
                      <w:color w:val="000000" w:themeColor="text1"/>
                      <w:sz w:val="28"/>
                      <w:szCs w:val="28"/>
                    </w:rPr>
                    <w:t>However, such assistance does not include contact or advocacy with the Social Security Administration. </w:t>
                  </w:r>
                </w:p>
                <w:p w:rsidR="002000A4" w:rsidRDefault="002000A4">
                  <w:pPr>
                    <w:rPr>
                      <w:sz w:val="28"/>
                      <w:szCs w:val="28"/>
                    </w:rPr>
                  </w:pPr>
                </w:p>
                <w:p w:rsidR="002000A4" w:rsidRDefault="002000A4">
                  <w:pPr>
                    <w:rPr>
                      <w:sz w:val="28"/>
                      <w:szCs w:val="28"/>
                    </w:rPr>
                  </w:pPr>
                  <w:r>
                    <w:rPr>
                      <w:sz w:val="28"/>
                      <w:szCs w:val="28"/>
                    </w:rPr>
                    <w:t>The Ombudsperson may be contacted by telephone at (</w:t>
                  </w:r>
                  <w:r>
                    <w:rPr>
                      <w:i/>
                      <w:iCs/>
                      <w:sz w:val="28"/>
                      <w:szCs w:val="28"/>
                    </w:rPr>
                    <w:t>617</w:t>
                  </w:r>
                  <w:r>
                    <w:rPr>
                      <w:sz w:val="28"/>
                      <w:szCs w:val="28"/>
                    </w:rPr>
                    <w:t>) 204-3600 or 1-800-245-6543 voice or TTY or by writing to the following address:</w:t>
                  </w:r>
                </w:p>
                <w:p w:rsidR="002000A4" w:rsidRDefault="002000A4">
                  <w:pPr>
                    <w:rPr>
                      <w:sz w:val="28"/>
                      <w:szCs w:val="28"/>
                    </w:rPr>
                  </w:pPr>
                </w:p>
                <w:p w:rsidR="002000A4" w:rsidRPr="00F04472" w:rsidRDefault="002000A4">
                  <w:pPr>
                    <w:jc w:val="center"/>
                    <w:rPr>
                      <w:sz w:val="24"/>
                      <w:szCs w:val="24"/>
                    </w:rPr>
                  </w:pPr>
                  <w:r w:rsidRPr="00F04472">
                    <w:rPr>
                      <w:sz w:val="24"/>
                      <w:szCs w:val="24"/>
                    </w:rPr>
                    <w:t>MRC Ombudsperson</w:t>
                  </w:r>
                </w:p>
                <w:p w:rsidR="002000A4" w:rsidRDefault="00AD00DD" w:rsidP="00AD00DD">
                  <w:pPr>
                    <w:jc w:val="center"/>
                  </w:pPr>
                  <w:r w:rsidRPr="00AD00DD">
                    <w:rPr>
                      <w:sz w:val="24"/>
                      <w:szCs w:val="24"/>
                    </w:rPr>
                    <w:t>600 Washington Street, Boston, MA  02111</w:t>
                  </w:r>
                </w:p>
                <w:p w:rsidR="002000A4" w:rsidRDefault="002000A4"/>
                <w:p w:rsidR="00F04472" w:rsidRPr="00F04472" w:rsidRDefault="002000A4" w:rsidP="00F04472">
                  <w:pPr>
                    <w:pStyle w:val="NormalWeb"/>
                    <w:rPr>
                      <w:sz w:val="20"/>
                      <w:szCs w:val="20"/>
                    </w:rPr>
                  </w:pPr>
                  <w:r>
                    <w:rPr>
                      <w:sz w:val="20"/>
                      <w:szCs w:val="20"/>
                    </w:rPr>
                    <w:t>The Americans with Disabilities Act of 1990 (</w:t>
                  </w:r>
                  <w:r>
                    <w:rPr>
                      <w:i/>
                      <w:iCs/>
                      <w:sz w:val="20"/>
                      <w:szCs w:val="20"/>
                    </w:rPr>
                    <w:t>ADA</w:t>
                  </w:r>
                  <w:r>
                    <w:rPr>
                      <w:sz w:val="20"/>
                      <w:szCs w:val="20"/>
                    </w:rPr>
                    <w:t>) prohibits discrimination on the basis of disability in employment and public services provided by government agencies.  If consumers or employees of the Massachusetts Rehabilitation Commission believe they have been discriminated against on the basis of disability, they should contact the Commission’s Civil Rights Officer</w:t>
                  </w:r>
                  <w:r w:rsidR="00F04472">
                    <w:rPr>
                      <w:sz w:val="20"/>
                      <w:szCs w:val="20"/>
                    </w:rPr>
                    <w:t>:</w:t>
                  </w:r>
                  <w:r w:rsidR="00F04472">
                    <w:rPr>
                      <w:sz w:val="20"/>
                      <w:szCs w:val="20"/>
                    </w:rPr>
                    <w:br/>
                  </w:r>
                  <w:r w:rsidR="00F04472" w:rsidRPr="00F04472">
                    <w:rPr>
                      <w:sz w:val="20"/>
                      <w:szCs w:val="20"/>
                    </w:rPr>
                    <w:t>Mary F. Connelly, Esquire</w:t>
                  </w:r>
                  <w:r w:rsidR="00F04472" w:rsidRPr="00F04472">
                    <w:rPr>
                      <w:sz w:val="20"/>
                      <w:szCs w:val="20"/>
                    </w:rPr>
                    <w:br/>
                    <w:t>Director of Diversity, Massachusetts Rehabilitation Commission</w:t>
                  </w:r>
                  <w:r w:rsidR="00F04472" w:rsidRPr="00F04472">
                    <w:rPr>
                      <w:sz w:val="20"/>
                      <w:szCs w:val="20"/>
                    </w:rPr>
                    <w:br/>
                  </w:r>
                  <w:r w:rsidR="003C6148" w:rsidRPr="003C6148">
                    <w:rPr>
                      <w:sz w:val="20"/>
                      <w:szCs w:val="20"/>
                    </w:rPr>
                    <w:t>600 Washington Street, Boston, MA  02111</w:t>
                  </w:r>
                  <w:r w:rsidR="00F04472" w:rsidRPr="00F04472">
                    <w:rPr>
                      <w:sz w:val="20"/>
                      <w:szCs w:val="20"/>
                    </w:rPr>
                    <w:br/>
                    <w:t>617-204-3736 or 617-727-1354 (fax)</w:t>
                  </w:r>
                  <w:r w:rsidR="00F04472" w:rsidRPr="00F04472">
                    <w:rPr>
                      <w:sz w:val="20"/>
                      <w:szCs w:val="20"/>
                    </w:rPr>
                    <w:br/>
                  </w:r>
                  <w:hyperlink r:id="rId6" w:history="1">
                    <w:r w:rsidR="00F04472" w:rsidRPr="00F04472">
                      <w:rPr>
                        <w:rStyle w:val="Hyperlink"/>
                        <w:rFonts w:eastAsiaTheme="majorEastAsia"/>
                        <w:sz w:val="20"/>
                        <w:szCs w:val="20"/>
                      </w:rPr>
                      <w:t>Mary.Connelly@MassMail.state.ma.us</w:t>
                    </w:r>
                  </w:hyperlink>
                </w:p>
                <w:p w:rsidR="002000A4" w:rsidRDefault="002000A4">
                  <w:pPr>
                    <w:rPr>
                      <w:sz w:val="20"/>
                      <w:szCs w:val="20"/>
                    </w:rPr>
                  </w:pPr>
                </w:p>
                <w:p w:rsidR="002000A4" w:rsidRDefault="002000A4">
                  <w:pPr>
                    <w:ind w:left="432" w:right="140"/>
                  </w:pPr>
                </w:p>
                <w:p w:rsidR="002000A4" w:rsidRDefault="002000A4">
                  <w:pPr>
                    <w:ind w:right="140"/>
                  </w:pPr>
                </w:p>
              </w:txbxContent>
            </v:textbox>
          </v:shape>
        </w:pict>
      </w:r>
    </w:p>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p w:rsidR="002000A4" w:rsidRDefault="002000A4"/>
    <w:sectPr w:rsidR="002000A4">
      <w:type w:val="continuous"/>
      <w:pgSz w:w="12240" w:h="15840" w:code="1"/>
      <w:pgMar w:top="576" w:right="864" w:bottom="432" w:left="864" w:header="720" w:footer="576"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2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E07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F96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E02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0B2AF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0A4"/>
    <w:rsid w:val="002000A4"/>
    <w:rsid w:val="003B259C"/>
    <w:rsid w:val="003C6148"/>
    <w:rsid w:val="004D6634"/>
    <w:rsid w:val="007D04E0"/>
    <w:rsid w:val="00816A41"/>
    <w:rsid w:val="00AD00DD"/>
    <w:rsid w:val="00CA44B4"/>
    <w:rsid w:val="00F0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A68BBB74-5823-4D27-8B85-5D78B96E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Hyperlink" w:semiHidden="1"/>
    <w:lsdException w:name="FollowedHyperlink" w:semiHidden="1"/>
    <w:lsdException w:name="Strong" w:uiPriority="22" w:qFormat="1"/>
    <w:lsdException w:name="Emphasis" w:uiPriority="20" w:qFormat="1"/>
    <w:lsdException w:name="Document Map"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9"/>
    <w:qFormat/>
    <w:pPr>
      <w:keepNext/>
      <w:jc w:val="center"/>
      <w:outlineLvl w:val="0"/>
    </w:pPr>
    <w:rPr>
      <w:b/>
      <w:bCs/>
      <w:sz w:val="36"/>
      <w:szCs w:val="36"/>
    </w:rPr>
  </w:style>
  <w:style w:type="paragraph" w:styleId="Heading2">
    <w:name w:val="heading 2"/>
    <w:basedOn w:val="Normal"/>
    <w:next w:val="Normal"/>
    <w:link w:val="Heading2Char"/>
    <w:uiPriority w:val="99"/>
    <w:qFormat/>
    <w:pPr>
      <w:keepNext/>
      <w:jc w:val="center"/>
      <w:outlineLvl w:val="1"/>
    </w:pPr>
    <w:rPr>
      <w:b/>
      <w:bCs/>
      <w:sz w:val="32"/>
      <w:szCs w:val="32"/>
    </w:rPr>
  </w:style>
  <w:style w:type="paragraph" w:styleId="Heading3">
    <w:name w:val="heading 3"/>
    <w:basedOn w:val="Normal"/>
    <w:next w:val="Normal"/>
    <w:link w:val="Heading3Char"/>
    <w:uiPriority w:val="99"/>
    <w:qFormat/>
    <w:pPr>
      <w:keepNext/>
      <w:jc w:val="center"/>
      <w:outlineLvl w:val="2"/>
    </w:pPr>
    <w:rPr>
      <w:b/>
      <w:bCs/>
      <w:sz w:val="24"/>
      <w:szCs w:val="24"/>
    </w:rPr>
  </w:style>
  <w:style w:type="paragraph" w:styleId="Heading4">
    <w:name w:val="heading 4"/>
    <w:basedOn w:val="Normal"/>
    <w:next w:val="Normal"/>
    <w:link w:val="Heading4Char"/>
    <w:uiPriority w:val="99"/>
    <w:qFormat/>
    <w:pPr>
      <w:keepNext/>
      <w:outlineLvl w:val="3"/>
    </w:pPr>
    <w:rPr>
      <w:b/>
      <w:bCs/>
      <w:i/>
      <w:iCs/>
      <w:sz w:val="24"/>
      <w:szCs w:val="24"/>
    </w:rPr>
  </w:style>
  <w:style w:type="paragraph" w:styleId="Heading5">
    <w:name w:val="heading 5"/>
    <w:basedOn w:val="Normal"/>
    <w:next w:val="Normal"/>
    <w:link w:val="Heading5Char"/>
    <w:uiPriority w:val="99"/>
    <w:qFormat/>
    <w:pPr>
      <w:keepNext/>
      <w:tabs>
        <w:tab w:val="left" w:pos="720"/>
        <w:tab w:val="left" w:pos="1260"/>
      </w:tabs>
      <w:outlineLvl w:val="4"/>
    </w:pPr>
    <w:rPr>
      <w:b/>
      <w:bCs/>
    </w:rPr>
  </w:style>
  <w:style w:type="paragraph" w:styleId="Heading6">
    <w:name w:val="heading 6"/>
    <w:basedOn w:val="Normal"/>
    <w:next w:val="Normal"/>
    <w:link w:val="Heading6Char"/>
    <w:uiPriority w:val="99"/>
    <w:qFormat/>
    <w:pPr>
      <w:keepNext/>
      <w:tabs>
        <w:tab w:val="left" w:pos="720"/>
        <w:tab w:val="left" w:pos="1080"/>
      </w:tabs>
      <w:jc w:val="right"/>
      <w:outlineLvl w:val="5"/>
    </w:pPr>
    <w:rPr>
      <w:b/>
      <w:bCs/>
    </w:rPr>
  </w:style>
  <w:style w:type="paragraph" w:styleId="Heading7">
    <w:name w:val="heading 7"/>
    <w:basedOn w:val="Normal"/>
    <w:next w:val="Normal"/>
    <w:link w:val="Heading7Char"/>
    <w:uiPriority w:val="99"/>
    <w:qFormat/>
    <w:pPr>
      <w:keepNext/>
      <w:tabs>
        <w:tab w:val="left" w:pos="720"/>
        <w:tab w:val="left" w:pos="1080"/>
      </w:tabs>
      <w:jc w:val="center"/>
      <w:outlineLvl w:val="6"/>
    </w:pPr>
    <w:rPr>
      <w:b/>
      <w:bCs/>
    </w:rPr>
  </w:style>
  <w:style w:type="paragraph" w:styleId="Heading8">
    <w:name w:val="heading 8"/>
    <w:basedOn w:val="Normal"/>
    <w:next w:val="Normal"/>
    <w:link w:val="Heading8Char"/>
    <w:uiPriority w:val="99"/>
    <w:qFormat/>
    <w:pPr>
      <w:keepNext/>
      <w:tabs>
        <w:tab w:val="left" w:pos="5040"/>
      </w:tabs>
      <w:outlineLvl w:val="7"/>
    </w:pPr>
    <w:rPr>
      <w:u w:val="single"/>
    </w:rPr>
  </w:style>
  <w:style w:type="paragraph" w:styleId="Heading9">
    <w:name w:val="heading 9"/>
    <w:basedOn w:val="Normal"/>
    <w:next w:val="Normal"/>
    <w:link w:val="Heading9Char"/>
    <w:uiPriority w:val="99"/>
    <w:qFormat/>
    <w:pPr>
      <w:keepNext/>
      <w:outlineLvl w:val="8"/>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rPr>
      <w:b/>
      <w:bCs/>
      <w:i/>
      <w:iCs/>
      <w:sz w:val="24"/>
      <w:szCs w:val="24"/>
    </w:rPr>
  </w:style>
  <w:style w:type="character" w:customStyle="1" w:styleId="BodyTextChar">
    <w:name w:val="Body Text Char"/>
    <w:basedOn w:val="DefaultParagraphFont"/>
    <w:link w:val="BodyText"/>
    <w:uiPriority w:val="99"/>
    <w:semiHidden/>
    <w:locked/>
    <w:rPr>
      <w:rFonts w:cs="Times New Roman"/>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2">
    <w:name w:val="Body Text 2"/>
    <w:basedOn w:val="Normal"/>
    <w:link w:val="BodyText2Char"/>
    <w:uiPriority w:val="99"/>
    <w:rPr>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Web">
    <w:name w:val="Normal (Web)"/>
    <w:basedOn w:val="Normal"/>
    <w:uiPriority w:val="99"/>
    <w:unhideWhenUsed/>
    <w:rsid w:val="00F044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Connelly@MassMail.state.m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Massachusetts Rehabilitation Commission</vt:lpstr>
    </vt:vector>
  </TitlesOfParts>
  <Company>Mass Rehab Commission</Company>
  <LinksUpToDate>false</LinksUpToDate>
  <CharactersWithSpaces>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Rehabilitation Commission</dc:title>
  <dc:creator>rita chan</dc:creator>
  <cp:lastModifiedBy>Scher, Alison (MRC)</cp:lastModifiedBy>
  <cp:revision>3</cp:revision>
  <cp:lastPrinted>2017-12-04T18:08:00Z</cp:lastPrinted>
  <dcterms:created xsi:type="dcterms:W3CDTF">2017-12-04T18:05:00Z</dcterms:created>
  <dcterms:modified xsi:type="dcterms:W3CDTF">2017-12-04T18:09:00Z</dcterms:modified>
</cp:coreProperties>
</file>