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1E552D00">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524CE927" w:rsidR="00680B92" w:rsidRPr="00CA6AF1" w:rsidRDefault="00680B92" w:rsidP="00680B92">
      <w:pPr>
        <w:pStyle w:val="Heading1"/>
        <w:jc w:val="center"/>
      </w:pPr>
      <w:bookmarkStart w:id="1" w:name="_Toc206762628"/>
      <w:bookmarkStart w:id="2" w:name="_Toc210911321"/>
      <w:r w:rsidRPr="00CA6AF1">
        <w:t>Contract User Guid</w:t>
      </w:r>
      <w:r>
        <w:t>e</w:t>
      </w:r>
      <w:r>
        <w:br/>
      </w:r>
      <w:bookmarkEnd w:id="1"/>
      <w:r w:rsidR="00377D63" w:rsidRPr="00377D63">
        <w:t>MRO001: Floorcoverings and Accessories, Floorcovering Installation, Maintenance and Repairs</w:t>
      </w:r>
      <w:bookmarkEnd w:id="2"/>
    </w:p>
    <w:p w14:paraId="390D03BC" w14:textId="00D2BB3D" w:rsidR="00C9452E" w:rsidRDefault="00803BD8" w:rsidP="00CF16EC">
      <w:pPr>
        <w:pStyle w:val="Heading2"/>
      </w:pPr>
      <w:bookmarkStart w:id="3" w:name="_Toc210911322"/>
      <w:r w:rsidRPr="003E0898">
        <w:t xml:space="preserve">Contract </w:t>
      </w:r>
      <w:r w:rsidR="003E0898">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F6126F">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0A44273A" w14:textId="715C3DD3" w:rsidR="005E7609" w:rsidRDefault="00A34E47" w:rsidP="00A34E47">
            <w:pPr>
              <w:tabs>
                <w:tab w:val="left" w:pos="9165"/>
              </w:tabs>
              <w:rPr>
                <w:szCs w:val="24"/>
              </w:rPr>
            </w:pPr>
            <w:hyperlink r:id="rId12" w:history="1">
              <w:r w:rsidRPr="00B75D30">
                <w:rPr>
                  <w:rStyle w:val="Hyperlink"/>
                  <w:b w:val="0"/>
                  <w:bCs w:val="0"/>
                  <w:szCs w:val="24"/>
                </w:rPr>
                <w:t>Richard Levesque</w:t>
              </w:r>
            </w:hyperlink>
          </w:p>
          <w:p w14:paraId="2B7939B9" w14:textId="285E211A" w:rsidR="00A34E47" w:rsidRDefault="00A34E47" w:rsidP="00A34E47">
            <w:pPr>
              <w:tabs>
                <w:tab w:val="left" w:pos="9165"/>
              </w:tabs>
              <w:rPr>
                <w:szCs w:val="24"/>
              </w:rPr>
            </w:pPr>
            <w:r w:rsidRPr="00A34E47">
              <w:rPr>
                <w:b w:val="0"/>
                <w:bCs w:val="0"/>
                <w:color w:val="auto"/>
                <w:szCs w:val="24"/>
              </w:rPr>
              <w:t>617-359-7269</w:t>
            </w:r>
          </w:p>
          <w:p w14:paraId="36E3E6B5" w14:textId="77777777" w:rsidR="00B75D30" w:rsidRPr="00A34E47" w:rsidRDefault="00B75D30" w:rsidP="00A34E47">
            <w:pPr>
              <w:tabs>
                <w:tab w:val="left" w:pos="9165"/>
              </w:tabs>
              <w:rPr>
                <w:b w:val="0"/>
                <w:bCs w:val="0"/>
                <w:szCs w:val="24"/>
              </w:rPr>
            </w:pPr>
          </w:p>
          <w:p w14:paraId="01127B4C" w14:textId="77777777" w:rsidR="00F6126F" w:rsidRDefault="00A34E47" w:rsidP="00A34E47">
            <w:pPr>
              <w:tabs>
                <w:tab w:val="left" w:pos="9165"/>
              </w:tabs>
              <w:rPr>
                <w:szCs w:val="24"/>
              </w:rPr>
            </w:pPr>
            <w:hyperlink r:id="rId13" w:history="1">
              <w:r w:rsidRPr="005B4141">
                <w:rPr>
                  <w:rStyle w:val="Hyperlink"/>
                  <w:b w:val="0"/>
                  <w:bCs w:val="0"/>
                  <w:szCs w:val="24"/>
                </w:rPr>
                <w:t>Miranda Beaudet</w:t>
              </w:r>
            </w:hyperlink>
          </w:p>
          <w:p w14:paraId="18E36C1D" w14:textId="3D10BBE5" w:rsidR="00B1168A" w:rsidRPr="00606368" w:rsidRDefault="00A34E47" w:rsidP="00A34E47">
            <w:pPr>
              <w:tabs>
                <w:tab w:val="left" w:pos="9165"/>
              </w:tabs>
              <w:rPr>
                <w:color w:val="auto"/>
                <w:szCs w:val="24"/>
              </w:rPr>
            </w:pPr>
            <w:r w:rsidRPr="00A34E47">
              <w:rPr>
                <w:b w:val="0"/>
                <w:bCs w:val="0"/>
                <w:color w:val="auto"/>
                <w:szCs w:val="24"/>
              </w:rPr>
              <w:t>617-359-7292</w:t>
            </w:r>
          </w:p>
        </w:tc>
      </w:tr>
      <w:tr w:rsidR="0064148A" w:rsidRPr="00136526" w14:paraId="22AC3B9B" w14:textId="77777777" w:rsidTr="007C4611">
        <w:trPr>
          <w:trHeight w:val="220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1CB367C6" w14:textId="002862AC" w:rsidR="0064148A" w:rsidRPr="00136526" w:rsidRDefault="0064148A" w:rsidP="006A200E">
            <w:pPr>
              <w:pStyle w:val="ListParagraph"/>
              <w:numPr>
                <w:ilvl w:val="0"/>
                <w:numId w:val="17"/>
              </w:numPr>
              <w:rPr>
                <w:rFonts w:cstheme="minorHAnsi"/>
                <w:b/>
                <w:bCs/>
                <w:szCs w:val="24"/>
              </w:rPr>
            </w:pPr>
            <w:r w:rsidRPr="00136526">
              <w:rPr>
                <w:rFonts w:cstheme="minorHAnsi"/>
                <w:b/>
                <w:bCs/>
                <w:szCs w:val="24"/>
              </w:rPr>
              <w:t xml:space="preserve">Current Contract Term: </w:t>
            </w:r>
            <w:r w:rsidR="001B7E7A" w:rsidRPr="00027BC0">
              <w:rPr>
                <w:rFonts w:cstheme="minorHAnsi"/>
                <w:szCs w:val="24"/>
              </w:rPr>
              <w:t>July 1, 2025–June 30, 2030</w:t>
            </w:r>
          </w:p>
          <w:p w14:paraId="5AE8A12A" w14:textId="77777777" w:rsidR="006B0EAF" w:rsidRPr="006B0EAF" w:rsidRDefault="0064148A" w:rsidP="006A200E">
            <w:pPr>
              <w:pStyle w:val="ListParagraph"/>
              <w:numPr>
                <w:ilvl w:val="0"/>
                <w:numId w:val="17"/>
              </w:numPr>
              <w:rPr>
                <w:szCs w:val="24"/>
              </w:rPr>
            </w:pPr>
            <w:r w:rsidRPr="00136526">
              <w:rPr>
                <w:rFonts w:cstheme="minorHAnsi"/>
                <w:b/>
                <w:bCs/>
                <w:szCs w:val="24"/>
              </w:rPr>
              <w:t xml:space="preserve">Maximum End Date: </w:t>
            </w:r>
            <w:r w:rsidR="006B0EAF" w:rsidRPr="00C749CE">
              <w:rPr>
                <w:rFonts w:cstheme="minorHAnsi"/>
                <w:szCs w:val="24"/>
              </w:rPr>
              <w:t xml:space="preserve"> June 30, 20</w:t>
            </w:r>
            <w:r w:rsidR="006B0EAF">
              <w:rPr>
                <w:rFonts w:cstheme="minorHAnsi"/>
                <w:szCs w:val="24"/>
              </w:rPr>
              <w:t>30</w:t>
            </w:r>
            <w:r w:rsidR="006B0EAF" w:rsidRPr="00C749CE">
              <w:rPr>
                <w:rFonts w:cstheme="minorHAnsi"/>
                <w:szCs w:val="24"/>
              </w:rPr>
              <w:t>.</w:t>
            </w:r>
            <w:r w:rsidR="006B0EAF">
              <w:rPr>
                <w:rFonts w:cstheme="minorHAnsi"/>
                <w:szCs w:val="24"/>
              </w:rPr>
              <w:t xml:space="preserve"> No renewal option.</w:t>
            </w:r>
          </w:p>
          <w:p w14:paraId="18DAF315" w14:textId="114DC638" w:rsidR="0064148A" w:rsidRPr="00136526" w:rsidRDefault="0064148A" w:rsidP="006A200E">
            <w:pPr>
              <w:pStyle w:val="ListParagraph"/>
              <w:numPr>
                <w:ilvl w:val="0"/>
                <w:numId w:val="17"/>
              </w:numPr>
              <w:rPr>
                <w:szCs w:val="24"/>
              </w:rPr>
            </w:pPr>
            <w:hyperlink w:anchor="_Extend_Beyond_(Performance" w:history="1">
              <w:r w:rsidRPr="006B0EAF">
                <w:rPr>
                  <w:rStyle w:val="Hyperlink"/>
                  <w:rFonts w:cstheme="minorHAnsi"/>
                  <w:b/>
                  <w:bCs/>
                  <w:szCs w:val="24"/>
                </w:rPr>
                <w:t>Extend Beyond Date:</w:t>
              </w:r>
            </w:hyperlink>
            <w:r w:rsidRPr="006B0EAF">
              <w:rPr>
                <w:rFonts w:cstheme="minorHAnsi"/>
                <w:b/>
                <w:bCs/>
                <w:szCs w:val="24"/>
              </w:rPr>
              <w:t xml:space="preserve"> </w:t>
            </w:r>
            <w:r w:rsidR="00BF0A4B" w:rsidRPr="00BF0A4B">
              <w:rPr>
                <w:rFonts w:cstheme="minorHAnsi"/>
                <w:szCs w:val="24"/>
              </w:rPr>
              <w:t>09</w:t>
            </w:r>
            <w:r w:rsidRPr="006B0EAF">
              <w:rPr>
                <w:szCs w:val="24"/>
              </w:rPr>
              <w:t>/</w:t>
            </w:r>
            <w:r w:rsidR="007C4611">
              <w:rPr>
                <w:szCs w:val="24"/>
              </w:rPr>
              <w:t>30</w:t>
            </w:r>
            <w:r w:rsidRPr="006B0EAF">
              <w:rPr>
                <w:szCs w:val="24"/>
              </w:rPr>
              <w:t>/</w:t>
            </w:r>
            <w:r w:rsidR="007C4611">
              <w:rPr>
                <w:szCs w:val="24"/>
              </w:rPr>
              <w:t>20</w:t>
            </w:r>
            <w:r w:rsidR="00BF0A4B">
              <w:rPr>
                <w:szCs w:val="24"/>
              </w:rPr>
              <w:t>30</w:t>
            </w:r>
            <w:r w:rsidRPr="006B0EAF">
              <w:rPr>
                <w:szCs w:val="24"/>
              </w:rPr>
              <w:t>. No new agreements except for performance and payment purposes only beyond this date.</w:t>
            </w:r>
          </w:p>
        </w:tc>
      </w:tr>
      <w:tr w:rsidR="0064148A" w:rsidRPr="00136526" w14:paraId="7146EE8A" w14:textId="77777777" w:rsidTr="0093033F">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A290FBE" w14:textId="18FC97B6" w:rsidR="0064148A" w:rsidRPr="00382320" w:rsidRDefault="002F76BE" w:rsidP="00953689">
            <w:pPr>
              <w:rPr>
                <w:b/>
                <w:bCs/>
                <w:szCs w:val="24"/>
              </w:rPr>
            </w:pPr>
            <w:r w:rsidRPr="00382320">
              <w:rPr>
                <w:b/>
                <w:bCs/>
                <w:szCs w:val="24"/>
              </w:rPr>
              <w:t>MRO001*</w:t>
            </w:r>
          </w:p>
          <w:p w14:paraId="5EA9FD51" w14:textId="77777777" w:rsidR="00287F65" w:rsidRDefault="00287F65" w:rsidP="00953689">
            <w:pPr>
              <w:rPr>
                <w:rFonts w:cstheme="minorHAnsi"/>
                <w:b/>
                <w:bCs/>
                <w:szCs w:val="24"/>
              </w:rPr>
            </w:pP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382320">
        <w:trPr>
          <w:trHeight w:val="1040"/>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16E792FF" w:rsidR="0064148A" w:rsidRPr="00136526" w:rsidRDefault="0064148A" w:rsidP="00382320">
            <w:pPr>
              <w:rPr>
                <w:szCs w:val="24"/>
                <w:highlight w:val="yellow"/>
              </w:rPr>
            </w:pPr>
            <w:r w:rsidRPr="00382320">
              <w:rPr>
                <w:szCs w:val="24"/>
              </w:rPr>
              <w:t xml:space="preserve">Quotes are required for purchasing. Refer to the </w:t>
            </w:r>
            <w:hyperlink w:anchor="_Quote_Response_and" w:history="1">
              <w:r w:rsidRPr="00382320">
                <w:rPr>
                  <w:rStyle w:val="Hyperlink"/>
                  <w:szCs w:val="24"/>
                </w:rPr>
                <w:t>Quote Response and Requirements</w:t>
              </w:r>
            </w:hyperlink>
            <w:r w:rsidRPr="00382320">
              <w:rPr>
                <w:szCs w:val="24"/>
              </w:rPr>
              <w:t xml:space="preserve"> section for guidelines.</w:t>
            </w:r>
          </w:p>
        </w:tc>
      </w:tr>
      <w:tr w:rsidR="0064148A" w:rsidRPr="00136526" w14:paraId="0C1AC47B" w14:textId="77777777" w:rsidTr="00382320">
        <w:trPr>
          <w:trHeight w:val="76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6C00713D" w:rsidR="0064148A" w:rsidRPr="00136526" w:rsidRDefault="0064148A" w:rsidP="00382320">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0CF16EC">
        <w:trPr>
          <w:trHeight w:val="76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5BD2339F" w:rsidR="0064148A" w:rsidRPr="00136526" w:rsidRDefault="0040277F" w:rsidP="00953689">
            <w:pPr>
              <w:rPr>
                <w:szCs w:val="24"/>
                <w:highlight w:val="yellow"/>
              </w:rPr>
            </w:pPr>
            <w:r>
              <w:rPr>
                <w:szCs w:val="24"/>
              </w:rPr>
              <w:t>10</w:t>
            </w:r>
            <w:r w:rsidR="006F52F2" w:rsidRPr="0040277F">
              <w:rPr>
                <w:szCs w:val="24"/>
              </w:rPr>
              <w:t>/</w:t>
            </w:r>
            <w:r>
              <w:rPr>
                <w:szCs w:val="24"/>
              </w:rPr>
              <w:t>02</w:t>
            </w:r>
            <w:r w:rsidR="006F52F2" w:rsidRPr="0040277F">
              <w:rPr>
                <w:szCs w:val="24"/>
              </w:rPr>
              <w:t>/</w:t>
            </w:r>
            <w:r>
              <w:rPr>
                <w:szCs w:val="24"/>
              </w:rPr>
              <w:t>2025</w:t>
            </w:r>
            <w:r w:rsidR="006F52F2" w:rsidRPr="0040277F">
              <w:rPr>
                <w:szCs w:val="24"/>
              </w:rPr>
              <w:t xml:space="preserve">: </w:t>
            </w:r>
            <w:r w:rsidR="00382271">
              <w:rPr>
                <w:szCs w:val="24"/>
              </w:rPr>
              <w:t xml:space="preserve">Updated </w:t>
            </w:r>
            <w:r w:rsidR="00CF16EC">
              <w:rPr>
                <w:szCs w:val="24"/>
              </w:rPr>
              <w:t xml:space="preserve">contract user guide </w:t>
            </w:r>
            <w:r w:rsidR="00382271">
              <w:rPr>
                <w:szCs w:val="24"/>
              </w:rPr>
              <w:t>template and logo.</w:t>
            </w:r>
          </w:p>
        </w:tc>
      </w:tr>
    </w:tbl>
    <w:p w14:paraId="2EE53A3B" w14:textId="3ADB882A" w:rsidR="00AC1E9E" w:rsidRPr="006E4CCA" w:rsidRDefault="00AC1E9E" w:rsidP="006E4CCA">
      <w:pPr>
        <w:tabs>
          <w:tab w:val="left" w:pos="9165"/>
        </w:tabs>
        <w:spacing w:after="0"/>
        <w:ind w:left="36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44A56E2C"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DA1176">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DA1176">
        <w:rPr>
          <w:rStyle w:val="PageNumber"/>
          <w:noProof/>
          <w:szCs w:val="24"/>
        </w:rPr>
        <w:t>25</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szCs w:val="24"/>
        </w:rPr>
      </w:sdtEndPr>
      <w:sdtContent>
        <w:p w14:paraId="46FC1B32" w14:textId="42253982" w:rsidR="005A21C6" w:rsidRDefault="005A21C6">
          <w:pPr>
            <w:pStyle w:val="TOCHeading"/>
          </w:pPr>
          <w:r>
            <w:t>Table of Contents</w:t>
          </w:r>
        </w:p>
        <w:p w14:paraId="2FFBFA39" w14:textId="47118CF7" w:rsidR="0020469C" w:rsidRDefault="00DA1AA5">
          <w:pPr>
            <w:pStyle w:val="TOC1"/>
            <w:rPr>
              <w:rFonts w:cstheme="minorBidi"/>
              <w:bCs w:val="0"/>
              <w:vanish w:val="0"/>
              <w:kern w:val="2"/>
              <w:sz w:val="24"/>
              <w:szCs w:val="24"/>
              <w14:ligatures w14:val="standardContextual"/>
            </w:rPr>
          </w:pPr>
          <w:r>
            <w:rPr>
              <w:caps/>
              <w:vanish w:val="0"/>
              <w:sz w:val="20"/>
            </w:rPr>
            <w:fldChar w:fldCharType="begin"/>
          </w:r>
          <w:r>
            <w:rPr>
              <w:caps/>
              <w:vanish w:val="0"/>
              <w:sz w:val="20"/>
            </w:rPr>
            <w:instrText xml:space="preserve"> TOC \o "1-4" \h \z \u </w:instrText>
          </w:r>
          <w:r>
            <w:rPr>
              <w:caps/>
              <w:vanish w:val="0"/>
              <w:sz w:val="20"/>
            </w:rPr>
            <w:fldChar w:fldCharType="separate"/>
          </w:r>
          <w:hyperlink w:anchor="_Toc210911321" w:history="1">
            <w:r w:rsidR="0020469C" w:rsidRPr="00C10530">
              <w:rPr>
                <w:rStyle w:val="Hyperlink"/>
              </w:rPr>
              <w:t>Contract User Guide MRO001: Floorcoverings and Accessories, Floorcovering Installation, Maintenance and Repairs</w:t>
            </w:r>
            <w:r w:rsidR="0020469C">
              <w:rPr>
                <w:webHidden/>
              </w:rPr>
              <w:tab/>
            </w:r>
            <w:r w:rsidR="0020469C">
              <w:rPr>
                <w:webHidden/>
              </w:rPr>
              <w:fldChar w:fldCharType="begin"/>
            </w:r>
            <w:r w:rsidR="0020469C">
              <w:rPr>
                <w:webHidden/>
              </w:rPr>
              <w:instrText xml:space="preserve"> PAGEREF _Toc210911321 \h </w:instrText>
            </w:r>
            <w:r w:rsidR="0020469C">
              <w:rPr>
                <w:webHidden/>
              </w:rPr>
            </w:r>
            <w:r w:rsidR="0020469C">
              <w:rPr>
                <w:webHidden/>
              </w:rPr>
              <w:fldChar w:fldCharType="separate"/>
            </w:r>
            <w:r w:rsidR="0020469C">
              <w:rPr>
                <w:webHidden/>
              </w:rPr>
              <w:t>1</w:t>
            </w:r>
            <w:r w:rsidR="0020469C">
              <w:rPr>
                <w:webHidden/>
              </w:rPr>
              <w:fldChar w:fldCharType="end"/>
            </w:r>
          </w:hyperlink>
        </w:p>
        <w:p w14:paraId="70BB2755" w14:textId="1AFF8762" w:rsidR="0020469C" w:rsidRDefault="0020469C">
          <w:pPr>
            <w:pStyle w:val="TOC2"/>
            <w:tabs>
              <w:tab w:val="right" w:leader="dot" w:pos="4598"/>
            </w:tabs>
            <w:rPr>
              <w:rFonts w:cstheme="minorBidi"/>
              <w:noProof/>
              <w:kern w:val="2"/>
              <w:szCs w:val="24"/>
              <w14:ligatures w14:val="standardContextual"/>
            </w:rPr>
          </w:pPr>
          <w:hyperlink w:anchor="_Toc210911322" w:history="1">
            <w:r w:rsidRPr="00C10530">
              <w:rPr>
                <w:rStyle w:val="Hyperlink"/>
                <w:noProof/>
              </w:rPr>
              <w:t>Contract Overview</w:t>
            </w:r>
            <w:r>
              <w:rPr>
                <w:noProof/>
                <w:webHidden/>
              </w:rPr>
              <w:tab/>
            </w:r>
            <w:r>
              <w:rPr>
                <w:noProof/>
                <w:webHidden/>
              </w:rPr>
              <w:fldChar w:fldCharType="begin"/>
            </w:r>
            <w:r>
              <w:rPr>
                <w:noProof/>
                <w:webHidden/>
              </w:rPr>
              <w:instrText xml:space="preserve"> PAGEREF _Toc210911322 \h </w:instrText>
            </w:r>
            <w:r>
              <w:rPr>
                <w:noProof/>
                <w:webHidden/>
              </w:rPr>
            </w:r>
            <w:r>
              <w:rPr>
                <w:noProof/>
                <w:webHidden/>
              </w:rPr>
              <w:fldChar w:fldCharType="separate"/>
            </w:r>
            <w:r>
              <w:rPr>
                <w:noProof/>
                <w:webHidden/>
              </w:rPr>
              <w:t>1</w:t>
            </w:r>
            <w:r>
              <w:rPr>
                <w:noProof/>
                <w:webHidden/>
              </w:rPr>
              <w:fldChar w:fldCharType="end"/>
            </w:r>
          </w:hyperlink>
        </w:p>
        <w:p w14:paraId="56E0E4C9" w14:textId="17C43E25" w:rsidR="0020469C" w:rsidRDefault="0020469C">
          <w:pPr>
            <w:pStyle w:val="TOC2"/>
            <w:tabs>
              <w:tab w:val="right" w:leader="dot" w:pos="4598"/>
            </w:tabs>
            <w:rPr>
              <w:rFonts w:cstheme="minorBidi"/>
              <w:noProof/>
              <w:kern w:val="2"/>
              <w:szCs w:val="24"/>
              <w14:ligatures w14:val="standardContextual"/>
            </w:rPr>
          </w:pPr>
          <w:hyperlink w:anchor="_Toc210911323" w:history="1">
            <w:r w:rsidRPr="00C10530">
              <w:rPr>
                <w:rStyle w:val="Hyperlink"/>
                <w:noProof/>
              </w:rPr>
              <w:t>Contract Summary</w:t>
            </w:r>
            <w:r>
              <w:rPr>
                <w:noProof/>
                <w:webHidden/>
              </w:rPr>
              <w:tab/>
            </w:r>
            <w:r>
              <w:rPr>
                <w:noProof/>
                <w:webHidden/>
              </w:rPr>
              <w:fldChar w:fldCharType="begin"/>
            </w:r>
            <w:r>
              <w:rPr>
                <w:noProof/>
                <w:webHidden/>
              </w:rPr>
              <w:instrText xml:space="preserve"> PAGEREF _Toc210911323 \h </w:instrText>
            </w:r>
            <w:r>
              <w:rPr>
                <w:noProof/>
                <w:webHidden/>
              </w:rPr>
            </w:r>
            <w:r>
              <w:rPr>
                <w:noProof/>
                <w:webHidden/>
              </w:rPr>
              <w:fldChar w:fldCharType="separate"/>
            </w:r>
            <w:r>
              <w:rPr>
                <w:noProof/>
                <w:webHidden/>
              </w:rPr>
              <w:t>3</w:t>
            </w:r>
            <w:r>
              <w:rPr>
                <w:noProof/>
                <w:webHidden/>
              </w:rPr>
              <w:fldChar w:fldCharType="end"/>
            </w:r>
          </w:hyperlink>
        </w:p>
        <w:p w14:paraId="0CB5C512" w14:textId="76CD4FC7" w:rsidR="0020469C" w:rsidRDefault="0020469C">
          <w:pPr>
            <w:pStyle w:val="TOC3"/>
            <w:rPr>
              <w:rFonts w:cstheme="minorBidi"/>
              <w:iCs w:val="0"/>
              <w:noProof/>
              <w:kern w:val="2"/>
              <w:sz w:val="24"/>
              <w:szCs w:val="24"/>
              <w14:ligatures w14:val="standardContextual"/>
            </w:rPr>
          </w:pPr>
          <w:hyperlink w:anchor="_Toc210911324" w:history="1">
            <w:r w:rsidRPr="00C10530">
              <w:rPr>
                <w:rStyle w:val="Hyperlink"/>
                <w:noProof/>
              </w:rPr>
              <w:t>Benefits and Cost Savings</w:t>
            </w:r>
            <w:r>
              <w:rPr>
                <w:noProof/>
                <w:webHidden/>
              </w:rPr>
              <w:tab/>
            </w:r>
            <w:r>
              <w:rPr>
                <w:noProof/>
                <w:webHidden/>
              </w:rPr>
              <w:fldChar w:fldCharType="begin"/>
            </w:r>
            <w:r>
              <w:rPr>
                <w:noProof/>
                <w:webHidden/>
              </w:rPr>
              <w:instrText xml:space="preserve"> PAGEREF _Toc210911324 \h </w:instrText>
            </w:r>
            <w:r>
              <w:rPr>
                <w:noProof/>
                <w:webHidden/>
              </w:rPr>
            </w:r>
            <w:r>
              <w:rPr>
                <w:noProof/>
                <w:webHidden/>
              </w:rPr>
              <w:fldChar w:fldCharType="separate"/>
            </w:r>
            <w:r>
              <w:rPr>
                <w:noProof/>
                <w:webHidden/>
              </w:rPr>
              <w:t>3</w:t>
            </w:r>
            <w:r>
              <w:rPr>
                <w:noProof/>
                <w:webHidden/>
              </w:rPr>
              <w:fldChar w:fldCharType="end"/>
            </w:r>
          </w:hyperlink>
        </w:p>
        <w:p w14:paraId="3455F30B" w14:textId="1CDF533C" w:rsidR="0020469C" w:rsidRDefault="0020469C">
          <w:pPr>
            <w:pStyle w:val="TOC2"/>
            <w:tabs>
              <w:tab w:val="right" w:leader="dot" w:pos="4598"/>
            </w:tabs>
            <w:rPr>
              <w:rFonts w:cstheme="minorBidi"/>
              <w:noProof/>
              <w:kern w:val="2"/>
              <w:szCs w:val="24"/>
              <w14:ligatures w14:val="standardContextual"/>
            </w:rPr>
          </w:pPr>
          <w:hyperlink w:anchor="_Toc210911325" w:history="1">
            <w:r w:rsidRPr="00C10530">
              <w:rPr>
                <w:rStyle w:val="Hyperlink"/>
                <w:noProof/>
              </w:rPr>
              <w:t>Contract Categories</w:t>
            </w:r>
            <w:r>
              <w:rPr>
                <w:noProof/>
                <w:webHidden/>
              </w:rPr>
              <w:tab/>
            </w:r>
            <w:r>
              <w:rPr>
                <w:noProof/>
                <w:webHidden/>
              </w:rPr>
              <w:fldChar w:fldCharType="begin"/>
            </w:r>
            <w:r>
              <w:rPr>
                <w:noProof/>
                <w:webHidden/>
              </w:rPr>
              <w:instrText xml:space="preserve"> PAGEREF _Toc210911325 \h </w:instrText>
            </w:r>
            <w:r>
              <w:rPr>
                <w:noProof/>
                <w:webHidden/>
              </w:rPr>
            </w:r>
            <w:r>
              <w:rPr>
                <w:noProof/>
                <w:webHidden/>
              </w:rPr>
              <w:fldChar w:fldCharType="separate"/>
            </w:r>
            <w:r>
              <w:rPr>
                <w:noProof/>
                <w:webHidden/>
              </w:rPr>
              <w:t>4</w:t>
            </w:r>
            <w:r>
              <w:rPr>
                <w:noProof/>
                <w:webHidden/>
              </w:rPr>
              <w:fldChar w:fldCharType="end"/>
            </w:r>
          </w:hyperlink>
        </w:p>
        <w:p w14:paraId="6059CCFA" w14:textId="26CEB9B6" w:rsidR="0020469C" w:rsidRDefault="0020469C">
          <w:pPr>
            <w:pStyle w:val="TOC2"/>
            <w:tabs>
              <w:tab w:val="right" w:leader="dot" w:pos="4598"/>
            </w:tabs>
            <w:rPr>
              <w:rFonts w:cstheme="minorBidi"/>
              <w:noProof/>
              <w:kern w:val="2"/>
              <w:szCs w:val="24"/>
              <w14:ligatures w14:val="standardContextual"/>
            </w:rPr>
          </w:pPr>
          <w:hyperlink w:anchor="_Toc210911326" w:history="1">
            <w:r w:rsidRPr="00C10530">
              <w:rPr>
                <w:rStyle w:val="Hyperlink"/>
                <w:noProof/>
              </w:rPr>
              <w:t>Category 3: Turn-Key Service (Installation, Maintenance and Repair)</w:t>
            </w:r>
            <w:r>
              <w:rPr>
                <w:noProof/>
                <w:webHidden/>
              </w:rPr>
              <w:tab/>
            </w:r>
            <w:r>
              <w:rPr>
                <w:noProof/>
                <w:webHidden/>
              </w:rPr>
              <w:fldChar w:fldCharType="begin"/>
            </w:r>
            <w:r>
              <w:rPr>
                <w:noProof/>
                <w:webHidden/>
              </w:rPr>
              <w:instrText xml:space="preserve"> PAGEREF _Toc210911326 \h </w:instrText>
            </w:r>
            <w:r>
              <w:rPr>
                <w:noProof/>
                <w:webHidden/>
              </w:rPr>
            </w:r>
            <w:r>
              <w:rPr>
                <w:noProof/>
                <w:webHidden/>
              </w:rPr>
              <w:fldChar w:fldCharType="separate"/>
            </w:r>
            <w:r>
              <w:rPr>
                <w:noProof/>
                <w:webHidden/>
              </w:rPr>
              <w:t>5</w:t>
            </w:r>
            <w:r>
              <w:rPr>
                <w:noProof/>
                <w:webHidden/>
              </w:rPr>
              <w:fldChar w:fldCharType="end"/>
            </w:r>
          </w:hyperlink>
        </w:p>
        <w:p w14:paraId="701986CF" w14:textId="07241C24" w:rsidR="0020469C" w:rsidRDefault="0020469C">
          <w:pPr>
            <w:pStyle w:val="TOC2"/>
            <w:tabs>
              <w:tab w:val="right" w:leader="dot" w:pos="4598"/>
            </w:tabs>
            <w:rPr>
              <w:rFonts w:cstheme="minorBidi"/>
              <w:noProof/>
              <w:kern w:val="2"/>
              <w:szCs w:val="24"/>
              <w14:ligatures w14:val="standardContextual"/>
            </w:rPr>
          </w:pPr>
          <w:hyperlink w:anchor="_Toc210911327" w:history="1">
            <w:r w:rsidRPr="00C10530">
              <w:rPr>
                <w:rStyle w:val="Hyperlink"/>
                <w:noProof/>
              </w:rPr>
              <w:t>Who May Use the Contract</w:t>
            </w:r>
            <w:r>
              <w:rPr>
                <w:noProof/>
                <w:webHidden/>
              </w:rPr>
              <w:tab/>
            </w:r>
            <w:r>
              <w:rPr>
                <w:noProof/>
                <w:webHidden/>
              </w:rPr>
              <w:fldChar w:fldCharType="begin"/>
            </w:r>
            <w:r>
              <w:rPr>
                <w:noProof/>
                <w:webHidden/>
              </w:rPr>
              <w:instrText xml:space="preserve"> PAGEREF _Toc210911327 \h </w:instrText>
            </w:r>
            <w:r>
              <w:rPr>
                <w:noProof/>
                <w:webHidden/>
              </w:rPr>
            </w:r>
            <w:r>
              <w:rPr>
                <w:noProof/>
                <w:webHidden/>
              </w:rPr>
              <w:fldChar w:fldCharType="separate"/>
            </w:r>
            <w:r>
              <w:rPr>
                <w:noProof/>
                <w:webHidden/>
              </w:rPr>
              <w:t>6</w:t>
            </w:r>
            <w:r>
              <w:rPr>
                <w:noProof/>
                <w:webHidden/>
              </w:rPr>
              <w:fldChar w:fldCharType="end"/>
            </w:r>
          </w:hyperlink>
        </w:p>
        <w:p w14:paraId="1E5593EF" w14:textId="4AA951F8" w:rsidR="0020469C" w:rsidRDefault="0020469C">
          <w:pPr>
            <w:pStyle w:val="TOC2"/>
            <w:tabs>
              <w:tab w:val="right" w:leader="dot" w:pos="4598"/>
            </w:tabs>
            <w:rPr>
              <w:rFonts w:cstheme="minorBidi"/>
              <w:noProof/>
              <w:kern w:val="2"/>
              <w:szCs w:val="24"/>
              <w14:ligatures w14:val="standardContextual"/>
            </w:rPr>
          </w:pPr>
          <w:hyperlink w:anchor="_Toc210911328" w:history="1">
            <w:r w:rsidRPr="00C10530">
              <w:rPr>
                <w:rStyle w:val="Hyperlink"/>
                <w:noProof/>
              </w:rPr>
              <w:t>Pricing Options</w:t>
            </w:r>
            <w:r>
              <w:rPr>
                <w:noProof/>
                <w:webHidden/>
              </w:rPr>
              <w:tab/>
            </w:r>
            <w:r>
              <w:rPr>
                <w:noProof/>
                <w:webHidden/>
              </w:rPr>
              <w:fldChar w:fldCharType="begin"/>
            </w:r>
            <w:r>
              <w:rPr>
                <w:noProof/>
                <w:webHidden/>
              </w:rPr>
              <w:instrText xml:space="preserve"> PAGEREF _Toc210911328 \h </w:instrText>
            </w:r>
            <w:r>
              <w:rPr>
                <w:noProof/>
                <w:webHidden/>
              </w:rPr>
            </w:r>
            <w:r>
              <w:rPr>
                <w:noProof/>
                <w:webHidden/>
              </w:rPr>
              <w:fldChar w:fldCharType="separate"/>
            </w:r>
            <w:r>
              <w:rPr>
                <w:noProof/>
                <w:webHidden/>
              </w:rPr>
              <w:t>6</w:t>
            </w:r>
            <w:r>
              <w:rPr>
                <w:noProof/>
                <w:webHidden/>
              </w:rPr>
              <w:fldChar w:fldCharType="end"/>
            </w:r>
          </w:hyperlink>
        </w:p>
        <w:p w14:paraId="5418FE7B" w14:textId="79659D27" w:rsidR="0020469C" w:rsidRDefault="0020469C">
          <w:pPr>
            <w:pStyle w:val="TOC2"/>
            <w:tabs>
              <w:tab w:val="right" w:leader="dot" w:pos="4598"/>
            </w:tabs>
            <w:rPr>
              <w:rFonts w:cstheme="minorBidi"/>
              <w:noProof/>
              <w:kern w:val="2"/>
              <w:szCs w:val="24"/>
              <w14:ligatures w14:val="standardContextual"/>
            </w:rPr>
          </w:pPr>
          <w:hyperlink w:anchor="_Toc210911329" w:history="1">
            <w:r w:rsidRPr="00C10530">
              <w:rPr>
                <w:rStyle w:val="Hyperlink"/>
                <w:noProof/>
              </w:rPr>
              <w:t>Quote Response and Requirements</w:t>
            </w:r>
            <w:r>
              <w:rPr>
                <w:noProof/>
                <w:webHidden/>
              </w:rPr>
              <w:tab/>
            </w:r>
            <w:r>
              <w:rPr>
                <w:noProof/>
                <w:webHidden/>
              </w:rPr>
              <w:fldChar w:fldCharType="begin"/>
            </w:r>
            <w:r>
              <w:rPr>
                <w:noProof/>
                <w:webHidden/>
              </w:rPr>
              <w:instrText xml:space="preserve"> PAGEREF _Toc210911329 \h </w:instrText>
            </w:r>
            <w:r>
              <w:rPr>
                <w:noProof/>
                <w:webHidden/>
              </w:rPr>
            </w:r>
            <w:r>
              <w:rPr>
                <w:noProof/>
                <w:webHidden/>
              </w:rPr>
              <w:fldChar w:fldCharType="separate"/>
            </w:r>
            <w:r>
              <w:rPr>
                <w:noProof/>
                <w:webHidden/>
              </w:rPr>
              <w:t>7</w:t>
            </w:r>
            <w:r>
              <w:rPr>
                <w:noProof/>
                <w:webHidden/>
              </w:rPr>
              <w:fldChar w:fldCharType="end"/>
            </w:r>
          </w:hyperlink>
        </w:p>
        <w:p w14:paraId="5DE79989" w14:textId="3738D9E0" w:rsidR="0020469C" w:rsidRDefault="0020469C">
          <w:pPr>
            <w:pStyle w:val="TOC2"/>
            <w:tabs>
              <w:tab w:val="right" w:leader="dot" w:pos="4598"/>
            </w:tabs>
            <w:rPr>
              <w:rFonts w:cstheme="minorBidi"/>
              <w:noProof/>
              <w:kern w:val="2"/>
              <w:szCs w:val="24"/>
              <w14:ligatures w14:val="standardContextual"/>
            </w:rPr>
          </w:pPr>
          <w:hyperlink w:anchor="_Toc210911330" w:history="1">
            <w:r w:rsidRPr="00C10530">
              <w:rPr>
                <w:rStyle w:val="Hyperlink"/>
                <w:noProof/>
              </w:rPr>
              <w:t>Purchase Options</w:t>
            </w:r>
            <w:r>
              <w:rPr>
                <w:noProof/>
                <w:webHidden/>
              </w:rPr>
              <w:tab/>
            </w:r>
            <w:r>
              <w:rPr>
                <w:noProof/>
                <w:webHidden/>
              </w:rPr>
              <w:fldChar w:fldCharType="begin"/>
            </w:r>
            <w:r>
              <w:rPr>
                <w:noProof/>
                <w:webHidden/>
              </w:rPr>
              <w:instrText xml:space="preserve"> PAGEREF _Toc210911330 \h </w:instrText>
            </w:r>
            <w:r>
              <w:rPr>
                <w:noProof/>
                <w:webHidden/>
              </w:rPr>
            </w:r>
            <w:r>
              <w:rPr>
                <w:noProof/>
                <w:webHidden/>
              </w:rPr>
              <w:fldChar w:fldCharType="separate"/>
            </w:r>
            <w:r>
              <w:rPr>
                <w:noProof/>
                <w:webHidden/>
              </w:rPr>
              <w:t>7</w:t>
            </w:r>
            <w:r>
              <w:rPr>
                <w:noProof/>
                <w:webHidden/>
              </w:rPr>
              <w:fldChar w:fldCharType="end"/>
            </w:r>
          </w:hyperlink>
        </w:p>
        <w:p w14:paraId="18FA0958" w14:textId="18CDF99D" w:rsidR="0020469C" w:rsidRDefault="0020469C">
          <w:pPr>
            <w:pStyle w:val="TOC2"/>
            <w:tabs>
              <w:tab w:val="right" w:leader="dot" w:pos="4598"/>
            </w:tabs>
            <w:rPr>
              <w:rFonts w:cstheme="minorBidi"/>
              <w:noProof/>
              <w:kern w:val="2"/>
              <w:szCs w:val="24"/>
              <w14:ligatures w14:val="standardContextual"/>
            </w:rPr>
          </w:pPr>
          <w:hyperlink w:anchor="_Toc210911331" w:history="1">
            <w:r w:rsidRPr="00C10530">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_Toc210911331 \h </w:instrText>
            </w:r>
            <w:r>
              <w:rPr>
                <w:noProof/>
                <w:webHidden/>
              </w:rPr>
            </w:r>
            <w:r>
              <w:rPr>
                <w:noProof/>
                <w:webHidden/>
              </w:rPr>
              <w:fldChar w:fldCharType="separate"/>
            </w:r>
            <w:r>
              <w:rPr>
                <w:noProof/>
                <w:webHidden/>
              </w:rPr>
              <w:t>8</w:t>
            </w:r>
            <w:r>
              <w:rPr>
                <w:noProof/>
                <w:webHidden/>
              </w:rPr>
              <w:fldChar w:fldCharType="end"/>
            </w:r>
          </w:hyperlink>
        </w:p>
        <w:p w14:paraId="4B453003" w14:textId="2AF15510" w:rsidR="0020469C" w:rsidRDefault="0020469C">
          <w:pPr>
            <w:pStyle w:val="TOC2"/>
            <w:tabs>
              <w:tab w:val="right" w:leader="dot" w:pos="4598"/>
            </w:tabs>
            <w:rPr>
              <w:rFonts w:cstheme="minorBidi"/>
              <w:noProof/>
              <w:kern w:val="2"/>
              <w:szCs w:val="24"/>
              <w14:ligatures w14:val="standardContextual"/>
            </w:rPr>
          </w:pPr>
          <w:hyperlink w:anchor="_Toc210911332" w:history="1">
            <w:r w:rsidRPr="00C10530">
              <w:rPr>
                <w:rStyle w:val="Hyperlink"/>
                <w:noProof/>
              </w:rPr>
              <w:t>Setting Up a COMMBUYS Account</w:t>
            </w:r>
            <w:r>
              <w:rPr>
                <w:noProof/>
                <w:webHidden/>
              </w:rPr>
              <w:tab/>
            </w:r>
            <w:r>
              <w:rPr>
                <w:noProof/>
                <w:webHidden/>
              </w:rPr>
              <w:fldChar w:fldCharType="begin"/>
            </w:r>
            <w:r>
              <w:rPr>
                <w:noProof/>
                <w:webHidden/>
              </w:rPr>
              <w:instrText xml:space="preserve"> PAGEREF _Toc210911332 \h </w:instrText>
            </w:r>
            <w:r>
              <w:rPr>
                <w:noProof/>
                <w:webHidden/>
              </w:rPr>
            </w:r>
            <w:r>
              <w:rPr>
                <w:noProof/>
                <w:webHidden/>
              </w:rPr>
              <w:fldChar w:fldCharType="separate"/>
            </w:r>
            <w:r>
              <w:rPr>
                <w:noProof/>
                <w:webHidden/>
              </w:rPr>
              <w:t>8</w:t>
            </w:r>
            <w:r>
              <w:rPr>
                <w:noProof/>
                <w:webHidden/>
              </w:rPr>
              <w:fldChar w:fldCharType="end"/>
            </w:r>
          </w:hyperlink>
        </w:p>
        <w:p w14:paraId="384FC206" w14:textId="7F8EAC20" w:rsidR="0020469C" w:rsidRDefault="0020469C">
          <w:pPr>
            <w:pStyle w:val="TOC2"/>
            <w:tabs>
              <w:tab w:val="right" w:leader="dot" w:pos="4598"/>
            </w:tabs>
            <w:rPr>
              <w:rFonts w:cstheme="minorBidi"/>
              <w:noProof/>
              <w:kern w:val="2"/>
              <w:szCs w:val="24"/>
              <w14:ligatures w14:val="standardContextual"/>
            </w:rPr>
          </w:pPr>
          <w:hyperlink w:anchor="_Toc210911333" w:history="1">
            <w:r w:rsidRPr="00C10530">
              <w:rPr>
                <w:rStyle w:val="Hyperlink"/>
                <w:noProof/>
              </w:rPr>
              <w:t>Finding Contract Documents</w:t>
            </w:r>
            <w:r>
              <w:rPr>
                <w:noProof/>
                <w:webHidden/>
              </w:rPr>
              <w:tab/>
            </w:r>
            <w:r>
              <w:rPr>
                <w:noProof/>
                <w:webHidden/>
              </w:rPr>
              <w:fldChar w:fldCharType="begin"/>
            </w:r>
            <w:r>
              <w:rPr>
                <w:noProof/>
                <w:webHidden/>
              </w:rPr>
              <w:instrText xml:space="preserve"> PAGEREF _Toc210911333 \h </w:instrText>
            </w:r>
            <w:r>
              <w:rPr>
                <w:noProof/>
                <w:webHidden/>
              </w:rPr>
            </w:r>
            <w:r>
              <w:rPr>
                <w:noProof/>
                <w:webHidden/>
              </w:rPr>
              <w:fldChar w:fldCharType="separate"/>
            </w:r>
            <w:r>
              <w:rPr>
                <w:noProof/>
                <w:webHidden/>
              </w:rPr>
              <w:t>8</w:t>
            </w:r>
            <w:r>
              <w:rPr>
                <w:noProof/>
                <w:webHidden/>
              </w:rPr>
              <w:fldChar w:fldCharType="end"/>
            </w:r>
          </w:hyperlink>
        </w:p>
        <w:p w14:paraId="66D33F56" w14:textId="617667D6" w:rsidR="0020469C" w:rsidRDefault="0020469C">
          <w:pPr>
            <w:pStyle w:val="TOC2"/>
            <w:tabs>
              <w:tab w:val="right" w:leader="dot" w:pos="4598"/>
            </w:tabs>
            <w:rPr>
              <w:rFonts w:cstheme="minorBidi"/>
              <w:noProof/>
              <w:kern w:val="2"/>
              <w:szCs w:val="24"/>
              <w14:ligatures w14:val="standardContextual"/>
            </w:rPr>
          </w:pPr>
          <w:hyperlink w:anchor="_Toc210911334" w:history="1">
            <w:r w:rsidRPr="00C10530">
              <w:rPr>
                <w:rStyle w:val="Hyperlink"/>
                <w:noProof/>
              </w:rPr>
              <w:t>Finding Vendor-Specific Documents</w:t>
            </w:r>
            <w:r>
              <w:rPr>
                <w:noProof/>
                <w:webHidden/>
              </w:rPr>
              <w:tab/>
            </w:r>
            <w:r>
              <w:rPr>
                <w:noProof/>
                <w:webHidden/>
              </w:rPr>
              <w:fldChar w:fldCharType="begin"/>
            </w:r>
            <w:r>
              <w:rPr>
                <w:noProof/>
                <w:webHidden/>
              </w:rPr>
              <w:instrText xml:space="preserve"> PAGEREF _Toc210911334 \h </w:instrText>
            </w:r>
            <w:r>
              <w:rPr>
                <w:noProof/>
                <w:webHidden/>
              </w:rPr>
            </w:r>
            <w:r>
              <w:rPr>
                <w:noProof/>
                <w:webHidden/>
              </w:rPr>
              <w:fldChar w:fldCharType="separate"/>
            </w:r>
            <w:r>
              <w:rPr>
                <w:noProof/>
                <w:webHidden/>
              </w:rPr>
              <w:t>9</w:t>
            </w:r>
            <w:r>
              <w:rPr>
                <w:noProof/>
                <w:webHidden/>
              </w:rPr>
              <w:fldChar w:fldCharType="end"/>
            </w:r>
          </w:hyperlink>
        </w:p>
        <w:p w14:paraId="5131BA4E" w14:textId="723DD6EC" w:rsidR="0020469C" w:rsidRDefault="0020469C">
          <w:pPr>
            <w:pStyle w:val="TOC2"/>
            <w:tabs>
              <w:tab w:val="right" w:leader="dot" w:pos="4598"/>
            </w:tabs>
            <w:rPr>
              <w:rFonts w:cstheme="minorBidi"/>
              <w:noProof/>
              <w:kern w:val="2"/>
              <w:szCs w:val="24"/>
              <w14:ligatures w14:val="standardContextual"/>
            </w:rPr>
          </w:pPr>
          <w:hyperlink w:anchor="_Toc210911335" w:history="1">
            <w:r w:rsidRPr="00C10530">
              <w:rPr>
                <w:rStyle w:val="Hyperlink"/>
                <w:noProof/>
              </w:rPr>
              <w:t>Statement of Work (SOW) Requirements</w:t>
            </w:r>
            <w:r>
              <w:rPr>
                <w:noProof/>
                <w:webHidden/>
              </w:rPr>
              <w:tab/>
            </w:r>
            <w:r>
              <w:rPr>
                <w:noProof/>
                <w:webHidden/>
              </w:rPr>
              <w:fldChar w:fldCharType="begin"/>
            </w:r>
            <w:r>
              <w:rPr>
                <w:noProof/>
                <w:webHidden/>
              </w:rPr>
              <w:instrText xml:space="preserve"> PAGEREF _Toc210911335 \h </w:instrText>
            </w:r>
            <w:r>
              <w:rPr>
                <w:noProof/>
                <w:webHidden/>
              </w:rPr>
            </w:r>
            <w:r>
              <w:rPr>
                <w:noProof/>
                <w:webHidden/>
              </w:rPr>
              <w:fldChar w:fldCharType="separate"/>
            </w:r>
            <w:r>
              <w:rPr>
                <w:noProof/>
                <w:webHidden/>
              </w:rPr>
              <w:t>9</w:t>
            </w:r>
            <w:r>
              <w:rPr>
                <w:noProof/>
                <w:webHidden/>
              </w:rPr>
              <w:fldChar w:fldCharType="end"/>
            </w:r>
          </w:hyperlink>
        </w:p>
        <w:p w14:paraId="7BC52A09" w14:textId="2B750ADF" w:rsidR="0020469C" w:rsidRDefault="0020469C">
          <w:pPr>
            <w:pStyle w:val="TOC2"/>
            <w:tabs>
              <w:tab w:val="right" w:leader="dot" w:pos="4598"/>
            </w:tabs>
            <w:rPr>
              <w:rFonts w:cstheme="minorBidi"/>
              <w:noProof/>
              <w:kern w:val="2"/>
              <w:szCs w:val="24"/>
              <w14:ligatures w14:val="standardContextual"/>
            </w:rPr>
          </w:pPr>
          <w:hyperlink w:anchor="_Toc210911336" w:history="1">
            <w:r w:rsidRPr="00C10530">
              <w:rPr>
                <w:rStyle w:val="Hyperlink"/>
                <w:noProof/>
              </w:rPr>
              <w:t>Construction Requirements</w:t>
            </w:r>
            <w:r>
              <w:rPr>
                <w:noProof/>
                <w:webHidden/>
              </w:rPr>
              <w:tab/>
            </w:r>
            <w:r>
              <w:rPr>
                <w:noProof/>
                <w:webHidden/>
              </w:rPr>
              <w:fldChar w:fldCharType="begin"/>
            </w:r>
            <w:r>
              <w:rPr>
                <w:noProof/>
                <w:webHidden/>
              </w:rPr>
              <w:instrText xml:space="preserve"> PAGEREF _Toc210911336 \h </w:instrText>
            </w:r>
            <w:r>
              <w:rPr>
                <w:noProof/>
                <w:webHidden/>
              </w:rPr>
            </w:r>
            <w:r>
              <w:rPr>
                <w:noProof/>
                <w:webHidden/>
              </w:rPr>
              <w:fldChar w:fldCharType="separate"/>
            </w:r>
            <w:r>
              <w:rPr>
                <w:noProof/>
                <w:webHidden/>
              </w:rPr>
              <w:t>10</w:t>
            </w:r>
            <w:r>
              <w:rPr>
                <w:noProof/>
                <w:webHidden/>
              </w:rPr>
              <w:fldChar w:fldCharType="end"/>
            </w:r>
          </w:hyperlink>
        </w:p>
        <w:p w14:paraId="55EA8418" w14:textId="5516397B" w:rsidR="0020469C" w:rsidRDefault="0020469C">
          <w:pPr>
            <w:pStyle w:val="TOC3"/>
            <w:rPr>
              <w:rFonts w:cstheme="minorBidi"/>
              <w:iCs w:val="0"/>
              <w:noProof/>
              <w:kern w:val="2"/>
              <w:sz w:val="24"/>
              <w:szCs w:val="24"/>
              <w14:ligatures w14:val="standardContextual"/>
            </w:rPr>
          </w:pPr>
          <w:hyperlink w:anchor="_Toc210911337" w:history="1">
            <w:r w:rsidRPr="00C10530">
              <w:rPr>
                <w:rStyle w:val="Hyperlink"/>
                <w:noProof/>
              </w:rPr>
              <w:t>Construction Threshold</w:t>
            </w:r>
            <w:r>
              <w:rPr>
                <w:noProof/>
                <w:webHidden/>
              </w:rPr>
              <w:tab/>
            </w:r>
            <w:r>
              <w:rPr>
                <w:noProof/>
                <w:webHidden/>
              </w:rPr>
              <w:fldChar w:fldCharType="begin"/>
            </w:r>
            <w:r>
              <w:rPr>
                <w:noProof/>
                <w:webHidden/>
              </w:rPr>
              <w:instrText xml:space="preserve"> PAGEREF _Toc210911337 \h </w:instrText>
            </w:r>
            <w:r>
              <w:rPr>
                <w:noProof/>
                <w:webHidden/>
              </w:rPr>
            </w:r>
            <w:r>
              <w:rPr>
                <w:noProof/>
                <w:webHidden/>
              </w:rPr>
              <w:fldChar w:fldCharType="separate"/>
            </w:r>
            <w:r>
              <w:rPr>
                <w:noProof/>
                <w:webHidden/>
              </w:rPr>
              <w:t>10</w:t>
            </w:r>
            <w:r>
              <w:rPr>
                <w:noProof/>
                <w:webHidden/>
              </w:rPr>
              <w:fldChar w:fldCharType="end"/>
            </w:r>
          </w:hyperlink>
        </w:p>
        <w:p w14:paraId="20DA6B0E" w14:textId="5870A6F2" w:rsidR="0020469C" w:rsidRDefault="0020469C">
          <w:pPr>
            <w:pStyle w:val="TOC4"/>
            <w:tabs>
              <w:tab w:val="right" w:leader="dot" w:pos="4598"/>
            </w:tabs>
            <w:rPr>
              <w:rFonts w:cstheme="minorBidi"/>
              <w:noProof/>
              <w:kern w:val="2"/>
              <w:sz w:val="24"/>
              <w:szCs w:val="24"/>
              <w14:ligatures w14:val="standardContextual"/>
            </w:rPr>
          </w:pPr>
          <w:hyperlink w:anchor="_Toc210911338" w:history="1">
            <w:r w:rsidRPr="00C10530">
              <w:rPr>
                <w:rStyle w:val="Hyperlink"/>
                <w:noProof/>
              </w:rPr>
              <w:t>Construction Project Costs Between $10,000 to $50,000</w:t>
            </w:r>
            <w:r>
              <w:rPr>
                <w:noProof/>
                <w:webHidden/>
              </w:rPr>
              <w:tab/>
            </w:r>
            <w:r>
              <w:rPr>
                <w:noProof/>
                <w:webHidden/>
              </w:rPr>
              <w:fldChar w:fldCharType="begin"/>
            </w:r>
            <w:r>
              <w:rPr>
                <w:noProof/>
                <w:webHidden/>
              </w:rPr>
              <w:instrText xml:space="preserve"> PAGEREF _Toc210911338 \h </w:instrText>
            </w:r>
            <w:r>
              <w:rPr>
                <w:noProof/>
                <w:webHidden/>
              </w:rPr>
            </w:r>
            <w:r>
              <w:rPr>
                <w:noProof/>
                <w:webHidden/>
              </w:rPr>
              <w:fldChar w:fldCharType="separate"/>
            </w:r>
            <w:r>
              <w:rPr>
                <w:noProof/>
                <w:webHidden/>
              </w:rPr>
              <w:t>11</w:t>
            </w:r>
            <w:r>
              <w:rPr>
                <w:noProof/>
                <w:webHidden/>
              </w:rPr>
              <w:fldChar w:fldCharType="end"/>
            </w:r>
          </w:hyperlink>
        </w:p>
        <w:p w14:paraId="7649C5DC" w14:textId="3B583C66" w:rsidR="0020469C" w:rsidRDefault="0020469C">
          <w:pPr>
            <w:pStyle w:val="TOC4"/>
            <w:tabs>
              <w:tab w:val="right" w:leader="dot" w:pos="4598"/>
            </w:tabs>
            <w:rPr>
              <w:rFonts w:cstheme="minorBidi"/>
              <w:noProof/>
              <w:kern w:val="2"/>
              <w:sz w:val="24"/>
              <w:szCs w:val="24"/>
              <w14:ligatures w14:val="standardContextual"/>
            </w:rPr>
          </w:pPr>
          <w:hyperlink w:anchor="_Toc210911339" w:history="1">
            <w:r w:rsidRPr="00C10530">
              <w:rPr>
                <w:rStyle w:val="Hyperlink"/>
                <w:noProof/>
              </w:rPr>
              <w:t>Construction Project Costs $10,000 and Under</w:t>
            </w:r>
            <w:r>
              <w:rPr>
                <w:noProof/>
                <w:webHidden/>
              </w:rPr>
              <w:tab/>
            </w:r>
            <w:r>
              <w:rPr>
                <w:noProof/>
                <w:webHidden/>
              </w:rPr>
              <w:fldChar w:fldCharType="begin"/>
            </w:r>
            <w:r>
              <w:rPr>
                <w:noProof/>
                <w:webHidden/>
              </w:rPr>
              <w:instrText xml:space="preserve"> PAGEREF _Toc210911339 \h </w:instrText>
            </w:r>
            <w:r>
              <w:rPr>
                <w:noProof/>
                <w:webHidden/>
              </w:rPr>
            </w:r>
            <w:r>
              <w:rPr>
                <w:noProof/>
                <w:webHidden/>
              </w:rPr>
              <w:fldChar w:fldCharType="separate"/>
            </w:r>
            <w:r>
              <w:rPr>
                <w:noProof/>
                <w:webHidden/>
              </w:rPr>
              <w:t>11</w:t>
            </w:r>
            <w:r>
              <w:rPr>
                <w:noProof/>
                <w:webHidden/>
              </w:rPr>
              <w:fldChar w:fldCharType="end"/>
            </w:r>
          </w:hyperlink>
        </w:p>
        <w:p w14:paraId="07387798" w14:textId="201DEEDA" w:rsidR="0020469C" w:rsidRDefault="0020469C">
          <w:pPr>
            <w:pStyle w:val="TOC4"/>
            <w:tabs>
              <w:tab w:val="right" w:leader="dot" w:pos="4598"/>
            </w:tabs>
            <w:rPr>
              <w:rFonts w:cstheme="minorBidi"/>
              <w:noProof/>
              <w:kern w:val="2"/>
              <w:sz w:val="24"/>
              <w:szCs w:val="24"/>
              <w14:ligatures w14:val="standardContextual"/>
            </w:rPr>
          </w:pPr>
          <w:hyperlink w:anchor="_Toc210911340" w:history="1">
            <w:r w:rsidRPr="00C10530">
              <w:rPr>
                <w:rStyle w:val="Hyperlink"/>
                <w:noProof/>
              </w:rPr>
              <w:t>Construction Project Costs Greater than $50,000</w:t>
            </w:r>
            <w:r>
              <w:rPr>
                <w:noProof/>
                <w:webHidden/>
              </w:rPr>
              <w:tab/>
            </w:r>
            <w:r>
              <w:rPr>
                <w:noProof/>
                <w:webHidden/>
              </w:rPr>
              <w:fldChar w:fldCharType="begin"/>
            </w:r>
            <w:r>
              <w:rPr>
                <w:noProof/>
                <w:webHidden/>
              </w:rPr>
              <w:instrText xml:space="preserve"> PAGEREF _Toc210911340 \h </w:instrText>
            </w:r>
            <w:r>
              <w:rPr>
                <w:noProof/>
                <w:webHidden/>
              </w:rPr>
            </w:r>
            <w:r>
              <w:rPr>
                <w:noProof/>
                <w:webHidden/>
              </w:rPr>
              <w:fldChar w:fldCharType="separate"/>
            </w:r>
            <w:r>
              <w:rPr>
                <w:noProof/>
                <w:webHidden/>
              </w:rPr>
              <w:t>11</w:t>
            </w:r>
            <w:r>
              <w:rPr>
                <w:noProof/>
                <w:webHidden/>
              </w:rPr>
              <w:fldChar w:fldCharType="end"/>
            </w:r>
          </w:hyperlink>
        </w:p>
        <w:p w14:paraId="1C50C0A3" w14:textId="1A3B8B9B" w:rsidR="0020469C" w:rsidRDefault="0020469C">
          <w:pPr>
            <w:pStyle w:val="TOC2"/>
            <w:tabs>
              <w:tab w:val="right" w:leader="dot" w:pos="4598"/>
            </w:tabs>
            <w:rPr>
              <w:rFonts w:cstheme="minorBidi"/>
              <w:noProof/>
              <w:kern w:val="2"/>
              <w:szCs w:val="24"/>
              <w14:ligatures w14:val="standardContextual"/>
            </w:rPr>
          </w:pPr>
          <w:hyperlink w:anchor="_Toc210911341" w:history="1">
            <w:r w:rsidRPr="00C10530">
              <w:rPr>
                <w:rStyle w:val="Hyperlink"/>
                <w:noProof/>
              </w:rPr>
              <w:t>Prevailing Wage Law Requirements</w:t>
            </w:r>
            <w:r>
              <w:rPr>
                <w:noProof/>
                <w:webHidden/>
              </w:rPr>
              <w:tab/>
            </w:r>
            <w:r>
              <w:rPr>
                <w:noProof/>
                <w:webHidden/>
              </w:rPr>
              <w:fldChar w:fldCharType="begin"/>
            </w:r>
            <w:r>
              <w:rPr>
                <w:noProof/>
                <w:webHidden/>
              </w:rPr>
              <w:instrText xml:space="preserve"> PAGEREF _Toc210911341 \h </w:instrText>
            </w:r>
            <w:r>
              <w:rPr>
                <w:noProof/>
                <w:webHidden/>
              </w:rPr>
            </w:r>
            <w:r>
              <w:rPr>
                <w:noProof/>
                <w:webHidden/>
              </w:rPr>
              <w:fldChar w:fldCharType="separate"/>
            </w:r>
            <w:r>
              <w:rPr>
                <w:noProof/>
                <w:webHidden/>
              </w:rPr>
              <w:t>12</w:t>
            </w:r>
            <w:r>
              <w:rPr>
                <w:noProof/>
                <w:webHidden/>
              </w:rPr>
              <w:fldChar w:fldCharType="end"/>
            </w:r>
          </w:hyperlink>
        </w:p>
        <w:p w14:paraId="60FAEC74" w14:textId="1123DCEB" w:rsidR="0020469C" w:rsidRDefault="0020469C">
          <w:pPr>
            <w:pStyle w:val="TOC3"/>
            <w:rPr>
              <w:rFonts w:cstheme="minorBidi"/>
              <w:iCs w:val="0"/>
              <w:noProof/>
              <w:kern w:val="2"/>
              <w:sz w:val="24"/>
              <w:szCs w:val="24"/>
              <w14:ligatures w14:val="standardContextual"/>
            </w:rPr>
          </w:pPr>
          <w:hyperlink w:anchor="_Toc210911342" w:history="1">
            <w:r w:rsidRPr="00C10530">
              <w:rPr>
                <w:rStyle w:val="Hyperlink"/>
                <w:noProof/>
              </w:rPr>
              <w:t>Labor Hours</w:t>
            </w:r>
            <w:r>
              <w:rPr>
                <w:noProof/>
                <w:webHidden/>
              </w:rPr>
              <w:tab/>
            </w:r>
            <w:r>
              <w:rPr>
                <w:noProof/>
                <w:webHidden/>
              </w:rPr>
              <w:fldChar w:fldCharType="begin"/>
            </w:r>
            <w:r>
              <w:rPr>
                <w:noProof/>
                <w:webHidden/>
              </w:rPr>
              <w:instrText xml:space="preserve"> PAGEREF _Toc210911342 \h </w:instrText>
            </w:r>
            <w:r>
              <w:rPr>
                <w:noProof/>
                <w:webHidden/>
              </w:rPr>
            </w:r>
            <w:r>
              <w:rPr>
                <w:noProof/>
                <w:webHidden/>
              </w:rPr>
              <w:fldChar w:fldCharType="separate"/>
            </w:r>
            <w:r>
              <w:rPr>
                <w:noProof/>
                <w:webHidden/>
              </w:rPr>
              <w:t>12</w:t>
            </w:r>
            <w:r>
              <w:rPr>
                <w:noProof/>
                <w:webHidden/>
              </w:rPr>
              <w:fldChar w:fldCharType="end"/>
            </w:r>
          </w:hyperlink>
        </w:p>
        <w:p w14:paraId="154E03AC" w14:textId="2A389C44" w:rsidR="0020469C" w:rsidRDefault="0020469C">
          <w:pPr>
            <w:pStyle w:val="TOC3"/>
            <w:rPr>
              <w:rFonts w:cstheme="minorBidi"/>
              <w:iCs w:val="0"/>
              <w:noProof/>
              <w:kern w:val="2"/>
              <w:sz w:val="24"/>
              <w:szCs w:val="24"/>
              <w14:ligatures w14:val="standardContextual"/>
            </w:rPr>
          </w:pPr>
          <w:hyperlink w:anchor="_Toc210911343" w:history="1">
            <w:r w:rsidRPr="00C10530">
              <w:rPr>
                <w:rStyle w:val="Hyperlink"/>
                <w:noProof/>
              </w:rPr>
              <w:t>Apprentice Labor Rates</w:t>
            </w:r>
            <w:r>
              <w:rPr>
                <w:noProof/>
                <w:webHidden/>
              </w:rPr>
              <w:tab/>
            </w:r>
            <w:r>
              <w:rPr>
                <w:noProof/>
                <w:webHidden/>
              </w:rPr>
              <w:fldChar w:fldCharType="begin"/>
            </w:r>
            <w:r>
              <w:rPr>
                <w:noProof/>
                <w:webHidden/>
              </w:rPr>
              <w:instrText xml:space="preserve"> PAGEREF _Toc210911343 \h </w:instrText>
            </w:r>
            <w:r>
              <w:rPr>
                <w:noProof/>
                <w:webHidden/>
              </w:rPr>
            </w:r>
            <w:r>
              <w:rPr>
                <w:noProof/>
                <w:webHidden/>
              </w:rPr>
              <w:fldChar w:fldCharType="separate"/>
            </w:r>
            <w:r>
              <w:rPr>
                <w:noProof/>
                <w:webHidden/>
              </w:rPr>
              <w:t>13</w:t>
            </w:r>
            <w:r>
              <w:rPr>
                <w:noProof/>
                <w:webHidden/>
              </w:rPr>
              <w:fldChar w:fldCharType="end"/>
            </w:r>
          </w:hyperlink>
        </w:p>
        <w:p w14:paraId="6CEF95AE" w14:textId="305929AC" w:rsidR="0020469C" w:rsidRDefault="0020469C">
          <w:pPr>
            <w:pStyle w:val="TOC2"/>
            <w:tabs>
              <w:tab w:val="right" w:leader="dot" w:pos="4598"/>
            </w:tabs>
            <w:rPr>
              <w:rFonts w:cstheme="minorBidi"/>
              <w:noProof/>
              <w:kern w:val="2"/>
              <w:szCs w:val="24"/>
              <w14:ligatures w14:val="standardContextual"/>
            </w:rPr>
          </w:pPr>
          <w:hyperlink w:anchor="_Toc210911344" w:history="1">
            <w:r w:rsidRPr="00C10530">
              <w:rPr>
                <w:rStyle w:val="Hyperlink"/>
                <w:noProof/>
              </w:rPr>
              <w:t>Supplier Diversity Office (SDO) Requirements</w:t>
            </w:r>
            <w:r>
              <w:rPr>
                <w:noProof/>
                <w:webHidden/>
              </w:rPr>
              <w:tab/>
            </w:r>
            <w:r>
              <w:rPr>
                <w:noProof/>
                <w:webHidden/>
              </w:rPr>
              <w:fldChar w:fldCharType="begin"/>
            </w:r>
            <w:r>
              <w:rPr>
                <w:noProof/>
                <w:webHidden/>
              </w:rPr>
              <w:instrText xml:space="preserve"> PAGEREF _Toc210911344 \h </w:instrText>
            </w:r>
            <w:r>
              <w:rPr>
                <w:noProof/>
                <w:webHidden/>
              </w:rPr>
            </w:r>
            <w:r>
              <w:rPr>
                <w:noProof/>
                <w:webHidden/>
              </w:rPr>
              <w:fldChar w:fldCharType="separate"/>
            </w:r>
            <w:r>
              <w:rPr>
                <w:noProof/>
                <w:webHidden/>
              </w:rPr>
              <w:t>13</w:t>
            </w:r>
            <w:r>
              <w:rPr>
                <w:noProof/>
                <w:webHidden/>
              </w:rPr>
              <w:fldChar w:fldCharType="end"/>
            </w:r>
          </w:hyperlink>
        </w:p>
        <w:p w14:paraId="3E4E16E4" w14:textId="14F68984" w:rsidR="0020469C" w:rsidRDefault="0020469C">
          <w:pPr>
            <w:pStyle w:val="TOC3"/>
            <w:rPr>
              <w:rFonts w:cstheme="minorBidi"/>
              <w:iCs w:val="0"/>
              <w:noProof/>
              <w:kern w:val="2"/>
              <w:sz w:val="24"/>
              <w:szCs w:val="24"/>
              <w14:ligatures w14:val="standardContextual"/>
            </w:rPr>
          </w:pPr>
          <w:hyperlink w:anchor="_Toc210911345" w:history="1">
            <w:r w:rsidRPr="00C10530">
              <w:rPr>
                <w:rStyle w:val="Hyperlink"/>
                <w:noProof/>
              </w:rPr>
              <w:t>Supplier Diversity Program (SDP) Requirements</w:t>
            </w:r>
            <w:r>
              <w:rPr>
                <w:noProof/>
                <w:webHidden/>
              </w:rPr>
              <w:tab/>
            </w:r>
            <w:r>
              <w:rPr>
                <w:noProof/>
                <w:webHidden/>
              </w:rPr>
              <w:fldChar w:fldCharType="begin"/>
            </w:r>
            <w:r>
              <w:rPr>
                <w:noProof/>
                <w:webHidden/>
              </w:rPr>
              <w:instrText xml:space="preserve"> PAGEREF _Toc210911345 \h </w:instrText>
            </w:r>
            <w:r>
              <w:rPr>
                <w:noProof/>
                <w:webHidden/>
              </w:rPr>
            </w:r>
            <w:r>
              <w:rPr>
                <w:noProof/>
                <w:webHidden/>
              </w:rPr>
              <w:fldChar w:fldCharType="separate"/>
            </w:r>
            <w:r>
              <w:rPr>
                <w:noProof/>
                <w:webHidden/>
              </w:rPr>
              <w:t>13</w:t>
            </w:r>
            <w:r>
              <w:rPr>
                <w:noProof/>
                <w:webHidden/>
              </w:rPr>
              <w:fldChar w:fldCharType="end"/>
            </w:r>
          </w:hyperlink>
        </w:p>
        <w:p w14:paraId="54D10B35" w14:textId="79583CD1" w:rsidR="0020469C" w:rsidRDefault="0020469C">
          <w:pPr>
            <w:pStyle w:val="TOC3"/>
            <w:rPr>
              <w:rFonts w:cstheme="minorBidi"/>
              <w:iCs w:val="0"/>
              <w:noProof/>
              <w:kern w:val="2"/>
              <w:sz w:val="24"/>
              <w:szCs w:val="24"/>
              <w14:ligatures w14:val="standardContextual"/>
            </w:rPr>
          </w:pPr>
          <w:hyperlink w:anchor="_Toc210911346" w:history="1">
            <w:r w:rsidRPr="00C10530">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_Toc210911346 \h </w:instrText>
            </w:r>
            <w:r>
              <w:rPr>
                <w:noProof/>
                <w:webHidden/>
              </w:rPr>
            </w:r>
            <w:r>
              <w:rPr>
                <w:noProof/>
                <w:webHidden/>
              </w:rPr>
              <w:fldChar w:fldCharType="separate"/>
            </w:r>
            <w:r>
              <w:rPr>
                <w:noProof/>
                <w:webHidden/>
              </w:rPr>
              <w:t>13</w:t>
            </w:r>
            <w:r>
              <w:rPr>
                <w:noProof/>
                <w:webHidden/>
              </w:rPr>
              <w:fldChar w:fldCharType="end"/>
            </w:r>
          </w:hyperlink>
        </w:p>
        <w:p w14:paraId="72A7DD0C" w14:textId="3D0D282F" w:rsidR="0020469C" w:rsidRDefault="0020469C">
          <w:pPr>
            <w:pStyle w:val="TOC2"/>
            <w:tabs>
              <w:tab w:val="right" w:leader="dot" w:pos="4598"/>
            </w:tabs>
            <w:rPr>
              <w:rFonts w:cstheme="minorBidi"/>
              <w:noProof/>
              <w:kern w:val="2"/>
              <w:szCs w:val="24"/>
              <w14:ligatures w14:val="standardContextual"/>
            </w:rPr>
          </w:pPr>
          <w:hyperlink w:anchor="_Toc210911347" w:history="1">
            <w:r w:rsidRPr="00C10530">
              <w:rPr>
                <w:rStyle w:val="Hyperlink"/>
                <w:noProof/>
              </w:rPr>
              <w:t>Subcontractors</w:t>
            </w:r>
            <w:r>
              <w:rPr>
                <w:noProof/>
                <w:webHidden/>
              </w:rPr>
              <w:tab/>
            </w:r>
            <w:r>
              <w:rPr>
                <w:noProof/>
                <w:webHidden/>
              </w:rPr>
              <w:fldChar w:fldCharType="begin"/>
            </w:r>
            <w:r>
              <w:rPr>
                <w:noProof/>
                <w:webHidden/>
              </w:rPr>
              <w:instrText xml:space="preserve"> PAGEREF _Toc210911347 \h </w:instrText>
            </w:r>
            <w:r>
              <w:rPr>
                <w:noProof/>
                <w:webHidden/>
              </w:rPr>
            </w:r>
            <w:r>
              <w:rPr>
                <w:noProof/>
                <w:webHidden/>
              </w:rPr>
              <w:fldChar w:fldCharType="separate"/>
            </w:r>
            <w:r>
              <w:rPr>
                <w:noProof/>
                <w:webHidden/>
              </w:rPr>
              <w:t>14</w:t>
            </w:r>
            <w:r>
              <w:rPr>
                <w:noProof/>
                <w:webHidden/>
              </w:rPr>
              <w:fldChar w:fldCharType="end"/>
            </w:r>
          </w:hyperlink>
        </w:p>
        <w:p w14:paraId="2CD80BAC" w14:textId="626EC691" w:rsidR="0020469C" w:rsidRDefault="0020469C">
          <w:pPr>
            <w:pStyle w:val="TOC2"/>
            <w:tabs>
              <w:tab w:val="right" w:leader="dot" w:pos="4598"/>
            </w:tabs>
            <w:rPr>
              <w:rFonts w:cstheme="minorBidi"/>
              <w:noProof/>
              <w:kern w:val="2"/>
              <w:szCs w:val="24"/>
              <w14:ligatures w14:val="standardContextual"/>
            </w:rPr>
          </w:pPr>
          <w:hyperlink w:anchor="_Toc210911348" w:history="1">
            <w:r w:rsidRPr="00C10530">
              <w:rPr>
                <w:rStyle w:val="Hyperlink"/>
                <w:noProof/>
              </w:rPr>
              <w:t>Shipping, Delivery, and Returns</w:t>
            </w:r>
            <w:r>
              <w:rPr>
                <w:noProof/>
                <w:webHidden/>
              </w:rPr>
              <w:tab/>
            </w:r>
            <w:r>
              <w:rPr>
                <w:noProof/>
                <w:webHidden/>
              </w:rPr>
              <w:fldChar w:fldCharType="begin"/>
            </w:r>
            <w:r>
              <w:rPr>
                <w:noProof/>
                <w:webHidden/>
              </w:rPr>
              <w:instrText xml:space="preserve"> PAGEREF _Toc210911348 \h </w:instrText>
            </w:r>
            <w:r>
              <w:rPr>
                <w:noProof/>
                <w:webHidden/>
              </w:rPr>
            </w:r>
            <w:r>
              <w:rPr>
                <w:noProof/>
                <w:webHidden/>
              </w:rPr>
              <w:fldChar w:fldCharType="separate"/>
            </w:r>
            <w:r>
              <w:rPr>
                <w:noProof/>
                <w:webHidden/>
              </w:rPr>
              <w:t>14</w:t>
            </w:r>
            <w:r>
              <w:rPr>
                <w:noProof/>
                <w:webHidden/>
              </w:rPr>
              <w:fldChar w:fldCharType="end"/>
            </w:r>
          </w:hyperlink>
        </w:p>
        <w:p w14:paraId="77449821" w14:textId="66EC0FCD" w:rsidR="0020469C" w:rsidRDefault="0020469C">
          <w:pPr>
            <w:pStyle w:val="TOC2"/>
            <w:tabs>
              <w:tab w:val="right" w:leader="dot" w:pos="4598"/>
            </w:tabs>
            <w:rPr>
              <w:rFonts w:cstheme="minorBidi"/>
              <w:noProof/>
              <w:kern w:val="2"/>
              <w:szCs w:val="24"/>
              <w14:ligatures w14:val="standardContextual"/>
            </w:rPr>
          </w:pPr>
          <w:hyperlink w:anchor="_Toc210911349" w:history="1">
            <w:r w:rsidRPr="00C10530">
              <w:rPr>
                <w:rStyle w:val="Hyperlink"/>
                <w:noProof/>
              </w:rPr>
              <w:t>Repairs and Services Warranties</w:t>
            </w:r>
            <w:r>
              <w:rPr>
                <w:noProof/>
                <w:webHidden/>
              </w:rPr>
              <w:tab/>
            </w:r>
            <w:r>
              <w:rPr>
                <w:noProof/>
                <w:webHidden/>
              </w:rPr>
              <w:fldChar w:fldCharType="begin"/>
            </w:r>
            <w:r>
              <w:rPr>
                <w:noProof/>
                <w:webHidden/>
              </w:rPr>
              <w:instrText xml:space="preserve"> PAGEREF _Toc210911349 \h </w:instrText>
            </w:r>
            <w:r>
              <w:rPr>
                <w:noProof/>
                <w:webHidden/>
              </w:rPr>
            </w:r>
            <w:r>
              <w:rPr>
                <w:noProof/>
                <w:webHidden/>
              </w:rPr>
              <w:fldChar w:fldCharType="separate"/>
            </w:r>
            <w:r>
              <w:rPr>
                <w:noProof/>
                <w:webHidden/>
              </w:rPr>
              <w:t>15</w:t>
            </w:r>
            <w:r>
              <w:rPr>
                <w:noProof/>
                <w:webHidden/>
              </w:rPr>
              <w:fldChar w:fldCharType="end"/>
            </w:r>
          </w:hyperlink>
        </w:p>
        <w:p w14:paraId="1D8D113E" w14:textId="3A59B058" w:rsidR="0020469C" w:rsidRDefault="0020469C">
          <w:pPr>
            <w:pStyle w:val="TOC2"/>
            <w:tabs>
              <w:tab w:val="right" w:leader="dot" w:pos="4598"/>
            </w:tabs>
            <w:rPr>
              <w:rFonts w:cstheme="minorBidi"/>
              <w:noProof/>
              <w:kern w:val="2"/>
              <w:szCs w:val="24"/>
              <w14:ligatures w14:val="standardContextual"/>
            </w:rPr>
          </w:pPr>
          <w:hyperlink w:anchor="_Toc210911350" w:history="1">
            <w:r w:rsidRPr="00C10530">
              <w:rPr>
                <w:rStyle w:val="Hyperlink"/>
                <w:noProof/>
              </w:rPr>
              <w:t>Additional Discounts</w:t>
            </w:r>
            <w:r>
              <w:rPr>
                <w:noProof/>
                <w:webHidden/>
              </w:rPr>
              <w:tab/>
            </w:r>
            <w:r>
              <w:rPr>
                <w:noProof/>
                <w:webHidden/>
              </w:rPr>
              <w:fldChar w:fldCharType="begin"/>
            </w:r>
            <w:r>
              <w:rPr>
                <w:noProof/>
                <w:webHidden/>
              </w:rPr>
              <w:instrText xml:space="preserve"> PAGEREF _Toc210911350 \h </w:instrText>
            </w:r>
            <w:r>
              <w:rPr>
                <w:noProof/>
                <w:webHidden/>
              </w:rPr>
            </w:r>
            <w:r>
              <w:rPr>
                <w:noProof/>
                <w:webHidden/>
              </w:rPr>
              <w:fldChar w:fldCharType="separate"/>
            </w:r>
            <w:r>
              <w:rPr>
                <w:noProof/>
                <w:webHidden/>
              </w:rPr>
              <w:t>15</w:t>
            </w:r>
            <w:r>
              <w:rPr>
                <w:noProof/>
                <w:webHidden/>
              </w:rPr>
              <w:fldChar w:fldCharType="end"/>
            </w:r>
          </w:hyperlink>
        </w:p>
        <w:p w14:paraId="47DB36B0" w14:textId="29801E4B" w:rsidR="0020469C" w:rsidRDefault="0020469C">
          <w:pPr>
            <w:pStyle w:val="TOC2"/>
            <w:tabs>
              <w:tab w:val="right" w:leader="dot" w:pos="4598"/>
            </w:tabs>
            <w:rPr>
              <w:rFonts w:cstheme="minorBidi"/>
              <w:noProof/>
              <w:kern w:val="2"/>
              <w:szCs w:val="24"/>
              <w14:ligatures w14:val="standardContextual"/>
            </w:rPr>
          </w:pPr>
          <w:hyperlink w:anchor="_Toc210911351" w:history="1">
            <w:r w:rsidRPr="00C10530">
              <w:rPr>
                <w:rStyle w:val="Hyperlink"/>
                <w:noProof/>
              </w:rPr>
              <w:t>Emergency Services</w:t>
            </w:r>
            <w:r>
              <w:rPr>
                <w:noProof/>
                <w:webHidden/>
              </w:rPr>
              <w:tab/>
            </w:r>
            <w:r>
              <w:rPr>
                <w:noProof/>
                <w:webHidden/>
              </w:rPr>
              <w:fldChar w:fldCharType="begin"/>
            </w:r>
            <w:r>
              <w:rPr>
                <w:noProof/>
                <w:webHidden/>
              </w:rPr>
              <w:instrText xml:space="preserve"> PAGEREF _Toc210911351 \h </w:instrText>
            </w:r>
            <w:r>
              <w:rPr>
                <w:noProof/>
                <w:webHidden/>
              </w:rPr>
            </w:r>
            <w:r>
              <w:rPr>
                <w:noProof/>
                <w:webHidden/>
              </w:rPr>
              <w:fldChar w:fldCharType="separate"/>
            </w:r>
            <w:r>
              <w:rPr>
                <w:noProof/>
                <w:webHidden/>
              </w:rPr>
              <w:t>16</w:t>
            </w:r>
            <w:r>
              <w:rPr>
                <w:noProof/>
                <w:webHidden/>
              </w:rPr>
              <w:fldChar w:fldCharType="end"/>
            </w:r>
          </w:hyperlink>
        </w:p>
        <w:p w14:paraId="3FCDDC7F" w14:textId="124BB9F0" w:rsidR="0020469C" w:rsidRDefault="0020469C">
          <w:pPr>
            <w:pStyle w:val="TOC2"/>
            <w:tabs>
              <w:tab w:val="right" w:leader="dot" w:pos="4598"/>
            </w:tabs>
            <w:rPr>
              <w:rFonts w:cstheme="minorBidi"/>
              <w:noProof/>
              <w:kern w:val="2"/>
              <w:szCs w:val="24"/>
              <w14:ligatures w14:val="standardContextual"/>
            </w:rPr>
          </w:pPr>
          <w:hyperlink w:anchor="_Toc210911352" w:history="1">
            <w:r w:rsidRPr="00C10530">
              <w:rPr>
                <w:rStyle w:val="Hyperlink"/>
                <w:noProof/>
              </w:rPr>
              <w:t>Vendor Performance</w:t>
            </w:r>
            <w:r>
              <w:rPr>
                <w:noProof/>
                <w:webHidden/>
              </w:rPr>
              <w:tab/>
            </w:r>
            <w:r>
              <w:rPr>
                <w:noProof/>
                <w:webHidden/>
              </w:rPr>
              <w:fldChar w:fldCharType="begin"/>
            </w:r>
            <w:r>
              <w:rPr>
                <w:noProof/>
                <w:webHidden/>
              </w:rPr>
              <w:instrText xml:space="preserve"> PAGEREF _Toc210911352 \h </w:instrText>
            </w:r>
            <w:r>
              <w:rPr>
                <w:noProof/>
                <w:webHidden/>
              </w:rPr>
            </w:r>
            <w:r>
              <w:rPr>
                <w:noProof/>
                <w:webHidden/>
              </w:rPr>
              <w:fldChar w:fldCharType="separate"/>
            </w:r>
            <w:r>
              <w:rPr>
                <w:noProof/>
                <w:webHidden/>
              </w:rPr>
              <w:t>16</w:t>
            </w:r>
            <w:r>
              <w:rPr>
                <w:noProof/>
                <w:webHidden/>
              </w:rPr>
              <w:fldChar w:fldCharType="end"/>
            </w:r>
          </w:hyperlink>
        </w:p>
        <w:p w14:paraId="5790D6D1" w14:textId="0110AED2" w:rsidR="0020469C" w:rsidRDefault="0020469C">
          <w:pPr>
            <w:pStyle w:val="TOC2"/>
            <w:tabs>
              <w:tab w:val="right" w:leader="dot" w:pos="4598"/>
            </w:tabs>
            <w:rPr>
              <w:rFonts w:cstheme="minorBidi"/>
              <w:noProof/>
              <w:kern w:val="2"/>
              <w:szCs w:val="24"/>
              <w14:ligatures w14:val="standardContextual"/>
            </w:rPr>
          </w:pPr>
          <w:hyperlink w:anchor="_Toc210911353" w:history="1">
            <w:r w:rsidRPr="00C10530">
              <w:rPr>
                <w:rStyle w:val="Hyperlink"/>
                <w:noProof/>
              </w:rPr>
              <w:t>General Procurement Guidelines and Best Practices</w:t>
            </w:r>
            <w:r>
              <w:rPr>
                <w:noProof/>
                <w:webHidden/>
              </w:rPr>
              <w:tab/>
            </w:r>
            <w:r>
              <w:rPr>
                <w:noProof/>
                <w:webHidden/>
              </w:rPr>
              <w:fldChar w:fldCharType="begin"/>
            </w:r>
            <w:r>
              <w:rPr>
                <w:noProof/>
                <w:webHidden/>
              </w:rPr>
              <w:instrText xml:space="preserve"> PAGEREF _Toc210911353 \h </w:instrText>
            </w:r>
            <w:r>
              <w:rPr>
                <w:noProof/>
                <w:webHidden/>
              </w:rPr>
            </w:r>
            <w:r>
              <w:rPr>
                <w:noProof/>
                <w:webHidden/>
              </w:rPr>
              <w:fldChar w:fldCharType="separate"/>
            </w:r>
            <w:r>
              <w:rPr>
                <w:noProof/>
                <w:webHidden/>
              </w:rPr>
              <w:t>16</w:t>
            </w:r>
            <w:r>
              <w:rPr>
                <w:noProof/>
                <w:webHidden/>
              </w:rPr>
              <w:fldChar w:fldCharType="end"/>
            </w:r>
          </w:hyperlink>
        </w:p>
        <w:p w14:paraId="6A8DF23B" w14:textId="02F25930" w:rsidR="0020469C" w:rsidRDefault="0020469C">
          <w:pPr>
            <w:pStyle w:val="TOC2"/>
            <w:tabs>
              <w:tab w:val="right" w:leader="dot" w:pos="4598"/>
            </w:tabs>
            <w:rPr>
              <w:rFonts w:cstheme="minorBidi"/>
              <w:noProof/>
              <w:kern w:val="2"/>
              <w:szCs w:val="24"/>
              <w14:ligatures w14:val="standardContextual"/>
            </w:rPr>
          </w:pPr>
          <w:hyperlink w:anchor="_Toc210911354" w:history="1">
            <w:r w:rsidRPr="00C10530">
              <w:rPr>
                <w:rStyle w:val="Hyperlink"/>
                <w:noProof/>
              </w:rPr>
              <w:t>Adding a Product or Service</w:t>
            </w:r>
            <w:r>
              <w:rPr>
                <w:noProof/>
                <w:webHidden/>
              </w:rPr>
              <w:tab/>
            </w:r>
            <w:r>
              <w:rPr>
                <w:noProof/>
                <w:webHidden/>
              </w:rPr>
              <w:fldChar w:fldCharType="begin"/>
            </w:r>
            <w:r>
              <w:rPr>
                <w:noProof/>
                <w:webHidden/>
              </w:rPr>
              <w:instrText xml:space="preserve"> PAGEREF _Toc210911354 \h </w:instrText>
            </w:r>
            <w:r>
              <w:rPr>
                <w:noProof/>
                <w:webHidden/>
              </w:rPr>
            </w:r>
            <w:r>
              <w:rPr>
                <w:noProof/>
                <w:webHidden/>
              </w:rPr>
              <w:fldChar w:fldCharType="separate"/>
            </w:r>
            <w:r>
              <w:rPr>
                <w:noProof/>
                <w:webHidden/>
              </w:rPr>
              <w:t>17</w:t>
            </w:r>
            <w:r>
              <w:rPr>
                <w:noProof/>
                <w:webHidden/>
              </w:rPr>
              <w:fldChar w:fldCharType="end"/>
            </w:r>
          </w:hyperlink>
        </w:p>
        <w:p w14:paraId="6292A742" w14:textId="08D410F6" w:rsidR="0020469C" w:rsidRDefault="0020469C">
          <w:pPr>
            <w:pStyle w:val="TOC2"/>
            <w:tabs>
              <w:tab w:val="right" w:leader="dot" w:pos="4598"/>
            </w:tabs>
            <w:rPr>
              <w:rFonts w:cstheme="minorBidi"/>
              <w:noProof/>
              <w:kern w:val="2"/>
              <w:szCs w:val="24"/>
              <w14:ligatures w14:val="standardContextual"/>
            </w:rPr>
          </w:pPr>
          <w:hyperlink w:anchor="_Toc210911355" w:history="1">
            <w:r w:rsidRPr="00C10530">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_Toc210911355 \h </w:instrText>
            </w:r>
            <w:r>
              <w:rPr>
                <w:noProof/>
                <w:webHidden/>
              </w:rPr>
            </w:r>
            <w:r>
              <w:rPr>
                <w:noProof/>
                <w:webHidden/>
              </w:rPr>
              <w:fldChar w:fldCharType="separate"/>
            </w:r>
            <w:r>
              <w:rPr>
                <w:noProof/>
                <w:webHidden/>
              </w:rPr>
              <w:t>17</w:t>
            </w:r>
            <w:r>
              <w:rPr>
                <w:noProof/>
                <w:webHidden/>
              </w:rPr>
              <w:fldChar w:fldCharType="end"/>
            </w:r>
          </w:hyperlink>
        </w:p>
        <w:p w14:paraId="2F278969" w14:textId="45E1F003" w:rsidR="0020469C" w:rsidRDefault="0020469C">
          <w:pPr>
            <w:pStyle w:val="TOC3"/>
            <w:rPr>
              <w:rFonts w:cstheme="minorBidi"/>
              <w:iCs w:val="0"/>
              <w:noProof/>
              <w:kern w:val="2"/>
              <w:sz w:val="24"/>
              <w:szCs w:val="24"/>
              <w14:ligatures w14:val="standardContextual"/>
            </w:rPr>
          </w:pPr>
          <w:hyperlink w:anchor="_Toc210911356" w:history="1">
            <w:r w:rsidRPr="00C10530">
              <w:rPr>
                <w:rStyle w:val="Hyperlink"/>
                <w:noProof/>
              </w:rPr>
              <w:t>Returns, Recycling, and Disposal</w:t>
            </w:r>
            <w:r>
              <w:rPr>
                <w:noProof/>
                <w:webHidden/>
              </w:rPr>
              <w:tab/>
            </w:r>
            <w:r>
              <w:rPr>
                <w:noProof/>
                <w:webHidden/>
              </w:rPr>
              <w:fldChar w:fldCharType="begin"/>
            </w:r>
            <w:r>
              <w:rPr>
                <w:noProof/>
                <w:webHidden/>
              </w:rPr>
              <w:instrText xml:space="preserve"> PAGEREF _Toc210911356 \h </w:instrText>
            </w:r>
            <w:r>
              <w:rPr>
                <w:noProof/>
                <w:webHidden/>
              </w:rPr>
            </w:r>
            <w:r>
              <w:rPr>
                <w:noProof/>
                <w:webHidden/>
              </w:rPr>
              <w:fldChar w:fldCharType="separate"/>
            </w:r>
            <w:r>
              <w:rPr>
                <w:noProof/>
                <w:webHidden/>
              </w:rPr>
              <w:t>18</w:t>
            </w:r>
            <w:r>
              <w:rPr>
                <w:noProof/>
                <w:webHidden/>
              </w:rPr>
              <w:fldChar w:fldCharType="end"/>
            </w:r>
          </w:hyperlink>
        </w:p>
        <w:p w14:paraId="1ACF5358" w14:textId="24333006" w:rsidR="0020469C" w:rsidRDefault="0020469C">
          <w:pPr>
            <w:pStyle w:val="TOC3"/>
            <w:rPr>
              <w:rFonts w:cstheme="minorBidi"/>
              <w:iCs w:val="0"/>
              <w:noProof/>
              <w:kern w:val="2"/>
              <w:sz w:val="24"/>
              <w:szCs w:val="24"/>
              <w14:ligatures w14:val="standardContextual"/>
            </w:rPr>
          </w:pPr>
          <w:hyperlink w:anchor="_Toc210911357" w:history="1">
            <w:r w:rsidRPr="00C10530">
              <w:rPr>
                <w:rStyle w:val="Hyperlink"/>
                <w:noProof/>
              </w:rPr>
              <w:t>Collect and Recycle</w:t>
            </w:r>
            <w:r>
              <w:rPr>
                <w:noProof/>
                <w:webHidden/>
              </w:rPr>
              <w:tab/>
            </w:r>
            <w:r>
              <w:rPr>
                <w:noProof/>
                <w:webHidden/>
              </w:rPr>
              <w:fldChar w:fldCharType="begin"/>
            </w:r>
            <w:r>
              <w:rPr>
                <w:noProof/>
                <w:webHidden/>
              </w:rPr>
              <w:instrText xml:space="preserve"> PAGEREF _Toc210911357 \h </w:instrText>
            </w:r>
            <w:r>
              <w:rPr>
                <w:noProof/>
                <w:webHidden/>
              </w:rPr>
            </w:r>
            <w:r>
              <w:rPr>
                <w:noProof/>
                <w:webHidden/>
              </w:rPr>
              <w:fldChar w:fldCharType="separate"/>
            </w:r>
            <w:r>
              <w:rPr>
                <w:noProof/>
                <w:webHidden/>
              </w:rPr>
              <w:t>18</w:t>
            </w:r>
            <w:r>
              <w:rPr>
                <w:noProof/>
                <w:webHidden/>
              </w:rPr>
              <w:fldChar w:fldCharType="end"/>
            </w:r>
          </w:hyperlink>
        </w:p>
        <w:p w14:paraId="1EBD146A" w14:textId="7D897FE0" w:rsidR="0020469C" w:rsidRDefault="0020469C">
          <w:pPr>
            <w:pStyle w:val="TOC3"/>
            <w:rPr>
              <w:rFonts w:cstheme="minorBidi"/>
              <w:iCs w:val="0"/>
              <w:noProof/>
              <w:kern w:val="2"/>
              <w:sz w:val="24"/>
              <w:szCs w:val="24"/>
              <w14:ligatures w14:val="standardContextual"/>
            </w:rPr>
          </w:pPr>
          <w:hyperlink w:anchor="_Toc210911358" w:history="1">
            <w:r w:rsidRPr="00C10530">
              <w:rPr>
                <w:rStyle w:val="Hyperlink"/>
                <w:noProof/>
              </w:rPr>
              <w:t>Manufacturer Takeback Program for Carpet</w:t>
            </w:r>
            <w:r>
              <w:rPr>
                <w:noProof/>
                <w:webHidden/>
              </w:rPr>
              <w:tab/>
            </w:r>
            <w:r>
              <w:rPr>
                <w:noProof/>
                <w:webHidden/>
              </w:rPr>
              <w:fldChar w:fldCharType="begin"/>
            </w:r>
            <w:r>
              <w:rPr>
                <w:noProof/>
                <w:webHidden/>
              </w:rPr>
              <w:instrText xml:space="preserve"> PAGEREF _Toc210911358 \h </w:instrText>
            </w:r>
            <w:r>
              <w:rPr>
                <w:noProof/>
                <w:webHidden/>
              </w:rPr>
            </w:r>
            <w:r>
              <w:rPr>
                <w:noProof/>
                <w:webHidden/>
              </w:rPr>
              <w:fldChar w:fldCharType="separate"/>
            </w:r>
            <w:r>
              <w:rPr>
                <w:noProof/>
                <w:webHidden/>
              </w:rPr>
              <w:t>18</w:t>
            </w:r>
            <w:r>
              <w:rPr>
                <w:noProof/>
                <w:webHidden/>
              </w:rPr>
              <w:fldChar w:fldCharType="end"/>
            </w:r>
          </w:hyperlink>
        </w:p>
        <w:p w14:paraId="56C4D7E2" w14:textId="3AA17433" w:rsidR="0020469C" w:rsidRDefault="0020469C">
          <w:pPr>
            <w:pStyle w:val="TOC3"/>
            <w:rPr>
              <w:rFonts w:cstheme="minorBidi"/>
              <w:iCs w:val="0"/>
              <w:noProof/>
              <w:kern w:val="2"/>
              <w:sz w:val="24"/>
              <w:szCs w:val="24"/>
              <w14:ligatures w14:val="standardContextual"/>
            </w:rPr>
          </w:pPr>
          <w:hyperlink w:anchor="_Toc210911359" w:history="1">
            <w:r w:rsidRPr="00C10530">
              <w:rPr>
                <w:rStyle w:val="Hyperlink"/>
                <w:noProof/>
              </w:rPr>
              <w:t>Luxury Vinyl Tile (LVT) Usage</w:t>
            </w:r>
            <w:r>
              <w:rPr>
                <w:noProof/>
                <w:webHidden/>
              </w:rPr>
              <w:tab/>
            </w:r>
            <w:r>
              <w:rPr>
                <w:noProof/>
                <w:webHidden/>
              </w:rPr>
              <w:fldChar w:fldCharType="begin"/>
            </w:r>
            <w:r>
              <w:rPr>
                <w:noProof/>
                <w:webHidden/>
              </w:rPr>
              <w:instrText xml:space="preserve"> PAGEREF _Toc210911359 \h </w:instrText>
            </w:r>
            <w:r>
              <w:rPr>
                <w:noProof/>
                <w:webHidden/>
              </w:rPr>
            </w:r>
            <w:r>
              <w:rPr>
                <w:noProof/>
                <w:webHidden/>
              </w:rPr>
              <w:fldChar w:fldCharType="separate"/>
            </w:r>
            <w:r>
              <w:rPr>
                <w:noProof/>
                <w:webHidden/>
              </w:rPr>
              <w:t>18</w:t>
            </w:r>
            <w:r>
              <w:rPr>
                <w:noProof/>
                <w:webHidden/>
              </w:rPr>
              <w:fldChar w:fldCharType="end"/>
            </w:r>
          </w:hyperlink>
        </w:p>
        <w:p w14:paraId="589AEDD7" w14:textId="412D7E67" w:rsidR="0020469C" w:rsidRDefault="0020469C">
          <w:pPr>
            <w:pStyle w:val="TOC2"/>
            <w:tabs>
              <w:tab w:val="right" w:leader="dot" w:pos="4598"/>
            </w:tabs>
            <w:rPr>
              <w:rFonts w:cstheme="minorBidi"/>
              <w:noProof/>
              <w:kern w:val="2"/>
              <w:szCs w:val="24"/>
              <w14:ligatures w14:val="standardContextual"/>
            </w:rPr>
          </w:pPr>
          <w:hyperlink w:anchor="_Toc210911360" w:history="1">
            <w:r w:rsidRPr="00C10530">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_Toc210911360 \h </w:instrText>
            </w:r>
            <w:r>
              <w:rPr>
                <w:noProof/>
                <w:webHidden/>
              </w:rPr>
            </w:r>
            <w:r>
              <w:rPr>
                <w:noProof/>
                <w:webHidden/>
              </w:rPr>
              <w:fldChar w:fldCharType="separate"/>
            </w:r>
            <w:r>
              <w:rPr>
                <w:noProof/>
                <w:webHidden/>
              </w:rPr>
              <w:t>19</w:t>
            </w:r>
            <w:r>
              <w:rPr>
                <w:noProof/>
                <w:webHidden/>
              </w:rPr>
              <w:fldChar w:fldCharType="end"/>
            </w:r>
          </w:hyperlink>
        </w:p>
        <w:p w14:paraId="4AA32ACB" w14:textId="6A619A9F" w:rsidR="0020469C" w:rsidRDefault="0020469C">
          <w:pPr>
            <w:pStyle w:val="TOC2"/>
            <w:tabs>
              <w:tab w:val="right" w:leader="dot" w:pos="4598"/>
            </w:tabs>
            <w:rPr>
              <w:rFonts w:cstheme="minorBidi"/>
              <w:noProof/>
              <w:kern w:val="2"/>
              <w:szCs w:val="24"/>
              <w14:ligatures w14:val="standardContextual"/>
            </w:rPr>
          </w:pPr>
          <w:hyperlink w:anchor="_Toc210911361" w:history="1">
            <w:r w:rsidRPr="00C10530">
              <w:rPr>
                <w:rStyle w:val="Hyperlink"/>
                <w:noProof/>
              </w:rPr>
              <w:t>Vendor List and Information</w:t>
            </w:r>
            <w:r>
              <w:rPr>
                <w:noProof/>
                <w:webHidden/>
              </w:rPr>
              <w:tab/>
            </w:r>
            <w:r>
              <w:rPr>
                <w:noProof/>
                <w:webHidden/>
              </w:rPr>
              <w:fldChar w:fldCharType="begin"/>
            </w:r>
            <w:r>
              <w:rPr>
                <w:noProof/>
                <w:webHidden/>
              </w:rPr>
              <w:instrText xml:space="preserve"> PAGEREF _Toc210911361 \h </w:instrText>
            </w:r>
            <w:r>
              <w:rPr>
                <w:noProof/>
                <w:webHidden/>
              </w:rPr>
            </w:r>
            <w:r>
              <w:rPr>
                <w:noProof/>
                <w:webHidden/>
              </w:rPr>
              <w:fldChar w:fldCharType="separate"/>
            </w:r>
            <w:r>
              <w:rPr>
                <w:noProof/>
                <w:webHidden/>
              </w:rPr>
              <w:t>20</w:t>
            </w:r>
            <w:r>
              <w:rPr>
                <w:noProof/>
                <w:webHidden/>
              </w:rPr>
              <w:fldChar w:fldCharType="end"/>
            </w:r>
          </w:hyperlink>
        </w:p>
        <w:p w14:paraId="70AD97D8" w14:textId="69C28BB4" w:rsidR="0020469C" w:rsidRDefault="0020469C">
          <w:pPr>
            <w:pStyle w:val="TOC2"/>
            <w:tabs>
              <w:tab w:val="right" w:leader="dot" w:pos="4598"/>
            </w:tabs>
            <w:rPr>
              <w:rFonts w:cstheme="minorBidi"/>
              <w:noProof/>
              <w:kern w:val="2"/>
              <w:szCs w:val="24"/>
              <w14:ligatures w14:val="standardContextual"/>
            </w:rPr>
          </w:pPr>
          <w:hyperlink w:anchor="_Toc210911362" w:history="1">
            <w:r w:rsidRPr="00C10530">
              <w:rPr>
                <w:rStyle w:val="Hyperlink"/>
                <w:noProof/>
              </w:rPr>
              <w:t>United Nations Standard Products and Services Code</w:t>
            </w:r>
            <w:r w:rsidRPr="00C10530">
              <w:rPr>
                <w:rStyle w:val="Hyperlink"/>
                <w:noProof/>
                <w:vertAlign w:val="superscript"/>
              </w:rPr>
              <w:t>®</w:t>
            </w:r>
            <w:r w:rsidRPr="00C10530">
              <w:rPr>
                <w:rStyle w:val="Hyperlink"/>
                <w:noProof/>
              </w:rPr>
              <w:t xml:space="preserve"> (UNSPSC</w:t>
            </w:r>
            <w:r w:rsidRPr="00C10530">
              <w:rPr>
                <w:rStyle w:val="Hyperlink"/>
                <w:noProof/>
                <w:vertAlign w:val="superscript"/>
              </w:rPr>
              <w:t>®</w:t>
            </w:r>
            <w:r w:rsidRPr="00C10530">
              <w:rPr>
                <w:rStyle w:val="Hyperlink"/>
                <w:noProof/>
              </w:rPr>
              <w:t>)</w:t>
            </w:r>
            <w:r>
              <w:rPr>
                <w:noProof/>
                <w:webHidden/>
              </w:rPr>
              <w:tab/>
            </w:r>
            <w:r>
              <w:rPr>
                <w:noProof/>
                <w:webHidden/>
              </w:rPr>
              <w:fldChar w:fldCharType="begin"/>
            </w:r>
            <w:r>
              <w:rPr>
                <w:noProof/>
                <w:webHidden/>
              </w:rPr>
              <w:instrText xml:space="preserve"> PAGEREF _Toc210911362 \h </w:instrText>
            </w:r>
            <w:r>
              <w:rPr>
                <w:noProof/>
                <w:webHidden/>
              </w:rPr>
            </w:r>
            <w:r>
              <w:rPr>
                <w:noProof/>
                <w:webHidden/>
              </w:rPr>
              <w:fldChar w:fldCharType="separate"/>
            </w:r>
            <w:r>
              <w:rPr>
                <w:noProof/>
                <w:webHidden/>
              </w:rPr>
              <w:t>22</w:t>
            </w:r>
            <w:r>
              <w:rPr>
                <w:noProof/>
                <w:webHidden/>
              </w:rPr>
              <w:fldChar w:fldCharType="end"/>
            </w:r>
          </w:hyperlink>
        </w:p>
        <w:p w14:paraId="4EA71B1A" w14:textId="437F391C" w:rsidR="0020469C" w:rsidRDefault="0020469C">
          <w:pPr>
            <w:pStyle w:val="TOC2"/>
            <w:tabs>
              <w:tab w:val="right" w:leader="dot" w:pos="4598"/>
            </w:tabs>
            <w:rPr>
              <w:rFonts w:cstheme="minorBidi"/>
              <w:noProof/>
              <w:kern w:val="2"/>
              <w:szCs w:val="24"/>
              <w14:ligatures w14:val="standardContextual"/>
            </w:rPr>
          </w:pPr>
          <w:hyperlink w:anchor="_Toc210911363" w:history="1">
            <w:r w:rsidRPr="00C10530">
              <w:rPr>
                <w:rStyle w:val="Hyperlink"/>
                <w:noProof/>
              </w:rPr>
              <w:t>Appendix A: Performance Measures</w:t>
            </w:r>
            <w:r>
              <w:rPr>
                <w:noProof/>
                <w:webHidden/>
              </w:rPr>
              <w:tab/>
            </w:r>
            <w:r>
              <w:rPr>
                <w:noProof/>
                <w:webHidden/>
              </w:rPr>
              <w:fldChar w:fldCharType="begin"/>
            </w:r>
            <w:r>
              <w:rPr>
                <w:noProof/>
                <w:webHidden/>
              </w:rPr>
              <w:instrText xml:space="preserve"> PAGEREF _Toc210911363 \h </w:instrText>
            </w:r>
            <w:r>
              <w:rPr>
                <w:noProof/>
                <w:webHidden/>
              </w:rPr>
            </w:r>
            <w:r>
              <w:rPr>
                <w:noProof/>
                <w:webHidden/>
              </w:rPr>
              <w:fldChar w:fldCharType="separate"/>
            </w:r>
            <w:r>
              <w:rPr>
                <w:noProof/>
                <w:webHidden/>
              </w:rPr>
              <w:t>22</w:t>
            </w:r>
            <w:r>
              <w:rPr>
                <w:noProof/>
                <w:webHidden/>
              </w:rPr>
              <w:fldChar w:fldCharType="end"/>
            </w:r>
          </w:hyperlink>
        </w:p>
        <w:p w14:paraId="7BC781FE" w14:textId="6D46E782" w:rsidR="0020469C" w:rsidRDefault="0020469C">
          <w:pPr>
            <w:pStyle w:val="TOC2"/>
            <w:tabs>
              <w:tab w:val="right" w:leader="dot" w:pos="4598"/>
            </w:tabs>
            <w:rPr>
              <w:rFonts w:cstheme="minorBidi"/>
              <w:noProof/>
              <w:kern w:val="2"/>
              <w:szCs w:val="24"/>
              <w14:ligatures w14:val="standardContextual"/>
            </w:rPr>
          </w:pPr>
          <w:hyperlink w:anchor="_Toc210911364" w:history="1">
            <w:r w:rsidRPr="00C10530">
              <w:rPr>
                <w:rStyle w:val="Hyperlink"/>
                <w:noProof/>
              </w:rPr>
              <w:t>Appendix B: Geographical Service Areas</w:t>
            </w:r>
            <w:r>
              <w:rPr>
                <w:noProof/>
                <w:webHidden/>
              </w:rPr>
              <w:tab/>
            </w:r>
            <w:r>
              <w:rPr>
                <w:noProof/>
                <w:webHidden/>
              </w:rPr>
              <w:fldChar w:fldCharType="begin"/>
            </w:r>
            <w:r>
              <w:rPr>
                <w:noProof/>
                <w:webHidden/>
              </w:rPr>
              <w:instrText xml:space="preserve"> PAGEREF _Toc210911364 \h </w:instrText>
            </w:r>
            <w:r>
              <w:rPr>
                <w:noProof/>
                <w:webHidden/>
              </w:rPr>
            </w:r>
            <w:r>
              <w:rPr>
                <w:noProof/>
                <w:webHidden/>
              </w:rPr>
              <w:fldChar w:fldCharType="separate"/>
            </w:r>
            <w:r>
              <w:rPr>
                <w:noProof/>
                <w:webHidden/>
              </w:rPr>
              <w:t>24</w:t>
            </w:r>
            <w:r>
              <w:rPr>
                <w:noProof/>
                <w:webHidden/>
              </w:rPr>
              <w:fldChar w:fldCharType="end"/>
            </w:r>
          </w:hyperlink>
        </w:p>
        <w:p w14:paraId="50AC2B20" w14:textId="2FD2ED67" w:rsidR="005A21C6" w:rsidRDefault="00DA1AA5">
          <w:r>
            <w:rPr>
              <w:rFonts w:cstheme="minorHAnsi"/>
              <w:caps/>
              <w:noProof/>
              <w:vanish/>
              <w:sz w:val="20"/>
              <w:szCs w:val="20"/>
            </w:rPr>
            <w:fldChar w:fldCharType="end"/>
          </w:r>
        </w:p>
      </w:sdtContent>
    </w:sdt>
    <w:p w14:paraId="1495BD51" w14:textId="3D67BE92" w:rsidR="00856A3B" w:rsidRDefault="00DA1AA5">
      <w:pPr>
        <w:rPr>
          <w:sz w:val="28"/>
          <w:szCs w:val="28"/>
        </w:rPr>
      </w:pPr>
      <w:r w:rsidRPr="4C2A9F3F">
        <w:rPr>
          <w:b/>
          <w:bCs/>
          <w:sz w:val="26"/>
          <w:szCs w:val="26"/>
        </w:rPr>
        <w:t>TIP: To return to the first page throughout this document, use Ctrl+home</w:t>
      </w:r>
      <w:r w:rsidRPr="4C2A9F3F">
        <w:rPr>
          <w:sz w:val="28"/>
          <w:szCs w:val="28"/>
        </w:rPr>
        <w:t>.</w:t>
      </w:r>
      <w:r w:rsidR="00856A3B">
        <w:rPr>
          <w:sz w:val="28"/>
          <w:szCs w:val="28"/>
        </w:rPr>
        <w:br w:type="page"/>
      </w:r>
    </w:p>
    <w:p w14:paraId="07AC083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0954B7C4" w14:textId="695E6010" w:rsidR="00E26E6E" w:rsidRDefault="00F65966" w:rsidP="00633557">
      <w:pPr>
        <w:pStyle w:val="Heading2"/>
      </w:pPr>
      <w:bookmarkStart w:id="4" w:name="_Toc194066592"/>
      <w:bookmarkStart w:id="5" w:name="_Toc210911323"/>
      <w:r w:rsidRPr="00564A93">
        <w:lastRenderedPageBreak/>
        <w:t>Contract</w:t>
      </w:r>
      <w:r w:rsidR="00C0549D" w:rsidRPr="00564A93">
        <w:t xml:space="preserve"> </w:t>
      </w:r>
      <w:r w:rsidR="00B15B3F" w:rsidRPr="00633557">
        <w:t>Summary</w:t>
      </w:r>
      <w:bookmarkEnd w:id="4"/>
      <w:bookmarkEnd w:id="5"/>
    </w:p>
    <w:p w14:paraId="2B76196D" w14:textId="77777777" w:rsidR="00AD2BF7" w:rsidRDefault="00AD2BF7" w:rsidP="00AD2BF7">
      <w:pPr>
        <w:rPr>
          <w:rFonts w:cs="Arial"/>
          <w:color w:val="000000"/>
          <w:szCs w:val="24"/>
        </w:rPr>
      </w:pPr>
      <w:r w:rsidRPr="00025FC0">
        <w:rPr>
          <w:b/>
          <w:bCs/>
          <w:szCs w:val="24"/>
        </w:rPr>
        <w:t>MRO001</w:t>
      </w:r>
      <w:r w:rsidRPr="003F1EA8">
        <w:rPr>
          <w:b/>
          <w:bCs/>
          <w:szCs w:val="24"/>
        </w:rPr>
        <w:t>–</w:t>
      </w:r>
      <w:r w:rsidRPr="00025FC0">
        <w:rPr>
          <w:b/>
          <w:bCs/>
          <w:szCs w:val="24"/>
        </w:rPr>
        <w:t>Floorcoverings and Accessories, Floorcovering Installation, Maintenance and Repairs</w:t>
      </w:r>
      <w:r>
        <w:rPr>
          <w:b/>
          <w:bCs/>
          <w:szCs w:val="24"/>
        </w:rPr>
        <w:t>:</w:t>
      </w:r>
      <w:r w:rsidRPr="00A12C2C">
        <w:rPr>
          <w:szCs w:val="24"/>
        </w:rPr>
        <w:t xml:space="preserve"> </w:t>
      </w:r>
      <w:r>
        <w:rPr>
          <w:rFonts w:cs="Arial"/>
          <w:color w:val="000000"/>
          <w:szCs w:val="24"/>
        </w:rPr>
        <w:t xml:space="preserve">This </w:t>
      </w:r>
      <w:r w:rsidRPr="00A12C2C">
        <w:rPr>
          <w:rFonts w:cs="Arial"/>
          <w:color w:val="000000"/>
          <w:szCs w:val="24"/>
        </w:rPr>
        <w:t xml:space="preserve">Statewide Contract (SWC) </w:t>
      </w:r>
      <w:r w:rsidRPr="005A7E69">
        <w:rPr>
          <w:rFonts w:cs="Arial"/>
          <w:color w:val="000000"/>
          <w:szCs w:val="24"/>
        </w:rPr>
        <w:t xml:space="preserve">covers the </w:t>
      </w:r>
      <w:r>
        <w:rPr>
          <w:rFonts w:cs="Arial"/>
          <w:color w:val="000000"/>
          <w:szCs w:val="24"/>
        </w:rPr>
        <w:t>purchasing</w:t>
      </w:r>
      <w:r w:rsidRPr="005A7E69">
        <w:rPr>
          <w:rFonts w:cs="Arial"/>
          <w:color w:val="000000"/>
          <w:szCs w:val="24"/>
        </w:rPr>
        <w:t xml:space="preserve"> of carpeting, hard surface flooring, related products and accessories, and installation</w:t>
      </w:r>
      <w:r>
        <w:rPr>
          <w:rFonts w:cs="Arial"/>
          <w:color w:val="000000"/>
          <w:szCs w:val="24"/>
        </w:rPr>
        <w:t>,</w:t>
      </w:r>
      <w:r w:rsidRPr="005A7E69">
        <w:rPr>
          <w:rFonts w:cs="Arial"/>
          <w:color w:val="000000"/>
          <w:szCs w:val="24"/>
        </w:rPr>
        <w:t xml:space="preserve"> maintenance</w:t>
      </w:r>
      <w:r>
        <w:rPr>
          <w:rFonts w:cs="Arial"/>
          <w:color w:val="000000"/>
          <w:szCs w:val="24"/>
        </w:rPr>
        <w:t>,</w:t>
      </w:r>
      <w:r w:rsidRPr="005A7E69">
        <w:rPr>
          <w:rFonts w:cs="Arial"/>
          <w:color w:val="000000"/>
          <w:szCs w:val="24"/>
        </w:rPr>
        <w:t xml:space="preserve"> and repair</w:t>
      </w:r>
      <w:r>
        <w:rPr>
          <w:rFonts w:cs="Arial"/>
          <w:color w:val="000000"/>
          <w:szCs w:val="24"/>
        </w:rPr>
        <w:t>.</w:t>
      </w:r>
    </w:p>
    <w:p w14:paraId="6CBA34ED" w14:textId="77777777" w:rsidR="00AD2BF7" w:rsidRPr="007B43EE" w:rsidRDefault="00AD2BF7" w:rsidP="00AD2BF7">
      <w:pPr>
        <w:rPr>
          <w:rFonts w:cs="Arial"/>
          <w:color w:val="000000"/>
          <w:szCs w:val="24"/>
        </w:rPr>
      </w:pPr>
      <w:r>
        <w:rPr>
          <w:rFonts w:cs="Arial"/>
          <w:color w:val="000000"/>
          <w:szCs w:val="24"/>
        </w:rPr>
        <w:t xml:space="preserve">The MRO001 contract </w:t>
      </w:r>
      <w:r w:rsidRPr="00DF6101">
        <w:rPr>
          <w:rFonts w:cs="Arial"/>
          <w:color w:val="000000"/>
          <w:szCs w:val="24"/>
        </w:rPr>
        <w:t>establishes a partnership with vendors</w:t>
      </w:r>
      <w:r>
        <w:rPr>
          <w:rFonts w:cs="Arial"/>
          <w:color w:val="000000"/>
          <w:szCs w:val="24"/>
        </w:rPr>
        <w:t xml:space="preserve"> </w:t>
      </w:r>
      <w:r w:rsidRPr="00706423">
        <w:rPr>
          <w:rFonts w:cs="Arial"/>
          <w:color w:val="000000"/>
          <w:szCs w:val="24"/>
        </w:rPr>
        <w:t>capable of supplying a comprehensive product catalog that encompasses environmentally and climate-preferable options</w:t>
      </w:r>
      <w:r w:rsidRPr="007B43EE">
        <w:rPr>
          <w:rFonts w:cs="Arial"/>
          <w:color w:val="000000"/>
          <w:szCs w:val="24"/>
        </w:rPr>
        <w:t xml:space="preserve">. This includes products that assist the Commonwealth in achieving </w:t>
      </w:r>
      <w:hyperlink r:id="rId21" w:history="1">
        <w:r w:rsidRPr="00D169D8">
          <w:rPr>
            <w:rStyle w:val="Hyperlink"/>
            <w:rFonts w:cs="Arial"/>
            <w:szCs w:val="24"/>
          </w:rPr>
          <w:t>Net Zero emissions by 2050</w:t>
        </w:r>
      </w:hyperlink>
      <w:r w:rsidRPr="007B43EE">
        <w:rPr>
          <w:rFonts w:cs="Arial"/>
          <w:color w:val="000000"/>
          <w:szCs w:val="24"/>
        </w:rPr>
        <w:t xml:space="preserve"> and furthers the Commonwealth’s efforts to combat climate change and protect vulnerable communities. It </w:t>
      </w:r>
      <w:r>
        <w:rPr>
          <w:rFonts w:cs="Arial"/>
          <w:color w:val="000000"/>
          <w:szCs w:val="24"/>
        </w:rPr>
        <w:t>incorporates</w:t>
      </w:r>
      <w:r w:rsidRPr="007B43EE">
        <w:rPr>
          <w:rFonts w:cs="Arial"/>
          <w:color w:val="000000"/>
          <w:szCs w:val="24"/>
        </w:rPr>
        <w:t xml:space="preserve"> products that improve energy and water efficiency, acceleration of the decarbonization of fuels, reduce toxicity, promote sustainable manufacturing, and make recycling of products and supplies easier to meet </w:t>
      </w:r>
      <w:hyperlink r:id="rId22" w:history="1">
        <w:r w:rsidRPr="00A1425B">
          <w:rPr>
            <w:rStyle w:val="Hyperlink"/>
            <w:rFonts w:cs="Arial"/>
            <w:szCs w:val="24"/>
          </w:rPr>
          <w:t>Executive Order 594</w:t>
        </w:r>
      </w:hyperlink>
      <w:r w:rsidRPr="007B43EE">
        <w:rPr>
          <w:rFonts w:cs="Arial"/>
          <w:color w:val="000000"/>
          <w:szCs w:val="24"/>
        </w:rPr>
        <w:t xml:space="preserve"> and the </w:t>
      </w:r>
      <w:hyperlink r:id="rId23" w:history="1">
        <w:r w:rsidRPr="00097CF3">
          <w:rPr>
            <w:rStyle w:val="Hyperlink"/>
            <w:rFonts w:cs="Arial"/>
            <w:szCs w:val="24"/>
          </w:rPr>
          <w:t>Green Communities Program</w:t>
        </w:r>
      </w:hyperlink>
      <w:r w:rsidRPr="007B43EE">
        <w:rPr>
          <w:rFonts w:cs="Arial"/>
          <w:color w:val="000000"/>
          <w:szCs w:val="24"/>
        </w:rPr>
        <w:t xml:space="preserve">.  </w:t>
      </w:r>
    </w:p>
    <w:p w14:paraId="3E8D4921" w14:textId="77777777" w:rsidR="00AD2BF7" w:rsidRDefault="00AD2BF7" w:rsidP="00AD2BF7">
      <w:pPr>
        <w:rPr>
          <w:rFonts w:cs="Arial"/>
          <w:color w:val="000000"/>
          <w:szCs w:val="24"/>
        </w:rPr>
      </w:pPr>
      <w:r>
        <w:rPr>
          <w:rFonts w:cs="Arial"/>
          <w:color w:val="000000"/>
          <w:szCs w:val="24"/>
        </w:rPr>
        <w:t xml:space="preserve">This contract </w:t>
      </w:r>
      <w:r w:rsidRPr="006F31F4">
        <w:rPr>
          <w:rFonts w:cs="Arial"/>
          <w:color w:val="000000"/>
          <w:szCs w:val="24"/>
        </w:rPr>
        <w:t>contain</w:t>
      </w:r>
      <w:r>
        <w:rPr>
          <w:rFonts w:cs="Arial"/>
          <w:color w:val="000000"/>
          <w:szCs w:val="24"/>
        </w:rPr>
        <w:t>s</w:t>
      </w:r>
      <w:r w:rsidRPr="006F31F4">
        <w:rPr>
          <w:rFonts w:cs="Arial"/>
          <w:color w:val="000000"/>
          <w:szCs w:val="24"/>
        </w:rPr>
        <w:t xml:space="preserve"> only products that meet or exceed the minimum mandatory specifications as outlined i</w:t>
      </w:r>
      <w:r>
        <w:rPr>
          <w:rFonts w:cs="Arial"/>
          <w:color w:val="000000"/>
          <w:szCs w:val="24"/>
        </w:rPr>
        <w:t>n</w:t>
      </w:r>
      <w:r w:rsidRPr="009139C0">
        <w:rPr>
          <w:rFonts w:cs="Arial"/>
          <w:color w:val="000000"/>
          <w:szCs w:val="24"/>
        </w:rPr>
        <w:t> </w:t>
      </w:r>
      <w:hyperlink r:id="rId24" w:tooltip="https://www.commbuys.com/bso/external/purchaseorder/poSummary.sdo?docId=PO-26-1080-OSD03-SRC02-36663&amp;releaseNbr=0&amp;external=true&amp;parentUrl=close" w:history="1">
        <w:r w:rsidRPr="009139C0">
          <w:rPr>
            <w:rStyle w:val="Hyperlink"/>
            <w:rFonts w:cs="Arial"/>
            <w:szCs w:val="24"/>
          </w:rPr>
          <w:t>Attachment A: MRO001 Mandatory Environmental Specifications and Desirable Environmental Criteria</w:t>
        </w:r>
      </w:hyperlink>
      <w:r w:rsidRPr="005C58FF">
        <w:rPr>
          <w:rFonts w:cs="Arial"/>
          <w:color w:val="000000"/>
          <w:szCs w:val="24"/>
        </w:rPr>
        <w:t>, which can be found in the Master Contract Record</w:t>
      </w:r>
      <w:r w:rsidRPr="006F31F4">
        <w:rPr>
          <w:rFonts w:cs="Arial"/>
          <w:color w:val="000000"/>
          <w:szCs w:val="24"/>
        </w:rPr>
        <w:t>.</w:t>
      </w:r>
      <w:r>
        <w:rPr>
          <w:rFonts w:cs="Arial"/>
          <w:color w:val="000000"/>
          <w:szCs w:val="24"/>
        </w:rPr>
        <w:t xml:space="preserve"> </w:t>
      </w:r>
    </w:p>
    <w:p w14:paraId="4D3B5985" w14:textId="77777777" w:rsidR="00AD2BF7" w:rsidRPr="00963A54" w:rsidRDefault="00AD2BF7" w:rsidP="00AD2BF7">
      <w:pPr>
        <w:rPr>
          <w:rFonts w:cs="Arial"/>
          <w:color w:val="000000"/>
          <w:szCs w:val="24"/>
        </w:rPr>
      </w:pPr>
      <w:r w:rsidRPr="00963A54">
        <w:rPr>
          <w:rFonts w:cs="Arial"/>
          <w:color w:val="000000"/>
          <w:szCs w:val="24"/>
        </w:rPr>
        <w:t xml:space="preserve">This contract </w:t>
      </w:r>
      <w:r>
        <w:rPr>
          <w:rFonts w:cs="Arial"/>
          <w:color w:val="000000"/>
          <w:szCs w:val="24"/>
        </w:rPr>
        <w:t>also supports</w:t>
      </w:r>
      <w:r w:rsidRPr="00963A54">
        <w:rPr>
          <w:rFonts w:cs="Arial"/>
          <w:color w:val="000000"/>
          <w:szCs w:val="24"/>
        </w:rPr>
        <w:t xml:space="preserve"> the following: </w:t>
      </w:r>
    </w:p>
    <w:p w14:paraId="78E617AF" w14:textId="224DCCC6" w:rsidR="00AD2BF7" w:rsidRDefault="00AD2BF7" w:rsidP="006A200E">
      <w:pPr>
        <w:pStyle w:val="ListParagraph"/>
        <w:numPr>
          <w:ilvl w:val="0"/>
          <w:numId w:val="23"/>
        </w:numPr>
        <w:rPr>
          <w:rFonts w:cs="Arial"/>
          <w:color w:val="000000"/>
          <w:szCs w:val="24"/>
        </w:rPr>
      </w:pPr>
      <w:r w:rsidRPr="00963A54">
        <w:rPr>
          <w:rFonts w:cs="Arial"/>
          <w:color w:val="000000"/>
          <w:szCs w:val="24"/>
        </w:rPr>
        <w:t>Minority Business Enterprise (MBE)</w:t>
      </w:r>
    </w:p>
    <w:p w14:paraId="578B2819" w14:textId="2BF2D2B5" w:rsidR="00342724" w:rsidRPr="00963A54" w:rsidRDefault="00342724" w:rsidP="006A200E">
      <w:pPr>
        <w:pStyle w:val="ListParagraph"/>
        <w:numPr>
          <w:ilvl w:val="0"/>
          <w:numId w:val="23"/>
        </w:numPr>
        <w:rPr>
          <w:rFonts w:cs="Arial"/>
          <w:color w:val="000000"/>
          <w:szCs w:val="24"/>
        </w:rPr>
      </w:pPr>
      <w:r w:rsidRPr="00342724">
        <w:rPr>
          <w:rFonts w:cs="Arial"/>
          <w:color w:val="000000"/>
          <w:szCs w:val="24"/>
        </w:rPr>
        <w:t>Small Business Purchasing Program</w:t>
      </w:r>
      <w:r>
        <w:rPr>
          <w:rFonts w:cs="Arial"/>
          <w:color w:val="000000"/>
          <w:szCs w:val="24"/>
        </w:rPr>
        <w:t xml:space="preserve"> (SBPP)</w:t>
      </w:r>
    </w:p>
    <w:p w14:paraId="3CCBC756" w14:textId="77777777" w:rsidR="00AD2BF7" w:rsidRPr="00963A54" w:rsidRDefault="00AD2BF7" w:rsidP="006A200E">
      <w:pPr>
        <w:pStyle w:val="ListParagraph"/>
        <w:numPr>
          <w:ilvl w:val="0"/>
          <w:numId w:val="23"/>
        </w:numPr>
        <w:rPr>
          <w:rFonts w:cs="Arial"/>
          <w:color w:val="000000"/>
          <w:szCs w:val="24"/>
        </w:rPr>
      </w:pPr>
      <w:r w:rsidRPr="00963A54">
        <w:rPr>
          <w:rFonts w:cs="Arial"/>
          <w:color w:val="000000"/>
          <w:szCs w:val="24"/>
        </w:rPr>
        <w:t>Women Business Enterprise (WBE) </w:t>
      </w:r>
    </w:p>
    <w:p w14:paraId="68FA877E" w14:textId="25F900CF" w:rsidR="00815201" w:rsidRDefault="00815201" w:rsidP="00815201">
      <w:pPr>
        <w:rPr>
          <w:szCs w:val="24"/>
        </w:rPr>
      </w:pPr>
      <w:r w:rsidRPr="000C7194">
        <w:rPr>
          <w:b/>
          <w:bCs/>
          <w:szCs w:val="24"/>
        </w:rPr>
        <w:t>N</w:t>
      </w:r>
      <w:r w:rsidR="000C7194" w:rsidRPr="000C7194">
        <w:rPr>
          <w:b/>
          <w:bCs/>
          <w:szCs w:val="24"/>
        </w:rPr>
        <w:t>ote:</w:t>
      </w:r>
      <w:r w:rsidRPr="00815201">
        <w:rPr>
          <w:szCs w:val="24"/>
        </w:rPr>
        <w:t xml:space="preserve"> This contract </w:t>
      </w:r>
      <w:r w:rsidR="00D7449E">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3BA14FA7" w14:textId="5416FA19" w:rsidR="00362DFB" w:rsidRPr="00815201" w:rsidRDefault="00362DFB" w:rsidP="00815201">
      <w:pPr>
        <w:rPr>
          <w:szCs w:val="24"/>
        </w:rPr>
      </w:pPr>
      <w:r w:rsidRPr="00505933">
        <w:rPr>
          <w:szCs w:val="24"/>
        </w:rPr>
        <w:t xml:space="preserve">For </w:t>
      </w:r>
      <w:r w:rsidR="002F1A7D">
        <w:rPr>
          <w:szCs w:val="24"/>
        </w:rPr>
        <w:t xml:space="preserve">the </w:t>
      </w:r>
      <w:r w:rsidRPr="00505933">
        <w:rPr>
          <w:szCs w:val="24"/>
        </w:rPr>
        <w:t xml:space="preserve">Master Contract Record, </w:t>
      </w:r>
      <w:r w:rsidR="000B307C">
        <w:rPr>
          <w:szCs w:val="24"/>
        </w:rPr>
        <w:t>refer to</w:t>
      </w:r>
      <w:r w:rsidR="007D0C0F">
        <w:rPr>
          <w:szCs w:val="24"/>
        </w:rPr>
        <w:t xml:space="preserve"> the</w:t>
      </w:r>
      <w:r w:rsidRPr="00505933">
        <w:rPr>
          <w:szCs w:val="24"/>
        </w:rPr>
        <w:t xml:space="preserve"> </w:t>
      </w:r>
      <w:hyperlink r:id="rId25" w:history="1">
        <w:r w:rsidR="000F3573" w:rsidRPr="002F1A7D">
          <w:rPr>
            <w:rStyle w:val="Hyperlink"/>
            <w:bCs/>
            <w:szCs w:val="24"/>
          </w:rPr>
          <w:t>MRO001 Master Contract Record</w:t>
        </w:r>
      </w:hyperlink>
      <w:r w:rsidR="000F3573">
        <w:rPr>
          <w:bCs/>
          <w:szCs w:val="24"/>
        </w:rPr>
        <w:t>.</w:t>
      </w:r>
    </w:p>
    <w:p w14:paraId="5AA47DAA" w14:textId="77777777" w:rsidR="00EF0700" w:rsidRPr="00705E5A" w:rsidRDefault="00EF0700" w:rsidP="00633557">
      <w:pPr>
        <w:pStyle w:val="Heading3"/>
      </w:pPr>
      <w:bookmarkStart w:id="6" w:name="_Toc194066617"/>
      <w:bookmarkStart w:id="7" w:name="_Toc210911324"/>
      <w:r>
        <w:t xml:space="preserve">Benefits and </w:t>
      </w:r>
      <w:r w:rsidRPr="00633557">
        <w:rPr>
          <w:color w:val="4F81BD"/>
        </w:rPr>
        <w:t>Cost</w:t>
      </w:r>
      <w:r>
        <w:t xml:space="preserve"> Savings</w:t>
      </w:r>
      <w:bookmarkEnd w:id="6"/>
      <w:bookmarkEnd w:id="7"/>
    </w:p>
    <w:p w14:paraId="082CDB9C" w14:textId="214D317C" w:rsidR="00EF0700" w:rsidRPr="00A12C2C" w:rsidRDefault="00EF0700" w:rsidP="00EF0700">
      <w:pPr>
        <w:rPr>
          <w:b/>
          <w:bCs/>
          <w:color w:val="000000" w:themeColor="text1"/>
          <w:szCs w:val="24"/>
        </w:rPr>
      </w:pPr>
      <w:bookmarkStart w:id="8" w:name="_Toc188457898"/>
      <w:bookmarkEnd w:id="8"/>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6A200E">
      <w:pPr>
        <w:pStyle w:val="ListParagraph"/>
        <w:numPr>
          <w:ilvl w:val="0"/>
          <w:numId w:val="12"/>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6A200E">
      <w:pPr>
        <w:pStyle w:val="ListParagraph"/>
        <w:numPr>
          <w:ilvl w:val="0"/>
          <w:numId w:val="12"/>
        </w:numPr>
        <w:rPr>
          <w:b/>
          <w:bCs/>
          <w:color w:val="000000" w:themeColor="text1"/>
          <w:szCs w:val="24"/>
        </w:rPr>
      </w:pPr>
      <w:r w:rsidRPr="00A12C2C">
        <w:rPr>
          <w:color w:val="000000" w:themeColor="text1"/>
          <w:szCs w:val="24"/>
        </w:rPr>
        <w:lastRenderedPageBreak/>
        <w:t>Simplifying the solicitation process</w:t>
      </w:r>
    </w:p>
    <w:p w14:paraId="0A410C27" w14:textId="005683D9" w:rsidR="00EF0700" w:rsidRPr="00A12C2C" w:rsidRDefault="00EF0700" w:rsidP="006A200E">
      <w:pPr>
        <w:pStyle w:val="ListParagraph"/>
        <w:numPr>
          <w:ilvl w:val="0"/>
          <w:numId w:val="12"/>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6A200E">
      <w:pPr>
        <w:pStyle w:val="ListParagraph"/>
        <w:numPr>
          <w:ilvl w:val="0"/>
          <w:numId w:val="12"/>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6A200E">
      <w:pPr>
        <w:pStyle w:val="ListParagraph"/>
        <w:numPr>
          <w:ilvl w:val="0"/>
          <w:numId w:val="12"/>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6A200E">
      <w:pPr>
        <w:pStyle w:val="ListParagraph"/>
        <w:numPr>
          <w:ilvl w:val="0"/>
          <w:numId w:val="12"/>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6A200E">
      <w:pPr>
        <w:pStyle w:val="ListParagraph"/>
        <w:numPr>
          <w:ilvl w:val="0"/>
          <w:numId w:val="12"/>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4122FFB9" w14:textId="61399D37" w:rsidR="00EF0700" w:rsidRPr="00A12C2C" w:rsidRDefault="00B72D6D" w:rsidP="006A200E">
      <w:pPr>
        <w:pStyle w:val="ListParagraph"/>
        <w:numPr>
          <w:ilvl w:val="0"/>
          <w:numId w:val="12"/>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3C58FCA8" w14:textId="799C89DA" w:rsidR="008B7D4E" w:rsidRDefault="008B7D4E" w:rsidP="00E57473">
      <w:pPr>
        <w:pStyle w:val="Heading2"/>
      </w:pPr>
      <w:bookmarkStart w:id="9" w:name="_Toc194066593"/>
      <w:bookmarkStart w:id="10" w:name="_Toc210911325"/>
      <w:r>
        <w:t>Contract Categories</w:t>
      </w:r>
      <w:bookmarkEnd w:id="9"/>
      <w:bookmarkEnd w:id="10"/>
    </w:p>
    <w:p w14:paraId="7CC4E9CF" w14:textId="77777777" w:rsidR="00E57473" w:rsidRPr="00A12C2C" w:rsidRDefault="00E57473" w:rsidP="00E57473">
      <w:pPr>
        <w:rPr>
          <w:rFonts w:cstheme="minorHAnsi"/>
          <w:iCs/>
          <w:szCs w:val="24"/>
        </w:rPr>
      </w:pPr>
      <w:r w:rsidRPr="00A12C2C">
        <w:rPr>
          <w:rFonts w:cstheme="minorHAnsi"/>
          <w:iCs/>
          <w:szCs w:val="24"/>
        </w:rPr>
        <w:t>This contract includes</w:t>
      </w:r>
      <w:r>
        <w:rPr>
          <w:rFonts w:cstheme="minorHAnsi"/>
          <w:iCs/>
          <w:szCs w:val="24"/>
        </w:rPr>
        <w:t xml:space="preserve"> three</w:t>
      </w:r>
      <w:r w:rsidRPr="00A12C2C">
        <w:rPr>
          <w:rFonts w:cstheme="minorHAnsi"/>
          <w:iCs/>
          <w:szCs w:val="24"/>
        </w:rPr>
        <w:t xml:space="preserve"> </w:t>
      </w:r>
      <w:r>
        <w:rPr>
          <w:rFonts w:cstheme="minorHAnsi"/>
          <w:iCs/>
          <w:szCs w:val="24"/>
        </w:rPr>
        <w:t>(3)</w:t>
      </w:r>
      <w:r w:rsidRPr="00A12C2C">
        <w:rPr>
          <w:rFonts w:cstheme="minorHAnsi"/>
          <w:iCs/>
          <w:szCs w:val="24"/>
        </w:rPr>
        <w:t xml:space="preserve"> categories of </w:t>
      </w:r>
      <w:r>
        <w:rPr>
          <w:rFonts w:cstheme="minorHAnsi"/>
          <w:iCs/>
          <w:szCs w:val="24"/>
        </w:rPr>
        <w:t>products and services</w:t>
      </w:r>
      <w:r w:rsidRPr="00A12C2C">
        <w:rPr>
          <w:rFonts w:cstheme="minorHAnsi"/>
          <w:iCs/>
          <w:szCs w:val="24"/>
        </w:rPr>
        <w:t xml:space="preserve"> listed as follows:  </w:t>
      </w:r>
    </w:p>
    <w:p w14:paraId="0F493A3E" w14:textId="0F3FD57D" w:rsidR="00425A4D" w:rsidRDefault="00E57473" w:rsidP="006A200E">
      <w:pPr>
        <w:pStyle w:val="ListParagraph"/>
        <w:numPr>
          <w:ilvl w:val="0"/>
          <w:numId w:val="7"/>
        </w:numPr>
        <w:rPr>
          <w:rFonts w:cstheme="minorHAnsi"/>
          <w:iCs/>
          <w:szCs w:val="24"/>
        </w:rPr>
      </w:pPr>
      <w:r w:rsidRPr="00F12620">
        <w:rPr>
          <w:rFonts w:cstheme="minorHAnsi"/>
          <w:b/>
          <w:bCs/>
          <w:iCs/>
          <w:szCs w:val="24"/>
        </w:rPr>
        <w:t>Category 1:</w:t>
      </w:r>
      <w:r w:rsidRPr="00A12C2C">
        <w:rPr>
          <w:rFonts w:cstheme="minorHAnsi"/>
          <w:iCs/>
          <w:szCs w:val="24"/>
        </w:rPr>
        <w:t xml:space="preserve"> </w:t>
      </w:r>
      <w:r w:rsidRPr="00691CAC">
        <w:rPr>
          <w:rFonts w:cstheme="minorHAnsi"/>
          <w:iCs/>
          <w:szCs w:val="24"/>
        </w:rPr>
        <w:t>Carpet</w:t>
      </w:r>
      <w:r>
        <w:rPr>
          <w:rFonts w:cstheme="minorHAnsi"/>
          <w:iCs/>
          <w:szCs w:val="24"/>
        </w:rPr>
        <w:t>–</w:t>
      </w:r>
      <w:r w:rsidRPr="00EC2596">
        <w:rPr>
          <w:rFonts w:cstheme="minorHAnsi"/>
          <w:iCs/>
          <w:szCs w:val="24"/>
        </w:rPr>
        <w:t>Carpet products in this category includes</w:t>
      </w:r>
      <w:r w:rsidR="00D23A30">
        <w:rPr>
          <w:rFonts w:cstheme="minorHAnsi"/>
          <w:iCs/>
          <w:szCs w:val="24"/>
        </w:rPr>
        <w:t>:</w:t>
      </w:r>
      <w:r w:rsidRPr="00EC2596">
        <w:rPr>
          <w:rFonts w:cstheme="minorHAnsi"/>
          <w:iCs/>
          <w:szCs w:val="24"/>
        </w:rPr>
        <w:t xml:space="preserve"> </w:t>
      </w:r>
    </w:p>
    <w:p w14:paraId="2F51ADB9" w14:textId="23D72E71" w:rsidR="00425A4D" w:rsidRDefault="00D23A30" w:rsidP="00425A4D">
      <w:pPr>
        <w:pStyle w:val="ListParagraph"/>
        <w:numPr>
          <w:ilvl w:val="1"/>
          <w:numId w:val="7"/>
        </w:numPr>
        <w:rPr>
          <w:rFonts w:cstheme="minorHAnsi"/>
          <w:iCs/>
          <w:szCs w:val="24"/>
        </w:rPr>
      </w:pPr>
      <w:r>
        <w:rPr>
          <w:rFonts w:cstheme="minorHAnsi"/>
          <w:iCs/>
          <w:szCs w:val="24"/>
        </w:rPr>
        <w:t>C</w:t>
      </w:r>
      <w:r w:rsidR="00E57473" w:rsidRPr="00EC2596">
        <w:rPr>
          <w:rFonts w:cstheme="minorHAnsi"/>
          <w:iCs/>
          <w:szCs w:val="24"/>
        </w:rPr>
        <w:t>arpet tile</w:t>
      </w:r>
    </w:p>
    <w:p w14:paraId="3636F4D0" w14:textId="301BCAB9" w:rsidR="00425A4D" w:rsidRDefault="00D23A30" w:rsidP="00425A4D">
      <w:pPr>
        <w:pStyle w:val="ListParagraph"/>
        <w:numPr>
          <w:ilvl w:val="1"/>
          <w:numId w:val="7"/>
        </w:numPr>
        <w:rPr>
          <w:rFonts w:cstheme="minorHAnsi"/>
          <w:iCs/>
          <w:szCs w:val="24"/>
        </w:rPr>
      </w:pPr>
      <w:r>
        <w:rPr>
          <w:rFonts w:cstheme="minorHAnsi"/>
          <w:iCs/>
          <w:szCs w:val="24"/>
        </w:rPr>
        <w:t>B</w:t>
      </w:r>
      <w:r w:rsidR="00E57473" w:rsidRPr="00EC2596">
        <w:rPr>
          <w:rFonts w:cstheme="minorHAnsi"/>
          <w:iCs/>
          <w:szCs w:val="24"/>
        </w:rPr>
        <w:t>roadloom</w:t>
      </w:r>
    </w:p>
    <w:p w14:paraId="766D75DE" w14:textId="7B1966FD" w:rsidR="005062F2" w:rsidRDefault="00D23A30" w:rsidP="00425A4D">
      <w:pPr>
        <w:pStyle w:val="ListParagraph"/>
        <w:numPr>
          <w:ilvl w:val="1"/>
          <w:numId w:val="7"/>
        </w:numPr>
        <w:rPr>
          <w:rFonts w:cstheme="minorHAnsi"/>
          <w:iCs/>
          <w:szCs w:val="24"/>
        </w:rPr>
      </w:pPr>
      <w:r>
        <w:rPr>
          <w:rFonts w:cstheme="minorHAnsi"/>
          <w:iCs/>
          <w:szCs w:val="24"/>
        </w:rPr>
        <w:t>F</w:t>
      </w:r>
      <w:r w:rsidR="00E57473" w:rsidRPr="00EC2596">
        <w:rPr>
          <w:rFonts w:cstheme="minorHAnsi"/>
          <w:iCs/>
          <w:szCs w:val="24"/>
        </w:rPr>
        <w:t>locked</w:t>
      </w:r>
    </w:p>
    <w:p w14:paraId="6AD22A9C" w14:textId="0D96962F" w:rsidR="005062F2" w:rsidRDefault="00D23A30" w:rsidP="00425A4D">
      <w:pPr>
        <w:pStyle w:val="ListParagraph"/>
        <w:numPr>
          <w:ilvl w:val="1"/>
          <w:numId w:val="7"/>
        </w:numPr>
        <w:rPr>
          <w:rFonts w:cstheme="minorHAnsi"/>
          <w:iCs/>
          <w:szCs w:val="24"/>
        </w:rPr>
      </w:pPr>
      <w:r>
        <w:rPr>
          <w:rFonts w:cstheme="minorHAnsi"/>
          <w:iCs/>
          <w:szCs w:val="24"/>
        </w:rPr>
        <w:t>A</w:t>
      </w:r>
      <w:r w:rsidR="00E57473" w:rsidRPr="00EC2596">
        <w:rPr>
          <w:rFonts w:cstheme="minorHAnsi"/>
          <w:iCs/>
          <w:szCs w:val="24"/>
        </w:rPr>
        <w:t>rea rugs</w:t>
      </w:r>
    </w:p>
    <w:p w14:paraId="4DFF3B44" w14:textId="2178DF07" w:rsidR="005062F2" w:rsidRDefault="00D23A30" w:rsidP="00425A4D">
      <w:pPr>
        <w:pStyle w:val="ListParagraph"/>
        <w:numPr>
          <w:ilvl w:val="1"/>
          <w:numId w:val="7"/>
        </w:numPr>
        <w:rPr>
          <w:rFonts w:cstheme="minorHAnsi"/>
          <w:iCs/>
          <w:szCs w:val="24"/>
        </w:rPr>
      </w:pPr>
      <w:r>
        <w:rPr>
          <w:rFonts w:cstheme="minorHAnsi"/>
          <w:iCs/>
          <w:szCs w:val="24"/>
        </w:rPr>
        <w:t>M</w:t>
      </w:r>
      <w:r w:rsidR="00E57473" w:rsidRPr="00EC2596">
        <w:rPr>
          <w:rFonts w:cstheme="minorHAnsi"/>
          <w:iCs/>
          <w:szCs w:val="24"/>
        </w:rPr>
        <w:t>ats</w:t>
      </w:r>
    </w:p>
    <w:p w14:paraId="28DC57BD" w14:textId="5FA34226" w:rsidR="005062F2" w:rsidRDefault="00D23A30" w:rsidP="00425A4D">
      <w:pPr>
        <w:pStyle w:val="ListParagraph"/>
        <w:numPr>
          <w:ilvl w:val="1"/>
          <w:numId w:val="7"/>
        </w:numPr>
        <w:rPr>
          <w:rFonts w:cstheme="minorHAnsi"/>
          <w:iCs/>
          <w:szCs w:val="24"/>
        </w:rPr>
      </w:pPr>
      <w:r>
        <w:rPr>
          <w:rFonts w:cstheme="minorHAnsi"/>
          <w:iCs/>
          <w:szCs w:val="24"/>
        </w:rPr>
        <w:t>A</w:t>
      </w:r>
      <w:r w:rsidR="00E57473" w:rsidRPr="00EC2596">
        <w:rPr>
          <w:rFonts w:cstheme="minorHAnsi"/>
          <w:iCs/>
          <w:szCs w:val="24"/>
        </w:rPr>
        <w:t>dhesives</w:t>
      </w:r>
    </w:p>
    <w:p w14:paraId="294AAE26" w14:textId="16FF8AB6" w:rsidR="00E57473" w:rsidRPr="00A12C2C" w:rsidRDefault="005B585F" w:rsidP="00425A4D">
      <w:pPr>
        <w:pStyle w:val="ListParagraph"/>
        <w:numPr>
          <w:ilvl w:val="1"/>
          <w:numId w:val="7"/>
        </w:numPr>
        <w:rPr>
          <w:rFonts w:cstheme="minorHAnsi"/>
          <w:iCs/>
          <w:szCs w:val="24"/>
        </w:rPr>
      </w:pPr>
      <w:r>
        <w:rPr>
          <w:rFonts w:cstheme="minorHAnsi"/>
          <w:iCs/>
          <w:szCs w:val="24"/>
        </w:rPr>
        <w:t>O</w:t>
      </w:r>
      <w:r w:rsidR="00E57473" w:rsidRPr="00EC2596">
        <w:rPr>
          <w:rFonts w:cstheme="minorHAnsi"/>
          <w:iCs/>
          <w:szCs w:val="24"/>
        </w:rPr>
        <w:t>ther related products and accessories</w:t>
      </w:r>
    </w:p>
    <w:p w14:paraId="59DA47A0" w14:textId="77777777" w:rsidR="005B585F" w:rsidRDefault="00E57473" w:rsidP="006A200E">
      <w:pPr>
        <w:pStyle w:val="ListParagraph"/>
        <w:numPr>
          <w:ilvl w:val="0"/>
          <w:numId w:val="7"/>
        </w:numPr>
        <w:rPr>
          <w:rFonts w:cstheme="minorHAnsi"/>
          <w:iCs/>
          <w:szCs w:val="24"/>
        </w:rPr>
      </w:pPr>
      <w:r w:rsidRPr="00F12620">
        <w:rPr>
          <w:rFonts w:cstheme="minorHAnsi"/>
          <w:b/>
          <w:bCs/>
          <w:iCs/>
          <w:szCs w:val="24"/>
        </w:rPr>
        <w:t>Category 2:</w:t>
      </w:r>
      <w:r w:rsidRPr="00A12C2C">
        <w:rPr>
          <w:rFonts w:cstheme="minorHAnsi"/>
          <w:iCs/>
          <w:szCs w:val="24"/>
        </w:rPr>
        <w:t xml:space="preserve"> </w:t>
      </w:r>
      <w:r w:rsidRPr="00691CAC">
        <w:rPr>
          <w:rFonts w:cstheme="minorHAnsi"/>
          <w:iCs/>
          <w:szCs w:val="24"/>
        </w:rPr>
        <w:t>Hard Surface Flooring</w:t>
      </w:r>
      <w:r>
        <w:rPr>
          <w:rFonts w:cstheme="minorHAnsi"/>
          <w:iCs/>
          <w:szCs w:val="24"/>
        </w:rPr>
        <w:t>–P</w:t>
      </w:r>
      <w:r w:rsidRPr="005F6449">
        <w:rPr>
          <w:rFonts w:cstheme="minorHAnsi"/>
          <w:iCs/>
          <w:szCs w:val="24"/>
        </w:rPr>
        <w:t>roducts in this category includes</w:t>
      </w:r>
      <w:r w:rsidR="005B585F">
        <w:rPr>
          <w:rFonts w:cstheme="minorHAnsi"/>
          <w:iCs/>
          <w:szCs w:val="24"/>
        </w:rPr>
        <w:t>:</w:t>
      </w:r>
    </w:p>
    <w:p w14:paraId="3567159F" w14:textId="57EFB6C2" w:rsidR="00EF4ED4" w:rsidRDefault="005B585F" w:rsidP="005B585F">
      <w:pPr>
        <w:pStyle w:val="ListParagraph"/>
        <w:numPr>
          <w:ilvl w:val="1"/>
          <w:numId w:val="7"/>
        </w:numPr>
        <w:rPr>
          <w:rFonts w:cstheme="minorHAnsi"/>
          <w:iCs/>
          <w:szCs w:val="24"/>
        </w:rPr>
      </w:pPr>
      <w:r>
        <w:rPr>
          <w:rFonts w:cstheme="minorHAnsi"/>
          <w:iCs/>
          <w:szCs w:val="24"/>
        </w:rPr>
        <w:t>R</w:t>
      </w:r>
      <w:r w:rsidR="00E57473" w:rsidRPr="005F6449">
        <w:rPr>
          <w:rFonts w:cstheme="minorHAnsi"/>
          <w:iCs/>
          <w:szCs w:val="24"/>
        </w:rPr>
        <w:t xml:space="preserve">esilient flooring (all types, including vinyl, linoleum, cork, rubber, </w:t>
      </w:r>
      <w:r w:rsidR="007A35BD">
        <w:rPr>
          <w:rFonts w:cstheme="minorHAnsi"/>
          <w:iCs/>
          <w:szCs w:val="24"/>
        </w:rPr>
        <w:t xml:space="preserve">and </w:t>
      </w:r>
      <w:r w:rsidR="00E57473" w:rsidRPr="005F6449">
        <w:rPr>
          <w:rFonts w:cstheme="minorHAnsi"/>
          <w:iCs/>
          <w:szCs w:val="24"/>
        </w:rPr>
        <w:t>ceramic tile</w:t>
      </w:r>
      <w:r w:rsidR="007A35BD">
        <w:rPr>
          <w:rFonts w:cstheme="minorHAnsi"/>
          <w:iCs/>
          <w:szCs w:val="24"/>
        </w:rPr>
        <w:t>)</w:t>
      </w:r>
      <w:r w:rsidR="00E57473" w:rsidRPr="005F6449">
        <w:rPr>
          <w:rFonts w:cstheme="minorHAnsi"/>
          <w:iCs/>
          <w:szCs w:val="24"/>
        </w:rPr>
        <w:t xml:space="preserve"> </w:t>
      </w:r>
    </w:p>
    <w:p w14:paraId="3E8D75B2" w14:textId="0A4EC154" w:rsidR="00236E8F" w:rsidRDefault="00EF4ED4" w:rsidP="005B585F">
      <w:pPr>
        <w:pStyle w:val="ListParagraph"/>
        <w:numPr>
          <w:ilvl w:val="1"/>
          <w:numId w:val="7"/>
        </w:numPr>
        <w:rPr>
          <w:rFonts w:cstheme="minorHAnsi"/>
          <w:iCs/>
          <w:szCs w:val="24"/>
        </w:rPr>
      </w:pPr>
      <w:r>
        <w:rPr>
          <w:rFonts w:cstheme="minorHAnsi"/>
          <w:iCs/>
          <w:szCs w:val="24"/>
        </w:rPr>
        <w:t>W</w:t>
      </w:r>
      <w:r w:rsidR="00E57473" w:rsidRPr="005F6449">
        <w:rPr>
          <w:rFonts w:cstheme="minorHAnsi"/>
          <w:iCs/>
          <w:szCs w:val="24"/>
        </w:rPr>
        <w:t xml:space="preserve">ood flooring (all types, including engineered wood flooring and solid wood </w:t>
      </w:r>
      <w:r w:rsidR="00E57473">
        <w:rPr>
          <w:rFonts w:cstheme="minorHAnsi"/>
          <w:iCs/>
          <w:szCs w:val="24"/>
        </w:rPr>
        <w:t>[</w:t>
      </w:r>
      <w:r w:rsidR="00E57473" w:rsidRPr="005F6449">
        <w:rPr>
          <w:rFonts w:cstheme="minorHAnsi"/>
          <w:iCs/>
          <w:szCs w:val="24"/>
        </w:rPr>
        <w:t>pre-finished or unfinished</w:t>
      </w:r>
      <w:r w:rsidR="00E57473">
        <w:rPr>
          <w:rFonts w:cstheme="minorHAnsi"/>
          <w:iCs/>
          <w:szCs w:val="24"/>
        </w:rPr>
        <w:t>]</w:t>
      </w:r>
      <w:r w:rsidR="00E57473" w:rsidRPr="005F6449">
        <w:rPr>
          <w:rFonts w:cstheme="minorHAnsi"/>
          <w:iCs/>
          <w:szCs w:val="24"/>
        </w:rPr>
        <w:t>, bamboo, and cork)</w:t>
      </w:r>
    </w:p>
    <w:p w14:paraId="0ED92FE0" w14:textId="77777777" w:rsidR="00236E8F" w:rsidRDefault="00236E8F" w:rsidP="005B585F">
      <w:pPr>
        <w:pStyle w:val="ListParagraph"/>
        <w:numPr>
          <w:ilvl w:val="1"/>
          <w:numId w:val="7"/>
        </w:numPr>
        <w:rPr>
          <w:rFonts w:cstheme="minorHAnsi"/>
          <w:iCs/>
          <w:szCs w:val="24"/>
        </w:rPr>
      </w:pPr>
      <w:r>
        <w:rPr>
          <w:rFonts w:cstheme="minorHAnsi"/>
          <w:iCs/>
          <w:szCs w:val="24"/>
        </w:rPr>
        <w:t>L</w:t>
      </w:r>
      <w:r w:rsidR="00E57473" w:rsidRPr="005F6449">
        <w:rPr>
          <w:rFonts w:cstheme="minorHAnsi"/>
          <w:iCs/>
          <w:szCs w:val="24"/>
        </w:rPr>
        <w:t>aminate flooring</w:t>
      </w:r>
    </w:p>
    <w:p w14:paraId="4F98B034" w14:textId="77777777" w:rsidR="007A35BD" w:rsidRDefault="00236E8F" w:rsidP="005B585F">
      <w:pPr>
        <w:pStyle w:val="ListParagraph"/>
        <w:numPr>
          <w:ilvl w:val="1"/>
          <w:numId w:val="7"/>
        </w:numPr>
        <w:rPr>
          <w:rFonts w:cstheme="minorHAnsi"/>
          <w:iCs/>
          <w:szCs w:val="24"/>
        </w:rPr>
      </w:pPr>
      <w:r>
        <w:rPr>
          <w:rFonts w:cstheme="minorHAnsi"/>
          <w:iCs/>
          <w:szCs w:val="24"/>
        </w:rPr>
        <w:t>S</w:t>
      </w:r>
      <w:r w:rsidR="00E57473" w:rsidRPr="005F6449">
        <w:rPr>
          <w:rFonts w:cstheme="minorHAnsi"/>
          <w:iCs/>
          <w:szCs w:val="24"/>
        </w:rPr>
        <w:t>tone</w:t>
      </w:r>
    </w:p>
    <w:p w14:paraId="5CD23FEC" w14:textId="77777777" w:rsidR="007A35BD" w:rsidRDefault="007A35BD" w:rsidP="005B585F">
      <w:pPr>
        <w:pStyle w:val="ListParagraph"/>
        <w:numPr>
          <w:ilvl w:val="1"/>
          <w:numId w:val="7"/>
        </w:numPr>
        <w:rPr>
          <w:rFonts w:cstheme="minorHAnsi"/>
          <w:iCs/>
          <w:szCs w:val="24"/>
        </w:rPr>
      </w:pPr>
      <w:r>
        <w:rPr>
          <w:rFonts w:cstheme="minorHAnsi"/>
          <w:iCs/>
          <w:szCs w:val="24"/>
        </w:rPr>
        <w:t>A</w:t>
      </w:r>
      <w:r w:rsidR="00E57473" w:rsidRPr="005F6449">
        <w:rPr>
          <w:rFonts w:cstheme="minorHAnsi"/>
          <w:iCs/>
          <w:szCs w:val="24"/>
        </w:rPr>
        <w:t>dhesives</w:t>
      </w:r>
    </w:p>
    <w:p w14:paraId="3107BCB3" w14:textId="3D443972" w:rsidR="00E57473" w:rsidRPr="00A12C2C" w:rsidRDefault="007A35BD" w:rsidP="005B585F">
      <w:pPr>
        <w:pStyle w:val="ListParagraph"/>
        <w:numPr>
          <w:ilvl w:val="1"/>
          <w:numId w:val="7"/>
        </w:numPr>
        <w:rPr>
          <w:rFonts w:cstheme="minorHAnsi"/>
          <w:iCs/>
          <w:szCs w:val="24"/>
        </w:rPr>
      </w:pPr>
      <w:r>
        <w:rPr>
          <w:rFonts w:cstheme="minorHAnsi"/>
          <w:iCs/>
          <w:szCs w:val="24"/>
        </w:rPr>
        <w:t>O</w:t>
      </w:r>
      <w:r w:rsidR="00E57473" w:rsidRPr="005F6449">
        <w:rPr>
          <w:rFonts w:cstheme="minorHAnsi"/>
          <w:iCs/>
          <w:szCs w:val="24"/>
        </w:rPr>
        <w:t>ther related products and accessories</w:t>
      </w:r>
    </w:p>
    <w:p w14:paraId="704E38F9" w14:textId="2BF01F3C" w:rsidR="004704F8" w:rsidRDefault="00E57473" w:rsidP="006A200E">
      <w:pPr>
        <w:pStyle w:val="ListParagraph"/>
        <w:numPr>
          <w:ilvl w:val="0"/>
          <w:numId w:val="7"/>
        </w:numPr>
        <w:rPr>
          <w:rFonts w:cstheme="minorHAnsi"/>
          <w:iCs/>
          <w:szCs w:val="24"/>
        </w:rPr>
      </w:pPr>
      <w:r w:rsidRPr="00F12620">
        <w:rPr>
          <w:rFonts w:cstheme="minorHAnsi"/>
          <w:b/>
          <w:bCs/>
          <w:iCs/>
          <w:szCs w:val="24"/>
        </w:rPr>
        <w:t>Category 3:</w:t>
      </w:r>
      <w:r w:rsidRPr="00A12C2C">
        <w:rPr>
          <w:rFonts w:cstheme="minorHAnsi"/>
          <w:iCs/>
          <w:szCs w:val="24"/>
        </w:rPr>
        <w:t xml:space="preserve"> </w:t>
      </w:r>
      <w:r w:rsidRPr="00F12620">
        <w:rPr>
          <w:rFonts w:cstheme="minorHAnsi"/>
          <w:iCs/>
          <w:szCs w:val="24"/>
        </w:rPr>
        <w:t>Installation, Maintenance and Repair</w:t>
      </w:r>
      <w:r w:rsidR="0044326D">
        <w:rPr>
          <w:rFonts w:cstheme="minorHAnsi"/>
          <w:iCs/>
          <w:szCs w:val="24"/>
        </w:rPr>
        <w:t>–This category is for:</w:t>
      </w:r>
      <w:r w:rsidR="00D85F76">
        <w:rPr>
          <w:rFonts w:cstheme="minorHAnsi"/>
          <w:iCs/>
          <w:szCs w:val="24"/>
        </w:rPr>
        <w:t xml:space="preserve"> </w:t>
      </w:r>
    </w:p>
    <w:p w14:paraId="22DDB856" w14:textId="1B995881" w:rsidR="00D65B3A" w:rsidRDefault="00D65B3A" w:rsidP="0044326D">
      <w:pPr>
        <w:pStyle w:val="ListParagraph"/>
        <w:numPr>
          <w:ilvl w:val="1"/>
          <w:numId w:val="7"/>
        </w:numPr>
        <w:rPr>
          <w:rFonts w:cstheme="minorHAnsi"/>
          <w:iCs/>
          <w:szCs w:val="24"/>
        </w:rPr>
      </w:pPr>
      <w:r w:rsidRPr="00F12620">
        <w:rPr>
          <w:rFonts w:cstheme="minorHAnsi"/>
          <w:iCs/>
          <w:szCs w:val="24"/>
        </w:rPr>
        <w:t>C</w:t>
      </w:r>
      <w:r w:rsidR="00E57473" w:rsidRPr="00F12620">
        <w:rPr>
          <w:rFonts w:cstheme="minorHAnsi"/>
          <w:iCs/>
          <w:szCs w:val="24"/>
        </w:rPr>
        <w:t>onstruction</w:t>
      </w:r>
    </w:p>
    <w:p w14:paraId="6E0151BD" w14:textId="625A9138" w:rsidR="00D65B3A" w:rsidRDefault="00D65B3A" w:rsidP="0044326D">
      <w:pPr>
        <w:pStyle w:val="ListParagraph"/>
        <w:numPr>
          <w:ilvl w:val="1"/>
          <w:numId w:val="7"/>
        </w:numPr>
        <w:rPr>
          <w:rFonts w:cstheme="minorHAnsi"/>
          <w:iCs/>
          <w:szCs w:val="24"/>
        </w:rPr>
      </w:pPr>
      <w:r w:rsidRPr="00F12620">
        <w:rPr>
          <w:rFonts w:cstheme="minorHAnsi"/>
          <w:iCs/>
          <w:szCs w:val="24"/>
        </w:rPr>
        <w:t>R</w:t>
      </w:r>
      <w:r w:rsidR="00E57473" w:rsidRPr="00F12620">
        <w:rPr>
          <w:rFonts w:cstheme="minorHAnsi"/>
          <w:iCs/>
          <w:szCs w:val="24"/>
        </w:rPr>
        <w:t>econstruction</w:t>
      </w:r>
    </w:p>
    <w:p w14:paraId="2BD760AA" w14:textId="3282529D" w:rsidR="00D65B3A" w:rsidRDefault="00D65B3A" w:rsidP="0044326D">
      <w:pPr>
        <w:pStyle w:val="ListParagraph"/>
        <w:numPr>
          <w:ilvl w:val="1"/>
          <w:numId w:val="7"/>
        </w:numPr>
        <w:rPr>
          <w:rFonts w:cstheme="minorHAnsi"/>
          <w:iCs/>
          <w:szCs w:val="24"/>
        </w:rPr>
      </w:pPr>
      <w:r w:rsidRPr="00F12620">
        <w:rPr>
          <w:rFonts w:cstheme="minorHAnsi"/>
          <w:iCs/>
          <w:szCs w:val="24"/>
        </w:rPr>
        <w:t>A</w:t>
      </w:r>
      <w:r w:rsidR="00E57473" w:rsidRPr="00F12620">
        <w:rPr>
          <w:rFonts w:cstheme="minorHAnsi"/>
          <w:iCs/>
          <w:szCs w:val="24"/>
        </w:rPr>
        <w:t>lteration</w:t>
      </w:r>
    </w:p>
    <w:p w14:paraId="14785EE5" w14:textId="09EE1A73" w:rsidR="00D65B3A" w:rsidRDefault="00D65B3A" w:rsidP="0044326D">
      <w:pPr>
        <w:pStyle w:val="ListParagraph"/>
        <w:numPr>
          <w:ilvl w:val="1"/>
          <w:numId w:val="7"/>
        </w:numPr>
        <w:rPr>
          <w:rFonts w:cstheme="minorHAnsi"/>
          <w:iCs/>
          <w:szCs w:val="24"/>
        </w:rPr>
      </w:pPr>
      <w:r w:rsidRPr="00F12620">
        <w:rPr>
          <w:rFonts w:cstheme="minorHAnsi"/>
          <w:iCs/>
          <w:szCs w:val="24"/>
        </w:rPr>
        <w:t>I</w:t>
      </w:r>
      <w:r w:rsidR="00E57473" w:rsidRPr="00F12620">
        <w:rPr>
          <w:rFonts w:cstheme="minorHAnsi"/>
          <w:iCs/>
          <w:szCs w:val="24"/>
        </w:rPr>
        <w:t>nstallation</w:t>
      </w:r>
    </w:p>
    <w:p w14:paraId="36F742FA" w14:textId="64C5971A" w:rsidR="00D65B3A" w:rsidRDefault="00D65B3A" w:rsidP="0044326D">
      <w:pPr>
        <w:pStyle w:val="ListParagraph"/>
        <w:numPr>
          <w:ilvl w:val="1"/>
          <w:numId w:val="7"/>
        </w:numPr>
        <w:rPr>
          <w:rFonts w:cstheme="minorHAnsi"/>
          <w:iCs/>
          <w:szCs w:val="24"/>
        </w:rPr>
      </w:pPr>
      <w:r w:rsidRPr="00F12620">
        <w:rPr>
          <w:rFonts w:cstheme="minorHAnsi"/>
          <w:iCs/>
          <w:szCs w:val="24"/>
        </w:rPr>
        <w:lastRenderedPageBreak/>
        <w:t>D</w:t>
      </w:r>
      <w:r w:rsidR="00E57473" w:rsidRPr="00F12620">
        <w:rPr>
          <w:rFonts w:cstheme="minorHAnsi"/>
          <w:iCs/>
          <w:szCs w:val="24"/>
        </w:rPr>
        <w:t>emolition</w:t>
      </w:r>
    </w:p>
    <w:p w14:paraId="78CCA80E" w14:textId="77777777" w:rsidR="00377F38" w:rsidRDefault="00173F80" w:rsidP="0044326D">
      <w:pPr>
        <w:pStyle w:val="ListParagraph"/>
        <w:numPr>
          <w:ilvl w:val="1"/>
          <w:numId w:val="7"/>
        </w:numPr>
        <w:rPr>
          <w:rFonts w:cstheme="minorHAnsi"/>
          <w:iCs/>
          <w:szCs w:val="24"/>
        </w:rPr>
      </w:pPr>
      <w:r>
        <w:rPr>
          <w:rFonts w:cstheme="minorHAnsi"/>
          <w:iCs/>
          <w:szCs w:val="24"/>
        </w:rPr>
        <w:t>M</w:t>
      </w:r>
      <w:r w:rsidR="00E57473" w:rsidRPr="00F12620">
        <w:rPr>
          <w:rFonts w:cstheme="minorHAnsi"/>
          <w:iCs/>
          <w:szCs w:val="24"/>
        </w:rPr>
        <w:t>aintenance</w:t>
      </w:r>
    </w:p>
    <w:p w14:paraId="3D8FDD0C" w14:textId="7577EBD6" w:rsidR="00D85F76" w:rsidRDefault="00377F38" w:rsidP="0044326D">
      <w:pPr>
        <w:pStyle w:val="ListParagraph"/>
        <w:numPr>
          <w:ilvl w:val="1"/>
          <w:numId w:val="7"/>
        </w:numPr>
        <w:rPr>
          <w:rFonts w:cstheme="minorHAnsi"/>
          <w:iCs/>
          <w:szCs w:val="24"/>
        </w:rPr>
      </w:pPr>
      <w:r>
        <w:rPr>
          <w:rFonts w:cstheme="minorHAnsi"/>
          <w:iCs/>
          <w:szCs w:val="24"/>
        </w:rPr>
        <w:t>R</w:t>
      </w:r>
      <w:r w:rsidR="00E57473" w:rsidRPr="00F12620">
        <w:rPr>
          <w:rFonts w:cstheme="minorHAnsi"/>
          <w:iCs/>
          <w:szCs w:val="24"/>
        </w:rPr>
        <w:t>epair services</w:t>
      </w:r>
    </w:p>
    <w:p w14:paraId="29183CA0" w14:textId="78BF3937" w:rsidR="004934AD" w:rsidRDefault="00377F38" w:rsidP="0044326D">
      <w:pPr>
        <w:pStyle w:val="ListParagraph"/>
        <w:numPr>
          <w:ilvl w:val="1"/>
          <w:numId w:val="7"/>
        </w:numPr>
        <w:rPr>
          <w:rFonts w:cstheme="minorHAnsi"/>
          <w:iCs/>
          <w:szCs w:val="24"/>
        </w:rPr>
      </w:pPr>
      <w:r>
        <w:rPr>
          <w:rFonts w:cstheme="minorHAnsi"/>
          <w:iCs/>
          <w:szCs w:val="24"/>
        </w:rPr>
        <w:t>A</w:t>
      </w:r>
      <w:r w:rsidR="00E57473" w:rsidRPr="00F12620">
        <w:rPr>
          <w:rFonts w:cstheme="minorHAnsi"/>
          <w:iCs/>
          <w:szCs w:val="24"/>
        </w:rPr>
        <w:t>ssociated materials</w:t>
      </w:r>
      <w:r w:rsidR="009B584F">
        <w:rPr>
          <w:rFonts w:cstheme="minorHAnsi"/>
          <w:iCs/>
          <w:szCs w:val="24"/>
        </w:rPr>
        <w:t xml:space="preserve"> if needed</w:t>
      </w:r>
    </w:p>
    <w:p w14:paraId="57B10102" w14:textId="77777777" w:rsidR="004934AD" w:rsidRDefault="00E57473" w:rsidP="004704F8">
      <w:pPr>
        <w:pStyle w:val="ListParagraph"/>
        <w:numPr>
          <w:ilvl w:val="1"/>
          <w:numId w:val="7"/>
        </w:numPr>
        <w:rPr>
          <w:rFonts w:cstheme="minorHAnsi"/>
          <w:iCs/>
          <w:szCs w:val="24"/>
        </w:rPr>
      </w:pPr>
      <w:r w:rsidRPr="00F12620">
        <w:rPr>
          <w:rFonts w:cstheme="minorHAnsi"/>
          <w:iCs/>
          <w:szCs w:val="24"/>
        </w:rPr>
        <w:t>This category also includes a turn-key service option</w:t>
      </w:r>
      <w:r>
        <w:rPr>
          <w:rFonts w:cstheme="minorHAnsi"/>
          <w:iCs/>
          <w:szCs w:val="24"/>
        </w:rPr>
        <w:t xml:space="preserve">. </w:t>
      </w:r>
    </w:p>
    <w:p w14:paraId="3B96F239" w14:textId="6709E3E4" w:rsidR="004934AD" w:rsidRDefault="00E57473" w:rsidP="004934AD">
      <w:pPr>
        <w:pStyle w:val="ListParagraph"/>
        <w:numPr>
          <w:ilvl w:val="2"/>
          <w:numId w:val="7"/>
        </w:numPr>
        <w:rPr>
          <w:rFonts w:cstheme="minorHAnsi"/>
          <w:iCs/>
          <w:szCs w:val="24"/>
        </w:rPr>
      </w:pPr>
      <w:r>
        <w:rPr>
          <w:rFonts w:cstheme="minorHAnsi"/>
          <w:iCs/>
          <w:szCs w:val="24"/>
        </w:rPr>
        <w:t xml:space="preserve">Turn-key service is </w:t>
      </w:r>
      <w:r w:rsidRPr="00CF1C03">
        <w:rPr>
          <w:rFonts w:cstheme="minorHAnsi"/>
          <w:iCs/>
          <w:szCs w:val="24"/>
        </w:rPr>
        <w:t xml:space="preserve">a comprehensive service where a company handles every aspect of a flooring project, from selecting the flooring materials to complete installation, essentially providing a ready-to-use floor where the customer only needs to "turn the key" </w:t>
      </w:r>
      <w:r>
        <w:rPr>
          <w:rFonts w:cstheme="minorHAnsi"/>
          <w:iCs/>
          <w:szCs w:val="24"/>
        </w:rPr>
        <w:t xml:space="preserve">(turn-key) </w:t>
      </w:r>
      <w:r w:rsidRPr="00CF1C03">
        <w:rPr>
          <w:rFonts w:cstheme="minorHAnsi"/>
          <w:iCs/>
          <w:szCs w:val="24"/>
        </w:rPr>
        <w:t>to start using it</w:t>
      </w:r>
      <w:r w:rsidR="004934AD">
        <w:rPr>
          <w:rFonts w:cstheme="minorHAnsi"/>
          <w:iCs/>
          <w:szCs w:val="24"/>
        </w:rPr>
        <w:t>.</w:t>
      </w:r>
    </w:p>
    <w:p w14:paraId="10DEF127" w14:textId="45D3F1DD" w:rsidR="00E57473" w:rsidRDefault="004934AD" w:rsidP="004934AD">
      <w:pPr>
        <w:pStyle w:val="ListParagraph"/>
        <w:numPr>
          <w:ilvl w:val="2"/>
          <w:numId w:val="7"/>
        </w:numPr>
        <w:rPr>
          <w:rFonts w:cstheme="minorHAnsi"/>
          <w:iCs/>
          <w:szCs w:val="24"/>
        </w:rPr>
      </w:pPr>
      <w:r>
        <w:rPr>
          <w:rFonts w:cstheme="minorHAnsi"/>
          <w:iCs/>
          <w:szCs w:val="24"/>
        </w:rPr>
        <w:t>T</w:t>
      </w:r>
      <w:r w:rsidR="00E57473" w:rsidRPr="00CF1C03">
        <w:rPr>
          <w:rFonts w:cstheme="minorHAnsi"/>
          <w:iCs/>
          <w:szCs w:val="24"/>
        </w:rPr>
        <w:t>his includes design, material supply, site preparation, installation, and may include post-installation maintenance</w:t>
      </w:r>
      <w:r w:rsidR="00E57473">
        <w:rPr>
          <w:rFonts w:cstheme="minorHAnsi"/>
          <w:iCs/>
          <w:szCs w:val="24"/>
        </w:rPr>
        <w:t>.</w:t>
      </w:r>
    </w:p>
    <w:p w14:paraId="53D61BA4" w14:textId="77777777" w:rsidR="00E57473" w:rsidRDefault="00E57473" w:rsidP="00E57473">
      <w:pPr>
        <w:rPr>
          <w:rFonts w:cstheme="minorHAnsi"/>
          <w:iCs/>
          <w:szCs w:val="24"/>
        </w:rPr>
      </w:pPr>
      <w:r w:rsidRPr="009459A8">
        <w:rPr>
          <w:rFonts w:cstheme="minorHAnsi"/>
          <w:b/>
          <w:bCs/>
          <w:iCs/>
          <w:szCs w:val="24"/>
        </w:rPr>
        <w:t>Note:</w:t>
      </w:r>
      <w:r>
        <w:rPr>
          <w:rFonts w:cstheme="minorHAnsi"/>
          <w:iCs/>
          <w:szCs w:val="24"/>
        </w:rPr>
        <w:t xml:space="preserve"> </w:t>
      </w:r>
      <w:r w:rsidRPr="00A409DD">
        <w:rPr>
          <w:rFonts w:cstheme="minorHAnsi"/>
          <w:iCs/>
          <w:szCs w:val="24"/>
        </w:rPr>
        <w:t xml:space="preserve">All products in Category 1 and Category 2 must be supported by third-party certifications and meet all applicable building codes, with particular attention to International Building Code (IBC) </w:t>
      </w:r>
      <w:hyperlink r:id="rId26" w:history="1">
        <w:r w:rsidRPr="00D33EE9">
          <w:rPr>
            <w:rStyle w:val="Hyperlink"/>
            <w:rFonts w:cstheme="minorHAnsi"/>
            <w:iCs/>
            <w:szCs w:val="24"/>
          </w:rPr>
          <w:t>Section 804 Interior Floor Finish</w:t>
        </w:r>
      </w:hyperlink>
      <w:r w:rsidRPr="00A409DD">
        <w:rPr>
          <w:rFonts w:cstheme="minorHAnsi"/>
          <w:iCs/>
          <w:szCs w:val="24"/>
        </w:rPr>
        <w:t xml:space="preserve"> requirements and environmental specifications</w:t>
      </w:r>
      <w:r>
        <w:rPr>
          <w:rFonts w:cstheme="minorHAnsi"/>
          <w:iCs/>
          <w:szCs w:val="24"/>
        </w:rPr>
        <w:t xml:space="preserve">. </w:t>
      </w:r>
      <w:r w:rsidRPr="00FF4AD9">
        <w:rPr>
          <w:rFonts w:cstheme="minorHAnsi"/>
          <w:iCs/>
          <w:szCs w:val="24"/>
        </w:rPr>
        <w:t>The Request for Response (RFR) provides detailed specifications for each product category. This document is located within the Master Contract Record.</w:t>
      </w:r>
    </w:p>
    <w:p w14:paraId="566D81FA" w14:textId="25681D9C" w:rsidR="00E866AE" w:rsidRDefault="00E866AE" w:rsidP="00E866AE">
      <w:pPr>
        <w:pStyle w:val="Heading2"/>
      </w:pPr>
      <w:bookmarkStart w:id="11" w:name="_Toc210911326"/>
      <w:r w:rsidRPr="00E866AE">
        <w:t>Category 3: Turn-Key Service (Installation, Maintenance and Repair)</w:t>
      </w:r>
      <w:bookmarkEnd w:id="11"/>
    </w:p>
    <w:p w14:paraId="2A64195D" w14:textId="77777777" w:rsidR="001B1188" w:rsidRDefault="001B1188" w:rsidP="001B1188">
      <w:pPr>
        <w:spacing w:after="0" w:line="240" w:lineRule="auto"/>
        <w:rPr>
          <w:rFonts w:cstheme="minorHAnsi"/>
          <w:iCs/>
          <w:szCs w:val="24"/>
        </w:rPr>
      </w:pPr>
      <w:r w:rsidRPr="000D046E">
        <w:rPr>
          <w:rFonts w:cstheme="minorHAnsi"/>
          <w:iCs/>
          <w:szCs w:val="24"/>
        </w:rPr>
        <w:t xml:space="preserve">If </w:t>
      </w:r>
      <w:r>
        <w:rPr>
          <w:rFonts w:cstheme="minorHAnsi"/>
          <w:iCs/>
          <w:szCs w:val="24"/>
        </w:rPr>
        <w:t>an Eligible Entity</w:t>
      </w:r>
      <w:r w:rsidRPr="000D046E">
        <w:rPr>
          <w:rFonts w:cstheme="minorHAnsi"/>
          <w:iCs/>
          <w:szCs w:val="24"/>
        </w:rPr>
        <w:t xml:space="preserve"> requests a complete</w:t>
      </w:r>
      <w:r>
        <w:rPr>
          <w:rFonts w:cstheme="minorHAnsi"/>
          <w:iCs/>
          <w:szCs w:val="24"/>
        </w:rPr>
        <w:t xml:space="preserve"> </w:t>
      </w:r>
      <w:r w:rsidRPr="006C361D">
        <w:rPr>
          <w:rFonts w:cstheme="minorHAnsi"/>
          <w:iCs/>
          <w:szCs w:val="24"/>
        </w:rPr>
        <w:t>flooring service (turnkey)</w:t>
      </w:r>
      <w:r w:rsidRPr="000D046E">
        <w:rPr>
          <w:rFonts w:cstheme="minorHAnsi"/>
          <w:iCs/>
          <w:szCs w:val="24"/>
        </w:rPr>
        <w:t xml:space="preserve">, the </w:t>
      </w:r>
      <w:r>
        <w:rPr>
          <w:rFonts w:cstheme="minorHAnsi"/>
          <w:iCs/>
          <w:szCs w:val="24"/>
        </w:rPr>
        <w:t>vendor</w:t>
      </w:r>
      <w:r w:rsidRPr="000D046E">
        <w:rPr>
          <w:rFonts w:cstheme="minorHAnsi"/>
          <w:iCs/>
          <w:szCs w:val="24"/>
        </w:rPr>
        <w:t xml:space="preserve"> must, at no extra cost, measure the area, help the client choose the materials, and provide a job estimation that includes at least the following details:</w:t>
      </w:r>
    </w:p>
    <w:p w14:paraId="5D2DC4C6" w14:textId="77777777" w:rsidR="001B1188" w:rsidRDefault="001B1188" w:rsidP="006A200E">
      <w:pPr>
        <w:pStyle w:val="ListParagraph"/>
        <w:numPr>
          <w:ilvl w:val="0"/>
          <w:numId w:val="24"/>
        </w:numPr>
        <w:spacing w:after="0" w:line="240" w:lineRule="auto"/>
        <w:rPr>
          <w:rFonts w:cstheme="minorHAnsi"/>
          <w:iCs/>
          <w:szCs w:val="24"/>
        </w:rPr>
      </w:pPr>
      <w:r w:rsidRPr="000D046E">
        <w:rPr>
          <w:rFonts w:cstheme="minorHAnsi"/>
          <w:iCs/>
          <w:szCs w:val="24"/>
        </w:rPr>
        <w:t>Flooring product pricing</w:t>
      </w:r>
    </w:p>
    <w:p w14:paraId="3FE2BE6A" w14:textId="77777777" w:rsidR="001B1188" w:rsidRDefault="001B1188" w:rsidP="006A200E">
      <w:pPr>
        <w:pStyle w:val="ListParagraph"/>
        <w:numPr>
          <w:ilvl w:val="0"/>
          <w:numId w:val="24"/>
        </w:numPr>
        <w:spacing w:after="0" w:line="240" w:lineRule="auto"/>
        <w:rPr>
          <w:rFonts w:cstheme="minorHAnsi"/>
          <w:iCs/>
          <w:szCs w:val="24"/>
        </w:rPr>
      </w:pPr>
      <w:r w:rsidRPr="000D046E">
        <w:rPr>
          <w:rFonts w:cstheme="minorHAnsi"/>
          <w:iCs/>
          <w:szCs w:val="24"/>
        </w:rPr>
        <w:t>Installation pricing</w:t>
      </w:r>
    </w:p>
    <w:p w14:paraId="78AFC438" w14:textId="77777777" w:rsidR="001B1188" w:rsidRDefault="001B1188" w:rsidP="006A200E">
      <w:pPr>
        <w:pStyle w:val="ListParagraph"/>
        <w:numPr>
          <w:ilvl w:val="0"/>
          <w:numId w:val="24"/>
        </w:numPr>
        <w:rPr>
          <w:rFonts w:cstheme="minorHAnsi"/>
          <w:iCs/>
          <w:szCs w:val="24"/>
        </w:rPr>
      </w:pPr>
      <w:r w:rsidRPr="000D046E">
        <w:rPr>
          <w:rFonts w:cstheme="minorHAnsi"/>
          <w:iCs/>
          <w:szCs w:val="24"/>
        </w:rPr>
        <w:t xml:space="preserve">Materials/supplies </w:t>
      </w:r>
    </w:p>
    <w:p w14:paraId="0A077EC6" w14:textId="221B321A" w:rsidR="001B1188" w:rsidRDefault="003947A8" w:rsidP="001B1188">
      <w:pPr>
        <w:rPr>
          <w:rFonts w:cstheme="minorHAnsi"/>
          <w:iCs/>
          <w:szCs w:val="24"/>
        </w:rPr>
      </w:pPr>
      <w:r>
        <w:rPr>
          <w:rFonts w:cstheme="minorHAnsi"/>
          <w:iCs/>
          <w:szCs w:val="24"/>
        </w:rPr>
        <w:t>Vendor</w:t>
      </w:r>
      <w:r w:rsidR="001B1188" w:rsidRPr="00FC614A">
        <w:rPr>
          <w:rFonts w:cstheme="minorHAnsi"/>
          <w:iCs/>
          <w:szCs w:val="24"/>
        </w:rPr>
        <w:t>s must be approved vendors capable of supplying and installing all required flooring materials (carpet and hard surface) to provide comprehensive turn</w:t>
      </w:r>
      <w:r w:rsidR="001B1188">
        <w:rPr>
          <w:rFonts w:cstheme="minorHAnsi"/>
          <w:iCs/>
          <w:szCs w:val="24"/>
        </w:rPr>
        <w:t>-</w:t>
      </w:r>
      <w:r w:rsidR="001B1188" w:rsidRPr="00FC614A">
        <w:rPr>
          <w:rFonts w:cstheme="minorHAnsi"/>
          <w:iCs/>
          <w:szCs w:val="24"/>
        </w:rPr>
        <w:t>key services</w:t>
      </w:r>
      <w:r w:rsidR="001B1188" w:rsidRPr="00D434D0">
        <w:rPr>
          <w:rFonts w:cstheme="minorHAnsi"/>
          <w:iCs/>
          <w:szCs w:val="24"/>
        </w:rPr>
        <w:t xml:space="preserve">. </w:t>
      </w:r>
    </w:p>
    <w:p w14:paraId="3635B3F6" w14:textId="5C973118" w:rsidR="00E866AE" w:rsidRPr="00E866AE" w:rsidRDefault="001B1188" w:rsidP="001B1188">
      <w:r w:rsidRPr="001D51FB">
        <w:rPr>
          <w:rFonts w:cstheme="minorHAnsi"/>
          <w:iCs/>
          <w:szCs w:val="24"/>
        </w:rPr>
        <w:t>The pricing specified in Category 1 an</w:t>
      </w:r>
      <w:r>
        <w:rPr>
          <w:rFonts w:cstheme="minorHAnsi"/>
          <w:iCs/>
          <w:szCs w:val="24"/>
        </w:rPr>
        <w:t>d</w:t>
      </w:r>
      <w:r w:rsidRPr="001D51FB">
        <w:rPr>
          <w:rFonts w:cstheme="minorHAnsi"/>
          <w:iCs/>
          <w:szCs w:val="24"/>
        </w:rPr>
        <w:t xml:space="preserve"> Category 2 shall be strictly adhered to and may not be increased for turn-key service.</w:t>
      </w:r>
      <w:r w:rsidRPr="00D434D0">
        <w:rPr>
          <w:rFonts w:cstheme="minorHAnsi"/>
          <w:iCs/>
          <w:szCs w:val="24"/>
        </w:rPr>
        <w:t xml:space="preserve">  </w:t>
      </w:r>
    </w:p>
    <w:p w14:paraId="43E9CB97" w14:textId="480FE874" w:rsidR="005F7C01" w:rsidRPr="00DC5CC1" w:rsidRDefault="00B77AE5" w:rsidP="00633557">
      <w:pPr>
        <w:pStyle w:val="Heading2"/>
      </w:pPr>
      <w:bookmarkStart w:id="12" w:name="_Toc194066594"/>
      <w:bookmarkStart w:id="13" w:name="_Toc210911327"/>
      <w:r w:rsidRPr="000067FD">
        <w:lastRenderedPageBreak/>
        <w:t xml:space="preserve">Who </w:t>
      </w:r>
      <w:r w:rsidR="008B1C4B">
        <w:t>May</w:t>
      </w:r>
      <w:r w:rsidRPr="000067FD">
        <w:t xml:space="preserve"> Use the Contract</w:t>
      </w:r>
      <w:bookmarkEnd w:id="12"/>
      <w:bookmarkEnd w:id="13"/>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6A200E">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6A200E">
      <w:pPr>
        <w:pStyle w:val="ListParagraph"/>
        <w:numPr>
          <w:ilvl w:val="0"/>
          <w:numId w:val="9"/>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6A200E">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6A200E">
      <w:pPr>
        <w:pStyle w:val="ListParagraph"/>
        <w:numPr>
          <w:ilvl w:val="0"/>
          <w:numId w:val="9"/>
        </w:numPr>
        <w:rPr>
          <w:szCs w:val="24"/>
        </w:rPr>
      </w:pPr>
      <w:r w:rsidRPr="003C62B7">
        <w:rPr>
          <w:szCs w:val="24"/>
        </w:rPr>
        <w:t>Local public libraries, public school districts, and charter schools</w:t>
      </w:r>
    </w:p>
    <w:p w14:paraId="7F85341C" w14:textId="77777777" w:rsidR="00F355B6" w:rsidRPr="003C62B7" w:rsidRDefault="00F355B6" w:rsidP="006A200E">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6A200E">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6A200E">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6A200E">
      <w:pPr>
        <w:pStyle w:val="ListParagraph"/>
        <w:numPr>
          <w:ilvl w:val="0"/>
          <w:numId w:val="9"/>
        </w:numPr>
        <w:rPr>
          <w:szCs w:val="24"/>
        </w:rPr>
      </w:pPr>
      <w:hyperlink r:id="rId27"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6A200E">
      <w:pPr>
        <w:pStyle w:val="ListParagraph"/>
        <w:numPr>
          <w:ilvl w:val="0"/>
          <w:numId w:val="9"/>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6A200E">
      <w:pPr>
        <w:pStyle w:val="ListParagraph"/>
        <w:numPr>
          <w:ilvl w:val="0"/>
          <w:numId w:val="9"/>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4" w:name="_Toc194066597"/>
      <w:bookmarkStart w:id="15" w:name="_Toc210911328"/>
      <w:r>
        <w:t>Pricing Options</w:t>
      </w:r>
      <w:bookmarkEnd w:id="14"/>
      <w:bookmarkEnd w:id="15"/>
    </w:p>
    <w:p w14:paraId="6638ED1E" w14:textId="77777777" w:rsidR="007445CF" w:rsidRPr="00BC75FE" w:rsidRDefault="007445CF" w:rsidP="007445CF">
      <w:pPr>
        <w:rPr>
          <w:iCs/>
          <w:szCs w:val="24"/>
        </w:rPr>
      </w:pPr>
      <w:bookmarkStart w:id="16" w:name="_Hlk193714773"/>
      <w:r w:rsidRPr="00BC75FE">
        <w:rPr>
          <w:b/>
          <w:bCs/>
          <w:szCs w:val="24"/>
        </w:rPr>
        <w:t>Note:</w:t>
      </w:r>
      <w:r w:rsidRPr="00BC75FE">
        <w:rPr>
          <w:szCs w:val="24"/>
        </w:rPr>
        <w:t xml:space="preserve"> The price files and </w:t>
      </w:r>
      <w:r>
        <w:rPr>
          <w:szCs w:val="24"/>
        </w:rPr>
        <w:t xml:space="preserve">Manufacturer Suggested Price Sheets </w:t>
      </w:r>
      <w:r w:rsidRPr="00BC75FE">
        <w:rPr>
          <w:szCs w:val="24"/>
        </w:rPr>
        <w:t>are accessible through public view in COMMBUYS; therefore, buyers can access the price files and vendor catalogs without needing to sign into a COMMBUYS account.</w:t>
      </w:r>
      <w:bookmarkEnd w:id="16"/>
    </w:p>
    <w:p w14:paraId="30ED9435" w14:textId="2591C2BC" w:rsidR="007445CF" w:rsidRPr="00274AEA" w:rsidRDefault="007445CF" w:rsidP="006A200E">
      <w:pPr>
        <w:pStyle w:val="ListParagraph"/>
        <w:numPr>
          <w:ilvl w:val="0"/>
          <w:numId w:val="14"/>
        </w:numPr>
        <w:ind w:left="720"/>
        <w:rPr>
          <w:iCs/>
          <w:szCs w:val="24"/>
        </w:rPr>
      </w:pPr>
      <w:r w:rsidRPr="00274AEA">
        <w:rPr>
          <w:b/>
          <w:bCs/>
          <w:color w:val="000000" w:themeColor="text1"/>
          <w:szCs w:val="24"/>
        </w:rPr>
        <w:t>Vendor Price File:</w:t>
      </w:r>
      <w:r w:rsidRPr="00274AEA">
        <w:rPr>
          <w:color w:val="000000" w:themeColor="text1"/>
          <w:szCs w:val="24"/>
        </w:rPr>
        <w:t xml:space="preserve"> All vendors have been provided with a Microsoft Excel file outlining their awarded pricing, including approved manufacturers and the awarded discount percentage off MSRP for their base price. If a vendor does not have a manufacturer listed in their awarded price file, the vendor must contact the</w:t>
      </w:r>
      <w:r w:rsidR="00873650">
        <w:rPr>
          <w:color w:val="000000" w:themeColor="text1"/>
          <w:szCs w:val="24"/>
        </w:rPr>
        <w:t xml:space="preserve"> Category Manager (</w:t>
      </w:r>
      <w:hyperlink r:id="rId28" w:history="1">
        <w:r w:rsidR="00873650" w:rsidRPr="00C13F98">
          <w:rPr>
            <w:rStyle w:val="Hyperlink"/>
            <w:szCs w:val="24"/>
          </w:rPr>
          <w:t>Richard Levesque</w:t>
        </w:r>
      </w:hyperlink>
      <w:r w:rsidR="00873650">
        <w:rPr>
          <w:b/>
          <w:bCs/>
          <w:szCs w:val="24"/>
        </w:rPr>
        <w:t xml:space="preserve"> </w:t>
      </w:r>
      <w:r w:rsidR="00873650">
        <w:rPr>
          <w:szCs w:val="24"/>
        </w:rPr>
        <w:t xml:space="preserve">or </w:t>
      </w:r>
      <w:hyperlink r:id="rId29" w:history="1">
        <w:r w:rsidR="00873650" w:rsidRPr="005B4141">
          <w:rPr>
            <w:rStyle w:val="Hyperlink"/>
            <w:szCs w:val="24"/>
          </w:rPr>
          <w:t>Miranda Beaudet</w:t>
        </w:r>
      </w:hyperlink>
      <w:r w:rsidR="00873650" w:rsidRPr="00873650">
        <w:rPr>
          <w:szCs w:val="24"/>
        </w:rPr>
        <w:t>)</w:t>
      </w:r>
      <w:r w:rsidR="00873650">
        <w:rPr>
          <w:color w:val="000000" w:themeColor="text1"/>
          <w:szCs w:val="24"/>
        </w:rPr>
        <w:t xml:space="preserve"> </w:t>
      </w:r>
      <w:r w:rsidRPr="00274AEA">
        <w:rPr>
          <w:color w:val="000000" w:themeColor="text1"/>
          <w:szCs w:val="24"/>
        </w:rPr>
        <w:t xml:space="preserve">to get the manufacturer added before they can sell their products on </w:t>
      </w:r>
      <w:r w:rsidRPr="00274AEA">
        <w:rPr>
          <w:b/>
          <w:bCs/>
          <w:color w:val="000000" w:themeColor="text1"/>
          <w:szCs w:val="24"/>
        </w:rPr>
        <w:t>MRO001</w:t>
      </w:r>
      <w:r w:rsidRPr="00274AEA">
        <w:rPr>
          <w:color w:val="000000" w:themeColor="text1"/>
          <w:szCs w:val="24"/>
        </w:rPr>
        <w:t>. If a vendor is not honoring their discount pricing from the price file, then the customer should contact the</w:t>
      </w:r>
      <w:r w:rsidR="0084722C">
        <w:rPr>
          <w:color w:val="000000" w:themeColor="text1"/>
          <w:szCs w:val="24"/>
        </w:rPr>
        <w:t xml:space="preserve"> Category Manager (</w:t>
      </w:r>
      <w:hyperlink r:id="rId30" w:history="1">
        <w:r w:rsidR="0084722C" w:rsidRPr="00C13F98">
          <w:rPr>
            <w:rStyle w:val="Hyperlink"/>
            <w:szCs w:val="24"/>
          </w:rPr>
          <w:t>Richard Levesque</w:t>
        </w:r>
      </w:hyperlink>
      <w:r w:rsidR="0084722C">
        <w:rPr>
          <w:b/>
          <w:bCs/>
          <w:szCs w:val="24"/>
        </w:rPr>
        <w:t xml:space="preserve"> </w:t>
      </w:r>
      <w:r w:rsidR="0084722C">
        <w:rPr>
          <w:szCs w:val="24"/>
        </w:rPr>
        <w:t xml:space="preserve">or </w:t>
      </w:r>
      <w:hyperlink r:id="rId31" w:history="1">
        <w:r w:rsidR="0084722C" w:rsidRPr="005B4141">
          <w:rPr>
            <w:rStyle w:val="Hyperlink"/>
            <w:szCs w:val="24"/>
          </w:rPr>
          <w:t>Miranda Beaudet</w:t>
        </w:r>
      </w:hyperlink>
      <w:r w:rsidR="0084722C" w:rsidRPr="00873650">
        <w:rPr>
          <w:szCs w:val="24"/>
        </w:rPr>
        <w:t>)</w:t>
      </w:r>
      <w:r w:rsidR="00801FD0">
        <w:rPr>
          <w:szCs w:val="24"/>
        </w:rPr>
        <w:t>.</w:t>
      </w:r>
    </w:p>
    <w:p w14:paraId="255B75D8" w14:textId="77777777" w:rsidR="007445CF" w:rsidRPr="00BC75FE" w:rsidRDefault="007445CF" w:rsidP="006A200E">
      <w:pPr>
        <w:pStyle w:val="ListParagraph"/>
        <w:numPr>
          <w:ilvl w:val="0"/>
          <w:numId w:val="14"/>
        </w:numPr>
        <w:ind w:left="720"/>
        <w:rPr>
          <w:iCs/>
          <w:szCs w:val="24"/>
        </w:rPr>
      </w:pPr>
      <w:r w:rsidRPr="50BACA3F">
        <w:rPr>
          <w:szCs w:val="24"/>
        </w:rPr>
        <w:t>Price Sheets include the disclosure of chemicals and ingredients, EPD, HPD, PCRC, and 3d party certification/standards.</w:t>
      </w:r>
    </w:p>
    <w:p w14:paraId="40C4A8F9" w14:textId="77777777" w:rsidR="007445CF" w:rsidRPr="00BC75FE" w:rsidRDefault="007445CF" w:rsidP="006A200E">
      <w:pPr>
        <w:pStyle w:val="ListParagraph"/>
        <w:numPr>
          <w:ilvl w:val="0"/>
          <w:numId w:val="15"/>
        </w:numPr>
        <w:rPr>
          <w:szCs w:val="24"/>
        </w:rPr>
      </w:pPr>
      <w:r w:rsidRPr="488A6B88">
        <w:rPr>
          <w:b/>
          <w:bCs/>
          <w:szCs w:val="24"/>
        </w:rPr>
        <w:lastRenderedPageBreak/>
        <w:t>Ceiling/Not-to-Exceed:</w:t>
      </w:r>
      <w:r w:rsidRPr="488A6B88">
        <w:rPr>
          <w:szCs w:val="24"/>
        </w:rPr>
        <w:t xml:space="preserve"> The contract's published pricing, including discounts, is a maximum price or 'not-to-exceed' limit and can be subject to further negotiation.</w:t>
      </w:r>
    </w:p>
    <w:p w14:paraId="53933990" w14:textId="17315CAE" w:rsidR="007445CF" w:rsidRPr="00BC75FE" w:rsidRDefault="007445CF" w:rsidP="006A200E">
      <w:pPr>
        <w:pStyle w:val="ListParagraph"/>
        <w:numPr>
          <w:ilvl w:val="0"/>
          <w:numId w:val="15"/>
        </w:numPr>
        <w:rPr>
          <w:szCs w:val="24"/>
        </w:rPr>
      </w:pPr>
      <w:r w:rsidRPr="00BC75FE">
        <w:rPr>
          <w:b/>
          <w:szCs w:val="24"/>
        </w:rPr>
        <w:t>Discount from Manufacturers Suggested Retail Price (MSRP):</w:t>
      </w:r>
      <w:r w:rsidRPr="00BC75FE">
        <w:rPr>
          <w:szCs w:val="24"/>
        </w:rPr>
        <w:t xml:space="preserve"> </w:t>
      </w:r>
      <w:r>
        <w:rPr>
          <w:szCs w:val="24"/>
        </w:rPr>
        <w:t>For Category 1 and Category 2, c</w:t>
      </w:r>
      <w:r w:rsidRPr="00BC75FE">
        <w:rPr>
          <w:szCs w:val="24"/>
        </w:rPr>
        <w:t xml:space="preserve">ontract pricing is a specified discount off the MSRP catalog price. </w:t>
      </w:r>
      <w:r>
        <w:rPr>
          <w:szCs w:val="24"/>
        </w:rPr>
        <w:t xml:space="preserve">A Volume Discount is available, </w:t>
      </w:r>
      <w:r w:rsidRPr="0015091A">
        <w:rPr>
          <w:szCs w:val="24"/>
        </w:rPr>
        <w:t>based on the quantity or size of the purchase.</w:t>
      </w:r>
      <w:r>
        <w:rPr>
          <w:szCs w:val="24"/>
        </w:rPr>
        <w:t xml:space="preserve"> </w:t>
      </w:r>
      <w:r w:rsidR="009A056A">
        <w:rPr>
          <w:szCs w:val="24"/>
        </w:rPr>
        <w:t>Refer to</w:t>
      </w:r>
      <w:r>
        <w:rPr>
          <w:szCs w:val="24"/>
        </w:rPr>
        <w:t xml:space="preserve"> </w:t>
      </w:r>
      <w:hyperlink w:anchor="_Additional_Discounts" w:history="1">
        <w:r w:rsidRPr="00314B5A">
          <w:rPr>
            <w:rStyle w:val="Hyperlink"/>
            <w:szCs w:val="24"/>
          </w:rPr>
          <w:t>Additional Discounts</w:t>
        </w:r>
      </w:hyperlink>
      <w:r>
        <w:rPr>
          <w:szCs w:val="24"/>
        </w:rPr>
        <w:t xml:space="preserve"> for more information.</w:t>
      </w:r>
    </w:p>
    <w:p w14:paraId="521432BC" w14:textId="77777777" w:rsidR="007445CF" w:rsidRPr="00BC75FE" w:rsidRDefault="007445CF" w:rsidP="007445CF">
      <w:pPr>
        <w:rPr>
          <w:rFonts w:cs="Arial"/>
          <w:szCs w:val="24"/>
        </w:rPr>
      </w:pPr>
      <w:r w:rsidRPr="00BC75FE">
        <w:rPr>
          <w:b/>
          <w:bCs/>
          <w:szCs w:val="24"/>
        </w:rPr>
        <w:t xml:space="preserve">Note: </w:t>
      </w:r>
      <w:r w:rsidRPr="00BC75FE">
        <w:rPr>
          <w:color w:val="000000" w:themeColor="text1"/>
          <w:szCs w:val="24"/>
        </w:rPr>
        <w:t xml:space="preserve">Product pricing may be found on the </w:t>
      </w:r>
      <w:hyperlink w:anchor="_Appendix_A:_Vendor" w:history="1">
        <w:r w:rsidRPr="00BC75FE">
          <w:rPr>
            <w:rStyle w:val="Hyperlink"/>
            <w:rFonts w:cs="Arial"/>
            <w:szCs w:val="24"/>
          </w:rPr>
          <w:t>vendor information</w:t>
        </w:r>
      </w:hyperlink>
      <w:r w:rsidRPr="00BC75FE">
        <w:rPr>
          <w:rFonts w:cs="Arial"/>
          <w:szCs w:val="24"/>
        </w:rPr>
        <w:t xml:space="preserve"> </w:t>
      </w:r>
      <w:r w:rsidRPr="00BC75FE">
        <w:rPr>
          <w:rFonts w:cs="Arial"/>
          <w:color w:val="000000" w:themeColor="text1"/>
          <w:szCs w:val="24"/>
        </w:rPr>
        <w:t>page, where links to all the vendor</w:t>
      </w:r>
      <w:r>
        <w:rPr>
          <w:rFonts w:cs="Arial"/>
          <w:color w:val="000000" w:themeColor="text1"/>
          <w:szCs w:val="24"/>
        </w:rPr>
        <w:t>’</w:t>
      </w:r>
      <w:r w:rsidRPr="00BC75FE">
        <w:rPr>
          <w:rFonts w:cs="Arial"/>
          <w:color w:val="000000" w:themeColor="text1"/>
          <w:szCs w:val="24"/>
        </w:rPr>
        <w:t>s</w:t>
      </w:r>
      <w:r>
        <w:rPr>
          <w:rFonts w:cs="Arial"/>
          <w:color w:val="000000" w:themeColor="text1"/>
          <w:szCs w:val="24"/>
        </w:rPr>
        <w:t xml:space="preserve"> </w:t>
      </w:r>
      <w:r w:rsidRPr="00BC75FE">
        <w:rPr>
          <w:rFonts w:cs="Arial"/>
          <w:color w:val="000000" w:themeColor="text1"/>
          <w:szCs w:val="24"/>
        </w:rPr>
        <w:t>MBPOs are provided.</w:t>
      </w:r>
    </w:p>
    <w:p w14:paraId="2E6DD92B" w14:textId="4B94BC39" w:rsidR="0008041E" w:rsidRDefault="00F35A63" w:rsidP="0008041E">
      <w:pPr>
        <w:pStyle w:val="Heading2"/>
      </w:pPr>
      <w:bookmarkStart w:id="17" w:name="_Quote_Response_and"/>
      <w:bookmarkStart w:id="18" w:name="_Toc194066598"/>
      <w:bookmarkStart w:id="19" w:name="_Toc210911329"/>
      <w:bookmarkEnd w:id="17"/>
      <w:r>
        <w:t>Quote Response and Requirements</w:t>
      </w:r>
      <w:bookmarkEnd w:id="18"/>
      <w:bookmarkEnd w:id="19"/>
    </w:p>
    <w:p w14:paraId="4062DA9B" w14:textId="77777777" w:rsidR="0008041E" w:rsidRDefault="0008041E" w:rsidP="0008041E">
      <w:pPr>
        <w:rPr>
          <w:szCs w:val="24"/>
        </w:rPr>
      </w:pPr>
      <w:r w:rsidRPr="00057033">
        <w:rPr>
          <w:szCs w:val="24"/>
        </w:rPr>
        <w:t>Quotes</w:t>
      </w:r>
      <w:r>
        <w:rPr>
          <w:szCs w:val="24"/>
        </w:rPr>
        <w:t xml:space="preserve"> </w:t>
      </w:r>
      <w:r w:rsidRPr="00057033">
        <w:rPr>
          <w:szCs w:val="24"/>
        </w:rPr>
        <w:t xml:space="preserve">should be awarded based on best value. </w:t>
      </w:r>
    </w:p>
    <w:p w14:paraId="5FCEE571" w14:textId="2E72A48F" w:rsidR="00614844" w:rsidRPr="00080D4C" w:rsidRDefault="0008041E" w:rsidP="00614844">
      <w:pPr>
        <w:rPr>
          <w:szCs w:val="24"/>
        </w:rPr>
      </w:pPr>
      <w:r>
        <w:rPr>
          <w:szCs w:val="24"/>
        </w:rPr>
        <w:t xml:space="preserve">Please view the </w:t>
      </w:r>
      <w:hyperlink w:anchor="_Construction_and_Construction-Relat" w:history="1">
        <w:r w:rsidR="004465EE">
          <w:rPr>
            <w:rStyle w:val="Hyperlink"/>
            <w:szCs w:val="24"/>
          </w:rPr>
          <w:t>Construction and Construction-Related Labor Requirements</w:t>
        </w:r>
      </w:hyperlink>
      <w:r>
        <w:rPr>
          <w:szCs w:val="24"/>
        </w:rPr>
        <w:t xml:space="preserve"> for additional quote and threshold </w:t>
      </w:r>
      <w:r w:rsidR="004465EE">
        <w:rPr>
          <w:szCs w:val="24"/>
        </w:rPr>
        <w:t>guidelines</w:t>
      </w:r>
      <w:r>
        <w:rPr>
          <w:szCs w:val="24"/>
        </w:rPr>
        <w:t>.</w:t>
      </w:r>
    </w:p>
    <w:p w14:paraId="45336D7C" w14:textId="04C58DEE" w:rsidR="00ED723A" w:rsidRDefault="00ED723A" w:rsidP="00633557">
      <w:pPr>
        <w:pStyle w:val="Heading2"/>
      </w:pPr>
      <w:bookmarkStart w:id="20" w:name="_Toc194066596"/>
      <w:bookmarkStart w:id="21" w:name="_Toc210911330"/>
      <w:r w:rsidRPr="00564A93">
        <w:t>Purchase</w:t>
      </w:r>
      <w:r w:rsidR="00BC5DEA" w:rsidRPr="00564A93">
        <w:t xml:space="preserve"> Options</w:t>
      </w:r>
      <w:bookmarkEnd w:id="20"/>
      <w:bookmarkEnd w:id="21"/>
    </w:p>
    <w:p w14:paraId="455E51D5" w14:textId="77777777" w:rsidR="005800DE" w:rsidRPr="00AC6DF5" w:rsidRDefault="005800DE" w:rsidP="005800DE">
      <w:pPr>
        <w:rPr>
          <w:szCs w:val="24"/>
        </w:rPr>
      </w:pPr>
      <w:r w:rsidRPr="00AC6DF5">
        <w:rPr>
          <w:szCs w:val="24"/>
        </w:rPr>
        <w:t>The following options are available</w:t>
      </w:r>
      <w:r>
        <w:rPr>
          <w:szCs w:val="24"/>
        </w:rPr>
        <w:t xml:space="preserve"> for this contract</w:t>
      </w:r>
      <w:r w:rsidRPr="00AC6DF5">
        <w:rPr>
          <w:szCs w:val="24"/>
        </w:rPr>
        <w:t>:</w:t>
      </w:r>
    </w:p>
    <w:p w14:paraId="4E764087" w14:textId="7A6F322B" w:rsidR="005800DE" w:rsidRPr="00764DE6" w:rsidRDefault="005800DE" w:rsidP="3C77D034">
      <w:pPr>
        <w:pStyle w:val="ListParagraph"/>
        <w:numPr>
          <w:ilvl w:val="0"/>
          <w:numId w:val="18"/>
        </w:numPr>
        <w:rPr>
          <w:strike/>
          <w:szCs w:val="24"/>
        </w:rPr>
      </w:pPr>
      <w:r>
        <w:t>Fee-for-Service</w:t>
      </w:r>
    </w:p>
    <w:p w14:paraId="29966751" w14:textId="7D09BF0E" w:rsidR="005800DE" w:rsidRPr="00764DE6" w:rsidRDefault="005800DE" w:rsidP="006A200E">
      <w:pPr>
        <w:pStyle w:val="ListParagraph"/>
        <w:numPr>
          <w:ilvl w:val="0"/>
          <w:numId w:val="18"/>
        </w:numPr>
        <w:rPr>
          <w:szCs w:val="24"/>
        </w:rPr>
      </w:pPr>
      <w:r w:rsidRPr="488A6B88">
        <w:rPr>
          <w:color w:val="000000" w:themeColor="text1"/>
          <w:szCs w:val="24"/>
        </w:rPr>
        <w:t>Outright purchases</w:t>
      </w:r>
    </w:p>
    <w:p w14:paraId="0A0653F6" w14:textId="70914689" w:rsidR="005800DE" w:rsidRPr="003B0898" w:rsidRDefault="00514174" w:rsidP="005800DE">
      <w:pPr>
        <w:pStyle w:val="BodyText"/>
        <w:rPr>
          <w:b/>
          <w:bCs w:val="0"/>
          <w:iCs/>
          <w:szCs w:val="24"/>
          <w:highlight w:val="yellow"/>
        </w:rPr>
      </w:pPr>
      <w:r w:rsidRPr="00514174">
        <w:rPr>
          <w:bCs w:val="0"/>
          <w:iCs/>
          <w:szCs w:val="24"/>
        </w:rPr>
        <w:t>This contract provides for the following methods of purchase:</w:t>
      </w:r>
    </w:p>
    <w:p w14:paraId="2FCFCD6C" w14:textId="77777777" w:rsidR="005800DE" w:rsidRPr="001A4978" w:rsidRDefault="005800DE" w:rsidP="005800DE">
      <w:pPr>
        <w:pStyle w:val="BodyText"/>
        <w:rPr>
          <w:rFonts w:cstheme="minorBidi"/>
          <w:b/>
          <w:bCs w:val="0"/>
          <w:iCs/>
          <w:sz w:val="16"/>
          <w:szCs w:val="16"/>
          <w:highlight w:val="yellow"/>
        </w:rPr>
      </w:pPr>
    </w:p>
    <w:p w14:paraId="520885E5" w14:textId="1DB41693" w:rsidR="005800DE" w:rsidRPr="003B0898" w:rsidRDefault="005800DE" w:rsidP="005800DE">
      <w:pPr>
        <w:pStyle w:val="BodyText"/>
        <w:numPr>
          <w:ilvl w:val="0"/>
          <w:numId w:val="1"/>
        </w:numPr>
        <w:ind w:left="720"/>
        <w:rPr>
          <w:rFonts w:cstheme="minorBidi"/>
          <w:b/>
          <w:bCs w:val="0"/>
          <w:szCs w:val="24"/>
        </w:rPr>
      </w:pPr>
      <w:r w:rsidRPr="001E3D03">
        <w:rPr>
          <w:b/>
          <w:bCs w:val="0"/>
          <w:szCs w:val="24"/>
        </w:rPr>
        <w:t>Quote Solicitation:</w:t>
      </w:r>
      <w:r w:rsidRPr="003B0898">
        <w:rPr>
          <w:bCs w:val="0"/>
          <w:szCs w:val="24"/>
        </w:rPr>
        <w:t xml:space="preserve"> Buyers can solicit quotes from multiple vendors (</w:t>
      </w:r>
      <w:r w:rsidR="009A056A">
        <w:rPr>
          <w:bCs w:val="0"/>
          <w:szCs w:val="24"/>
        </w:rPr>
        <w:t>refer to</w:t>
      </w:r>
      <w:r w:rsidRPr="003B0898">
        <w:rPr>
          <w:bCs w:val="0"/>
          <w:szCs w:val="24"/>
        </w:rPr>
        <w:t xml:space="preserve"> the </w:t>
      </w:r>
      <w:hyperlink w:anchor="_Appendix_A:_Vendor" w:history="1">
        <w:r w:rsidRPr="00F32407">
          <w:rPr>
            <w:rStyle w:val="Hyperlink"/>
            <w:bCs w:val="0"/>
            <w:szCs w:val="24"/>
          </w:rPr>
          <w:t>Vendor MBPO Listing</w:t>
        </w:r>
      </w:hyperlink>
      <w:r w:rsidRPr="003B0898">
        <w:rPr>
          <w:bCs w:val="0"/>
          <w:szCs w:val="24"/>
        </w:rPr>
        <w:t xml:space="preserve">, award vendors, and place orders through COMMBUYS. </w:t>
      </w:r>
      <w:r w:rsidRPr="003B0898">
        <w:rPr>
          <w:rFonts w:cstheme="minorBidi"/>
          <w:bCs w:val="0"/>
          <w:szCs w:val="24"/>
        </w:rPr>
        <w:t xml:space="preserve">A solicitation-enabled contract allows the buyer to solicit quotes from vendors who have Master Blanket Purchase Orders (MBPOs) or Statewide Contracts in COMMBUYS. The buyers can create a solicitation-enabled bid using a release requisition, converting the requisition to a bid, and then requesting quotes from eligible vendors. </w:t>
      </w:r>
    </w:p>
    <w:p w14:paraId="2C057DFB" w14:textId="77777777" w:rsidR="005800DE" w:rsidRPr="001A4978" w:rsidRDefault="005800DE" w:rsidP="005800DE">
      <w:pPr>
        <w:pStyle w:val="BodyText"/>
        <w:ind w:left="360"/>
        <w:rPr>
          <w:rFonts w:cstheme="minorBidi"/>
          <w:b/>
          <w:bCs w:val="0"/>
          <w:sz w:val="16"/>
          <w:szCs w:val="16"/>
        </w:rPr>
      </w:pPr>
    </w:p>
    <w:p w14:paraId="69BECD37" w14:textId="63934C61" w:rsidR="005800DE" w:rsidRPr="003B0898" w:rsidRDefault="009A056A" w:rsidP="005800DE">
      <w:pPr>
        <w:pStyle w:val="BodyText"/>
        <w:ind w:left="720"/>
        <w:rPr>
          <w:rFonts w:cstheme="minorBidi"/>
          <w:b/>
          <w:bCs w:val="0"/>
          <w:szCs w:val="24"/>
        </w:rPr>
      </w:pPr>
      <w:r>
        <w:rPr>
          <w:bCs w:val="0"/>
          <w:szCs w:val="24"/>
        </w:rPr>
        <w:t>Refer to</w:t>
      </w:r>
      <w:r w:rsidR="005800DE" w:rsidRPr="003B0898">
        <w:rPr>
          <w:bCs w:val="0"/>
          <w:szCs w:val="24"/>
        </w:rPr>
        <w:t xml:space="preserve"> the </w:t>
      </w:r>
      <w:hyperlink r:id="rId32">
        <w:r w:rsidR="005800DE" w:rsidRPr="003B0898">
          <w:rPr>
            <w:rStyle w:val="Hyperlink"/>
            <w:rFonts w:cstheme="minorBidi"/>
            <w:bCs w:val="0"/>
            <w:szCs w:val="24"/>
          </w:rPr>
          <w:t>How to Request Quotes from Vendors on Statewide Contracts</w:t>
        </w:r>
      </w:hyperlink>
      <w:r w:rsidR="005800DE" w:rsidRPr="003B0898">
        <w:rPr>
          <w:rFonts w:cstheme="minorBidi"/>
          <w:szCs w:val="24"/>
        </w:rPr>
        <w:t xml:space="preserve"> </w:t>
      </w:r>
      <w:r w:rsidR="005800DE" w:rsidRPr="003B0898">
        <w:rPr>
          <w:rFonts w:cstheme="minorBidi"/>
          <w:bCs w:val="0"/>
          <w:szCs w:val="24"/>
        </w:rPr>
        <w:t>job aid for more details.</w:t>
      </w:r>
    </w:p>
    <w:p w14:paraId="57D39850" w14:textId="77777777" w:rsidR="005800DE" w:rsidRPr="001A4978" w:rsidRDefault="005800DE" w:rsidP="005800DE">
      <w:pPr>
        <w:pStyle w:val="BodyText"/>
        <w:ind w:left="360" w:firstLine="360"/>
        <w:rPr>
          <w:rFonts w:cstheme="minorBidi"/>
          <w:b/>
          <w:bCs w:val="0"/>
          <w:sz w:val="16"/>
          <w:szCs w:val="16"/>
        </w:rPr>
      </w:pPr>
    </w:p>
    <w:p w14:paraId="6B870D07" w14:textId="1C0CAD5E" w:rsidR="005800DE" w:rsidRPr="003B0898" w:rsidRDefault="005800DE" w:rsidP="005800DE">
      <w:pPr>
        <w:pStyle w:val="ListParagraph"/>
        <w:numPr>
          <w:ilvl w:val="0"/>
          <w:numId w:val="1"/>
        </w:numPr>
        <w:ind w:left="720"/>
        <w:rPr>
          <w:szCs w:val="24"/>
        </w:rPr>
      </w:pPr>
      <w:r w:rsidRPr="003B0898">
        <w:rPr>
          <w:b/>
          <w:bCs/>
          <w:szCs w:val="24"/>
        </w:rPr>
        <w:t>Direct Purchase of Non-Fixed Price Item ($0 Line Item) on Vendor’s MBPO:</w:t>
      </w:r>
      <w:r w:rsidRPr="003B0898">
        <w:rPr>
          <w:szCs w:val="24"/>
        </w:rPr>
        <w:t xml:space="preserve"> Applicable to products and services may require customized quoting. </w:t>
      </w:r>
      <w:r w:rsidR="009A056A">
        <w:rPr>
          <w:rFonts w:cs="Arial"/>
          <w:szCs w:val="24"/>
        </w:rPr>
        <w:t>Refer to</w:t>
      </w:r>
      <w:r w:rsidRPr="003B0898">
        <w:rPr>
          <w:szCs w:val="24"/>
        </w:rPr>
        <w:t xml:space="preserve"> the </w:t>
      </w:r>
      <w:hyperlink w:anchor="_Appendix_A:_Vendor" w:history="1">
        <w:r w:rsidRPr="00EE5D13">
          <w:rPr>
            <w:rStyle w:val="Hyperlink"/>
            <w:szCs w:val="24"/>
          </w:rPr>
          <w:t>Vendor MBPO Listing</w:t>
        </w:r>
      </w:hyperlink>
      <w:r w:rsidRPr="003B0898">
        <w:rPr>
          <w:szCs w:val="24"/>
        </w:rPr>
        <w:t xml:space="preserve"> for a list of eligible vendors. The </w:t>
      </w:r>
      <w:r w:rsidR="00A16E5E" w:rsidRPr="003B0898">
        <w:rPr>
          <w:szCs w:val="24"/>
        </w:rPr>
        <w:t>buyer</w:t>
      </w:r>
      <w:r w:rsidRPr="003B0898">
        <w:rPr>
          <w:szCs w:val="24"/>
        </w:rPr>
        <w:t xml:space="preserve"> can create a Release Requisition in COMMBUYS, submit </w:t>
      </w:r>
      <w:r w:rsidRPr="003B0898">
        <w:rPr>
          <w:szCs w:val="24"/>
        </w:rPr>
        <w:lastRenderedPageBreak/>
        <w:t>the requisition for approval in COMMBUYS, and then send the vendor a Release Purchase Order.</w:t>
      </w:r>
    </w:p>
    <w:p w14:paraId="370BA8D3" w14:textId="11C26969" w:rsidR="005800DE" w:rsidRPr="003B0898" w:rsidRDefault="009A056A" w:rsidP="009A056A">
      <w:pPr>
        <w:ind w:left="720"/>
        <w:rPr>
          <w:szCs w:val="24"/>
        </w:rPr>
      </w:pPr>
      <w:r>
        <w:rPr>
          <w:szCs w:val="24"/>
        </w:rPr>
        <w:t>Refer to</w:t>
      </w:r>
      <w:r w:rsidR="005800DE" w:rsidRPr="003B0898">
        <w:rPr>
          <w:szCs w:val="24"/>
        </w:rPr>
        <w:t xml:space="preserve"> the </w:t>
      </w:r>
      <w:hyperlink r:id="rId33">
        <w:r w:rsidR="005800DE" w:rsidRPr="003B0898">
          <w:rPr>
            <w:rStyle w:val="Hyperlink"/>
            <w:szCs w:val="24"/>
          </w:rPr>
          <w:t>How to Make a Statewide Contract Purchase in COMMBUYS</w:t>
        </w:r>
      </w:hyperlink>
      <w:r w:rsidR="005800DE" w:rsidRPr="003B0898">
        <w:rPr>
          <w:szCs w:val="24"/>
        </w:rPr>
        <w:t xml:space="preserve"> job aid for more details.</w:t>
      </w:r>
    </w:p>
    <w:p w14:paraId="70EA506D" w14:textId="7CE45B8A" w:rsidR="00FE302E" w:rsidRDefault="00FE302E" w:rsidP="00677A67">
      <w:pPr>
        <w:pStyle w:val="Heading2"/>
      </w:pPr>
      <w:bookmarkStart w:id="22" w:name="_Extend_Beyond_(Performance"/>
      <w:bookmarkStart w:id="23" w:name="_Toc194066599"/>
      <w:bookmarkStart w:id="24" w:name="_Toc210911331"/>
      <w:bookmarkEnd w:id="22"/>
      <w:r>
        <w:t>Extend Beyond (Performance and Payment That Goes Beyond Contract End Date)</w:t>
      </w:r>
      <w:bookmarkEnd w:id="23"/>
      <w:bookmarkEnd w:id="24"/>
    </w:p>
    <w:p w14:paraId="00C9E7D2" w14:textId="27377F64" w:rsidR="00677A67" w:rsidRPr="00677A67" w:rsidRDefault="00677A67" w:rsidP="00677A67">
      <w:r w:rsidRPr="50BACA3F">
        <w:rPr>
          <w:b/>
          <w:bCs/>
          <w:szCs w:val="24"/>
        </w:rPr>
        <w:t>For all Categories</w:t>
      </w:r>
      <w:r w:rsidR="00DD2FA6" w:rsidRPr="00DD2FA6">
        <w:rPr>
          <w:szCs w:val="24"/>
        </w:rPr>
        <w:t>,</w:t>
      </w:r>
      <w:r w:rsidRPr="50BACA3F">
        <w:rPr>
          <w:szCs w:val="24"/>
        </w:rPr>
        <w:t xml:space="preserve"> </w:t>
      </w:r>
      <w:r w:rsidR="00A16E5E" w:rsidRPr="50BACA3F">
        <w:rPr>
          <w:szCs w:val="24"/>
        </w:rPr>
        <w:t xml:space="preserve">buyers </w:t>
      </w:r>
      <w:r w:rsidRPr="50BACA3F">
        <w:rPr>
          <w:b/>
          <w:bCs/>
          <w:szCs w:val="24"/>
        </w:rPr>
        <w:t>cannot</w:t>
      </w:r>
      <w:r w:rsidRPr="50BACA3F">
        <w:rPr>
          <w:szCs w:val="24"/>
        </w:rPr>
        <w:t xml:space="preserve"> enter into any written agreement that will go more than three (3) months beyond the maximum end date of the contract. Existing services may be completed and payments made during this period.</w:t>
      </w:r>
    </w:p>
    <w:p w14:paraId="0288325A" w14:textId="32D6FF57" w:rsidR="000067FD" w:rsidRPr="000067FD" w:rsidRDefault="000067FD" w:rsidP="00633557">
      <w:pPr>
        <w:pStyle w:val="Heading2"/>
      </w:pPr>
      <w:bookmarkStart w:id="25" w:name="_Toc210911332"/>
      <w:r>
        <w:t xml:space="preserve">Setting Up a </w:t>
      </w:r>
      <w:r w:rsidRPr="00633557">
        <w:t>COMMBUYS</w:t>
      </w:r>
      <w:r>
        <w:t xml:space="preserve"> Account</w:t>
      </w:r>
      <w:bookmarkEnd w:id="25"/>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4"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6" w:name="_Toc210911333"/>
      <w:bookmarkStart w:id="27" w:name="_Toc194066601"/>
      <w:r w:rsidRPr="00AB211E">
        <w:t>Finding Contract Documents</w:t>
      </w:r>
      <w:bookmarkEnd w:id="26"/>
      <w:r w:rsidRPr="00AB211E">
        <w:t xml:space="preserve"> </w:t>
      </w:r>
      <w:bookmarkEnd w:id="27"/>
    </w:p>
    <w:p w14:paraId="782F9C76" w14:textId="7088B239"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0B320C">
        <w:rPr>
          <w:szCs w:val="24"/>
        </w:rPr>
        <w:t xml:space="preserve">,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1FEA1184" w:rsidR="00AB211E" w:rsidRPr="00136C46" w:rsidRDefault="00AB211E" w:rsidP="00AB211E">
      <w:pPr>
        <w:pStyle w:val="ListParagraph"/>
        <w:numPr>
          <w:ilvl w:val="0"/>
          <w:numId w:val="4"/>
        </w:numPr>
        <w:rPr>
          <w:bCs/>
          <w:szCs w:val="24"/>
        </w:rPr>
      </w:pPr>
      <w:r w:rsidRPr="00136C46">
        <w:rPr>
          <w:szCs w:val="24"/>
        </w:rPr>
        <w:lastRenderedPageBreak/>
        <w:t xml:space="preserve">On the </w:t>
      </w:r>
      <w:hyperlink r:id="rId35">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B93814" w:rsidRPr="00B93814">
        <w:rPr>
          <w:b/>
          <w:szCs w:val="24"/>
        </w:rPr>
        <w:t>MRO001</w:t>
      </w:r>
      <w:r w:rsidRPr="00136C46">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4D79911"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Blanket #</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1B9AE431" w:rsidR="00530D68" w:rsidRPr="00136C46" w:rsidRDefault="00D618B6" w:rsidP="00BD090A">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ing</w:t>
      </w:r>
      <w:r w:rsidR="006B2DF2">
        <w:rPr>
          <w:szCs w:val="24"/>
        </w:rPr>
        <w:t xml:space="preserve"> the</w:t>
      </w:r>
      <w:r w:rsidR="00242AC9" w:rsidRPr="00D17040">
        <w:rPr>
          <w:szCs w:val="24"/>
        </w:rPr>
        <w:t xml:space="preserve"> </w:t>
      </w:r>
      <w:hyperlink r:id="rId36" w:history="1">
        <w:r w:rsidR="006B2DF2" w:rsidRPr="002F1A7D">
          <w:rPr>
            <w:rStyle w:val="Hyperlink"/>
            <w:bCs/>
            <w:szCs w:val="24"/>
          </w:rPr>
          <w:t>MRO001 Master Contract Record</w:t>
        </w:r>
      </w:hyperlink>
      <w:r w:rsidR="006B2DF2">
        <w:rPr>
          <w:bCs/>
          <w:szCs w:val="24"/>
        </w:rPr>
        <w:t>.</w:t>
      </w:r>
    </w:p>
    <w:p w14:paraId="44C1318A" w14:textId="646B8CC7" w:rsidR="003C3ABF" w:rsidRDefault="00554AF0" w:rsidP="00633557">
      <w:pPr>
        <w:pStyle w:val="Heading2"/>
      </w:pPr>
      <w:bookmarkStart w:id="28" w:name="_Toc194066602"/>
      <w:bookmarkStart w:id="29" w:name="_Toc210911334"/>
      <w:r>
        <w:t>Finding Vendor-Specific Documents</w:t>
      </w:r>
      <w:bookmarkEnd w:id="28"/>
      <w:bookmarkEnd w:id="29"/>
    </w:p>
    <w:p w14:paraId="60A82AFB" w14:textId="7840EA53" w:rsidR="00F33440" w:rsidRPr="00136C46" w:rsidRDefault="00554AF0" w:rsidP="00554AF0">
      <w:pPr>
        <w:rPr>
          <w:bCs/>
          <w:szCs w:val="24"/>
        </w:rPr>
      </w:pPr>
      <w:r w:rsidRPr="00136C46">
        <w:rPr>
          <w:bCs/>
          <w:szCs w:val="24"/>
        </w:rPr>
        <w:t>To find vendor-specific documents, including</w:t>
      </w:r>
      <w:r w:rsidR="007429B7">
        <w:rPr>
          <w:bCs/>
          <w:szCs w:val="24"/>
        </w:rPr>
        <w:t xml:space="preserve"> price sheet</w:t>
      </w:r>
      <w:r w:rsidR="008226A3">
        <w:rPr>
          <w:bCs/>
          <w:szCs w:val="24"/>
        </w:rPr>
        <w:t xml:space="preserve"> or price file, amendments</w:t>
      </w:r>
      <w:r w:rsidR="00274556">
        <w:rPr>
          <w:bCs/>
          <w:szCs w:val="24"/>
        </w:rPr>
        <w:t>, and o</w:t>
      </w:r>
      <w:r w:rsidR="009B1733">
        <w:rPr>
          <w:bCs/>
          <w:szCs w:val="24"/>
        </w:rPr>
        <w:t>ther</w:t>
      </w:r>
      <w:r w:rsidR="00274556">
        <w:rPr>
          <w:bCs/>
          <w:szCs w:val="24"/>
        </w:rPr>
        <w:t xml:space="preserve"> specifications</w:t>
      </w:r>
      <w:r w:rsidRPr="00136C46">
        <w:rPr>
          <w:bCs/>
          <w:szCs w:val="24"/>
        </w:rPr>
        <w:t xml:space="preserve">,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22E92C57" w:rsidR="00F33440" w:rsidRPr="00EB01C8" w:rsidRDefault="00F33440" w:rsidP="006A200E">
      <w:pPr>
        <w:pStyle w:val="ListParagraph"/>
        <w:numPr>
          <w:ilvl w:val="0"/>
          <w:numId w:val="19"/>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Master Blanket Purchase Order #</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6A200E">
      <w:pPr>
        <w:pStyle w:val="ListParagraph"/>
        <w:numPr>
          <w:ilvl w:val="0"/>
          <w:numId w:val="19"/>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6A200E">
      <w:pPr>
        <w:pStyle w:val="ListParagraph"/>
        <w:numPr>
          <w:ilvl w:val="0"/>
          <w:numId w:val="19"/>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C055FEA" w14:textId="26B1EF6A" w:rsidR="0011136C" w:rsidRDefault="0011136C" w:rsidP="00633557">
      <w:pPr>
        <w:pStyle w:val="Heading2"/>
      </w:pPr>
      <w:bookmarkStart w:id="30" w:name="_Toc210911335"/>
      <w:r w:rsidRPr="0011136C">
        <w:t>Statement of Work (SOW) Requirements</w:t>
      </w:r>
      <w:bookmarkEnd w:id="30"/>
    </w:p>
    <w:p w14:paraId="1E741A5F" w14:textId="15C34C6A" w:rsidR="00A70BD5" w:rsidRPr="00136C46" w:rsidRDefault="00A70BD5" w:rsidP="00A70BD5">
      <w:pPr>
        <w:rPr>
          <w:szCs w:val="24"/>
          <w:highlight w:val="yellow"/>
        </w:rPr>
      </w:pPr>
      <w:r w:rsidRPr="749CF211">
        <w:rPr>
          <w:szCs w:val="24"/>
        </w:rPr>
        <w:t xml:space="preserve">The </w:t>
      </w:r>
      <w:r w:rsidR="00A16E5E" w:rsidRPr="749CF211">
        <w:rPr>
          <w:szCs w:val="24"/>
        </w:rPr>
        <w:t>buyer</w:t>
      </w:r>
      <w:r w:rsidRPr="749CF211">
        <w:rPr>
          <w:szCs w:val="24"/>
        </w:rPr>
        <w:t>s must complete a detailed SOW when soliciting quotes.</w:t>
      </w:r>
    </w:p>
    <w:p w14:paraId="67247697" w14:textId="77777777" w:rsidR="00A70BD5" w:rsidRPr="00136C46" w:rsidRDefault="00A70BD5" w:rsidP="00A70BD5">
      <w:pPr>
        <w:rPr>
          <w:rFonts w:cstheme="minorHAnsi"/>
          <w:szCs w:val="24"/>
        </w:rPr>
      </w:pPr>
      <w:r w:rsidRPr="00136C46">
        <w:rPr>
          <w:rFonts w:cstheme="minorHAnsi"/>
          <w:szCs w:val="24"/>
        </w:rPr>
        <w:t xml:space="preserve">The following are examples of required information on the SOW (your agency may require more details):  </w:t>
      </w:r>
    </w:p>
    <w:p w14:paraId="7CE67504" w14:textId="77777777" w:rsidR="00A70BD5" w:rsidRPr="00136C46" w:rsidRDefault="00A70BD5" w:rsidP="00A70BD5">
      <w:pPr>
        <w:pStyle w:val="ListParagraph"/>
        <w:numPr>
          <w:ilvl w:val="0"/>
          <w:numId w:val="6"/>
        </w:numPr>
        <w:spacing w:after="0" w:line="240" w:lineRule="auto"/>
        <w:rPr>
          <w:rFonts w:cstheme="minorHAnsi"/>
          <w:szCs w:val="24"/>
        </w:rPr>
      </w:pPr>
      <w:r w:rsidRPr="00136C46">
        <w:rPr>
          <w:rFonts w:cstheme="minorHAnsi"/>
          <w:szCs w:val="24"/>
        </w:rPr>
        <w:t>Scope of services</w:t>
      </w:r>
    </w:p>
    <w:p w14:paraId="30240574" w14:textId="77777777" w:rsidR="00A70BD5" w:rsidRPr="00136C46" w:rsidRDefault="00A70BD5" w:rsidP="00A70BD5">
      <w:pPr>
        <w:pStyle w:val="ListParagraph"/>
        <w:numPr>
          <w:ilvl w:val="0"/>
          <w:numId w:val="6"/>
        </w:numPr>
        <w:spacing w:after="0" w:line="240" w:lineRule="auto"/>
        <w:rPr>
          <w:rFonts w:cstheme="minorHAnsi"/>
          <w:szCs w:val="24"/>
        </w:rPr>
      </w:pPr>
      <w:r w:rsidRPr="00136C46">
        <w:rPr>
          <w:rFonts w:cstheme="minorHAnsi"/>
          <w:szCs w:val="24"/>
        </w:rPr>
        <w:t>Deliverables dates</w:t>
      </w:r>
    </w:p>
    <w:p w14:paraId="70F1F54D" w14:textId="77777777" w:rsidR="00A70BD5" w:rsidRPr="00136C46" w:rsidRDefault="00A70BD5" w:rsidP="00A70BD5">
      <w:pPr>
        <w:pStyle w:val="ListParagraph"/>
        <w:numPr>
          <w:ilvl w:val="0"/>
          <w:numId w:val="6"/>
        </w:numPr>
        <w:spacing w:after="0" w:line="240" w:lineRule="auto"/>
        <w:rPr>
          <w:rFonts w:cstheme="minorHAnsi"/>
          <w:szCs w:val="24"/>
        </w:rPr>
      </w:pPr>
      <w:r w:rsidRPr="00136C46">
        <w:rPr>
          <w:rFonts w:cstheme="minorHAnsi"/>
          <w:szCs w:val="24"/>
        </w:rPr>
        <w:t>Location of service</w:t>
      </w:r>
    </w:p>
    <w:p w14:paraId="0D5C73BA" w14:textId="77777777" w:rsidR="00A70BD5" w:rsidRPr="00136C46" w:rsidRDefault="00A70BD5" w:rsidP="00A70BD5">
      <w:pPr>
        <w:pStyle w:val="ListParagraph"/>
        <w:numPr>
          <w:ilvl w:val="0"/>
          <w:numId w:val="6"/>
        </w:numPr>
        <w:spacing w:after="0" w:line="240" w:lineRule="auto"/>
        <w:rPr>
          <w:rFonts w:cstheme="minorHAnsi"/>
          <w:szCs w:val="24"/>
        </w:rPr>
      </w:pPr>
      <w:r w:rsidRPr="00136C46">
        <w:rPr>
          <w:rFonts w:cstheme="minorHAnsi"/>
          <w:szCs w:val="24"/>
        </w:rPr>
        <w:t>Detailed budget</w:t>
      </w:r>
    </w:p>
    <w:p w14:paraId="2ED057A6" w14:textId="77777777" w:rsidR="00A70BD5" w:rsidRPr="00136C46" w:rsidRDefault="00A70BD5" w:rsidP="00A70BD5">
      <w:pPr>
        <w:pStyle w:val="ListParagraph"/>
        <w:numPr>
          <w:ilvl w:val="0"/>
          <w:numId w:val="6"/>
        </w:numPr>
        <w:spacing w:after="0" w:line="240" w:lineRule="auto"/>
        <w:rPr>
          <w:rFonts w:cstheme="minorHAnsi"/>
          <w:szCs w:val="24"/>
        </w:rPr>
      </w:pPr>
      <w:r w:rsidRPr="00136C46">
        <w:rPr>
          <w:rFonts w:cstheme="minorHAnsi"/>
          <w:szCs w:val="24"/>
        </w:rPr>
        <w:t xml:space="preserve">Estimated total costs </w:t>
      </w:r>
    </w:p>
    <w:p w14:paraId="09BF542C" w14:textId="77777777" w:rsidR="00A70BD5" w:rsidRPr="00136C46" w:rsidRDefault="00A70BD5" w:rsidP="00A70BD5">
      <w:pPr>
        <w:pStyle w:val="ListParagraph"/>
        <w:numPr>
          <w:ilvl w:val="0"/>
          <w:numId w:val="6"/>
        </w:numPr>
        <w:spacing w:after="0" w:line="240" w:lineRule="auto"/>
        <w:rPr>
          <w:rFonts w:cstheme="minorHAnsi"/>
          <w:szCs w:val="24"/>
        </w:rPr>
      </w:pPr>
      <w:r w:rsidRPr="00136C46">
        <w:rPr>
          <w:rFonts w:cstheme="minorHAnsi"/>
          <w:szCs w:val="24"/>
        </w:rPr>
        <w:t>Number of staff</w:t>
      </w:r>
    </w:p>
    <w:p w14:paraId="0C0CDFCC" w14:textId="77777777" w:rsidR="00A70BD5" w:rsidRPr="00663949" w:rsidRDefault="00A70BD5" w:rsidP="00A70BD5">
      <w:pPr>
        <w:pStyle w:val="ListParagraph"/>
        <w:numPr>
          <w:ilvl w:val="0"/>
          <w:numId w:val="6"/>
        </w:numPr>
      </w:pPr>
      <w:r w:rsidRPr="00136C46">
        <w:rPr>
          <w:rFonts w:cstheme="minorHAnsi"/>
          <w:szCs w:val="24"/>
        </w:rPr>
        <w:lastRenderedPageBreak/>
        <w:t>Rate(s) per hour</w:t>
      </w:r>
    </w:p>
    <w:p w14:paraId="0E814FB8" w14:textId="681E7517" w:rsidR="00663949" w:rsidRDefault="00663949" w:rsidP="00663949">
      <w:pPr>
        <w:pStyle w:val="Heading2"/>
      </w:pPr>
      <w:bookmarkStart w:id="31" w:name="_Toc210911336"/>
      <w:r>
        <w:t>Construction Requirements</w:t>
      </w:r>
      <w:bookmarkEnd w:id="31"/>
    </w:p>
    <w:p w14:paraId="49055AFF" w14:textId="77777777" w:rsidR="00E2093C" w:rsidRPr="009E12A3" w:rsidRDefault="00E2093C" w:rsidP="00E2093C">
      <w:pPr>
        <w:rPr>
          <w:rFonts w:cs="Arial"/>
          <w:iCs/>
          <w:szCs w:val="24"/>
        </w:rPr>
      </w:pPr>
      <w:r w:rsidRPr="009E12A3">
        <w:rPr>
          <w:rFonts w:cs="Arial"/>
          <w:iCs/>
          <w:szCs w:val="24"/>
        </w:rPr>
        <w:t xml:space="preserve">This contract </w:t>
      </w:r>
      <w:r>
        <w:rPr>
          <w:rFonts w:cs="Arial"/>
          <w:iCs/>
          <w:szCs w:val="24"/>
        </w:rPr>
        <w:t>may include</w:t>
      </w:r>
      <w:r w:rsidRPr="009E12A3">
        <w:rPr>
          <w:rFonts w:cs="Arial"/>
          <w:iCs/>
          <w:szCs w:val="24"/>
        </w:rPr>
        <w:t xml:space="preserve"> construction, reconstruction, alteration, installation, demolition, maintenance, and repair work, including associated materials. The Eligible Entity is responsible for consulting with legal counsel to determine if</w:t>
      </w:r>
      <w:r w:rsidRPr="00806296">
        <w:rPr>
          <w:rFonts w:cs="Arial"/>
          <w:iCs/>
          <w:szCs w:val="24"/>
        </w:rPr>
        <w:t xml:space="preserve"> work sought under this contract</w:t>
      </w:r>
      <w:r>
        <w:rPr>
          <w:rFonts w:cs="Arial"/>
          <w:iCs/>
          <w:szCs w:val="24"/>
        </w:rPr>
        <w:t xml:space="preserve"> qualifies</w:t>
      </w:r>
      <w:r w:rsidRPr="009E12A3">
        <w:rPr>
          <w:rFonts w:cs="Arial"/>
          <w:iCs/>
          <w:szCs w:val="24"/>
        </w:rPr>
        <w:t xml:space="preserve"> as construction under </w:t>
      </w:r>
      <w:hyperlink r:id="rId37" w:history="1">
        <w:r w:rsidRPr="00A67D05">
          <w:rPr>
            <w:rStyle w:val="Hyperlink"/>
            <w:rFonts w:cs="Arial"/>
            <w:iCs/>
            <w:szCs w:val="24"/>
          </w:rPr>
          <w:t>G.L. c. 149 or G.L. c.30, § 39M</w:t>
        </w:r>
      </w:hyperlink>
      <w:r w:rsidRPr="009E12A3">
        <w:rPr>
          <w:rFonts w:cs="Arial"/>
          <w:iCs/>
          <w:szCs w:val="24"/>
        </w:rPr>
        <w:t>.</w:t>
      </w:r>
    </w:p>
    <w:p w14:paraId="52E5C933" w14:textId="77777777" w:rsidR="00523227" w:rsidRPr="009E12A3" w:rsidRDefault="00523227" w:rsidP="00523227">
      <w:pPr>
        <w:rPr>
          <w:rFonts w:cs="Arial"/>
          <w:iCs/>
          <w:szCs w:val="24"/>
        </w:rPr>
      </w:pPr>
      <w:r w:rsidRPr="009E12A3">
        <w:rPr>
          <w:rFonts w:cs="Arial"/>
          <w:iCs/>
          <w:szCs w:val="24"/>
        </w:rPr>
        <w:t xml:space="preserve">Please </w:t>
      </w:r>
      <w:r>
        <w:rPr>
          <w:rFonts w:cs="Arial"/>
          <w:iCs/>
          <w:szCs w:val="24"/>
        </w:rPr>
        <w:t>refer to</w:t>
      </w:r>
      <w:r w:rsidRPr="009E12A3">
        <w:rPr>
          <w:rFonts w:cs="Arial"/>
          <w:iCs/>
          <w:szCs w:val="24"/>
        </w:rPr>
        <w:t xml:space="preserve"> the following construction and construction-related labor requirements:</w:t>
      </w:r>
    </w:p>
    <w:p w14:paraId="54647DBF" w14:textId="77777777" w:rsidR="00523227" w:rsidRPr="009E12A3" w:rsidRDefault="00523227" w:rsidP="006A200E">
      <w:pPr>
        <w:pStyle w:val="ListParagraph"/>
        <w:numPr>
          <w:ilvl w:val="0"/>
          <w:numId w:val="20"/>
        </w:numPr>
        <w:rPr>
          <w:rFonts w:cs="Arial"/>
          <w:iCs/>
          <w:szCs w:val="24"/>
        </w:rPr>
      </w:pPr>
      <w:r w:rsidRPr="009E12A3">
        <w:rPr>
          <w:rFonts w:cs="Arial"/>
          <w:iCs/>
          <w:szCs w:val="24"/>
        </w:rPr>
        <w:t xml:space="preserve">Purchasing entities are responsible for compliance with applicable construction </w:t>
      </w:r>
      <w:r>
        <w:rPr>
          <w:rFonts w:cs="Arial"/>
          <w:iCs/>
          <w:szCs w:val="24"/>
        </w:rPr>
        <w:t xml:space="preserve">procurement </w:t>
      </w:r>
      <w:r w:rsidRPr="009E12A3">
        <w:rPr>
          <w:rFonts w:cs="Arial"/>
          <w:iCs/>
          <w:szCs w:val="24"/>
        </w:rPr>
        <w:t xml:space="preserve">law requirements. Information concerning specific G.L. c. 149 and c. 30 construction requirements may be found in the </w:t>
      </w:r>
      <w:hyperlink r:id="rId38" w:history="1">
        <w:r w:rsidRPr="00162616">
          <w:rPr>
            <w:rStyle w:val="Hyperlink"/>
            <w:rFonts w:cs="Arial"/>
            <w:iCs/>
            <w:szCs w:val="24"/>
          </w:rPr>
          <w:t>Office of the Inspector General’s Public Procurement Charts</w:t>
        </w:r>
      </w:hyperlink>
      <w:r>
        <w:rPr>
          <w:rFonts w:cs="Arial"/>
          <w:iCs/>
          <w:szCs w:val="24"/>
        </w:rPr>
        <w:t>.</w:t>
      </w:r>
    </w:p>
    <w:p w14:paraId="2E38E885" w14:textId="77777777" w:rsidR="00523227" w:rsidRPr="009E12A3" w:rsidRDefault="00523227" w:rsidP="006A200E">
      <w:pPr>
        <w:pStyle w:val="ListParagraph"/>
        <w:numPr>
          <w:ilvl w:val="0"/>
          <w:numId w:val="20"/>
        </w:numPr>
        <w:rPr>
          <w:rFonts w:cs="Arial"/>
          <w:iCs/>
          <w:szCs w:val="24"/>
        </w:rPr>
      </w:pPr>
      <w:r w:rsidRPr="009E12A3">
        <w:rPr>
          <w:rFonts w:cs="Arial"/>
          <w:iCs/>
          <w:szCs w:val="24"/>
        </w:rPr>
        <w:t>It is the responsibility of the Eligible Entity to determine whether installation work includes construction as defined by M.G.L. c.149 or M.G.L. c.30, §39M.</w:t>
      </w:r>
      <w:r w:rsidRPr="009E12A3">
        <w:rPr>
          <w:rFonts w:cs="Arial"/>
          <w:b/>
          <w:iCs/>
          <w:szCs w:val="24"/>
        </w:rPr>
        <w:t xml:space="preserve"> </w:t>
      </w:r>
      <w:r w:rsidRPr="009E12A3">
        <w:rPr>
          <w:rFonts w:cs="Arial"/>
          <w:iCs/>
          <w:szCs w:val="24"/>
        </w:rPr>
        <w:t xml:space="preserve">Chapter 30B Procurement Assistance from the Office of the Inspector General is available </w:t>
      </w:r>
      <w:r>
        <w:rPr>
          <w:rFonts w:cs="Arial"/>
          <w:iCs/>
          <w:szCs w:val="24"/>
        </w:rPr>
        <w:t>on the</w:t>
      </w:r>
      <w:r w:rsidRPr="009E12A3">
        <w:rPr>
          <w:rFonts w:cs="Arial"/>
          <w:iCs/>
          <w:szCs w:val="24"/>
        </w:rPr>
        <w:t xml:space="preserve"> </w:t>
      </w:r>
      <w:hyperlink r:id="rId39" w:history="1">
        <w:r w:rsidRPr="00C55CE1">
          <w:rPr>
            <w:rStyle w:val="Hyperlink"/>
            <w:rFonts w:cs="Arial"/>
            <w:iCs/>
            <w:szCs w:val="24"/>
          </w:rPr>
          <w:t>OIG Public Procurement</w:t>
        </w:r>
      </w:hyperlink>
      <w:r>
        <w:rPr>
          <w:rFonts w:cs="Arial"/>
          <w:iCs/>
          <w:szCs w:val="24"/>
        </w:rPr>
        <w:t xml:space="preserve"> web page</w:t>
      </w:r>
      <w:r w:rsidRPr="009E12A3">
        <w:rPr>
          <w:rFonts w:cs="Arial"/>
          <w:iCs/>
          <w:szCs w:val="24"/>
        </w:rPr>
        <w:t xml:space="preserve">. </w:t>
      </w:r>
      <w:r w:rsidRPr="00791030">
        <w:rPr>
          <w:rFonts w:cs="Arial"/>
          <w:iCs/>
          <w:szCs w:val="24"/>
        </w:rPr>
        <w:t xml:space="preserve">To </w:t>
      </w:r>
      <w:r>
        <w:rPr>
          <w:rFonts w:cs="Arial"/>
          <w:iCs/>
          <w:szCs w:val="24"/>
        </w:rPr>
        <w:t xml:space="preserve">access the 30B Hotline, </w:t>
      </w:r>
      <w:r w:rsidRPr="0075116C">
        <w:rPr>
          <w:rFonts w:cs="Arial"/>
          <w:iCs/>
          <w:szCs w:val="24"/>
        </w:rPr>
        <w:t xml:space="preserve">please call </w:t>
      </w:r>
      <w:r w:rsidRPr="009E12A3">
        <w:rPr>
          <w:rFonts w:cs="Arial"/>
          <w:iCs/>
          <w:szCs w:val="24"/>
        </w:rPr>
        <w:t>617-722-8838</w:t>
      </w:r>
      <w:r>
        <w:rPr>
          <w:rFonts w:cs="Arial"/>
          <w:iCs/>
          <w:szCs w:val="24"/>
        </w:rPr>
        <w:t xml:space="preserve"> </w:t>
      </w:r>
      <w:r w:rsidRPr="0075116C">
        <w:rPr>
          <w:rFonts w:cs="Arial"/>
          <w:iCs/>
          <w:szCs w:val="24"/>
        </w:rPr>
        <w:t xml:space="preserve">or email </w:t>
      </w:r>
      <w:hyperlink r:id="rId40" w:history="1">
        <w:r>
          <w:rPr>
            <w:rStyle w:val="Hyperlink"/>
            <w:rFonts w:cs="Arial"/>
            <w:iCs/>
            <w:szCs w:val="24"/>
          </w:rPr>
          <w:t>30B Hotline</w:t>
        </w:r>
      </w:hyperlink>
      <w:r>
        <w:rPr>
          <w:rFonts w:cs="Arial"/>
          <w:iCs/>
          <w:szCs w:val="24"/>
        </w:rPr>
        <w:t xml:space="preserve">. </w:t>
      </w:r>
    </w:p>
    <w:p w14:paraId="583D11E1" w14:textId="77777777" w:rsidR="00523227" w:rsidRDefault="00523227" w:rsidP="006A200E">
      <w:pPr>
        <w:pStyle w:val="ListParagraph"/>
        <w:numPr>
          <w:ilvl w:val="0"/>
          <w:numId w:val="20"/>
        </w:numPr>
        <w:rPr>
          <w:rFonts w:cs="Arial"/>
          <w:bCs/>
          <w:iCs/>
          <w:szCs w:val="24"/>
        </w:rPr>
      </w:pPr>
      <w:r w:rsidRPr="009E12A3">
        <w:rPr>
          <w:rFonts w:cs="Arial"/>
          <w:iCs/>
          <w:szCs w:val="24"/>
        </w:rPr>
        <w:t xml:space="preserve">For further information about the public construction bidding laws, please </w:t>
      </w:r>
      <w:r>
        <w:rPr>
          <w:rFonts w:cs="Arial"/>
          <w:iCs/>
          <w:szCs w:val="24"/>
        </w:rPr>
        <w:t>email</w:t>
      </w:r>
      <w:r w:rsidRPr="009E12A3">
        <w:rPr>
          <w:rFonts w:cs="Arial"/>
          <w:iCs/>
          <w:szCs w:val="24"/>
        </w:rPr>
        <w:t xml:space="preserve"> the </w:t>
      </w:r>
      <w:hyperlink r:id="rId41" w:history="1">
        <w:r w:rsidRPr="003978CF">
          <w:rPr>
            <w:rStyle w:val="Hyperlink"/>
            <w:rFonts w:cs="Arial"/>
            <w:iCs/>
            <w:szCs w:val="24"/>
          </w:rPr>
          <w:t>Attorney General’s Office Bid Unit</w:t>
        </w:r>
      </w:hyperlink>
      <w:r>
        <w:rPr>
          <w:rFonts w:cs="Arial"/>
          <w:iCs/>
          <w:szCs w:val="24"/>
        </w:rPr>
        <w:t xml:space="preserve">. Visit </w:t>
      </w:r>
      <w:r w:rsidRPr="009E12A3">
        <w:rPr>
          <w:rFonts w:cs="Arial"/>
          <w:iCs/>
          <w:szCs w:val="24"/>
        </w:rPr>
        <w:t xml:space="preserve">the Attorney General’s </w:t>
      </w:r>
      <w:hyperlink r:id="rId42" w:history="1">
        <w:r w:rsidRPr="009E12A3">
          <w:rPr>
            <w:rStyle w:val="Hyperlink"/>
            <w:rFonts w:cs="Arial"/>
            <w:iCs/>
            <w:szCs w:val="24"/>
          </w:rPr>
          <w:t>Public Construction</w:t>
        </w:r>
      </w:hyperlink>
      <w:r w:rsidRPr="009E12A3">
        <w:rPr>
          <w:rFonts w:cs="Arial"/>
          <w:iCs/>
          <w:szCs w:val="24"/>
        </w:rPr>
        <w:t xml:space="preserve"> web page to learn more about Public Bidding Laws. </w:t>
      </w:r>
      <w:r w:rsidRPr="009E12A3">
        <w:rPr>
          <w:rFonts w:cs="Arial"/>
          <w:b/>
          <w:bCs/>
          <w:iCs/>
          <w:szCs w:val="24"/>
        </w:rPr>
        <w:t>Note:</w:t>
      </w:r>
      <w:r w:rsidRPr="009E12A3">
        <w:rPr>
          <w:rFonts w:cs="Arial"/>
          <w:iCs/>
          <w:szCs w:val="24"/>
        </w:rPr>
        <w:t xml:space="preserve"> Operational Services Division (</w:t>
      </w:r>
      <w:r w:rsidRPr="009E12A3">
        <w:rPr>
          <w:rFonts w:cs="Arial"/>
          <w:bCs/>
          <w:iCs/>
          <w:szCs w:val="24"/>
        </w:rPr>
        <w:t>OSD) does not provide legal guidance on construction law.</w:t>
      </w:r>
      <w:r>
        <w:rPr>
          <w:rFonts w:cs="Arial"/>
          <w:bCs/>
          <w:iCs/>
          <w:szCs w:val="24"/>
        </w:rPr>
        <w:t xml:space="preserve"> </w:t>
      </w:r>
    </w:p>
    <w:p w14:paraId="41D96D0E" w14:textId="35E1C585" w:rsidR="00E2093C" w:rsidRDefault="00E2093C" w:rsidP="00E2093C">
      <w:pPr>
        <w:pStyle w:val="Heading3"/>
      </w:pPr>
      <w:bookmarkStart w:id="32" w:name="_Toc210911337"/>
      <w:r w:rsidRPr="00F760C3">
        <w:rPr>
          <w:color w:val="4F81BD"/>
        </w:rPr>
        <w:t>Constr</w:t>
      </w:r>
      <w:r w:rsidR="00EB6C7C" w:rsidRPr="00F760C3">
        <w:rPr>
          <w:color w:val="4F81BD"/>
        </w:rPr>
        <w:t>uction</w:t>
      </w:r>
      <w:r w:rsidR="00EB6C7C">
        <w:t xml:space="preserve"> Threshold</w:t>
      </w:r>
      <w:bookmarkEnd w:id="32"/>
    </w:p>
    <w:p w14:paraId="6B3B5AAC" w14:textId="2F4535D1" w:rsidR="00EB001D" w:rsidRDefault="00EB001D" w:rsidP="00EB001D">
      <w:pPr>
        <w:rPr>
          <w:szCs w:val="24"/>
        </w:rPr>
      </w:pPr>
      <w:r w:rsidRPr="009E12A3">
        <w:rPr>
          <w:szCs w:val="24"/>
        </w:rPr>
        <w:t xml:space="preserve">Construction services </w:t>
      </w:r>
      <w:r>
        <w:rPr>
          <w:szCs w:val="24"/>
        </w:rPr>
        <w:t xml:space="preserve">purchased under this contract </w:t>
      </w:r>
      <w:r w:rsidRPr="009E12A3">
        <w:rPr>
          <w:szCs w:val="24"/>
        </w:rPr>
        <w:t xml:space="preserve">are limited to </w:t>
      </w:r>
      <w:r w:rsidRPr="008479FD">
        <w:rPr>
          <w:b/>
          <w:bCs/>
          <w:szCs w:val="24"/>
        </w:rPr>
        <w:t>$50,000</w:t>
      </w:r>
      <w:r w:rsidRPr="009E12A3">
        <w:rPr>
          <w:szCs w:val="24"/>
        </w:rPr>
        <w:t xml:space="preserve"> or less per engagement (job/project).</w:t>
      </w:r>
      <w:r w:rsidR="002F058A">
        <w:rPr>
          <w:szCs w:val="24"/>
        </w:rPr>
        <w:t xml:space="preserve"> </w:t>
      </w:r>
      <w:r w:rsidR="002F058A" w:rsidRPr="009E12A3">
        <w:rPr>
          <w:szCs w:val="24"/>
        </w:rPr>
        <w:t>The total cost of all maintenance and service agreements, including those spanning multiple years, shall not exceed $50,000 over the life of the contract.</w:t>
      </w:r>
      <w:r w:rsidR="003D5A26">
        <w:rPr>
          <w:szCs w:val="24"/>
        </w:rPr>
        <w:t xml:space="preserve"> </w:t>
      </w:r>
    </w:p>
    <w:p w14:paraId="0017EE5C" w14:textId="77777777" w:rsidR="007A6C42" w:rsidRDefault="003D5A26" w:rsidP="00EB001D">
      <w:r w:rsidRPr="003D5A26">
        <w:t xml:space="preserve">All </w:t>
      </w:r>
      <w:r w:rsidR="00A376E2">
        <w:t>s</w:t>
      </w:r>
      <w:r w:rsidRPr="003D5A26">
        <w:t xml:space="preserve">ervice </w:t>
      </w:r>
      <w:r w:rsidR="00A376E2">
        <w:t>a</w:t>
      </w:r>
      <w:r w:rsidRPr="003D5A26">
        <w:t xml:space="preserve">greements must be established and agreed to by </w:t>
      </w:r>
      <w:r w:rsidR="00A376E2">
        <w:t>v</w:t>
      </w:r>
      <w:r w:rsidRPr="003D5A26">
        <w:t xml:space="preserve">endor and </w:t>
      </w:r>
      <w:r w:rsidR="000B4E59">
        <w:t>b</w:t>
      </w:r>
      <w:r w:rsidRPr="003D5A26">
        <w:t xml:space="preserve">uyer as to what is included and expected as part of the </w:t>
      </w:r>
      <w:r w:rsidR="00A376E2">
        <w:t>a</w:t>
      </w:r>
      <w:r w:rsidRPr="003D5A26">
        <w:t>greement (</w:t>
      </w:r>
      <w:r w:rsidR="00272EEC">
        <w:t>that is,</w:t>
      </w:r>
      <w:r w:rsidRPr="003D5A26">
        <w:t xml:space="preserve"> quarterly service</w:t>
      </w:r>
      <w:r w:rsidR="00E202BA">
        <w:t xml:space="preserve">, </w:t>
      </w:r>
      <w:r w:rsidRPr="003D5A26">
        <w:t>inspections</w:t>
      </w:r>
      <w:r w:rsidR="00E202BA">
        <w:t xml:space="preserve">, and </w:t>
      </w:r>
      <w:r w:rsidRPr="003D5A26">
        <w:t xml:space="preserve">certifications). </w:t>
      </w:r>
    </w:p>
    <w:p w14:paraId="3091006C" w14:textId="77777777" w:rsidR="007A6C42" w:rsidRDefault="003D5A26" w:rsidP="00EB001D">
      <w:r w:rsidRPr="003D5A26">
        <w:t xml:space="preserve">All maintenance and service agreement </w:t>
      </w:r>
      <w:r w:rsidR="00122C9D">
        <w:t>Request for Quotes (</w:t>
      </w:r>
      <w:r w:rsidRPr="003D5A26">
        <w:t>RFQs</w:t>
      </w:r>
      <w:r w:rsidR="00122C9D">
        <w:t>)</w:t>
      </w:r>
      <w:r w:rsidRPr="003D5A26">
        <w:t xml:space="preserve"> must follow the same bidding process as any other </w:t>
      </w:r>
      <w:r w:rsidR="00122C9D">
        <w:t>Statewide Contract</w:t>
      </w:r>
      <w:r w:rsidRPr="003D5A26">
        <w:t xml:space="preserve"> work and can only be awarded to a </w:t>
      </w:r>
      <w:r w:rsidR="00A567D1">
        <w:t>S</w:t>
      </w:r>
      <w:r w:rsidRPr="003D5A26">
        <w:t xml:space="preserve">tatewide </w:t>
      </w:r>
      <w:r w:rsidR="00A567D1">
        <w:t>C</w:t>
      </w:r>
      <w:r w:rsidRPr="003D5A26">
        <w:t xml:space="preserve">ontracted vendor. </w:t>
      </w:r>
    </w:p>
    <w:p w14:paraId="47D8FAD8" w14:textId="311FEB42" w:rsidR="003D5A26" w:rsidRPr="00EB001D" w:rsidRDefault="003D5A26" w:rsidP="00EB001D">
      <w:r w:rsidRPr="003D5A26">
        <w:lastRenderedPageBreak/>
        <w:t>Please consult with the OSD C</w:t>
      </w:r>
      <w:r w:rsidR="00820CE5">
        <w:t>ategory</w:t>
      </w:r>
      <w:r w:rsidRPr="003D5A26">
        <w:t xml:space="preserve"> Manager </w:t>
      </w:r>
      <w:r w:rsidR="00A567D1">
        <w:rPr>
          <w:color w:val="000000" w:themeColor="text1"/>
          <w:szCs w:val="24"/>
        </w:rPr>
        <w:t>(</w:t>
      </w:r>
      <w:hyperlink r:id="rId43" w:history="1">
        <w:r w:rsidR="00A567D1" w:rsidRPr="00C13F98">
          <w:rPr>
            <w:rStyle w:val="Hyperlink"/>
            <w:szCs w:val="24"/>
          </w:rPr>
          <w:t>Richard Levesque</w:t>
        </w:r>
      </w:hyperlink>
      <w:r w:rsidR="00A567D1">
        <w:rPr>
          <w:b/>
          <w:bCs/>
          <w:szCs w:val="24"/>
        </w:rPr>
        <w:t xml:space="preserve"> </w:t>
      </w:r>
      <w:r w:rsidR="00A567D1">
        <w:rPr>
          <w:szCs w:val="24"/>
        </w:rPr>
        <w:t xml:space="preserve">or </w:t>
      </w:r>
      <w:hyperlink r:id="rId44" w:history="1">
        <w:r w:rsidR="00A567D1" w:rsidRPr="005B4141">
          <w:rPr>
            <w:rStyle w:val="Hyperlink"/>
            <w:szCs w:val="24"/>
          </w:rPr>
          <w:t>Miranda Beaudet</w:t>
        </w:r>
      </w:hyperlink>
      <w:r w:rsidR="00A567D1" w:rsidRPr="00873650">
        <w:rPr>
          <w:szCs w:val="24"/>
        </w:rPr>
        <w:t>)</w:t>
      </w:r>
      <w:r w:rsidR="00A567D1">
        <w:rPr>
          <w:szCs w:val="24"/>
        </w:rPr>
        <w:t xml:space="preserve"> </w:t>
      </w:r>
      <w:r w:rsidRPr="003D5A26">
        <w:t>if you have questions or are unsure about your project and use of this contract.</w:t>
      </w:r>
    </w:p>
    <w:p w14:paraId="79D990DB" w14:textId="5441483B" w:rsidR="00855501" w:rsidRPr="003F338C" w:rsidRDefault="00203453" w:rsidP="00855501">
      <w:pPr>
        <w:pStyle w:val="Heading4"/>
        <w:rPr>
          <w:color w:val="4176B2"/>
        </w:rPr>
      </w:pPr>
      <w:bookmarkStart w:id="33" w:name="_Toc210911338"/>
      <w:r w:rsidRPr="003F338C">
        <w:rPr>
          <w:color w:val="4176B2"/>
        </w:rPr>
        <w:t>Construction Project Costs Between $10,000 to $50,000</w:t>
      </w:r>
      <w:bookmarkEnd w:id="33"/>
    </w:p>
    <w:p w14:paraId="2D96BBAA" w14:textId="77777777" w:rsidR="006D6940" w:rsidRDefault="001F6465" w:rsidP="00203453">
      <w:pPr>
        <w:rPr>
          <w:szCs w:val="24"/>
        </w:rPr>
      </w:pPr>
      <w:r>
        <w:rPr>
          <w:szCs w:val="24"/>
        </w:rPr>
        <w:t>According</w:t>
      </w:r>
      <w:r w:rsidRPr="00CE37F6">
        <w:rPr>
          <w:szCs w:val="24"/>
        </w:rPr>
        <w:t xml:space="preserve"> to G.L. c. 149, § 44A(2)(B)</w:t>
      </w:r>
      <w:r>
        <w:rPr>
          <w:szCs w:val="24"/>
        </w:rPr>
        <w:t>, w</w:t>
      </w:r>
      <w:r w:rsidR="00203453" w:rsidRPr="00CE37F6">
        <w:rPr>
          <w:szCs w:val="24"/>
        </w:rPr>
        <w:t xml:space="preserve">hen estimating the cost of a construction project that will </w:t>
      </w:r>
      <w:r w:rsidR="000504C8">
        <w:rPr>
          <w:szCs w:val="24"/>
        </w:rPr>
        <w:t>use</w:t>
      </w:r>
      <w:r w:rsidR="00203453" w:rsidRPr="00CE37F6">
        <w:rPr>
          <w:szCs w:val="24"/>
        </w:rPr>
        <w:t xml:space="preserve"> </w:t>
      </w:r>
      <w:r w:rsidR="0076505C">
        <w:rPr>
          <w:szCs w:val="24"/>
        </w:rPr>
        <w:t>Operational Services Division (</w:t>
      </w:r>
      <w:r w:rsidR="00203453" w:rsidRPr="00CE37F6">
        <w:rPr>
          <w:szCs w:val="24"/>
        </w:rPr>
        <w:t>OSD</w:t>
      </w:r>
      <w:r w:rsidR="00043F87">
        <w:rPr>
          <w:szCs w:val="24"/>
        </w:rPr>
        <w:t>)</w:t>
      </w:r>
      <w:r w:rsidR="00203453" w:rsidRPr="00CE37F6">
        <w:rPr>
          <w:szCs w:val="24"/>
        </w:rPr>
        <w:t xml:space="preserve"> </w:t>
      </w:r>
      <w:r w:rsidR="000504C8">
        <w:rPr>
          <w:szCs w:val="24"/>
        </w:rPr>
        <w:t>S</w:t>
      </w:r>
      <w:r w:rsidR="00203453" w:rsidRPr="00CE37F6">
        <w:rPr>
          <w:szCs w:val="24"/>
        </w:rPr>
        <w:t xml:space="preserve">tatewide </w:t>
      </w:r>
      <w:r w:rsidR="000504C8">
        <w:rPr>
          <w:szCs w:val="24"/>
        </w:rPr>
        <w:t>C</w:t>
      </w:r>
      <w:r w:rsidR="00203453" w:rsidRPr="00CE37F6">
        <w:rPr>
          <w:szCs w:val="24"/>
        </w:rPr>
        <w:t>ontract, awarding authorities must include in their cost estimates all costs, including but not limited to construction labor, materials, and non-construction labor. </w:t>
      </w:r>
    </w:p>
    <w:p w14:paraId="18043C90" w14:textId="77777777" w:rsidR="00FA14FD" w:rsidRDefault="00772F4D" w:rsidP="00203453">
      <w:pPr>
        <w:rPr>
          <w:szCs w:val="24"/>
        </w:rPr>
      </w:pPr>
      <w:r w:rsidRPr="00772F4D">
        <w:rPr>
          <w:szCs w:val="24"/>
        </w:rPr>
        <w:t xml:space="preserve">For jobs estimated at $10,000 or more, buyers must solicit three </w:t>
      </w:r>
      <w:r w:rsidR="001E2E0F">
        <w:rPr>
          <w:szCs w:val="24"/>
        </w:rPr>
        <w:t xml:space="preserve">(3) </w:t>
      </w:r>
      <w:r w:rsidRPr="00772F4D">
        <w:rPr>
          <w:szCs w:val="24"/>
        </w:rPr>
        <w:t xml:space="preserve">responses from awarded vendors. At least two </w:t>
      </w:r>
      <w:r w:rsidR="00820CE5">
        <w:rPr>
          <w:szCs w:val="24"/>
        </w:rPr>
        <w:t xml:space="preserve">(2) </w:t>
      </w:r>
      <w:r w:rsidRPr="00772F4D">
        <w:rPr>
          <w:szCs w:val="24"/>
        </w:rPr>
        <w:t xml:space="preserve">of these must include a dollar quotation. A vendor's </w:t>
      </w:r>
      <w:r w:rsidR="0084431F">
        <w:rPr>
          <w:szCs w:val="24"/>
        </w:rPr>
        <w:t>decline</w:t>
      </w:r>
      <w:r w:rsidRPr="00772F4D">
        <w:rPr>
          <w:szCs w:val="24"/>
        </w:rPr>
        <w:t xml:space="preserve"> to bid can count as one </w:t>
      </w:r>
      <w:r w:rsidR="00820CE5">
        <w:rPr>
          <w:szCs w:val="24"/>
        </w:rPr>
        <w:t xml:space="preserve">(1) </w:t>
      </w:r>
      <w:r w:rsidRPr="00772F4D">
        <w:rPr>
          <w:szCs w:val="24"/>
        </w:rPr>
        <w:t xml:space="preserve">response. </w:t>
      </w:r>
    </w:p>
    <w:p w14:paraId="1354503A" w14:textId="77777777" w:rsidR="00AC4290" w:rsidRDefault="00772F4D" w:rsidP="00203453">
      <w:pPr>
        <w:rPr>
          <w:szCs w:val="24"/>
        </w:rPr>
      </w:pPr>
      <w:r w:rsidRPr="00772F4D">
        <w:rPr>
          <w:szCs w:val="24"/>
        </w:rPr>
        <w:t xml:space="preserve">If two </w:t>
      </w:r>
      <w:r w:rsidR="00820CE5">
        <w:rPr>
          <w:szCs w:val="24"/>
        </w:rPr>
        <w:t xml:space="preserve">(2) </w:t>
      </w:r>
      <w:r w:rsidRPr="00772F4D">
        <w:rPr>
          <w:szCs w:val="24"/>
        </w:rPr>
        <w:t xml:space="preserve">dollar quotes are not received after the request for quotation (RFQ) process, contact the </w:t>
      </w:r>
      <w:r w:rsidR="00820CE5">
        <w:rPr>
          <w:szCs w:val="24"/>
        </w:rPr>
        <w:t xml:space="preserve">Category Manager </w:t>
      </w:r>
      <w:r w:rsidR="00820CE5">
        <w:rPr>
          <w:color w:val="000000" w:themeColor="text1"/>
          <w:szCs w:val="24"/>
        </w:rPr>
        <w:t>(</w:t>
      </w:r>
      <w:hyperlink r:id="rId45" w:history="1">
        <w:r w:rsidR="00820CE5" w:rsidRPr="00C13F98">
          <w:rPr>
            <w:rStyle w:val="Hyperlink"/>
            <w:szCs w:val="24"/>
          </w:rPr>
          <w:t>Richard Levesque</w:t>
        </w:r>
      </w:hyperlink>
      <w:r w:rsidR="00820CE5">
        <w:rPr>
          <w:b/>
          <w:bCs/>
          <w:szCs w:val="24"/>
        </w:rPr>
        <w:t xml:space="preserve"> </w:t>
      </w:r>
      <w:r w:rsidR="00820CE5">
        <w:rPr>
          <w:szCs w:val="24"/>
        </w:rPr>
        <w:t xml:space="preserve">or </w:t>
      </w:r>
      <w:hyperlink r:id="rId46" w:history="1">
        <w:r w:rsidR="00820CE5" w:rsidRPr="005B4141">
          <w:rPr>
            <w:rStyle w:val="Hyperlink"/>
            <w:szCs w:val="24"/>
          </w:rPr>
          <w:t>Miranda Beaudet</w:t>
        </w:r>
      </w:hyperlink>
      <w:r w:rsidR="00820CE5" w:rsidRPr="00873650">
        <w:rPr>
          <w:szCs w:val="24"/>
        </w:rPr>
        <w:t>)</w:t>
      </w:r>
      <w:r w:rsidR="00820CE5">
        <w:rPr>
          <w:szCs w:val="24"/>
        </w:rPr>
        <w:t>.</w:t>
      </w:r>
      <w:r w:rsidR="00AC6E8C">
        <w:rPr>
          <w:szCs w:val="24"/>
        </w:rPr>
        <w:t xml:space="preserve"> </w:t>
      </w:r>
    </w:p>
    <w:p w14:paraId="5534EC1C" w14:textId="50CE3F04" w:rsidR="0046139A" w:rsidRDefault="00AC6E8C" w:rsidP="00203453">
      <w:pPr>
        <w:rPr>
          <w:szCs w:val="24"/>
        </w:rPr>
      </w:pPr>
      <w:r w:rsidRPr="00CE37F6">
        <w:rPr>
          <w:szCs w:val="24"/>
        </w:rPr>
        <w:t>In instances where Statewide</w:t>
      </w:r>
      <w:r w:rsidRPr="007D21AA">
        <w:rPr>
          <w:szCs w:val="24"/>
        </w:rPr>
        <w:t xml:space="preserve"> </w:t>
      </w:r>
      <w:r w:rsidRPr="00CE37F6">
        <w:rPr>
          <w:szCs w:val="24"/>
        </w:rPr>
        <w:t xml:space="preserve">Contract is used to procure a construction contract that exceeds $25,000, </w:t>
      </w:r>
      <w:r>
        <w:rPr>
          <w:szCs w:val="24"/>
        </w:rPr>
        <w:t>according</w:t>
      </w:r>
      <w:r w:rsidRPr="00CE37F6">
        <w:rPr>
          <w:szCs w:val="24"/>
        </w:rPr>
        <w:t xml:space="preserve"> to G.L. c. 149, § 29, payment bonds are required from the selected </w:t>
      </w:r>
      <w:r>
        <w:rPr>
          <w:szCs w:val="24"/>
        </w:rPr>
        <w:t>vendor</w:t>
      </w:r>
      <w:r w:rsidRPr="00CE37F6">
        <w:rPr>
          <w:szCs w:val="24"/>
        </w:rPr>
        <w:t>. It is the responsibility of the Eligible Entity to enforce this requirement when soliciting quotes.</w:t>
      </w:r>
    </w:p>
    <w:p w14:paraId="55ACD285" w14:textId="77777777" w:rsidR="00855501" w:rsidRPr="003F338C" w:rsidRDefault="00074770" w:rsidP="00855501">
      <w:pPr>
        <w:pStyle w:val="Heading4"/>
        <w:rPr>
          <w:color w:val="4176B2"/>
        </w:rPr>
      </w:pPr>
      <w:bookmarkStart w:id="34" w:name="_Toc210911339"/>
      <w:r w:rsidRPr="003F338C">
        <w:rPr>
          <w:color w:val="4176B2"/>
        </w:rPr>
        <w:t>Construction Project Costs $10,000 and Under</w:t>
      </w:r>
      <w:bookmarkEnd w:id="34"/>
    </w:p>
    <w:p w14:paraId="18AD7ECA" w14:textId="08C698CE" w:rsidR="00523227" w:rsidRDefault="00074770" w:rsidP="00523227">
      <w:pPr>
        <w:rPr>
          <w:szCs w:val="24"/>
        </w:rPr>
      </w:pPr>
      <w:r w:rsidRPr="00CE37F6">
        <w:rPr>
          <w:szCs w:val="24"/>
        </w:rPr>
        <w:t xml:space="preserve">For jobs estimated to cost less than $10,000, a </w:t>
      </w:r>
      <w:r w:rsidR="00E11014">
        <w:rPr>
          <w:szCs w:val="24"/>
        </w:rPr>
        <w:t>b</w:t>
      </w:r>
      <w:r w:rsidRPr="00CE37F6">
        <w:rPr>
          <w:szCs w:val="24"/>
        </w:rPr>
        <w:t>uyer may award the work to a</w:t>
      </w:r>
      <w:r w:rsidRPr="007D21AA">
        <w:rPr>
          <w:szCs w:val="24"/>
        </w:rPr>
        <w:t xml:space="preserve"> </w:t>
      </w:r>
      <w:r w:rsidRPr="00CE37F6">
        <w:rPr>
          <w:szCs w:val="24"/>
        </w:rPr>
        <w:t>vendor without seeking additional quotes. Using an OSD statewide contract satisfies the sound business practices requirement of G.L. c. 149 for jobs costing less than $10,000.  </w:t>
      </w:r>
    </w:p>
    <w:p w14:paraId="6F1685CC" w14:textId="05DA016B" w:rsidR="00855501" w:rsidRPr="003F338C" w:rsidRDefault="007F5E41" w:rsidP="00855501">
      <w:pPr>
        <w:pStyle w:val="Heading4"/>
        <w:rPr>
          <w:color w:val="4176B2"/>
        </w:rPr>
      </w:pPr>
      <w:bookmarkStart w:id="35" w:name="_Toc210911340"/>
      <w:r w:rsidRPr="003F338C">
        <w:rPr>
          <w:color w:val="4176B2"/>
        </w:rPr>
        <w:t>Construction Project Costs Greater than $50,000</w:t>
      </w:r>
      <w:bookmarkEnd w:id="35"/>
    </w:p>
    <w:p w14:paraId="4EA75915" w14:textId="505885EC" w:rsidR="007F5E41" w:rsidRPr="00CE37F6" w:rsidRDefault="007F5E41" w:rsidP="007F5E41">
      <w:pPr>
        <w:rPr>
          <w:szCs w:val="24"/>
        </w:rPr>
      </w:pPr>
      <w:r w:rsidRPr="00CE37F6">
        <w:rPr>
          <w:szCs w:val="24"/>
        </w:rPr>
        <w:t xml:space="preserve">If soliciting quotes for a construction project involving costs that will be greater than $50,000, Eligible </w:t>
      </w:r>
      <w:r w:rsidR="00AC6E8C">
        <w:rPr>
          <w:szCs w:val="24"/>
        </w:rPr>
        <w:t>E</w:t>
      </w:r>
      <w:r w:rsidRPr="00CE37F6">
        <w:rPr>
          <w:szCs w:val="24"/>
        </w:rPr>
        <w:t xml:space="preserve">ntities must go out to Public Bid as required by G.L. c. 149 § 44A. </w:t>
      </w:r>
      <w:r w:rsidRPr="007D21AA">
        <w:rPr>
          <w:szCs w:val="24"/>
        </w:rPr>
        <w:t>C</w:t>
      </w:r>
      <w:r w:rsidRPr="00CE37F6">
        <w:rPr>
          <w:szCs w:val="24"/>
        </w:rPr>
        <w:t>ontracts cannot be used for construction projects with estimated costs exceeding $50,000. Additionally, G.L. c. 7C, §§ 44-57, Design Services for Public Building Projects, is outside the scope of this statewide contract. </w:t>
      </w:r>
    </w:p>
    <w:p w14:paraId="18C4C3A8" w14:textId="4E4555D3" w:rsidR="007F5E41" w:rsidRPr="00523227" w:rsidRDefault="00AC6E8C" w:rsidP="007F5E41">
      <w:r w:rsidRPr="00AC6E8C">
        <w:rPr>
          <w:b/>
          <w:bCs/>
          <w:szCs w:val="24"/>
        </w:rPr>
        <w:t>Note:</w:t>
      </w:r>
      <w:r>
        <w:rPr>
          <w:szCs w:val="24"/>
        </w:rPr>
        <w:t xml:space="preserve"> </w:t>
      </w:r>
      <w:r w:rsidR="007F5E41" w:rsidRPr="0065484C">
        <w:rPr>
          <w:szCs w:val="24"/>
        </w:rPr>
        <w:t xml:space="preserve">Quote solicitation is </w:t>
      </w:r>
      <w:r w:rsidR="007F5E41" w:rsidRPr="0065484C">
        <w:rPr>
          <w:b/>
          <w:bCs/>
          <w:szCs w:val="24"/>
        </w:rPr>
        <w:t>not</w:t>
      </w:r>
      <w:r w:rsidR="007F5E41" w:rsidRPr="0065484C">
        <w:rPr>
          <w:szCs w:val="24"/>
        </w:rPr>
        <w:t xml:space="preserve"> required for existing flooring replacement where the original manufacturer's product is necessary and only one vendor offers that product.</w:t>
      </w:r>
    </w:p>
    <w:p w14:paraId="7EA675B2" w14:textId="0F61C2A5" w:rsidR="0024729E" w:rsidRDefault="00F26DFB" w:rsidP="00633557">
      <w:pPr>
        <w:pStyle w:val="Heading2"/>
      </w:pPr>
      <w:bookmarkStart w:id="36" w:name="_Toc194066605"/>
      <w:bookmarkStart w:id="37" w:name="_Toc210911341"/>
      <w:r w:rsidRPr="006A4A2A">
        <w:lastRenderedPageBreak/>
        <w:t xml:space="preserve">Prevailing </w:t>
      </w:r>
      <w:r w:rsidRPr="00D31D64">
        <w:t>Wage</w:t>
      </w:r>
      <w:r w:rsidRPr="006A4A2A">
        <w:t xml:space="preserve"> Law Requirements</w:t>
      </w:r>
      <w:bookmarkEnd w:id="36"/>
      <w:bookmarkEnd w:id="37"/>
    </w:p>
    <w:p w14:paraId="2E4C2734" w14:textId="5A46FB36" w:rsidR="00CE4F99" w:rsidRDefault="00CE4F99" w:rsidP="00CE4F99">
      <w:pPr>
        <w:rPr>
          <w:szCs w:val="24"/>
        </w:rPr>
      </w:pPr>
      <w:r w:rsidRPr="007C5C8D">
        <w:rPr>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sidR="00A6581E">
        <w:rPr>
          <w:szCs w:val="24"/>
        </w:rPr>
        <w:t xml:space="preserve"> </w:t>
      </w:r>
      <w:hyperlink r:id="rId47" w:history="1">
        <w:r w:rsidR="00A6581E" w:rsidRPr="00DD25F4">
          <w:rPr>
            <w:rStyle w:val="Hyperlink"/>
            <w:szCs w:val="24"/>
          </w:rPr>
          <w:t>Department of Labor Standards (DLS)</w:t>
        </w:r>
      </w:hyperlink>
      <w:r w:rsidRPr="007C5C8D">
        <w:rPr>
          <w:szCs w:val="24"/>
        </w:rPr>
        <w:t>. To get the proper rates for your region/job, you must request a determination. Questions regarding the Prevailing Wage Law may be answered by accessing the DLS website or by calling the DLS Prevailing Wage Program at 617</w:t>
      </w:r>
      <w:r w:rsidR="00A44EC1">
        <w:rPr>
          <w:szCs w:val="24"/>
        </w:rPr>
        <w:t>-</w:t>
      </w:r>
      <w:r w:rsidRPr="007C5C8D">
        <w:rPr>
          <w:szCs w:val="24"/>
        </w:rPr>
        <w:t>626-6953.</w:t>
      </w:r>
    </w:p>
    <w:p w14:paraId="3A88C850" w14:textId="77777777" w:rsidR="00CE4F99" w:rsidRDefault="00CE4F99" w:rsidP="00CE4F99">
      <w:pPr>
        <w:rPr>
          <w:szCs w:val="24"/>
        </w:rPr>
      </w:pPr>
      <w:r w:rsidRPr="007C5C8D">
        <w:rPr>
          <w:szCs w:val="24"/>
        </w:rPr>
        <w:t>If prevailing wage is required, make sure to include this information in your quotes or bids so vendors know to include prevailing wage.</w:t>
      </w:r>
    </w:p>
    <w:p w14:paraId="2C797769" w14:textId="05DCE053" w:rsidR="00CE4F99" w:rsidRDefault="00CE4F99" w:rsidP="00CE4F99">
      <w:pPr>
        <w:rPr>
          <w:szCs w:val="24"/>
        </w:rPr>
      </w:pPr>
      <w:r w:rsidRPr="007C5C8D">
        <w:rPr>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48" w:history="1">
        <w:r w:rsidRPr="00880356">
          <w:rPr>
            <w:rStyle w:val="Hyperlink"/>
            <w:szCs w:val="24"/>
          </w:rPr>
          <w:t>G.L. c. 149, § 44A(2)(G)</w:t>
        </w:r>
      </w:hyperlink>
      <w:r w:rsidRPr="007C5C8D">
        <w:rPr>
          <w:szCs w:val="24"/>
        </w:rPr>
        <w:t xml:space="preserve">. A “state-assisted contract” is a construction project undertaken by a political subdivision of the </w:t>
      </w:r>
      <w:r>
        <w:rPr>
          <w:szCs w:val="24"/>
        </w:rPr>
        <w:t>C</w:t>
      </w:r>
      <w:r w:rsidRPr="007C5C8D">
        <w:rPr>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Cs w:val="24"/>
        </w:rPr>
        <w:t>C</w:t>
      </w:r>
      <w:r w:rsidRPr="007C5C8D">
        <w:rPr>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sidR="00201AFF">
        <w:rPr>
          <w:szCs w:val="24"/>
        </w:rPr>
        <w:t xml:space="preserve">email </w:t>
      </w:r>
      <w:r w:rsidR="00201AFF" w:rsidRPr="007C5C8D">
        <w:rPr>
          <w:szCs w:val="24"/>
        </w:rPr>
        <w:t xml:space="preserve">the </w:t>
      </w:r>
      <w:hyperlink r:id="rId49" w:history="1">
        <w:r w:rsidR="00201AFF" w:rsidRPr="00FD522C">
          <w:rPr>
            <w:rStyle w:val="Hyperlink"/>
            <w:szCs w:val="24"/>
          </w:rPr>
          <w:t>Attorney General’s Office Bid Unit</w:t>
        </w:r>
      </w:hyperlink>
      <w:r w:rsidR="00201AFF">
        <w:rPr>
          <w:szCs w:val="24"/>
        </w:rPr>
        <w:t>.</w:t>
      </w:r>
      <w:r w:rsidRPr="007C5C8D">
        <w:rPr>
          <w:szCs w:val="24"/>
        </w:rPr>
        <w:t xml:space="preserve"> </w:t>
      </w:r>
    </w:p>
    <w:p w14:paraId="4AE6C286" w14:textId="77777777" w:rsidR="00CE4F99" w:rsidRDefault="00CE4F99" w:rsidP="00CE4F99">
      <w:pPr>
        <w:rPr>
          <w:szCs w:val="24"/>
        </w:rPr>
      </w:pPr>
      <w:r w:rsidRPr="007C5C8D">
        <w:rPr>
          <w:szCs w:val="24"/>
        </w:rPr>
        <w:t xml:space="preserve">The Office of the Attorney General’s Fair Labor Division is responsible for enforcing the prevailing wage laws. </w:t>
      </w:r>
      <w:r>
        <w:rPr>
          <w:szCs w:val="24"/>
        </w:rPr>
        <w:t>Review</w:t>
      </w:r>
      <w:r w:rsidRPr="007C5C8D">
        <w:rPr>
          <w:szCs w:val="24"/>
        </w:rPr>
        <w:t xml:space="preserve"> </w:t>
      </w:r>
      <w:hyperlink r:id="rId50" w:history="1">
        <w:r w:rsidRPr="0092479A">
          <w:rPr>
            <w:rStyle w:val="Hyperlink"/>
            <w:szCs w:val="24"/>
          </w:rPr>
          <w:t>Prevailing Wage Enforcement</w:t>
        </w:r>
      </w:hyperlink>
      <w:r w:rsidRPr="007C5C8D">
        <w:rPr>
          <w:szCs w:val="24"/>
        </w:rPr>
        <w:t xml:space="preserve"> for more information. </w:t>
      </w:r>
    </w:p>
    <w:p w14:paraId="30B77F25" w14:textId="11C15E2F" w:rsidR="00CE4F99" w:rsidRPr="00CE4F99" w:rsidRDefault="00CE4F99" w:rsidP="00CE4F99">
      <w:r w:rsidRPr="007C5C8D">
        <w:rPr>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38" w:name="_Toc210911342"/>
      <w:r>
        <w:t>Labor Hours</w:t>
      </w:r>
      <w:bookmarkEnd w:id="38"/>
    </w:p>
    <w:p w14:paraId="5434897D" w14:textId="77777777" w:rsidR="00E82D9A" w:rsidRDefault="00AD0A7A" w:rsidP="00C045FB">
      <w:pPr>
        <w:rPr>
          <w:rFonts w:cs="Arial"/>
          <w:iCs/>
          <w:szCs w:val="24"/>
        </w:rPr>
      </w:pPr>
      <w:r w:rsidRPr="009E12A3">
        <w:rPr>
          <w:rFonts w:cs="Arial"/>
          <w:iCs/>
          <w:szCs w:val="24"/>
        </w:rPr>
        <w:t>Business Hours (excluding holidays) are defined as Monday through Friday 7:00 a.m. to 5:00 p.m. Non-Business Hours are defined as periods outside of Business Hours</w:t>
      </w:r>
      <w:r w:rsidR="0008776A" w:rsidRPr="009E12A3">
        <w:rPr>
          <w:rFonts w:cs="Arial"/>
          <w:iCs/>
          <w:szCs w:val="24"/>
        </w:rPr>
        <w:t>.</w:t>
      </w:r>
      <w:r w:rsidR="00DB077A" w:rsidRPr="009E12A3">
        <w:rPr>
          <w:rFonts w:cs="Arial"/>
          <w:iCs/>
          <w:szCs w:val="24"/>
        </w:rPr>
        <w:t xml:space="preserve"> </w:t>
      </w:r>
    </w:p>
    <w:p w14:paraId="6547BD60" w14:textId="2A5D312E" w:rsidR="00C045FB" w:rsidRPr="009E12A3" w:rsidRDefault="00DB077A" w:rsidP="00C045FB">
      <w:pPr>
        <w:rPr>
          <w:rFonts w:cs="Arial"/>
          <w:iCs/>
          <w:szCs w:val="24"/>
        </w:rPr>
      </w:pPr>
      <w:r w:rsidRPr="009E12A3">
        <w:rPr>
          <w:rFonts w:cs="Arial"/>
          <w:b/>
          <w:bCs/>
          <w:iCs/>
          <w:szCs w:val="24"/>
        </w:rPr>
        <w:lastRenderedPageBreak/>
        <w:t>Note:</w:t>
      </w:r>
      <w:r w:rsidRPr="009E12A3">
        <w:rPr>
          <w:rFonts w:cs="Arial"/>
          <w:iCs/>
          <w:szCs w:val="24"/>
        </w:rPr>
        <w:t xml:space="preserve"> Many state facilities </w:t>
      </w:r>
      <w:r w:rsidR="003624C5" w:rsidRPr="009E12A3">
        <w:rPr>
          <w:rFonts w:cs="Arial"/>
          <w:iCs/>
          <w:szCs w:val="24"/>
        </w:rPr>
        <w:t>operate continuously (24/7).</w:t>
      </w:r>
    </w:p>
    <w:p w14:paraId="18ADE978" w14:textId="639A2856" w:rsidR="003624C5" w:rsidRDefault="003624C5" w:rsidP="00633557">
      <w:pPr>
        <w:pStyle w:val="Heading3"/>
      </w:pPr>
      <w:bookmarkStart w:id="39" w:name="_Toc210911343"/>
      <w:r>
        <w:t>Apprentice Labor Rates</w:t>
      </w:r>
      <w:bookmarkEnd w:id="39"/>
    </w:p>
    <w:p w14:paraId="40308299" w14:textId="56612E33" w:rsidR="00720C80" w:rsidRPr="009E12A3" w:rsidRDefault="00720C80" w:rsidP="00720C80">
      <w:pPr>
        <w:rPr>
          <w:szCs w:val="24"/>
        </w:rPr>
      </w:pPr>
      <w:r w:rsidRPr="009E12A3">
        <w:rPr>
          <w:szCs w:val="24"/>
        </w:rPr>
        <w:t>Bidders may only include apprentice labor rates if they are participating in the Commonwealth's Approved Apprentice Program</w:t>
      </w:r>
      <w:r w:rsidR="00AE4F31" w:rsidRPr="009E12A3">
        <w:rPr>
          <w:szCs w:val="24"/>
        </w:rPr>
        <w:t xml:space="preserve"> and can </w:t>
      </w:r>
      <w:r w:rsidR="00384506" w:rsidRPr="009E12A3">
        <w:rPr>
          <w:szCs w:val="24"/>
        </w:rPr>
        <w:t xml:space="preserve">provide </w:t>
      </w:r>
      <w:r w:rsidR="00433A47" w:rsidRPr="009E12A3">
        <w:rPr>
          <w:szCs w:val="24"/>
        </w:rPr>
        <w:t>the required</w:t>
      </w:r>
      <w:r w:rsidR="00384506" w:rsidRPr="009E12A3">
        <w:rPr>
          <w:szCs w:val="24"/>
        </w:rPr>
        <w:t xml:space="preserve"> documentation</w:t>
      </w:r>
      <w:r w:rsidRPr="009E12A3">
        <w:rPr>
          <w:szCs w:val="24"/>
        </w:rPr>
        <w:t>.</w:t>
      </w:r>
      <w:r w:rsidR="00B519E1" w:rsidRPr="009E12A3">
        <w:rPr>
          <w:szCs w:val="24"/>
        </w:rPr>
        <w:t xml:space="preserve"> </w:t>
      </w:r>
      <w:r w:rsidR="000B307C">
        <w:rPr>
          <w:szCs w:val="24"/>
        </w:rPr>
        <w:t>Refer to</w:t>
      </w:r>
      <w:r w:rsidR="00B519E1" w:rsidRPr="009E12A3">
        <w:rPr>
          <w:szCs w:val="24"/>
        </w:rPr>
        <w:t xml:space="preserve"> </w:t>
      </w:r>
      <w:hyperlink r:id="rId51" w:history="1">
        <w:r w:rsidR="00291EE1" w:rsidRPr="009E12A3">
          <w:rPr>
            <w:rStyle w:val="Hyperlink"/>
            <w:szCs w:val="24"/>
          </w:rPr>
          <w:t>Information for apprentices</w:t>
        </w:r>
      </w:hyperlink>
      <w:r w:rsidR="00291EE1" w:rsidRPr="009E12A3">
        <w:rPr>
          <w:szCs w:val="24"/>
        </w:rPr>
        <w:t xml:space="preserve"> to learn more.</w:t>
      </w:r>
    </w:p>
    <w:p w14:paraId="36BC0800" w14:textId="68AFCE52" w:rsidR="003813D4" w:rsidRPr="00B6218B" w:rsidRDefault="003813D4" w:rsidP="000D7FAE">
      <w:pPr>
        <w:pStyle w:val="Heading2"/>
      </w:pPr>
      <w:bookmarkStart w:id="40" w:name="_Toc201925128"/>
      <w:bookmarkStart w:id="41" w:name="_Toc210911344"/>
      <w:r w:rsidRPr="00B6218B">
        <w:t xml:space="preserve">Supplier Diversity </w:t>
      </w:r>
      <w:r w:rsidR="006C2DAB">
        <w:t>Office</w:t>
      </w:r>
      <w:r>
        <w:t xml:space="preserve"> (SD</w:t>
      </w:r>
      <w:r w:rsidR="006C2DAB">
        <w:t>O</w:t>
      </w:r>
      <w:r>
        <w:t>) Requirements</w:t>
      </w:r>
      <w:bookmarkEnd w:id="40"/>
      <w:bookmarkEnd w:id="41"/>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52"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53"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54"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55"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42" w:name="_Toc210911345"/>
      <w:r w:rsidRPr="00DD5236">
        <w:t>Supplier Diversity Program (SDP) Requirements</w:t>
      </w:r>
      <w:bookmarkEnd w:id="42"/>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6A200E">
      <w:pPr>
        <w:pStyle w:val="ListParagraph"/>
        <w:numPr>
          <w:ilvl w:val="0"/>
          <w:numId w:val="22"/>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6A200E">
      <w:pPr>
        <w:pStyle w:val="ListParagraph"/>
        <w:numPr>
          <w:ilvl w:val="0"/>
          <w:numId w:val="22"/>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56"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43" w:name="_Toc210911346"/>
      <w:r w:rsidRPr="007418B6">
        <w:t>Small Business Purchasing Program (SBPP) Requirements</w:t>
      </w:r>
      <w:bookmarkEnd w:id="43"/>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lastRenderedPageBreak/>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57"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2096BF77" w:rsidR="00B41726" w:rsidRDefault="00DB33F1" w:rsidP="00633557">
      <w:pPr>
        <w:pStyle w:val="Heading2"/>
      </w:pPr>
      <w:bookmarkStart w:id="44" w:name="_Toc194066607"/>
      <w:bookmarkStart w:id="45" w:name="_Toc210911347"/>
      <w:r w:rsidRPr="003066B4">
        <w:t>Subcontractor</w:t>
      </w:r>
      <w:r w:rsidR="000E3C80" w:rsidRPr="003066B4">
        <w:t>s</w:t>
      </w:r>
      <w:bookmarkEnd w:id="44"/>
      <w:bookmarkEnd w:id="45"/>
    </w:p>
    <w:p w14:paraId="477867D8" w14:textId="70B84D1A"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58" w:history="1">
        <w:r w:rsidRPr="009E12A3">
          <w:rPr>
            <w:rStyle w:val="Hyperlink"/>
            <w:szCs w:val="24"/>
          </w:rPr>
          <w:t>Commonwealth’s Terms and Conditions</w:t>
        </w:r>
      </w:hyperlink>
      <w:r w:rsidRPr="009E12A3">
        <w:rPr>
          <w:szCs w:val="24"/>
        </w:rPr>
        <w:t xml:space="preserve"> and </w:t>
      </w:r>
      <w:hyperlink r:id="rId59"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r w:rsidR="00097DAE" w:rsidRPr="00097DAE">
        <w:rPr>
          <w:szCs w:val="24"/>
        </w:rPr>
        <w:t>The vendor is required to provide the Operational Services Division (OSD) or the Eligible Entity with certified copies of each subcontractor's insurance policies. These policies must meet the same insurance coverage levels required of vendors under the Request for Response (RFR).</w:t>
      </w:r>
    </w:p>
    <w:p w14:paraId="5256B326" w14:textId="4F05A602" w:rsidR="006D5ABC" w:rsidRDefault="00A87A58" w:rsidP="00633557">
      <w:pPr>
        <w:pStyle w:val="Heading2"/>
      </w:pPr>
      <w:bookmarkStart w:id="46" w:name="_Toc194066609"/>
      <w:bookmarkStart w:id="47" w:name="_Toc210911348"/>
      <w:r w:rsidRPr="00A87A58">
        <w:t>Shipping, Delivery, and Returns</w:t>
      </w:r>
      <w:bookmarkEnd w:id="46"/>
      <w:bookmarkEnd w:id="47"/>
    </w:p>
    <w:p w14:paraId="1D5D910A" w14:textId="62C95C3B" w:rsidR="000C5CD9" w:rsidRDefault="000C5CD9" w:rsidP="00A87A58">
      <w:pPr>
        <w:rPr>
          <w:szCs w:val="24"/>
        </w:rPr>
      </w:pPr>
      <w:r w:rsidRPr="009E12A3">
        <w:rPr>
          <w:szCs w:val="24"/>
        </w:rPr>
        <w:t>For shipping, delivery, and returns, please follow these guidelines:</w:t>
      </w:r>
    </w:p>
    <w:p w14:paraId="5DE98DD6" w14:textId="77777777" w:rsidR="006829DD" w:rsidRDefault="006829DD" w:rsidP="006A200E">
      <w:pPr>
        <w:pStyle w:val="ListParagraph"/>
        <w:numPr>
          <w:ilvl w:val="1"/>
          <w:numId w:val="25"/>
        </w:numPr>
        <w:rPr>
          <w:rFonts w:cstheme="minorHAnsi"/>
          <w:szCs w:val="24"/>
        </w:rPr>
      </w:pPr>
      <w:r w:rsidRPr="002D3EA2">
        <w:rPr>
          <w:rFonts w:cstheme="minorHAnsi"/>
          <w:szCs w:val="24"/>
        </w:rPr>
        <w:t>If necessary, vendors can deliver products to the installer, marked for the correct recipient.</w:t>
      </w:r>
    </w:p>
    <w:p w14:paraId="63F32C12" w14:textId="77777777" w:rsidR="006829DD" w:rsidRDefault="006829DD" w:rsidP="006A200E">
      <w:pPr>
        <w:pStyle w:val="ListParagraph"/>
        <w:numPr>
          <w:ilvl w:val="1"/>
          <w:numId w:val="25"/>
        </w:numPr>
        <w:rPr>
          <w:rFonts w:cstheme="minorHAnsi"/>
          <w:szCs w:val="24"/>
        </w:rPr>
      </w:pPr>
      <w:r w:rsidRPr="008F753C">
        <w:rPr>
          <w:rFonts w:cstheme="minorHAnsi"/>
          <w:szCs w:val="24"/>
        </w:rPr>
        <w:t xml:space="preserve">The vendors must coordinate the time of delivery with the Eligible Entity. The </w:t>
      </w:r>
      <w:r>
        <w:rPr>
          <w:rFonts w:cstheme="minorHAnsi"/>
          <w:szCs w:val="24"/>
        </w:rPr>
        <w:t>v</w:t>
      </w:r>
      <w:r w:rsidRPr="008F753C">
        <w:rPr>
          <w:rFonts w:cstheme="minorHAnsi"/>
          <w:szCs w:val="24"/>
        </w:rPr>
        <w:t>endor is responsible for delivery coordination, even if they use a separate delivery company.</w:t>
      </w:r>
    </w:p>
    <w:p w14:paraId="02EEACDF" w14:textId="77777777" w:rsidR="006829DD" w:rsidRDefault="006829DD" w:rsidP="006A200E">
      <w:pPr>
        <w:pStyle w:val="ListParagraph"/>
        <w:numPr>
          <w:ilvl w:val="1"/>
          <w:numId w:val="25"/>
        </w:numPr>
        <w:rPr>
          <w:rFonts w:cstheme="minorHAnsi"/>
          <w:szCs w:val="24"/>
        </w:rPr>
      </w:pPr>
      <w:r w:rsidRPr="00D427A5">
        <w:rPr>
          <w:rFonts w:cstheme="minorHAnsi"/>
          <w:szCs w:val="24"/>
        </w:rPr>
        <w:t>Delivery charges are authorized under this contract. Awarded vendors must disclose all delivery charges as a separate line item. The Purchasing Entity must authorize all such delivery charges, in writing, prior to the execution of any agreement.</w:t>
      </w:r>
    </w:p>
    <w:p w14:paraId="196AA3EE" w14:textId="77777777" w:rsidR="006829DD" w:rsidRPr="00C9135D" w:rsidRDefault="006829DD" w:rsidP="006A200E">
      <w:pPr>
        <w:pStyle w:val="ListParagraph"/>
        <w:numPr>
          <w:ilvl w:val="1"/>
          <w:numId w:val="25"/>
        </w:numPr>
        <w:rPr>
          <w:rFonts w:cstheme="minorHAnsi"/>
          <w:szCs w:val="24"/>
        </w:rPr>
      </w:pPr>
      <w:r>
        <w:rPr>
          <w:rFonts w:cstheme="minorHAnsi"/>
          <w:szCs w:val="24"/>
        </w:rPr>
        <w:t>The v</w:t>
      </w:r>
      <w:r w:rsidRPr="00C9135D">
        <w:rPr>
          <w:rFonts w:cstheme="minorHAnsi"/>
          <w:szCs w:val="24"/>
        </w:rPr>
        <w:t>endors must include any lift gate charges in their product pricing.</w:t>
      </w:r>
      <w:r w:rsidRPr="008776BF">
        <w:t xml:space="preserve"> </w:t>
      </w:r>
      <w:r w:rsidRPr="008776BF">
        <w:rPr>
          <w:rFonts w:cstheme="minorHAnsi"/>
          <w:szCs w:val="24"/>
        </w:rPr>
        <w:t>Lift gate charges are the responsibility of the awarded vendor</w:t>
      </w:r>
      <w:r w:rsidRPr="00C9135D">
        <w:rPr>
          <w:rFonts w:cstheme="minorHAnsi"/>
          <w:szCs w:val="24"/>
        </w:rPr>
        <w:t>. Liftgates are used during delivery when there is no loading dock or when cargo is too heavy to be loaded or unloaded by hand.</w:t>
      </w:r>
    </w:p>
    <w:p w14:paraId="2B1FAECA" w14:textId="300B8964" w:rsidR="006829DD" w:rsidRDefault="006829DD" w:rsidP="006A200E">
      <w:pPr>
        <w:pStyle w:val="ListParagraph"/>
        <w:numPr>
          <w:ilvl w:val="1"/>
          <w:numId w:val="25"/>
        </w:numPr>
        <w:rPr>
          <w:rFonts w:cstheme="minorHAnsi"/>
          <w:szCs w:val="24"/>
        </w:rPr>
      </w:pPr>
      <w:r w:rsidRPr="00C9135D">
        <w:rPr>
          <w:rFonts w:cstheme="minorHAnsi"/>
          <w:szCs w:val="24"/>
        </w:rPr>
        <w:t xml:space="preserve">Delivery is </w:t>
      </w:r>
      <w:r>
        <w:rPr>
          <w:rFonts w:cstheme="minorHAnsi"/>
          <w:szCs w:val="24"/>
        </w:rPr>
        <w:t>Free on Board (</w:t>
      </w:r>
      <w:r w:rsidRPr="00C9135D">
        <w:rPr>
          <w:rFonts w:cstheme="minorHAnsi"/>
          <w:szCs w:val="24"/>
        </w:rPr>
        <w:t>FOB</w:t>
      </w:r>
      <w:r>
        <w:rPr>
          <w:rFonts w:cstheme="minorHAnsi"/>
          <w:szCs w:val="24"/>
        </w:rPr>
        <w:t>)</w:t>
      </w:r>
      <w:r w:rsidRPr="00C9135D">
        <w:rPr>
          <w:rFonts w:cstheme="minorHAnsi"/>
          <w:szCs w:val="24"/>
        </w:rPr>
        <w:t xml:space="preserve"> </w:t>
      </w:r>
      <w:r>
        <w:rPr>
          <w:rFonts w:cstheme="minorHAnsi"/>
          <w:szCs w:val="24"/>
        </w:rPr>
        <w:t>d</w:t>
      </w:r>
      <w:r w:rsidRPr="00C9135D">
        <w:rPr>
          <w:rFonts w:cstheme="minorHAnsi"/>
          <w:szCs w:val="24"/>
        </w:rPr>
        <w:t xml:space="preserve">estination. </w:t>
      </w:r>
      <w:r w:rsidRPr="009E12A3">
        <w:rPr>
          <w:rFonts w:cstheme="minorHAnsi"/>
          <w:szCs w:val="24"/>
        </w:rPr>
        <w:t xml:space="preserve">FOB destination means delivered and unloaded to all the Commonwealth departments, cities, towns, and political subdivisions within the Commonwealth of Massachusetts, with all charges for transportation and unloading prepaid by the </w:t>
      </w:r>
      <w:r w:rsidR="00D82C36">
        <w:rPr>
          <w:rFonts w:cstheme="minorHAnsi"/>
          <w:szCs w:val="24"/>
        </w:rPr>
        <w:t>vendors</w:t>
      </w:r>
      <w:r w:rsidRPr="009E12A3">
        <w:rPr>
          <w:rFonts w:cstheme="minorHAnsi"/>
          <w:szCs w:val="24"/>
        </w:rPr>
        <w:t>.</w:t>
      </w:r>
    </w:p>
    <w:p w14:paraId="7981573E" w14:textId="77777777" w:rsidR="006829DD" w:rsidRPr="008F753C" w:rsidRDefault="006829DD" w:rsidP="006A200E">
      <w:pPr>
        <w:pStyle w:val="ListParagraph"/>
        <w:numPr>
          <w:ilvl w:val="1"/>
          <w:numId w:val="25"/>
        </w:numPr>
        <w:rPr>
          <w:rFonts w:cstheme="minorHAnsi"/>
          <w:szCs w:val="24"/>
        </w:rPr>
      </w:pPr>
      <w:r w:rsidRPr="00C9135D">
        <w:rPr>
          <w:rFonts w:cstheme="minorHAnsi"/>
          <w:szCs w:val="24"/>
        </w:rPr>
        <w:lastRenderedPageBreak/>
        <w:t>Delivery for stock items is next day, and for non-stock items, all efforts are to be made for the items to be delivered within two (2) days.</w:t>
      </w:r>
    </w:p>
    <w:p w14:paraId="71FCD9E2" w14:textId="77777777" w:rsidR="006829DD" w:rsidRDefault="006829DD" w:rsidP="006A200E">
      <w:pPr>
        <w:pStyle w:val="ListParagraph"/>
        <w:numPr>
          <w:ilvl w:val="0"/>
          <w:numId w:val="10"/>
        </w:numPr>
        <w:rPr>
          <w:szCs w:val="24"/>
        </w:rPr>
      </w:pPr>
      <w:r w:rsidRPr="00C41702">
        <w:rPr>
          <w:b/>
          <w:bCs/>
          <w:szCs w:val="24"/>
        </w:rPr>
        <w:t>Returns:</w:t>
      </w:r>
      <w:r>
        <w:rPr>
          <w:szCs w:val="24"/>
        </w:rPr>
        <w:t xml:space="preserve"> </w:t>
      </w:r>
    </w:p>
    <w:p w14:paraId="0C3FB6C1" w14:textId="77777777" w:rsidR="006829DD" w:rsidRDefault="006829DD" w:rsidP="006A200E">
      <w:pPr>
        <w:pStyle w:val="ListParagraph"/>
        <w:numPr>
          <w:ilvl w:val="1"/>
          <w:numId w:val="10"/>
        </w:numPr>
        <w:rPr>
          <w:szCs w:val="24"/>
        </w:rPr>
      </w:pPr>
      <w:r w:rsidRPr="00C41702">
        <w:rPr>
          <w:szCs w:val="24"/>
        </w:rPr>
        <w:t xml:space="preserve">All products must carry a return policy. Return policies must be clearly stated and provided to the </w:t>
      </w:r>
      <w:r>
        <w:rPr>
          <w:szCs w:val="24"/>
        </w:rPr>
        <w:t>E</w:t>
      </w:r>
      <w:r w:rsidRPr="00C41702">
        <w:rPr>
          <w:szCs w:val="24"/>
        </w:rPr>
        <w:t xml:space="preserve">ligible </w:t>
      </w:r>
      <w:r>
        <w:rPr>
          <w:szCs w:val="24"/>
        </w:rPr>
        <w:t>E</w:t>
      </w:r>
      <w:r w:rsidRPr="00C41702">
        <w:rPr>
          <w:szCs w:val="24"/>
        </w:rPr>
        <w:t>ntity prior to an order being placed.</w:t>
      </w:r>
    </w:p>
    <w:p w14:paraId="0352C323" w14:textId="77777777" w:rsidR="006829DD" w:rsidRPr="00301F3A" w:rsidRDefault="006829DD" w:rsidP="006A200E">
      <w:pPr>
        <w:pStyle w:val="ListParagraph"/>
        <w:numPr>
          <w:ilvl w:val="1"/>
          <w:numId w:val="10"/>
        </w:numPr>
        <w:rPr>
          <w:szCs w:val="24"/>
        </w:rPr>
      </w:pPr>
      <w:r w:rsidRPr="00C72903">
        <w:rPr>
          <w:szCs w:val="24"/>
        </w:rPr>
        <w:t xml:space="preserve">Vendor </w:t>
      </w:r>
      <w:r>
        <w:rPr>
          <w:szCs w:val="24"/>
        </w:rPr>
        <w:t xml:space="preserve">must </w:t>
      </w:r>
      <w:r w:rsidRPr="00C72903">
        <w:rPr>
          <w:szCs w:val="24"/>
        </w:rPr>
        <w:t>agree to accept returns of normally stocked products within 90 days of delivery at no cost to the buyer, including return shipping, in cases of product defects, non-conformance, or vendor error.</w:t>
      </w:r>
      <w:r>
        <w:rPr>
          <w:szCs w:val="24"/>
        </w:rPr>
        <w:t xml:space="preserve"> </w:t>
      </w:r>
    </w:p>
    <w:p w14:paraId="0330E363" w14:textId="64410E08" w:rsidR="004553D2" w:rsidRDefault="004553D2" w:rsidP="00633557">
      <w:pPr>
        <w:pStyle w:val="Heading2"/>
      </w:pPr>
      <w:bookmarkStart w:id="48" w:name="_Toc194066610"/>
      <w:bookmarkStart w:id="49" w:name="_Toc210911349"/>
      <w:r w:rsidRPr="004553D2">
        <w:t>Repairs and Services Warranties</w:t>
      </w:r>
      <w:bookmarkEnd w:id="48"/>
      <w:bookmarkEnd w:id="49"/>
    </w:p>
    <w:p w14:paraId="5A4F4069" w14:textId="78BE7CE2" w:rsidR="004553D2" w:rsidRDefault="004553D2" w:rsidP="004553D2">
      <w:pPr>
        <w:rPr>
          <w:szCs w:val="24"/>
        </w:rPr>
      </w:pPr>
      <w:r w:rsidRPr="009E12A3">
        <w:rPr>
          <w:szCs w:val="24"/>
        </w:rPr>
        <w:t>For repairs and services warranties, please refer to these guidelines:</w:t>
      </w:r>
    </w:p>
    <w:p w14:paraId="2AA6F835" w14:textId="77777777" w:rsidR="00172CCA" w:rsidRDefault="00172CCA" w:rsidP="006A200E">
      <w:pPr>
        <w:pStyle w:val="ListParagraph"/>
        <w:numPr>
          <w:ilvl w:val="0"/>
          <w:numId w:val="11"/>
        </w:numPr>
        <w:rPr>
          <w:szCs w:val="24"/>
        </w:rPr>
      </w:pPr>
      <w:r w:rsidRPr="00DF0ED3">
        <w:rPr>
          <w:szCs w:val="24"/>
        </w:rPr>
        <w:t>To ensure efficient on-site repairs, vendors must send a qualified service person with a well-equipped service vehicle, including tools and common replacement parts, to diagnose equipment issues and facilitate timely repairs</w:t>
      </w:r>
      <w:r w:rsidRPr="006D129C">
        <w:rPr>
          <w:szCs w:val="24"/>
        </w:rPr>
        <w:t>.</w:t>
      </w:r>
    </w:p>
    <w:p w14:paraId="628CC0C6" w14:textId="77777777" w:rsidR="00172CCA" w:rsidRPr="00F33236" w:rsidRDefault="00172CCA" w:rsidP="006A200E">
      <w:pPr>
        <w:pStyle w:val="ListParagraph"/>
        <w:numPr>
          <w:ilvl w:val="0"/>
          <w:numId w:val="11"/>
        </w:numPr>
        <w:rPr>
          <w:szCs w:val="24"/>
        </w:rPr>
      </w:pPr>
      <w:r w:rsidRPr="00F33236">
        <w:rPr>
          <w:szCs w:val="24"/>
        </w:rPr>
        <w:t xml:space="preserve">All products must carry a valid commercial warranty. </w:t>
      </w:r>
    </w:p>
    <w:p w14:paraId="4CCC5C9F" w14:textId="77777777" w:rsidR="00172CCA" w:rsidRPr="00F33236" w:rsidRDefault="00172CCA" w:rsidP="006A200E">
      <w:pPr>
        <w:pStyle w:val="ListParagraph"/>
        <w:numPr>
          <w:ilvl w:val="0"/>
          <w:numId w:val="11"/>
        </w:numPr>
        <w:rPr>
          <w:rFonts w:ascii="Calibri" w:eastAsia="Times New Roman" w:hAnsi="Calibri" w:cs="Times New Roman"/>
          <w:szCs w:val="24"/>
        </w:rPr>
      </w:pPr>
      <w:r w:rsidRPr="488A6B88">
        <w:rPr>
          <w:rFonts w:eastAsia="Times New Roman" w:cs="Times New Roman"/>
          <w:szCs w:val="24"/>
        </w:rPr>
        <w:t>At a minimum, a</w:t>
      </w:r>
      <w:r w:rsidRPr="488A6B88">
        <w:rPr>
          <w:rFonts w:ascii="Calibri" w:eastAsia="Times New Roman" w:hAnsi="Calibri" w:cs="Times New Roman"/>
          <w:szCs w:val="24"/>
        </w:rPr>
        <w:t>ll products under Category 2 must have a minimum warranty as standard with the industry.</w:t>
      </w:r>
    </w:p>
    <w:p w14:paraId="570A20CB" w14:textId="0A31471D" w:rsidR="00172CCA" w:rsidRPr="00F33236" w:rsidRDefault="00172CCA" w:rsidP="006A200E">
      <w:pPr>
        <w:pStyle w:val="ListParagraph"/>
        <w:numPr>
          <w:ilvl w:val="0"/>
          <w:numId w:val="11"/>
        </w:numPr>
      </w:pPr>
      <w:r w:rsidRPr="50BACA3F">
        <w:rPr>
          <w:szCs w:val="24"/>
        </w:rPr>
        <w:t>At a minimum, all carpet products under Category 1 must have a ten</w:t>
      </w:r>
      <w:r w:rsidR="000B6A0B">
        <w:rPr>
          <w:szCs w:val="24"/>
        </w:rPr>
        <w:t>-year</w:t>
      </w:r>
      <w:r w:rsidRPr="50BACA3F">
        <w:rPr>
          <w:szCs w:val="24"/>
        </w:rPr>
        <w:t xml:space="preserve"> warranty from the date of Certificate of Agency Use and Occupancy.</w:t>
      </w:r>
    </w:p>
    <w:p w14:paraId="15B09715" w14:textId="22183C37" w:rsidR="006659DA" w:rsidRDefault="00F52DB7" w:rsidP="00633557">
      <w:pPr>
        <w:pStyle w:val="Heading2"/>
      </w:pPr>
      <w:bookmarkStart w:id="50" w:name="_Toc194066611"/>
      <w:bookmarkStart w:id="51" w:name="_Toc210911350"/>
      <w:r>
        <w:t>Additional Discounts</w:t>
      </w:r>
      <w:bookmarkEnd w:id="50"/>
      <w:bookmarkEnd w:id="51"/>
    </w:p>
    <w:p w14:paraId="0B63CC41" w14:textId="77777777" w:rsidR="00DD3897" w:rsidRDefault="00DD3897" w:rsidP="00DD3897">
      <w:pPr>
        <w:rPr>
          <w:color w:val="000000" w:themeColor="text1"/>
          <w:szCs w:val="24"/>
        </w:rPr>
      </w:pPr>
      <w:r w:rsidRPr="009E12A3">
        <w:rPr>
          <w:color w:val="000000" w:themeColor="text1"/>
          <w:szCs w:val="24"/>
        </w:rPr>
        <w:t>Vendors in this statewide contract offer the following discounts, which can vary for each vendor</w:t>
      </w:r>
      <w:r>
        <w:rPr>
          <w:color w:val="000000" w:themeColor="text1"/>
          <w:szCs w:val="24"/>
        </w:rPr>
        <w:t>:</w:t>
      </w:r>
      <w:r w:rsidRPr="009E12A3">
        <w:rPr>
          <w:color w:val="000000" w:themeColor="text1"/>
          <w:szCs w:val="24"/>
        </w:rPr>
        <w:t xml:space="preserve"> </w:t>
      </w:r>
    </w:p>
    <w:p w14:paraId="1A283AB4" w14:textId="77777777" w:rsidR="00DD3897" w:rsidRPr="009E12A3" w:rsidRDefault="00DD3897" w:rsidP="00DD3897">
      <w:pPr>
        <w:pStyle w:val="ListParagraph"/>
        <w:numPr>
          <w:ilvl w:val="0"/>
          <w:numId w:val="3"/>
        </w:numPr>
        <w:rPr>
          <w:color w:val="000000" w:themeColor="text1"/>
          <w:szCs w:val="24"/>
        </w:rPr>
      </w:pPr>
      <w:r w:rsidRPr="009E12A3">
        <w:rPr>
          <w:b/>
          <w:bCs/>
          <w:color w:val="000000" w:themeColor="text1"/>
          <w:szCs w:val="24"/>
        </w:rPr>
        <w:t>Prompt Pay Discount:</w:t>
      </w:r>
      <w:r w:rsidRPr="009E12A3">
        <w:rPr>
          <w:color w:val="000000" w:themeColor="text1"/>
          <w:szCs w:val="24"/>
        </w:rPr>
        <w:t xml:space="preserve"> A </w:t>
      </w:r>
      <w:r>
        <w:rPr>
          <w:color w:val="000000" w:themeColor="text1"/>
          <w:szCs w:val="24"/>
        </w:rPr>
        <w:t xml:space="preserve">percentage </w:t>
      </w:r>
      <w:r w:rsidRPr="009E12A3">
        <w:rPr>
          <w:color w:val="000000" w:themeColor="text1"/>
          <w:szCs w:val="24"/>
        </w:rPr>
        <w:t>discount given to the buyer if the invoice is paid within a specified time, in accordance with the</w:t>
      </w:r>
      <w:r w:rsidRPr="009E12A3">
        <w:rPr>
          <w:szCs w:val="24"/>
        </w:rPr>
        <w:t xml:space="preserve"> </w:t>
      </w:r>
      <w:hyperlink r:id="rId60">
        <w:r w:rsidRPr="009E12A3">
          <w:rPr>
            <w:rStyle w:val="Hyperlink"/>
            <w:szCs w:val="24"/>
          </w:rPr>
          <w:t>Commonwealth’s Bill Paying Policy</w:t>
        </w:r>
      </w:hyperlink>
      <w:r w:rsidRPr="009E12A3">
        <w:rPr>
          <w:szCs w:val="24"/>
        </w:rPr>
        <w:t xml:space="preserve">. </w:t>
      </w:r>
    </w:p>
    <w:p w14:paraId="1460C0F8" w14:textId="77777777" w:rsidR="00DD3897" w:rsidRPr="009E12A3" w:rsidRDefault="00DD3897" w:rsidP="00DD3897">
      <w:pPr>
        <w:pStyle w:val="ListParagraph"/>
        <w:numPr>
          <w:ilvl w:val="0"/>
          <w:numId w:val="3"/>
        </w:numPr>
        <w:rPr>
          <w:color w:val="000000" w:themeColor="text1"/>
          <w:szCs w:val="24"/>
        </w:rPr>
      </w:pPr>
      <w:r w:rsidRPr="009E12A3">
        <w:rPr>
          <w:b/>
          <w:bCs/>
          <w:color w:val="000000" w:themeColor="text1"/>
          <w:szCs w:val="24"/>
        </w:rPr>
        <w:t>Dock Delivery Discount:</w:t>
      </w:r>
      <w:r w:rsidRPr="009E12A3">
        <w:rPr>
          <w:color w:val="000000" w:themeColor="text1"/>
          <w:szCs w:val="24"/>
        </w:rPr>
        <w:t xml:space="preserve"> A discount </w:t>
      </w:r>
      <w:r w:rsidRPr="00B41258">
        <w:rPr>
          <w:szCs w:val="24"/>
        </w:rPr>
        <w:t>is provided</w:t>
      </w:r>
      <w:r w:rsidRPr="009E12A3">
        <w:rPr>
          <w:szCs w:val="24"/>
        </w:rPr>
        <w:t xml:space="preserve"> </w:t>
      </w:r>
      <w:r w:rsidRPr="009E12A3">
        <w:rPr>
          <w:color w:val="000000" w:themeColor="text1"/>
          <w:szCs w:val="24"/>
        </w:rPr>
        <w:t>if product is delivered directly to the loading dock.</w:t>
      </w:r>
    </w:p>
    <w:p w14:paraId="5ED798B3" w14:textId="77777777" w:rsidR="00DD3897" w:rsidRPr="009E12A3" w:rsidRDefault="00DD3897" w:rsidP="00DD3897">
      <w:pPr>
        <w:pStyle w:val="ListParagraph"/>
        <w:numPr>
          <w:ilvl w:val="0"/>
          <w:numId w:val="3"/>
        </w:numPr>
        <w:rPr>
          <w:color w:val="000000" w:themeColor="text1"/>
          <w:szCs w:val="24"/>
        </w:rPr>
      </w:pPr>
      <w:r w:rsidRPr="009E12A3">
        <w:rPr>
          <w:b/>
          <w:bCs/>
          <w:color w:val="000000" w:themeColor="text1"/>
          <w:szCs w:val="24"/>
        </w:rPr>
        <w:t>Volume Discount:</w:t>
      </w:r>
      <w:r w:rsidRPr="009E12A3">
        <w:rPr>
          <w:color w:val="000000" w:themeColor="text1"/>
          <w:szCs w:val="24"/>
        </w:rPr>
        <w:t xml:space="preserve"> A discount is </w:t>
      </w:r>
      <w:r w:rsidRPr="006D03C4">
        <w:rPr>
          <w:color w:val="000000" w:themeColor="text1"/>
          <w:szCs w:val="24"/>
        </w:rPr>
        <w:t>provided</w:t>
      </w:r>
      <w:r w:rsidRPr="009E12A3">
        <w:rPr>
          <w:color w:val="000000" w:themeColor="text1"/>
          <w:szCs w:val="24"/>
        </w:rPr>
        <w:t xml:space="preserve"> for the buyer if a certain volume of product or service is purchased.</w:t>
      </w:r>
      <w:r>
        <w:rPr>
          <w:color w:val="000000" w:themeColor="text1"/>
          <w:szCs w:val="24"/>
        </w:rPr>
        <w:t xml:space="preserve"> </w:t>
      </w:r>
    </w:p>
    <w:p w14:paraId="0CAFF0F0" w14:textId="77777777" w:rsidR="000B6A0B" w:rsidRPr="000B6A0B" w:rsidRDefault="000B6A0B" w:rsidP="000B6A0B">
      <w:pPr>
        <w:rPr>
          <w:color w:val="000000" w:themeColor="text1"/>
          <w:szCs w:val="24"/>
        </w:rPr>
      </w:pPr>
      <w:r w:rsidRPr="000B6A0B">
        <w:rPr>
          <w:b/>
          <w:bCs/>
          <w:color w:val="000000" w:themeColor="text1"/>
          <w:szCs w:val="24"/>
        </w:rPr>
        <w:t>Note:</w:t>
      </w:r>
      <w:r w:rsidRPr="000B6A0B">
        <w:rPr>
          <w:color w:val="000000" w:themeColor="text1"/>
          <w:szCs w:val="24"/>
        </w:rPr>
        <w:t xml:space="preserve"> Vendor discounts are detailed in the </w:t>
      </w:r>
      <w:hyperlink w:anchor="_Appendix_A:_Vendor" w:history="1">
        <w:r w:rsidRPr="000B6A0B">
          <w:rPr>
            <w:rStyle w:val="Hyperlink"/>
            <w:rFonts w:cstheme="minorHAnsi"/>
            <w:szCs w:val="24"/>
          </w:rPr>
          <w:t>vendor list</w:t>
        </w:r>
      </w:hyperlink>
      <w:r w:rsidRPr="000B6A0B">
        <w:rPr>
          <w:color w:val="000000" w:themeColor="text1"/>
          <w:szCs w:val="24"/>
        </w:rPr>
        <w:t xml:space="preserve"> table and the price files within each vendor's </w:t>
      </w:r>
      <w:hyperlink r:id="rId61" w:history="1">
        <w:r w:rsidRPr="000B6A0B">
          <w:rPr>
            <w:rStyle w:val="Hyperlink"/>
            <w:szCs w:val="24"/>
          </w:rPr>
          <w:t>Master Blanket Purchase Order</w:t>
        </w:r>
      </w:hyperlink>
      <w:r w:rsidRPr="000B6A0B">
        <w:rPr>
          <w:color w:val="000000" w:themeColor="text1"/>
          <w:szCs w:val="24"/>
        </w:rPr>
        <w:t>.</w:t>
      </w:r>
    </w:p>
    <w:p w14:paraId="62A76A16" w14:textId="5B514C3E" w:rsidR="004553D2" w:rsidRPr="00C50D01" w:rsidRDefault="00280EC3" w:rsidP="00633557">
      <w:pPr>
        <w:pStyle w:val="Heading2"/>
      </w:pPr>
      <w:bookmarkStart w:id="52" w:name="_Toc194066612"/>
      <w:bookmarkStart w:id="53" w:name="_Toc210911351"/>
      <w:r w:rsidRPr="003066B4">
        <w:lastRenderedPageBreak/>
        <w:t>Emergency Services</w:t>
      </w:r>
      <w:bookmarkEnd w:id="52"/>
      <w:bookmarkEnd w:id="53"/>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62"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63"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54" w:name="_Toc194066614"/>
      <w:bookmarkStart w:id="55" w:name="_Toc210911352"/>
      <w:r w:rsidRPr="00564A93">
        <w:t>Vendor Performance</w:t>
      </w:r>
      <w:bookmarkEnd w:id="54"/>
      <w:bookmarkEnd w:id="55"/>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6A200E">
      <w:pPr>
        <w:pStyle w:val="ListParagraph"/>
        <w:numPr>
          <w:ilvl w:val="0"/>
          <w:numId w:val="21"/>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64"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3E4FCBA4" w:rsidR="0060320F" w:rsidRPr="009E12A3" w:rsidRDefault="0060320F" w:rsidP="006A200E">
      <w:pPr>
        <w:pStyle w:val="ListParagraph"/>
        <w:numPr>
          <w:ilvl w:val="0"/>
          <w:numId w:val="21"/>
        </w:numPr>
        <w:rPr>
          <w:szCs w:val="24"/>
        </w:rPr>
      </w:pPr>
      <w:r w:rsidRPr="009E12A3">
        <w:rPr>
          <w:szCs w:val="24"/>
        </w:rPr>
        <w:t xml:space="preserve">Buyers are encouraged to reach out to the </w:t>
      </w:r>
      <w:r w:rsidRPr="009E12A3">
        <w:rPr>
          <w:color w:val="000000" w:themeColor="text1"/>
          <w:szCs w:val="24"/>
        </w:rPr>
        <w:t xml:space="preserve">Category Manager </w:t>
      </w:r>
      <w:r w:rsidR="00CB158A">
        <w:rPr>
          <w:color w:val="000000" w:themeColor="text1"/>
          <w:szCs w:val="24"/>
        </w:rPr>
        <w:t>(</w:t>
      </w:r>
      <w:hyperlink r:id="rId65" w:history="1">
        <w:r w:rsidR="00CB158A" w:rsidRPr="00C13F98">
          <w:rPr>
            <w:rStyle w:val="Hyperlink"/>
            <w:szCs w:val="24"/>
          </w:rPr>
          <w:t>Richard Levesque</w:t>
        </w:r>
      </w:hyperlink>
      <w:r w:rsidR="00CB158A">
        <w:rPr>
          <w:b/>
          <w:bCs/>
          <w:szCs w:val="24"/>
        </w:rPr>
        <w:t xml:space="preserve"> </w:t>
      </w:r>
      <w:r w:rsidR="00CB158A">
        <w:rPr>
          <w:szCs w:val="24"/>
        </w:rPr>
        <w:t xml:space="preserve">or </w:t>
      </w:r>
      <w:hyperlink r:id="rId66" w:history="1">
        <w:r w:rsidR="00CB158A" w:rsidRPr="005B4141">
          <w:rPr>
            <w:rStyle w:val="Hyperlink"/>
            <w:szCs w:val="24"/>
          </w:rPr>
          <w:t>Miranda Beaudet</w:t>
        </w:r>
      </w:hyperlink>
      <w:r w:rsidR="00CB158A" w:rsidRPr="00873650">
        <w:rPr>
          <w:szCs w:val="24"/>
        </w:rPr>
        <w:t>)</w:t>
      </w:r>
      <w:r w:rsidR="00CB158A">
        <w:rPr>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6A200E">
      <w:pPr>
        <w:pStyle w:val="ListParagraph"/>
        <w:numPr>
          <w:ilvl w:val="0"/>
          <w:numId w:val="21"/>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6A200E">
      <w:pPr>
        <w:pStyle w:val="ListParagraph"/>
        <w:numPr>
          <w:ilvl w:val="1"/>
          <w:numId w:val="21"/>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6A200E">
      <w:pPr>
        <w:pStyle w:val="ListParagraph"/>
        <w:numPr>
          <w:ilvl w:val="1"/>
          <w:numId w:val="21"/>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Pr="009E12A3" w:rsidRDefault="00423FB0" w:rsidP="006A200E">
      <w:pPr>
        <w:pStyle w:val="ListParagraph"/>
        <w:numPr>
          <w:ilvl w:val="0"/>
          <w:numId w:val="21"/>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31C4A43" w14:textId="079110D7" w:rsidR="00B11FB8" w:rsidRPr="009E12A3" w:rsidRDefault="00790493" w:rsidP="006A200E">
      <w:pPr>
        <w:pStyle w:val="ListParagraph"/>
        <w:numPr>
          <w:ilvl w:val="0"/>
          <w:numId w:val="21"/>
        </w:numPr>
        <w:rPr>
          <w:szCs w:val="24"/>
        </w:rPr>
      </w:pPr>
      <w:r>
        <w:rPr>
          <w:szCs w:val="24"/>
        </w:rPr>
        <w:t xml:space="preserve">For additional performance measures, refer to </w:t>
      </w:r>
      <w:hyperlink w:anchor="_Appendix_A:_Performance" w:history="1">
        <w:r w:rsidRPr="00A1077F">
          <w:rPr>
            <w:rStyle w:val="Hyperlink"/>
            <w:szCs w:val="24"/>
          </w:rPr>
          <w:t>Appendix A</w:t>
        </w:r>
      </w:hyperlink>
      <w:r>
        <w:rPr>
          <w:szCs w:val="24"/>
        </w:rPr>
        <w:t>.</w:t>
      </w:r>
    </w:p>
    <w:p w14:paraId="1E4F3ADB" w14:textId="477EF2DC" w:rsidR="000E01B4" w:rsidRDefault="000E01B4" w:rsidP="00633557">
      <w:pPr>
        <w:pStyle w:val="Heading2"/>
      </w:pPr>
      <w:bookmarkStart w:id="56" w:name="_Toc194066615"/>
      <w:bookmarkStart w:id="57" w:name="_Toc210911353"/>
      <w:r>
        <w:t>General Procurement Guidelines and Best Practices</w:t>
      </w:r>
      <w:bookmarkEnd w:id="56"/>
      <w:bookmarkEnd w:id="57"/>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3720C070" w:rsidR="000E01B4" w:rsidRPr="009E12A3" w:rsidRDefault="000E01B4" w:rsidP="006A200E">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Contract</w:t>
      </w:r>
      <w:r w:rsidR="00187DCA">
        <w:rPr>
          <w:szCs w:val="24"/>
        </w:rPr>
        <w:t xml:space="preserve"> </w:t>
      </w:r>
      <w:r w:rsidR="00187DCA" w:rsidRPr="00187DCA">
        <w:rPr>
          <w:b/>
          <w:bCs/>
          <w:szCs w:val="24"/>
        </w:rPr>
        <w:t>MRO001</w:t>
      </w:r>
      <w:r w:rsidRPr="009E12A3">
        <w:rPr>
          <w:szCs w:val="24"/>
        </w:rPr>
        <w:t xml:space="preserve"> on all quotes and invoices.</w:t>
      </w:r>
    </w:p>
    <w:p w14:paraId="3FAEA744" w14:textId="77777777" w:rsidR="000E01B4" w:rsidRPr="009E12A3" w:rsidRDefault="000E01B4" w:rsidP="006A200E">
      <w:pPr>
        <w:pStyle w:val="ListParagraph"/>
        <w:numPr>
          <w:ilvl w:val="0"/>
          <w:numId w:val="9"/>
        </w:numPr>
        <w:rPr>
          <w:szCs w:val="24"/>
        </w:rPr>
      </w:pPr>
      <w:r w:rsidRPr="009E12A3">
        <w:rPr>
          <w:szCs w:val="24"/>
        </w:rPr>
        <w:lastRenderedPageBreak/>
        <w:t>No prepayment should be made for products not yet delivered or services not yet rendered.</w:t>
      </w:r>
    </w:p>
    <w:p w14:paraId="2A53C235" w14:textId="77777777" w:rsidR="000E01B4" w:rsidRPr="009E12A3" w:rsidRDefault="000E01B4" w:rsidP="006A200E">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6A200E">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6A200E">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6A200E">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2C4D2B19" w:rsidR="000E01B4" w:rsidRPr="009E12A3" w:rsidRDefault="000E01B4" w:rsidP="006A200E">
      <w:pPr>
        <w:pStyle w:val="ListParagraph"/>
        <w:numPr>
          <w:ilvl w:val="0"/>
          <w:numId w:val="9"/>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D76F86">
        <w:rPr>
          <w:rFonts w:cstheme="minorHAnsi"/>
          <w:szCs w:val="24"/>
        </w:rPr>
        <w:t xml:space="preserve"> </w:t>
      </w:r>
      <w:r w:rsidR="00D76F86">
        <w:rPr>
          <w:color w:val="000000" w:themeColor="text1"/>
          <w:szCs w:val="24"/>
        </w:rPr>
        <w:t>(</w:t>
      </w:r>
      <w:hyperlink r:id="rId67" w:history="1">
        <w:r w:rsidR="00D76F86" w:rsidRPr="00C13F98">
          <w:rPr>
            <w:rStyle w:val="Hyperlink"/>
            <w:szCs w:val="24"/>
          </w:rPr>
          <w:t>Richard Levesque</w:t>
        </w:r>
      </w:hyperlink>
      <w:r w:rsidR="00D76F86">
        <w:rPr>
          <w:b/>
          <w:bCs/>
          <w:szCs w:val="24"/>
        </w:rPr>
        <w:t xml:space="preserve"> </w:t>
      </w:r>
      <w:r w:rsidR="00D76F86">
        <w:rPr>
          <w:szCs w:val="24"/>
        </w:rPr>
        <w:t xml:space="preserve">or </w:t>
      </w:r>
      <w:hyperlink r:id="rId68" w:history="1">
        <w:r w:rsidR="00D76F86" w:rsidRPr="005B4141">
          <w:rPr>
            <w:rStyle w:val="Hyperlink"/>
            <w:szCs w:val="24"/>
          </w:rPr>
          <w:t>Miranda Beaudet</w:t>
        </w:r>
      </w:hyperlink>
      <w:r w:rsidR="00D76F86" w:rsidRPr="00873650">
        <w:rPr>
          <w:szCs w:val="24"/>
        </w:rPr>
        <w:t>)</w:t>
      </w:r>
      <w:r w:rsidR="001F785E">
        <w:rPr>
          <w:rFonts w:cstheme="minorHAnsi"/>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6A200E">
      <w:pPr>
        <w:pStyle w:val="ListParagraph"/>
        <w:numPr>
          <w:ilvl w:val="0"/>
          <w:numId w:val="8"/>
        </w:numPr>
        <w:rPr>
          <w:szCs w:val="24"/>
        </w:rPr>
      </w:pPr>
      <w:r w:rsidRPr="009E12A3">
        <w:rPr>
          <w:rFonts w:cstheme="minorHAnsi"/>
          <w:szCs w:val="24"/>
        </w:rPr>
        <w:t>Vendors must notify buyers of product substitutions.</w:t>
      </w:r>
    </w:p>
    <w:p w14:paraId="18BD570A" w14:textId="3E52EB6D" w:rsidR="00BC5DEA" w:rsidRPr="002E2D42" w:rsidRDefault="00BC5DEA" w:rsidP="00633557">
      <w:pPr>
        <w:pStyle w:val="Heading2"/>
      </w:pPr>
      <w:bookmarkStart w:id="58" w:name="_Toc194066616"/>
      <w:bookmarkStart w:id="59" w:name="_Toc210911354"/>
      <w:r w:rsidRPr="002E2D42">
        <w:t>Adding a Produc</w:t>
      </w:r>
      <w:bookmarkEnd w:id="58"/>
      <w:r w:rsidR="008609EC">
        <w:t>t or Service</w:t>
      </w:r>
      <w:bookmarkEnd w:id="59"/>
      <w:r w:rsidR="003B7672" w:rsidRPr="002E2D42">
        <w:t xml:space="preserve"> </w:t>
      </w:r>
    </w:p>
    <w:p w14:paraId="32C0D1EE" w14:textId="60E6075A" w:rsidR="00BC5DEA" w:rsidRPr="009E12A3" w:rsidRDefault="000F5E5B" w:rsidP="00BC5DEA">
      <w:pPr>
        <w:rPr>
          <w:rFonts w:cstheme="minorHAnsi"/>
          <w:szCs w:val="24"/>
        </w:rPr>
      </w:pPr>
      <w:r w:rsidRPr="008A1DAE">
        <w:rPr>
          <w:rFonts w:ascii="Calibri" w:eastAsia="Segoe UI" w:hAnsi="Calibri" w:cs="Calibri"/>
          <w:szCs w:val="24"/>
        </w:rPr>
        <w:t>To add a product to the list of eligible products sold under this contract or additional service(s) offered</w:t>
      </w:r>
      <w:r w:rsidRPr="009E12A3">
        <w:rPr>
          <w:rFonts w:ascii="Calibri" w:eastAsia="Segoe UI" w:hAnsi="Calibri" w:cs="Calibri"/>
          <w:szCs w:val="24"/>
        </w:rPr>
        <w:t xml:space="preserve">, buyers must contact their </w:t>
      </w:r>
      <w:r w:rsidRPr="009E12A3">
        <w:rPr>
          <w:rFonts w:cstheme="minorHAnsi"/>
          <w:szCs w:val="24"/>
        </w:rPr>
        <w:t>Category Manager</w:t>
      </w:r>
      <w:r>
        <w:rPr>
          <w:rFonts w:cstheme="minorHAnsi"/>
          <w:szCs w:val="24"/>
        </w:rPr>
        <w:t xml:space="preserve"> </w:t>
      </w:r>
      <w:r>
        <w:rPr>
          <w:color w:val="000000" w:themeColor="text1"/>
          <w:szCs w:val="24"/>
        </w:rPr>
        <w:t>(</w:t>
      </w:r>
      <w:hyperlink r:id="rId69" w:history="1">
        <w:r w:rsidRPr="00C13F98">
          <w:rPr>
            <w:rStyle w:val="Hyperlink"/>
            <w:szCs w:val="24"/>
          </w:rPr>
          <w:t>Richard Levesque</w:t>
        </w:r>
      </w:hyperlink>
      <w:r>
        <w:rPr>
          <w:b/>
          <w:bCs/>
          <w:szCs w:val="24"/>
        </w:rPr>
        <w:t xml:space="preserve"> </w:t>
      </w:r>
      <w:r>
        <w:rPr>
          <w:szCs w:val="24"/>
        </w:rPr>
        <w:t xml:space="preserve">or </w:t>
      </w:r>
      <w:hyperlink r:id="rId70" w:history="1">
        <w:r w:rsidRPr="005B4141">
          <w:rPr>
            <w:rStyle w:val="Hyperlink"/>
            <w:szCs w:val="24"/>
          </w:rPr>
          <w:t>Miranda Beaudet</w:t>
        </w:r>
      </w:hyperlink>
      <w:r w:rsidRPr="00873650">
        <w:rPr>
          <w:szCs w:val="24"/>
        </w:rPr>
        <w:t>)</w:t>
      </w:r>
      <w:r>
        <w:rPr>
          <w:szCs w:val="24"/>
        </w:rPr>
        <w:t xml:space="preserve"> </w:t>
      </w:r>
      <w:r w:rsidRPr="009E12A3">
        <w:rPr>
          <w:rFonts w:ascii="Calibri" w:eastAsia="Segoe UI" w:hAnsi="Calibri" w:cs="Calibri"/>
          <w:szCs w:val="24"/>
        </w:rPr>
        <w:t>for approval. The new products requested must comply with the established specifications and scope of the contract.</w:t>
      </w:r>
    </w:p>
    <w:p w14:paraId="5F940BCA" w14:textId="4125C56C" w:rsidR="00DF780E" w:rsidRDefault="00EF4D38" w:rsidP="00D85399">
      <w:pPr>
        <w:pStyle w:val="Heading2"/>
      </w:pPr>
      <w:bookmarkStart w:id="60" w:name="_Toc194066618"/>
      <w:bookmarkStart w:id="61" w:name="_Toc210911355"/>
      <w:r w:rsidRPr="00D40F23">
        <w:t xml:space="preserve">Environmentally Preferable Products </w:t>
      </w:r>
      <w:bookmarkEnd w:id="60"/>
      <w:r w:rsidR="00C73C16">
        <w:t>and Services</w:t>
      </w:r>
      <w:r w:rsidR="000702C6">
        <w:t xml:space="preserve"> (EPPS)</w:t>
      </w:r>
      <w:bookmarkEnd w:id="61"/>
    </w:p>
    <w:p w14:paraId="422E6F7F" w14:textId="48458006" w:rsidR="0046184B" w:rsidRDefault="0046184B" w:rsidP="0046184B">
      <w:pPr>
        <w:rPr>
          <w:szCs w:val="24"/>
        </w:rPr>
      </w:pPr>
      <w:r w:rsidRPr="00CE600D">
        <w:rPr>
          <w:szCs w:val="24"/>
        </w:rPr>
        <w:t>As per the terms of this contract, approved vendors</w:t>
      </w:r>
      <w:r>
        <w:rPr>
          <w:szCs w:val="24"/>
        </w:rPr>
        <w:t xml:space="preserve"> providing carpet, hard surface flooring, adhesives</w:t>
      </w:r>
      <w:r w:rsidR="005C49CE">
        <w:rPr>
          <w:szCs w:val="24"/>
        </w:rPr>
        <w:t>,</w:t>
      </w:r>
      <w:r>
        <w:rPr>
          <w:szCs w:val="24"/>
        </w:rPr>
        <w:t xml:space="preserve"> and carpet </w:t>
      </w:r>
      <w:r w:rsidR="00146A3F">
        <w:rPr>
          <w:szCs w:val="24"/>
        </w:rPr>
        <w:t>cushions</w:t>
      </w:r>
      <w:r w:rsidRPr="00CE600D">
        <w:rPr>
          <w:szCs w:val="24"/>
        </w:rPr>
        <w:t xml:space="preserve"> in Categories 1 and 2 are required to provide </w:t>
      </w:r>
      <w:r>
        <w:rPr>
          <w:szCs w:val="24"/>
        </w:rPr>
        <w:t>products</w:t>
      </w:r>
      <w:r w:rsidRPr="00CE600D">
        <w:rPr>
          <w:szCs w:val="24"/>
        </w:rPr>
        <w:t xml:space="preserve"> that carry mandatory third-party certifications</w:t>
      </w:r>
      <w:r>
        <w:rPr>
          <w:szCs w:val="24"/>
        </w:rPr>
        <w:t xml:space="preserve"> and standards.</w:t>
      </w:r>
      <w:r w:rsidRPr="00776865">
        <w:rPr>
          <w:szCs w:val="24"/>
        </w:rPr>
        <w:t xml:space="preserve"> </w:t>
      </w:r>
      <w:r w:rsidRPr="001E1C69">
        <w:rPr>
          <w:szCs w:val="24"/>
        </w:rPr>
        <w:t xml:space="preserve">The required specifications may be found in the </w:t>
      </w:r>
      <w:r>
        <w:rPr>
          <w:szCs w:val="24"/>
        </w:rPr>
        <w:t xml:space="preserve">                             </w:t>
      </w:r>
      <w:hyperlink r:id="rId71" w:history="1">
        <w:r w:rsidR="000310C1" w:rsidRPr="000310C1">
          <w:rPr>
            <w:rStyle w:val="Hyperlink"/>
            <w:szCs w:val="24"/>
          </w:rPr>
          <w:t>MRO001 Master Contract Record</w:t>
        </w:r>
      </w:hyperlink>
      <w:r w:rsidRPr="00C239A4">
        <w:rPr>
          <w:szCs w:val="24"/>
        </w:rPr>
        <w:t xml:space="preserve"> </w:t>
      </w:r>
      <w:r w:rsidRPr="001E1C69">
        <w:rPr>
          <w:szCs w:val="24"/>
        </w:rPr>
        <w:t xml:space="preserve">in the document </w:t>
      </w:r>
      <w:r w:rsidR="0074673B">
        <w:rPr>
          <w:szCs w:val="24"/>
        </w:rPr>
        <w:t>titled</w:t>
      </w:r>
      <w:r w:rsidR="00F040AA">
        <w:rPr>
          <w:szCs w:val="24"/>
        </w:rPr>
        <w:t xml:space="preserve"> </w:t>
      </w:r>
      <w:r w:rsidR="00F83453" w:rsidRPr="00F83453">
        <w:rPr>
          <w:b/>
          <w:bCs/>
          <w:szCs w:val="24"/>
        </w:rPr>
        <w:t>Attachment A:</w:t>
      </w:r>
      <w:r w:rsidR="00F83453" w:rsidRPr="00F83453">
        <w:rPr>
          <w:szCs w:val="24"/>
        </w:rPr>
        <w:t xml:space="preserve"> </w:t>
      </w:r>
      <w:r w:rsidR="00F83453" w:rsidRPr="00F83453">
        <w:rPr>
          <w:b/>
          <w:bCs/>
          <w:szCs w:val="24"/>
        </w:rPr>
        <w:t xml:space="preserve">Mandatory Environmental Specifications and Desirable Environmental </w:t>
      </w:r>
      <w:r w:rsidR="00F83453" w:rsidRPr="0057016D">
        <w:rPr>
          <w:b/>
          <w:bCs/>
          <w:szCs w:val="24"/>
        </w:rPr>
        <w:t>Criteria</w:t>
      </w:r>
      <w:r w:rsidR="00F83453">
        <w:rPr>
          <w:szCs w:val="24"/>
        </w:rPr>
        <w:t>, which</w:t>
      </w:r>
      <w:r w:rsidR="003B474B">
        <w:rPr>
          <w:szCs w:val="24"/>
        </w:rPr>
        <w:t xml:space="preserve"> is </w:t>
      </w:r>
      <w:r w:rsidR="003B4677">
        <w:rPr>
          <w:szCs w:val="24"/>
        </w:rPr>
        <w:t xml:space="preserve">located in the </w:t>
      </w:r>
      <w:r w:rsidRPr="003B4677">
        <w:rPr>
          <w:b/>
          <w:bCs/>
          <w:szCs w:val="24"/>
        </w:rPr>
        <w:t>Agency Attachments</w:t>
      </w:r>
      <w:r w:rsidR="003B474B">
        <w:rPr>
          <w:szCs w:val="24"/>
        </w:rPr>
        <w:t xml:space="preserve"> section</w:t>
      </w:r>
      <w:r w:rsidRPr="001E1C69">
        <w:rPr>
          <w:szCs w:val="24"/>
        </w:rPr>
        <w:t xml:space="preserve">. It is the intent of this contract to offer safer products, as outlined in the table of this attachment that recommends floor covering types as </w:t>
      </w:r>
      <w:r w:rsidRPr="00C07948">
        <w:rPr>
          <w:b/>
          <w:bCs/>
          <w:szCs w:val="24"/>
        </w:rPr>
        <w:t>Preferred/Acceptable/</w:t>
      </w:r>
      <w:r w:rsidR="00EA5A45" w:rsidRPr="00C07948">
        <w:rPr>
          <w:b/>
          <w:bCs/>
          <w:szCs w:val="24"/>
        </w:rPr>
        <w:t>Avoid or exclude as described in this document</w:t>
      </w:r>
      <w:r w:rsidRPr="001E1C69">
        <w:rPr>
          <w:szCs w:val="24"/>
        </w:rPr>
        <w:t xml:space="preserve">.    </w:t>
      </w:r>
    </w:p>
    <w:p w14:paraId="0A782039" w14:textId="057C9516" w:rsidR="0046184B" w:rsidRPr="008D0C2B" w:rsidRDefault="0046184B" w:rsidP="0046184B">
      <w:pPr>
        <w:rPr>
          <w:szCs w:val="24"/>
        </w:rPr>
      </w:pPr>
      <w:r w:rsidRPr="008D0C2B">
        <w:rPr>
          <w:szCs w:val="24"/>
        </w:rPr>
        <w:t>Buyers may identify environmentally preferable options by reviewing vendor price sheets</w:t>
      </w:r>
      <w:r w:rsidR="00A302F7">
        <w:rPr>
          <w:szCs w:val="24"/>
        </w:rPr>
        <w:t xml:space="preserve"> (</w:t>
      </w:r>
      <w:r w:rsidRPr="008D0C2B">
        <w:rPr>
          <w:szCs w:val="24"/>
        </w:rPr>
        <w:t>which disclose chemicals and ingredients of concern</w:t>
      </w:r>
      <w:r w:rsidR="00A302F7">
        <w:rPr>
          <w:szCs w:val="24"/>
        </w:rPr>
        <w:t>)</w:t>
      </w:r>
      <w:r w:rsidRPr="008D0C2B">
        <w:rPr>
          <w:szCs w:val="24"/>
        </w:rPr>
        <w:t>, Environmental Product Declaration (EPD)</w:t>
      </w:r>
      <w:r w:rsidR="003B7D07">
        <w:rPr>
          <w:szCs w:val="24"/>
        </w:rPr>
        <w:t>,</w:t>
      </w:r>
      <w:r w:rsidRPr="008D0C2B">
        <w:rPr>
          <w:szCs w:val="24"/>
        </w:rPr>
        <w:t xml:space="preserve"> Health Product Declaration (HPD), post-consumer recycled content (PCRC), and third party certification or standard as required in </w:t>
      </w:r>
      <w:hyperlink r:id="rId72" w:tooltip="https://www.commbuys.com/bso/external/purchaseorder/poSummary.sdo?docId=PO-26-1080-OSD03-SRC02-36663&amp;releaseNbr=0&amp;external=true&amp;parentUrl=close" w:history="1">
        <w:r w:rsidRPr="008D0C2B">
          <w:rPr>
            <w:rStyle w:val="Hyperlink"/>
            <w:szCs w:val="24"/>
          </w:rPr>
          <w:t>Attachment A: MRO001 Mandatory Specifications and Desirable Criteria</w:t>
        </w:r>
      </w:hyperlink>
      <w:r w:rsidRPr="008D0C2B">
        <w:rPr>
          <w:szCs w:val="24"/>
        </w:rPr>
        <w:t xml:space="preserve"> document. Vendor price sheets are located in the attachments section of each vendor’s MBPO on COMMBUYS. Direct links to each vendor’s MBPO are provided within the </w:t>
      </w:r>
      <w:hyperlink w:anchor="_Appendix_A:_Vendor" w:history="1">
        <w:r w:rsidRPr="00692FFA">
          <w:rPr>
            <w:rStyle w:val="Hyperlink"/>
            <w:szCs w:val="24"/>
          </w:rPr>
          <w:t xml:space="preserve">Vendor List and </w:t>
        </w:r>
        <w:r w:rsidRPr="00692FFA">
          <w:rPr>
            <w:rStyle w:val="Hyperlink"/>
            <w:szCs w:val="24"/>
          </w:rPr>
          <w:lastRenderedPageBreak/>
          <w:t>Information</w:t>
        </w:r>
      </w:hyperlink>
      <w:r w:rsidRPr="008D0C2B">
        <w:rPr>
          <w:szCs w:val="24"/>
        </w:rPr>
        <w:t xml:space="preserve"> section below. Contract users may contact the Category Manager </w:t>
      </w:r>
      <w:r w:rsidR="00692FFA">
        <w:rPr>
          <w:color w:val="000000" w:themeColor="text1"/>
          <w:szCs w:val="24"/>
        </w:rPr>
        <w:t>(</w:t>
      </w:r>
      <w:hyperlink r:id="rId73" w:history="1">
        <w:r w:rsidR="00692FFA" w:rsidRPr="00C13F98">
          <w:rPr>
            <w:rStyle w:val="Hyperlink"/>
            <w:szCs w:val="24"/>
          </w:rPr>
          <w:t>Richard Levesque</w:t>
        </w:r>
      </w:hyperlink>
      <w:r w:rsidR="00692FFA">
        <w:rPr>
          <w:b/>
          <w:bCs/>
          <w:szCs w:val="24"/>
        </w:rPr>
        <w:t xml:space="preserve"> </w:t>
      </w:r>
      <w:r w:rsidR="00692FFA">
        <w:rPr>
          <w:szCs w:val="24"/>
        </w:rPr>
        <w:t xml:space="preserve">or </w:t>
      </w:r>
      <w:hyperlink r:id="rId74" w:history="1">
        <w:r w:rsidR="00692FFA" w:rsidRPr="005B4141">
          <w:rPr>
            <w:rStyle w:val="Hyperlink"/>
            <w:szCs w:val="24"/>
          </w:rPr>
          <w:t>Miranda Beaudet</w:t>
        </w:r>
      </w:hyperlink>
      <w:r w:rsidR="00692FFA" w:rsidRPr="00873650">
        <w:rPr>
          <w:szCs w:val="24"/>
        </w:rPr>
        <w:t>)</w:t>
      </w:r>
      <w:r w:rsidR="00692FFA">
        <w:rPr>
          <w:szCs w:val="24"/>
        </w:rPr>
        <w:t xml:space="preserve"> </w:t>
      </w:r>
      <w:r w:rsidRPr="008D0C2B">
        <w:rPr>
          <w:szCs w:val="24"/>
        </w:rPr>
        <w:t>with questions.</w:t>
      </w:r>
    </w:p>
    <w:p w14:paraId="3D78F051" w14:textId="4C32C1A7" w:rsidR="0046184B" w:rsidRDefault="0046184B" w:rsidP="0046184B">
      <w:pPr>
        <w:rPr>
          <w:szCs w:val="24"/>
        </w:rPr>
      </w:pPr>
      <w:r w:rsidRPr="008D0C2B">
        <w:rPr>
          <w:szCs w:val="24"/>
        </w:rPr>
        <w:t>Note that per </w:t>
      </w:r>
      <w:hyperlink r:id="rId75" w:tooltip="https://www.mass.gov/executive-orders/no-515-establishing-an-environmental-purchasing-policy" w:history="1">
        <w:r w:rsidRPr="008D0C2B">
          <w:rPr>
            <w:rStyle w:val="Hyperlink"/>
            <w:szCs w:val="24"/>
          </w:rPr>
          <w:t>Executive Order 515</w:t>
        </w:r>
      </w:hyperlink>
      <w:r w:rsidRPr="008D0C2B">
        <w:rPr>
          <w:szCs w:val="24"/>
        </w:rPr>
        <w:t>, Executive Agencies are required to purchas</w:t>
      </w:r>
      <w:r w:rsidR="00C70365">
        <w:rPr>
          <w:szCs w:val="24"/>
        </w:rPr>
        <w:t>e</w:t>
      </w:r>
      <w:r w:rsidRPr="008D0C2B">
        <w:rPr>
          <w:szCs w:val="24"/>
        </w:rPr>
        <w:t xml:space="preserve"> </w:t>
      </w:r>
      <w:r w:rsidR="000C2F06" w:rsidRPr="000C2F06">
        <w:rPr>
          <w:szCs w:val="24"/>
        </w:rPr>
        <w:t xml:space="preserve">Environmentally Preferable Products </w:t>
      </w:r>
      <w:r w:rsidR="000C2F06">
        <w:rPr>
          <w:szCs w:val="24"/>
        </w:rPr>
        <w:t>(</w:t>
      </w:r>
      <w:r w:rsidRPr="008D0C2B">
        <w:rPr>
          <w:szCs w:val="24"/>
        </w:rPr>
        <w:t>EPPs</w:t>
      </w:r>
      <w:r w:rsidR="000C2F06">
        <w:rPr>
          <w:szCs w:val="24"/>
        </w:rPr>
        <w:t>)</w:t>
      </w:r>
      <w:r w:rsidRPr="008D0C2B">
        <w:rPr>
          <w:szCs w:val="24"/>
        </w:rPr>
        <w:t xml:space="preserve"> whenever they are readily available, perform to a satisfactory standard, and represent the best value for the Commonwealth. </w:t>
      </w:r>
    </w:p>
    <w:p w14:paraId="7AD2335D" w14:textId="035232DE" w:rsidR="0046184B" w:rsidRPr="008D0C2B" w:rsidRDefault="0046184B" w:rsidP="0046184B">
      <w:pPr>
        <w:rPr>
          <w:szCs w:val="24"/>
        </w:rPr>
      </w:pPr>
      <w:r w:rsidRPr="008D0C2B">
        <w:rPr>
          <w:b/>
          <w:bCs/>
          <w:szCs w:val="24"/>
        </w:rPr>
        <w:t>Learn More</w:t>
      </w:r>
      <w:r>
        <w:rPr>
          <w:b/>
          <w:bCs/>
          <w:szCs w:val="24"/>
        </w:rPr>
        <w:t xml:space="preserve">: </w:t>
      </w:r>
      <w:r w:rsidRPr="008D0C2B">
        <w:rPr>
          <w:szCs w:val="24"/>
        </w:rPr>
        <w:t xml:space="preserve">Explore the </w:t>
      </w:r>
      <w:hyperlink r:id="rId76" w:tooltip="https://www.mass.gov/environmentally-preferable-products-epp-procurement-program" w:history="1">
        <w:r w:rsidRPr="008D0C2B">
          <w:rPr>
            <w:rStyle w:val="Hyperlink"/>
            <w:szCs w:val="24"/>
          </w:rPr>
          <w:t>Environmentally Preferable Products (EPP) Procurement Program</w:t>
        </w:r>
      </w:hyperlink>
      <w:r w:rsidRPr="008D0C2B">
        <w:rPr>
          <w:szCs w:val="24"/>
        </w:rPr>
        <w:t xml:space="preserve"> and discover detailed guidance in the </w:t>
      </w:r>
      <w:hyperlink r:id="rId77" w:tooltip="https://www.mass.gov/handbook/environmentally-preferable-products-and-services-guide" w:history="1">
        <w:r w:rsidRPr="008D0C2B">
          <w:rPr>
            <w:rStyle w:val="Hyperlink"/>
            <w:szCs w:val="24"/>
          </w:rPr>
          <w:t>EPP Products and Services Guide</w:t>
        </w:r>
      </w:hyperlink>
      <w:r w:rsidRPr="008D0C2B">
        <w:rPr>
          <w:szCs w:val="24"/>
        </w:rPr>
        <w:t>. </w:t>
      </w:r>
    </w:p>
    <w:p w14:paraId="6D0969DF" w14:textId="7B40D854" w:rsidR="0046184B" w:rsidRDefault="00146A3F" w:rsidP="00146A3F">
      <w:pPr>
        <w:pStyle w:val="Heading3"/>
        <w:rPr>
          <w:sz w:val="24"/>
        </w:rPr>
      </w:pPr>
      <w:bookmarkStart w:id="62" w:name="_Toc210911356"/>
      <w:r>
        <w:t>R</w:t>
      </w:r>
      <w:r w:rsidRPr="00274C4C">
        <w:t>eturns</w:t>
      </w:r>
      <w:r>
        <w:t>, R</w:t>
      </w:r>
      <w:r w:rsidRPr="00274C4C">
        <w:t>ecyclin</w:t>
      </w:r>
      <w:r>
        <w:t>g, and D</w:t>
      </w:r>
      <w:r w:rsidRPr="00274C4C">
        <w:t>isposal</w:t>
      </w:r>
      <w:bookmarkEnd w:id="62"/>
    </w:p>
    <w:p w14:paraId="1D2F9037" w14:textId="471DD911" w:rsidR="0046184B" w:rsidRDefault="0046184B" w:rsidP="0046184B">
      <w:pPr>
        <w:spacing w:after="0" w:line="240" w:lineRule="auto"/>
        <w:rPr>
          <w:szCs w:val="24"/>
        </w:rPr>
      </w:pPr>
      <w:r w:rsidRPr="0032245D">
        <w:rPr>
          <w:szCs w:val="24"/>
        </w:rPr>
        <w:t xml:space="preserve">All products must carry a return policy. Return policies must be clearly stated and provided to the eligible entity prior to an order being placed. The </w:t>
      </w:r>
      <w:r w:rsidR="000C2F06">
        <w:rPr>
          <w:szCs w:val="24"/>
        </w:rPr>
        <w:t>vendor</w:t>
      </w:r>
      <w:r w:rsidRPr="0032245D">
        <w:rPr>
          <w:szCs w:val="24"/>
        </w:rPr>
        <w:t xml:space="preserve"> must clean up and remove any and all debris and packaging material resulting from </w:t>
      </w:r>
      <w:r w:rsidR="008A0326">
        <w:rPr>
          <w:szCs w:val="24"/>
        </w:rPr>
        <w:t>their</w:t>
      </w:r>
      <w:r w:rsidRPr="0032245D">
        <w:rPr>
          <w:szCs w:val="24"/>
        </w:rPr>
        <w:t xml:space="preserve"> work at the Purchasing Entity’s premises. Upon completion of installation, the </w:t>
      </w:r>
      <w:r w:rsidR="008A0326">
        <w:rPr>
          <w:szCs w:val="24"/>
        </w:rPr>
        <w:t>vendor</w:t>
      </w:r>
      <w:r w:rsidRPr="0032245D">
        <w:rPr>
          <w:szCs w:val="24"/>
        </w:rPr>
        <w:t xml:space="preserve"> must leave the Purchasing Entity’s premises clean, orderly</w:t>
      </w:r>
      <w:r w:rsidR="00AC351C">
        <w:rPr>
          <w:szCs w:val="24"/>
        </w:rPr>
        <w:t>,</w:t>
      </w:r>
      <w:r w:rsidRPr="0032245D">
        <w:rPr>
          <w:szCs w:val="24"/>
        </w:rPr>
        <w:t xml:space="preserve"> and ready for immediate use.</w:t>
      </w:r>
    </w:p>
    <w:p w14:paraId="44BC5FBA" w14:textId="77777777" w:rsidR="0046184B" w:rsidRPr="00907408" w:rsidRDefault="0046184B" w:rsidP="0046184B">
      <w:pPr>
        <w:spacing w:after="0" w:line="240" w:lineRule="auto"/>
        <w:rPr>
          <w:sz w:val="16"/>
          <w:szCs w:val="16"/>
        </w:rPr>
      </w:pPr>
    </w:p>
    <w:p w14:paraId="09B142EF" w14:textId="77777777" w:rsidR="0046184B" w:rsidRPr="0032245D" w:rsidRDefault="0046184B" w:rsidP="0046184B">
      <w:pPr>
        <w:rPr>
          <w:szCs w:val="24"/>
        </w:rPr>
      </w:pPr>
      <w:bookmarkStart w:id="63" w:name="_Toc210911357"/>
      <w:r w:rsidRPr="00E276F3">
        <w:rPr>
          <w:rStyle w:val="Heading3Char"/>
        </w:rPr>
        <w:t>Collect and Recycle</w:t>
      </w:r>
      <w:bookmarkEnd w:id="63"/>
      <w:r>
        <w:rPr>
          <w:b/>
          <w:bCs/>
          <w:szCs w:val="24"/>
        </w:rPr>
        <w:t xml:space="preserve">                                                                                                                                                      </w:t>
      </w:r>
      <w:r w:rsidRPr="0032245D">
        <w:rPr>
          <w:szCs w:val="24"/>
        </w:rPr>
        <w:t>Category 3 vendor</w:t>
      </w:r>
      <w:r>
        <w:rPr>
          <w:szCs w:val="24"/>
        </w:rPr>
        <w:t xml:space="preserve">s have the service ability to </w:t>
      </w:r>
      <w:r w:rsidRPr="0032245D">
        <w:rPr>
          <w:szCs w:val="24"/>
        </w:rPr>
        <w:t>collect and recycle products removed during installation. For flooring, vendors must ensure that it is recycled or properly disposed of and meets the Massachusetts Department of</w:t>
      </w:r>
      <w:r>
        <w:rPr>
          <w:szCs w:val="24"/>
        </w:rPr>
        <w:t xml:space="preserve"> </w:t>
      </w:r>
      <w:r w:rsidRPr="0032245D">
        <w:rPr>
          <w:szCs w:val="24"/>
        </w:rPr>
        <w:t xml:space="preserve">Environmental Protection’s Waste Ban for Treated and Untreated Wood and Wood Waste. </w:t>
      </w:r>
    </w:p>
    <w:p w14:paraId="70616E90" w14:textId="1D4E2DFE" w:rsidR="0046184B" w:rsidRPr="00AF55B8" w:rsidRDefault="0046184B" w:rsidP="0046184B">
      <w:pPr>
        <w:rPr>
          <w:b/>
          <w:bCs/>
          <w:szCs w:val="24"/>
        </w:rPr>
      </w:pPr>
      <w:bookmarkStart w:id="64" w:name="_Toc210911358"/>
      <w:r w:rsidRPr="00E276F3">
        <w:rPr>
          <w:rStyle w:val="Heading3Char"/>
        </w:rPr>
        <w:t>Manufacturer Takeback Program for Carpet</w:t>
      </w:r>
      <w:bookmarkEnd w:id="64"/>
      <w:r>
        <w:rPr>
          <w:b/>
          <w:bCs/>
          <w:szCs w:val="24"/>
        </w:rPr>
        <w:t xml:space="preserve">                                                                                                                     </w:t>
      </w:r>
      <w:r>
        <w:rPr>
          <w:szCs w:val="24"/>
        </w:rPr>
        <w:t>Carpet</w:t>
      </w:r>
      <w:r w:rsidRPr="0032245D">
        <w:rPr>
          <w:szCs w:val="24"/>
        </w:rPr>
        <w:t xml:space="preserve"> manufacturer</w:t>
      </w:r>
      <w:r>
        <w:rPr>
          <w:szCs w:val="24"/>
        </w:rPr>
        <w:t>s should</w:t>
      </w:r>
      <w:r w:rsidRPr="0032245D">
        <w:rPr>
          <w:szCs w:val="24"/>
        </w:rPr>
        <w:t xml:space="preserve"> provide a takeback program to recycle products at the end of their useful life.</w:t>
      </w:r>
    </w:p>
    <w:p w14:paraId="2A55F046" w14:textId="39975926" w:rsidR="00435E6C" w:rsidRDefault="0046184B" w:rsidP="00435E6C">
      <w:pPr>
        <w:pStyle w:val="Heading3"/>
      </w:pPr>
      <w:bookmarkStart w:id="65" w:name="_Toc210911359"/>
      <w:r w:rsidRPr="00B24E43">
        <w:t xml:space="preserve">Luxury </w:t>
      </w:r>
      <w:r w:rsidR="00435E6C">
        <w:t>V</w:t>
      </w:r>
      <w:r w:rsidRPr="00B24E43">
        <w:t xml:space="preserve">inyl </w:t>
      </w:r>
      <w:r w:rsidR="00435E6C">
        <w:t>T</w:t>
      </w:r>
      <w:r w:rsidRPr="00B24E43">
        <w:t xml:space="preserve">ile (LVT) </w:t>
      </w:r>
      <w:r w:rsidR="00435E6C">
        <w:t>Usage</w:t>
      </w:r>
      <w:bookmarkEnd w:id="65"/>
    </w:p>
    <w:p w14:paraId="64DB7CCD" w14:textId="0E96A61F" w:rsidR="0046184B" w:rsidRPr="00776865" w:rsidRDefault="00435E6C" w:rsidP="0046184B">
      <w:pPr>
        <w:rPr>
          <w:szCs w:val="24"/>
        </w:rPr>
      </w:pPr>
      <w:r>
        <w:rPr>
          <w:szCs w:val="24"/>
        </w:rPr>
        <w:t xml:space="preserve">LVT, </w:t>
      </w:r>
      <w:r w:rsidR="0046184B" w:rsidRPr="00B24E43">
        <w:rPr>
          <w:szCs w:val="24"/>
        </w:rPr>
        <w:t xml:space="preserve">which contains Polyvinyl chloride (PVC or vinyl) may be provided, subject to the approval of the </w:t>
      </w:r>
      <w:r w:rsidR="00F7675C">
        <w:rPr>
          <w:szCs w:val="24"/>
        </w:rPr>
        <w:t>Strategic Sourcing Team (</w:t>
      </w:r>
      <w:r w:rsidR="0046184B" w:rsidRPr="00B24E43">
        <w:rPr>
          <w:szCs w:val="24"/>
        </w:rPr>
        <w:t>SST</w:t>
      </w:r>
      <w:r w:rsidR="00CC30F0">
        <w:rPr>
          <w:szCs w:val="24"/>
        </w:rPr>
        <w:t>)</w:t>
      </w:r>
      <w:r w:rsidR="0046184B" w:rsidRPr="00B24E43">
        <w:rPr>
          <w:szCs w:val="24"/>
        </w:rPr>
        <w:t xml:space="preserve">. </w:t>
      </w:r>
      <w:r w:rsidR="00CC30F0">
        <w:rPr>
          <w:szCs w:val="24"/>
        </w:rPr>
        <w:t>Vendors</w:t>
      </w:r>
      <w:r w:rsidR="0046184B" w:rsidRPr="00B24E43">
        <w:rPr>
          <w:szCs w:val="24"/>
        </w:rPr>
        <w:t xml:space="preserve"> must disclose the use of such materials consistent with the terms of this </w:t>
      </w:r>
      <w:r w:rsidR="00D30510">
        <w:rPr>
          <w:szCs w:val="24"/>
        </w:rPr>
        <w:t>Request for Response (</w:t>
      </w:r>
      <w:r w:rsidR="0046184B" w:rsidRPr="00B24E43">
        <w:rPr>
          <w:szCs w:val="24"/>
        </w:rPr>
        <w:t>RFR</w:t>
      </w:r>
      <w:r w:rsidR="00D30510">
        <w:rPr>
          <w:szCs w:val="24"/>
        </w:rPr>
        <w:t>)</w:t>
      </w:r>
      <w:r w:rsidR="0046184B" w:rsidRPr="00B24E43">
        <w:rPr>
          <w:szCs w:val="24"/>
        </w:rPr>
        <w:t>. If Bidders intend to offer LVT under this RFR, Bidders must list LVT on their price sheets and include all third</w:t>
      </w:r>
      <w:r w:rsidR="00C17918">
        <w:rPr>
          <w:szCs w:val="24"/>
        </w:rPr>
        <w:t>-</w:t>
      </w:r>
      <w:r w:rsidR="0046184B" w:rsidRPr="00B24E43">
        <w:rPr>
          <w:szCs w:val="24"/>
        </w:rPr>
        <w:t>party</w:t>
      </w:r>
      <w:r w:rsidR="00C17918">
        <w:rPr>
          <w:szCs w:val="24"/>
        </w:rPr>
        <w:t xml:space="preserve"> </w:t>
      </w:r>
      <w:r w:rsidR="0046184B" w:rsidRPr="00B24E43">
        <w:rPr>
          <w:szCs w:val="24"/>
        </w:rPr>
        <w:t xml:space="preserve">certifications and standards, HPDs, and EPDs satisfactory to the Commonwealth Category Manager. The SST will determine the criteria for the </w:t>
      </w:r>
      <w:r w:rsidR="0046184B" w:rsidRPr="00B24E43">
        <w:rPr>
          <w:szCs w:val="24"/>
        </w:rPr>
        <w:lastRenderedPageBreak/>
        <w:t>inclusion of LVT on this Statewide Contract, and will determine whether to approve, in their sole discretion, these products for inclusion in this contract</w:t>
      </w:r>
      <w:r w:rsidR="0046184B">
        <w:rPr>
          <w:szCs w:val="24"/>
        </w:rPr>
        <w:t>.</w:t>
      </w:r>
    </w:p>
    <w:p w14:paraId="676596B9" w14:textId="714D536A" w:rsidR="00464E48" w:rsidRPr="002B349F" w:rsidRDefault="004C38FD" w:rsidP="002B349F">
      <w:pPr>
        <w:pStyle w:val="Heading2"/>
      </w:pPr>
      <w:bookmarkStart w:id="66" w:name="_Memorandum_of_Understanding"/>
      <w:bookmarkStart w:id="67" w:name="_Toc194066620"/>
      <w:bookmarkStart w:id="68" w:name="_Toc210911360"/>
      <w:bookmarkEnd w:id="66"/>
      <w:r w:rsidRPr="003066B4">
        <w:t>Instructions for</w:t>
      </w:r>
      <w:r w:rsidR="00BA483E">
        <w:t xml:space="preserve"> </w:t>
      </w:r>
      <w:r w:rsidR="00BA483E" w:rsidRPr="00BA483E">
        <w:t>Massachusetts Management Accounting and Reporting System (MMARS)</w:t>
      </w:r>
      <w:r w:rsidRPr="003066B4">
        <w:t xml:space="preserve"> Users</w:t>
      </w:r>
      <w:bookmarkEnd w:id="67"/>
      <w:bookmarkEnd w:id="68"/>
    </w:p>
    <w:p w14:paraId="7E58B0D1" w14:textId="670E6387"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w:t>
      </w:r>
      <w:r w:rsidR="00992C3C">
        <w:rPr>
          <w:rFonts w:cs="Arial"/>
          <w:color w:val="000000" w:themeColor="text1"/>
          <w:szCs w:val="24"/>
        </w:rPr>
        <w:t xml:space="preserve"> </w:t>
      </w:r>
      <w:r w:rsidR="00992C3C" w:rsidRPr="006621C3">
        <w:rPr>
          <w:rFonts w:cs="Arial"/>
          <w:b/>
          <w:bCs/>
          <w:color w:val="000000" w:themeColor="text1"/>
          <w:szCs w:val="24"/>
        </w:rPr>
        <w:t>MRO001</w:t>
      </w:r>
      <w:r w:rsidR="006621C3" w:rsidRPr="006621C3">
        <w:rPr>
          <w:rFonts w:cs="Arial"/>
          <w:b/>
          <w:bCs/>
          <w:color w:val="000000" w:themeColor="text1"/>
          <w:szCs w:val="24"/>
        </w:rPr>
        <w:t>*</w:t>
      </w:r>
      <w:r w:rsidR="00BD68D3">
        <w:rPr>
          <w:bCs/>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69" w:name="_Contract_Summary"/>
      <w:bookmarkStart w:id="70" w:name="_Who_Can_Use_2"/>
      <w:bookmarkStart w:id="71" w:name="_Find_Bid/Contract_Documents"/>
      <w:bookmarkStart w:id="72" w:name="_Who_Can_Use_3"/>
      <w:bookmarkStart w:id="73" w:name="_Contract_Categories_3"/>
      <w:bookmarkStart w:id="74" w:name="_Additional_Information/FAQs_3"/>
      <w:bookmarkStart w:id="75" w:name="_Frequently_Purchased_Items"/>
      <w:bookmarkEnd w:id="69"/>
      <w:bookmarkEnd w:id="70"/>
      <w:bookmarkEnd w:id="71"/>
      <w:bookmarkEnd w:id="72"/>
      <w:bookmarkEnd w:id="73"/>
      <w:bookmarkEnd w:id="74"/>
      <w:bookmarkEnd w:id="75"/>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78" w:history="1">
        <w:r w:rsidR="003764F5">
          <w:rPr>
            <w:rStyle w:val="Hyperlink"/>
            <w:szCs w:val="24"/>
          </w:rPr>
          <w:t xml:space="preserve">Comptroller Help </w:t>
        </w:r>
        <w:r w:rsidR="003764F5" w:rsidRPr="00860C15">
          <w:rPr>
            <w:rStyle w:val="Hyperlink"/>
            <w:szCs w:val="24"/>
          </w:rPr>
          <w:t>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79"/>
          <w:type w:val="continuous"/>
          <w:pgSz w:w="12240" w:h="15840"/>
          <w:pgMar w:top="125" w:right="1152" w:bottom="1440" w:left="1152" w:header="864" w:footer="360" w:gutter="0"/>
          <w:cols w:space="720"/>
          <w:titlePg/>
          <w:docGrid w:linePitch="360"/>
        </w:sectPr>
      </w:pPr>
    </w:p>
    <w:p w14:paraId="7428E220" w14:textId="77777777" w:rsidR="001F3424" w:rsidRDefault="00E51057" w:rsidP="00633557">
      <w:pPr>
        <w:pStyle w:val="Heading2"/>
      </w:pPr>
      <w:bookmarkStart w:id="76" w:name="_Appendix_A:_Vendor"/>
      <w:bookmarkStart w:id="77" w:name="_Vendor_Specific_Information"/>
      <w:bookmarkStart w:id="78" w:name="_Vendor_Information*"/>
      <w:bookmarkStart w:id="79" w:name="_Vendor_List_and"/>
      <w:bookmarkStart w:id="80" w:name="_Appendix_A:_1"/>
      <w:bookmarkStart w:id="81" w:name="_Toc194066623"/>
      <w:bookmarkStart w:id="82" w:name="_Toc210911361"/>
      <w:bookmarkEnd w:id="76"/>
      <w:bookmarkEnd w:id="77"/>
      <w:bookmarkEnd w:id="78"/>
      <w:bookmarkEnd w:id="79"/>
      <w:bookmarkEnd w:id="80"/>
      <w:r w:rsidRPr="00ED150D">
        <w:lastRenderedPageBreak/>
        <w:t xml:space="preserve">Vendor </w:t>
      </w:r>
      <w:r>
        <w:t xml:space="preserve">List and </w:t>
      </w:r>
      <w:r w:rsidRPr="00ED150D">
        <w:t>Information</w:t>
      </w:r>
      <w:bookmarkEnd w:id="81"/>
      <w:bookmarkEnd w:id="82"/>
    </w:p>
    <w:p w14:paraId="66F6F6D9" w14:textId="442CA7B3" w:rsidR="00E51057" w:rsidRPr="00ED150D" w:rsidRDefault="001D4284" w:rsidP="00A12BB2">
      <w:pPr>
        <w:rPr>
          <w:u w:val="double"/>
        </w:rPr>
      </w:pPr>
      <w:r w:rsidRPr="005E4B13">
        <w:rPr>
          <w:b/>
          <w:bCs/>
        </w:rPr>
        <w:t>Note:</w:t>
      </w:r>
      <w:r>
        <w:t xml:space="preserve"> N/A = </w:t>
      </w:r>
      <w:r w:rsidR="00DC4EB6">
        <w:t xml:space="preserve">Not Applicable, WBE = </w:t>
      </w:r>
      <w:r w:rsidR="00DC4EB6" w:rsidRPr="00DC4EB6">
        <w:t>Women Business Enterprise</w:t>
      </w:r>
      <w:r w:rsidR="005C4F74">
        <w:t xml:space="preserve">, </w:t>
      </w:r>
      <w:r w:rsidR="00C14DDF">
        <w:t xml:space="preserve">SBPP = </w:t>
      </w:r>
      <w:r w:rsidR="00C14DDF" w:rsidRPr="00286A43">
        <w:t>Small Business Purchasing Program</w:t>
      </w:r>
      <w:r w:rsidR="00C14DDF">
        <w:t xml:space="preserve">, MBE = </w:t>
      </w:r>
      <w:r w:rsidR="00A12BB2" w:rsidRPr="00A12BB2">
        <w:t>Minority Business Enterprise</w:t>
      </w:r>
      <w:r w:rsidR="00E51057" w:rsidRPr="00B142B5">
        <w:t xml:space="preserve"> </w:t>
      </w:r>
    </w:p>
    <w:tbl>
      <w:tblPr>
        <w:tblW w:w="14850" w:type="dxa"/>
        <w:tblInd w:w="-12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Caption w:val="Vendor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2250"/>
        <w:gridCol w:w="2430"/>
        <w:gridCol w:w="1440"/>
        <w:gridCol w:w="1440"/>
        <w:gridCol w:w="1440"/>
        <w:gridCol w:w="1530"/>
        <w:gridCol w:w="1530"/>
        <w:gridCol w:w="1099"/>
        <w:gridCol w:w="1691"/>
      </w:tblGrid>
      <w:tr w:rsidR="001F3424" w:rsidRPr="003920E0" w14:paraId="4F180956" w14:textId="77777777" w:rsidTr="7A83CFDF">
        <w:trPr>
          <w:cantSplit/>
          <w:trHeight w:val="908"/>
          <w:tblHeader/>
        </w:trPr>
        <w:tc>
          <w:tcPr>
            <w:tcW w:w="2250" w:type="dxa"/>
            <w:shd w:val="clear" w:color="auto" w:fill="C8D9EB"/>
          </w:tcPr>
          <w:p w14:paraId="15DBA85B" w14:textId="74A329F1" w:rsidR="001F3424" w:rsidRPr="003920E0" w:rsidRDefault="001F3424" w:rsidP="00BA12FA">
            <w:pPr>
              <w:pStyle w:val="TableParagraph"/>
              <w:spacing w:line="219" w:lineRule="exact"/>
              <w:ind w:left="3"/>
              <w:jc w:val="center"/>
              <w:rPr>
                <w:rFonts w:asciiTheme="minorHAnsi" w:hAnsiTheme="minorHAnsi" w:cstheme="minorHAnsi"/>
                <w:b/>
                <w:sz w:val="18"/>
                <w:szCs w:val="18"/>
              </w:rPr>
            </w:pPr>
            <w:r w:rsidRPr="003920E0">
              <w:rPr>
                <w:rFonts w:asciiTheme="minorHAnsi" w:hAnsiTheme="minorHAnsi" w:cstheme="minorHAnsi"/>
                <w:b/>
                <w:spacing w:val="-2"/>
                <w:sz w:val="18"/>
                <w:szCs w:val="18"/>
              </w:rPr>
              <w:t>Vendor</w:t>
            </w:r>
            <w:r w:rsidR="00DA7EA2" w:rsidRPr="003920E0">
              <w:rPr>
                <w:rStyle w:val="FootnoteReference"/>
                <w:rFonts w:asciiTheme="minorHAnsi" w:hAnsiTheme="minorHAnsi" w:cstheme="minorHAnsi"/>
                <w:b/>
                <w:spacing w:val="-2"/>
                <w:sz w:val="18"/>
                <w:szCs w:val="18"/>
              </w:rPr>
              <w:footnoteReference w:id="2"/>
            </w:r>
          </w:p>
        </w:tc>
        <w:tc>
          <w:tcPr>
            <w:tcW w:w="2430" w:type="dxa"/>
            <w:shd w:val="clear" w:color="auto" w:fill="C8D9EB"/>
          </w:tcPr>
          <w:p w14:paraId="307190EC" w14:textId="79DA6C62" w:rsidR="001F3424" w:rsidRPr="003920E0" w:rsidRDefault="001F3424" w:rsidP="00BA12FA">
            <w:pPr>
              <w:pStyle w:val="TableParagraph"/>
              <w:spacing w:line="219" w:lineRule="exact"/>
              <w:ind w:left="112"/>
              <w:jc w:val="center"/>
              <w:rPr>
                <w:rFonts w:asciiTheme="minorHAnsi" w:hAnsiTheme="minorHAnsi" w:cstheme="minorHAnsi"/>
                <w:b/>
                <w:sz w:val="18"/>
                <w:szCs w:val="18"/>
              </w:rPr>
            </w:pPr>
            <w:r w:rsidRPr="003920E0">
              <w:rPr>
                <w:rFonts w:asciiTheme="minorHAnsi" w:hAnsiTheme="minorHAnsi" w:cstheme="minorHAnsi"/>
                <w:b/>
                <w:sz w:val="18"/>
                <w:szCs w:val="18"/>
              </w:rPr>
              <w:t>Master</w:t>
            </w:r>
            <w:r w:rsidRPr="003920E0">
              <w:rPr>
                <w:rFonts w:asciiTheme="minorHAnsi" w:hAnsiTheme="minorHAnsi" w:cstheme="minorHAnsi"/>
                <w:b/>
                <w:spacing w:val="-3"/>
                <w:sz w:val="18"/>
                <w:szCs w:val="18"/>
              </w:rPr>
              <w:t xml:space="preserve"> </w:t>
            </w:r>
            <w:r w:rsidRPr="003920E0">
              <w:rPr>
                <w:rFonts w:asciiTheme="minorHAnsi" w:hAnsiTheme="minorHAnsi" w:cstheme="minorHAnsi"/>
                <w:b/>
                <w:sz w:val="18"/>
                <w:szCs w:val="18"/>
              </w:rPr>
              <w:t>Blanket</w:t>
            </w:r>
            <w:r w:rsidRPr="003920E0">
              <w:rPr>
                <w:rFonts w:asciiTheme="minorHAnsi" w:hAnsiTheme="minorHAnsi" w:cstheme="minorHAnsi"/>
                <w:b/>
                <w:spacing w:val="-3"/>
                <w:sz w:val="18"/>
                <w:szCs w:val="18"/>
              </w:rPr>
              <w:t xml:space="preserve"> </w:t>
            </w:r>
            <w:r w:rsidRPr="003920E0">
              <w:rPr>
                <w:rFonts w:asciiTheme="minorHAnsi" w:hAnsiTheme="minorHAnsi" w:cstheme="minorHAnsi"/>
                <w:b/>
                <w:sz w:val="18"/>
                <w:szCs w:val="18"/>
              </w:rPr>
              <w:t>Purchase</w:t>
            </w:r>
            <w:r w:rsidRPr="003920E0">
              <w:rPr>
                <w:rFonts w:asciiTheme="minorHAnsi" w:hAnsiTheme="minorHAnsi" w:cstheme="minorHAnsi"/>
                <w:b/>
                <w:spacing w:val="-3"/>
                <w:sz w:val="18"/>
                <w:szCs w:val="18"/>
              </w:rPr>
              <w:t xml:space="preserve"> </w:t>
            </w:r>
            <w:r w:rsidRPr="003920E0">
              <w:rPr>
                <w:rFonts w:asciiTheme="minorHAnsi" w:hAnsiTheme="minorHAnsi" w:cstheme="minorHAnsi"/>
                <w:b/>
                <w:sz w:val="18"/>
                <w:szCs w:val="18"/>
              </w:rPr>
              <w:t>Order</w:t>
            </w:r>
            <w:r w:rsidRPr="003920E0">
              <w:rPr>
                <w:rFonts w:asciiTheme="minorHAnsi" w:hAnsiTheme="minorHAnsi" w:cstheme="minorHAnsi"/>
                <w:b/>
                <w:spacing w:val="-6"/>
                <w:sz w:val="18"/>
                <w:szCs w:val="18"/>
              </w:rPr>
              <w:t xml:space="preserve"> </w:t>
            </w:r>
            <w:r w:rsidR="00860C15">
              <w:rPr>
                <w:rFonts w:asciiTheme="minorHAnsi" w:hAnsiTheme="minorHAnsi" w:cstheme="minorHAnsi"/>
                <w:b/>
                <w:spacing w:val="-10"/>
                <w:sz w:val="18"/>
                <w:szCs w:val="18"/>
              </w:rPr>
              <w:t>Number</w:t>
            </w:r>
          </w:p>
        </w:tc>
        <w:tc>
          <w:tcPr>
            <w:tcW w:w="1440" w:type="dxa"/>
            <w:shd w:val="clear" w:color="auto" w:fill="C8D9EB"/>
          </w:tcPr>
          <w:p w14:paraId="7AC46206" w14:textId="77777777" w:rsidR="001F3424" w:rsidRPr="003920E0" w:rsidRDefault="001F3424" w:rsidP="009B1559">
            <w:pPr>
              <w:pStyle w:val="TableParagraph"/>
              <w:spacing w:line="240" w:lineRule="auto"/>
              <w:ind w:left="0" w:right="166"/>
              <w:jc w:val="center"/>
              <w:rPr>
                <w:rFonts w:asciiTheme="minorHAnsi" w:hAnsiTheme="minorHAnsi" w:cstheme="minorHAnsi"/>
                <w:b/>
                <w:spacing w:val="-4"/>
                <w:sz w:val="18"/>
                <w:szCs w:val="18"/>
              </w:rPr>
            </w:pPr>
            <w:r w:rsidRPr="003920E0">
              <w:rPr>
                <w:rFonts w:asciiTheme="minorHAnsi" w:hAnsiTheme="minorHAnsi" w:cstheme="minorHAnsi"/>
                <w:b/>
                <w:spacing w:val="-4"/>
                <w:sz w:val="18"/>
                <w:szCs w:val="18"/>
              </w:rPr>
              <w:t>Counties Vendors Serve</w:t>
            </w:r>
          </w:p>
        </w:tc>
        <w:tc>
          <w:tcPr>
            <w:tcW w:w="1440" w:type="dxa"/>
            <w:shd w:val="clear" w:color="auto" w:fill="C8D9EB"/>
          </w:tcPr>
          <w:p w14:paraId="48DCDB0E" w14:textId="17BC3B6C" w:rsidR="001F3424" w:rsidRPr="003920E0" w:rsidRDefault="00633C28" w:rsidP="00BA12FA">
            <w:pPr>
              <w:pStyle w:val="TableParagraph"/>
              <w:spacing w:line="240" w:lineRule="auto"/>
              <w:ind w:left="174" w:right="166"/>
              <w:jc w:val="center"/>
              <w:rPr>
                <w:rFonts w:asciiTheme="minorHAnsi" w:hAnsiTheme="minorHAnsi" w:cstheme="minorHAnsi"/>
                <w:b/>
                <w:bCs/>
                <w:sz w:val="18"/>
                <w:szCs w:val="18"/>
              </w:rPr>
            </w:pPr>
            <w:r w:rsidRPr="00633C28">
              <w:rPr>
                <w:rFonts w:asciiTheme="minorHAnsi" w:hAnsiTheme="minorHAnsi" w:cstheme="minorHAnsi"/>
                <w:b/>
                <w:bCs/>
                <w:spacing w:val="-4"/>
                <w:sz w:val="18"/>
                <w:szCs w:val="18"/>
              </w:rPr>
              <w:t xml:space="preserve">Supplier Diversity Office </w:t>
            </w:r>
            <w:r w:rsidR="005C4F74">
              <w:rPr>
                <w:rFonts w:asciiTheme="minorHAnsi" w:hAnsiTheme="minorHAnsi" w:cstheme="minorHAnsi"/>
                <w:b/>
                <w:bCs/>
                <w:spacing w:val="-4"/>
                <w:sz w:val="18"/>
                <w:szCs w:val="18"/>
              </w:rPr>
              <w:t>(</w:t>
            </w:r>
            <w:r w:rsidR="001F3424" w:rsidRPr="003920E0">
              <w:rPr>
                <w:rFonts w:asciiTheme="minorHAnsi" w:hAnsiTheme="minorHAnsi" w:cstheme="minorHAnsi"/>
                <w:b/>
                <w:bCs/>
                <w:spacing w:val="-4"/>
                <w:sz w:val="18"/>
                <w:szCs w:val="18"/>
              </w:rPr>
              <w:t>SDO</w:t>
            </w:r>
            <w:r w:rsidR="005C4F74">
              <w:rPr>
                <w:rFonts w:asciiTheme="minorHAnsi" w:hAnsiTheme="minorHAnsi" w:cstheme="minorHAnsi"/>
                <w:b/>
                <w:bCs/>
                <w:spacing w:val="-4"/>
                <w:sz w:val="18"/>
                <w:szCs w:val="18"/>
              </w:rPr>
              <w:t>)</w:t>
            </w:r>
            <w:r w:rsidR="001F3424" w:rsidRPr="003920E0">
              <w:rPr>
                <w:rFonts w:asciiTheme="minorHAnsi" w:hAnsiTheme="minorHAnsi" w:cstheme="minorHAnsi"/>
                <w:b/>
                <w:bCs/>
                <w:spacing w:val="-4"/>
                <w:sz w:val="18"/>
                <w:szCs w:val="18"/>
              </w:rPr>
              <w:t xml:space="preserve"> Certification</w:t>
            </w:r>
          </w:p>
        </w:tc>
        <w:tc>
          <w:tcPr>
            <w:tcW w:w="1440" w:type="dxa"/>
            <w:shd w:val="clear" w:color="auto" w:fill="C8D9EB"/>
          </w:tcPr>
          <w:p w14:paraId="2CA295C9" w14:textId="77777777" w:rsidR="001F3424" w:rsidRPr="003920E0" w:rsidRDefault="001F3424" w:rsidP="00BA12FA">
            <w:pPr>
              <w:pStyle w:val="TableParagraph"/>
              <w:spacing w:line="240" w:lineRule="auto"/>
              <w:ind w:left="323" w:right="284" w:hanging="32"/>
              <w:jc w:val="center"/>
              <w:rPr>
                <w:rFonts w:asciiTheme="minorHAnsi" w:hAnsiTheme="minorHAnsi" w:cstheme="minorHAnsi"/>
                <w:b/>
                <w:sz w:val="18"/>
                <w:szCs w:val="18"/>
              </w:rPr>
            </w:pPr>
            <w:r w:rsidRPr="003920E0">
              <w:rPr>
                <w:rFonts w:asciiTheme="minorHAnsi" w:hAnsiTheme="minorHAnsi" w:cstheme="minorHAnsi"/>
                <w:b/>
                <w:spacing w:val="-2"/>
                <w:sz w:val="18"/>
                <w:szCs w:val="18"/>
              </w:rPr>
              <w:t>Contact</w:t>
            </w:r>
            <w:r w:rsidRPr="003920E0">
              <w:rPr>
                <w:rFonts w:asciiTheme="minorHAnsi" w:hAnsiTheme="minorHAnsi" w:cstheme="minorHAnsi"/>
                <w:b/>
                <w:sz w:val="18"/>
                <w:szCs w:val="18"/>
              </w:rPr>
              <w:t xml:space="preserve"> P</w:t>
            </w:r>
            <w:r w:rsidRPr="003920E0">
              <w:rPr>
                <w:rFonts w:asciiTheme="minorHAnsi" w:hAnsiTheme="minorHAnsi" w:cstheme="minorHAnsi"/>
                <w:b/>
                <w:spacing w:val="-2"/>
                <w:sz w:val="18"/>
                <w:szCs w:val="18"/>
              </w:rPr>
              <w:t>erson</w:t>
            </w:r>
          </w:p>
        </w:tc>
        <w:tc>
          <w:tcPr>
            <w:tcW w:w="1530" w:type="dxa"/>
            <w:shd w:val="clear" w:color="auto" w:fill="C8D9EB"/>
          </w:tcPr>
          <w:p w14:paraId="0D93D136" w14:textId="3512B4AC" w:rsidR="001F3424" w:rsidRPr="003920E0" w:rsidRDefault="001F3424" w:rsidP="00BA12FA">
            <w:pPr>
              <w:pStyle w:val="TableParagraph"/>
              <w:spacing w:line="219" w:lineRule="exact"/>
              <w:jc w:val="center"/>
              <w:rPr>
                <w:rFonts w:asciiTheme="minorHAnsi" w:hAnsiTheme="minorHAnsi" w:cstheme="minorHAnsi"/>
                <w:b/>
                <w:sz w:val="18"/>
                <w:szCs w:val="18"/>
              </w:rPr>
            </w:pPr>
            <w:r w:rsidRPr="003920E0">
              <w:rPr>
                <w:rFonts w:asciiTheme="minorHAnsi" w:hAnsiTheme="minorHAnsi" w:cstheme="minorHAnsi"/>
                <w:b/>
                <w:sz w:val="18"/>
                <w:szCs w:val="18"/>
              </w:rPr>
              <w:t>Phone</w:t>
            </w:r>
            <w:r w:rsidRPr="003920E0">
              <w:rPr>
                <w:rFonts w:asciiTheme="minorHAnsi" w:hAnsiTheme="minorHAnsi" w:cstheme="minorHAnsi"/>
                <w:b/>
                <w:spacing w:val="-3"/>
                <w:sz w:val="18"/>
                <w:szCs w:val="18"/>
              </w:rPr>
              <w:t xml:space="preserve"> </w:t>
            </w:r>
            <w:r w:rsidR="004844E4">
              <w:rPr>
                <w:rFonts w:asciiTheme="minorHAnsi" w:hAnsiTheme="minorHAnsi" w:cstheme="minorHAnsi"/>
                <w:b/>
                <w:spacing w:val="-10"/>
                <w:sz w:val="18"/>
                <w:szCs w:val="18"/>
              </w:rPr>
              <w:t>Number</w:t>
            </w:r>
          </w:p>
        </w:tc>
        <w:tc>
          <w:tcPr>
            <w:tcW w:w="1530" w:type="dxa"/>
            <w:shd w:val="clear" w:color="auto" w:fill="C8D9EB"/>
          </w:tcPr>
          <w:p w14:paraId="0C3F6EE0" w14:textId="77777777" w:rsidR="001F3424" w:rsidRPr="003920E0" w:rsidRDefault="001F3424" w:rsidP="00BA12FA">
            <w:pPr>
              <w:pStyle w:val="TableParagraph"/>
              <w:spacing w:line="219" w:lineRule="exact"/>
              <w:ind w:left="3"/>
              <w:jc w:val="center"/>
              <w:rPr>
                <w:rFonts w:asciiTheme="minorHAnsi" w:hAnsiTheme="minorHAnsi" w:cstheme="minorHAnsi"/>
                <w:b/>
                <w:sz w:val="18"/>
                <w:szCs w:val="18"/>
              </w:rPr>
            </w:pPr>
            <w:r w:rsidRPr="003920E0">
              <w:rPr>
                <w:rFonts w:asciiTheme="minorHAnsi" w:hAnsiTheme="minorHAnsi" w:cstheme="minorHAnsi"/>
                <w:b/>
                <w:spacing w:val="-2"/>
                <w:sz w:val="18"/>
                <w:szCs w:val="18"/>
              </w:rPr>
              <w:t>Email</w:t>
            </w:r>
          </w:p>
        </w:tc>
        <w:tc>
          <w:tcPr>
            <w:tcW w:w="1099" w:type="dxa"/>
            <w:shd w:val="clear" w:color="auto" w:fill="C8D9EB"/>
          </w:tcPr>
          <w:p w14:paraId="54619313" w14:textId="77777777" w:rsidR="001F3424" w:rsidRPr="003920E0" w:rsidRDefault="001F3424" w:rsidP="00BA12FA">
            <w:pPr>
              <w:pStyle w:val="TableParagraph"/>
              <w:spacing w:line="219" w:lineRule="exact"/>
              <w:ind w:left="141"/>
              <w:jc w:val="center"/>
              <w:rPr>
                <w:rFonts w:asciiTheme="minorHAnsi" w:hAnsiTheme="minorHAnsi" w:cstheme="minorHAnsi"/>
                <w:b/>
                <w:sz w:val="18"/>
                <w:szCs w:val="18"/>
              </w:rPr>
            </w:pPr>
            <w:r w:rsidRPr="003920E0">
              <w:rPr>
                <w:rFonts w:asciiTheme="minorHAnsi" w:hAnsiTheme="minorHAnsi" w:cstheme="minorHAnsi"/>
                <w:b/>
                <w:spacing w:val="-2"/>
                <w:sz w:val="18"/>
                <w:szCs w:val="18"/>
              </w:rPr>
              <w:t>Categories</w:t>
            </w:r>
          </w:p>
        </w:tc>
        <w:tc>
          <w:tcPr>
            <w:tcW w:w="1691" w:type="dxa"/>
            <w:shd w:val="clear" w:color="auto" w:fill="C8D9EB"/>
          </w:tcPr>
          <w:p w14:paraId="60E534AC" w14:textId="6E621B8C" w:rsidR="001F3424" w:rsidRPr="003920E0" w:rsidRDefault="00BA12FA" w:rsidP="00BA12FA">
            <w:pPr>
              <w:pStyle w:val="TableParagraph"/>
              <w:spacing w:line="219" w:lineRule="exact"/>
              <w:ind w:left="7" w:right="5"/>
              <w:jc w:val="center"/>
              <w:rPr>
                <w:rFonts w:asciiTheme="minorHAnsi" w:hAnsiTheme="minorHAnsi" w:cstheme="minorHAnsi"/>
                <w:b/>
                <w:sz w:val="18"/>
                <w:szCs w:val="18"/>
              </w:rPr>
            </w:pPr>
            <w:r w:rsidRPr="00BA12FA">
              <w:rPr>
                <w:rFonts w:asciiTheme="minorHAnsi" w:hAnsiTheme="minorHAnsi" w:cstheme="minorHAnsi"/>
                <w:b/>
                <w:spacing w:val="-5"/>
                <w:sz w:val="18"/>
                <w:szCs w:val="18"/>
              </w:rPr>
              <w:t xml:space="preserve">Supplier Diversity Program </w:t>
            </w:r>
            <w:r>
              <w:rPr>
                <w:rFonts w:asciiTheme="minorHAnsi" w:hAnsiTheme="minorHAnsi" w:cstheme="minorHAnsi"/>
                <w:b/>
                <w:spacing w:val="-5"/>
                <w:sz w:val="18"/>
                <w:szCs w:val="18"/>
              </w:rPr>
              <w:t>(</w:t>
            </w:r>
            <w:r w:rsidR="001F3424" w:rsidRPr="003920E0">
              <w:rPr>
                <w:rFonts w:asciiTheme="minorHAnsi" w:hAnsiTheme="minorHAnsi" w:cstheme="minorHAnsi"/>
                <w:b/>
                <w:spacing w:val="-5"/>
                <w:sz w:val="18"/>
                <w:szCs w:val="18"/>
              </w:rPr>
              <w:t>SDP</w:t>
            </w:r>
            <w:r>
              <w:rPr>
                <w:rFonts w:asciiTheme="minorHAnsi" w:hAnsiTheme="minorHAnsi" w:cstheme="minorHAnsi"/>
                <w:b/>
                <w:spacing w:val="-5"/>
                <w:sz w:val="18"/>
                <w:szCs w:val="18"/>
              </w:rPr>
              <w:t>)</w:t>
            </w:r>
          </w:p>
          <w:p w14:paraId="54229E19" w14:textId="77777777" w:rsidR="001F3424" w:rsidRPr="003920E0" w:rsidRDefault="001F3424" w:rsidP="00BA12FA">
            <w:pPr>
              <w:pStyle w:val="TableParagraph"/>
              <w:spacing w:line="240" w:lineRule="auto"/>
              <w:ind w:left="7"/>
              <w:jc w:val="center"/>
              <w:rPr>
                <w:rFonts w:asciiTheme="minorHAnsi" w:hAnsiTheme="minorHAnsi" w:cstheme="minorHAnsi"/>
                <w:b/>
                <w:sz w:val="18"/>
                <w:szCs w:val="18"/>
              </w:rPr>
            </w:pPr>
            <w:r w:rsidRPr="003920E0">
              <w:rPr>
                <w:rFonts w:asciiTheme="minorHAnsi" w:hAnsiTheme="minorHAnsi" w:cstheme="minorHAnsi"/>
                <w:b/>
                <w:spacing w:val="-2"/>
                <w:sz w:val="18"/>
                <w:szCs w:val="18"/>
              </w:rPr>
              <w:t>Commitment</w:t>
            </w:r>
            <w:r w:rsidRPr="003920E0">
              <w:rPr>
                <w:rFonts w:asciiTheme="minorHAnsi" w:hAnsiTheme="minorHAnsi" w:cstheme="minorHAnsi"/>
                <w:b/>
                <w:sz w:val="18"/>
                <w:szCs w:val="18"/>
              </w:rPr>
              <w:t xml:space="preserve"> </w:t>
            </w:r>
            <w:r w:rsidRPr="003920E0">
              <w:rPr>
                <w:rFonts w:asciiTheme="minorHAnsi" w:hAnsiTheme="minorHAnsi" w:cstheme="minorHAnsi"/>
                <w:b/>
                <w:spacing w:val="-2"/>
                <w:sz w:val="18"/>
                <w:szCs w:val="18"/>
              </w:rPr>
              <w:t>Percentage</w:t>
            </w:r>
          </w:p>
        </w:tc>
      </w:tr>
      <w:tr w:rsidR="001F3424" w:rsidRPr="003920E0" w14:paraId="6A55568F" w14:textId="77777777" w:rsidTr="7A83CFDF">
        <w:trPr>
          <w:trHeight w:val="418"/>
        </w:trPr>
        <w:tc>
          <w:tcPr>
            <w:tcW w:w="2250" w:type="dxa"/>
          </w:tcPr>
          <w:p w14:paraId="552F6EF9" w14:textId="7B9FFB1E" w:rsidR="001F3424" w:rsidRPr="007E2992" w:rsidRDefault="001F3424" w:rsidP="007E2992">
            <w:pPr>
              <w:pStyle w:val="TableParagraph"/>
              <w:spacing w:before="1" w:line="195" w:lineRule="exact"/>
              <w:ind w:left="107"/>
              <w:rPr>
                <w:rFonts w:asciiTheme="minorHAnsi" w:hAnsiTheme="minorHAnsi" w:cstheme="minorHAnsi"/>
                <w:b/>
                <w:bCs/>
                <w:sz w:val="16"/>
                <w:szCs w:val="16"/>
              </w:rPr>
            </w:pPr>
            <w:r w:rsidRPr="007E2992">
              <w:rPr>
                <w:rFonts w:asciiTheme="minorHAnsi" w:hAnsiTheme="minorHAnsi" w:cstheme="minorHAnsi"/>
                <w:b/>
                <w:bCs/>
                <w:sz w:val="16"/>
                <w:szCs w:val="16"/>
              </w:rPr>
              <w:t>Master</w:t>
            </w:r>
            <w:r w:rsidRPr="007E2992">
              <w:rPr>
                <w:rFonts w:asciiTheme="minorHAnsi" w:hAnsiTheme="minorHAnsi" w:cstheme="minorHAnsi"/>
                <w:b/>
                <w:bCs/>
                <w:spacing w:val="-8"/>
                <w:sz w:val="16"/>
                <w:szCs w:val="16"/>
              </w:rPr>
              <w:t xml:space="preserve"> </w:t>
            </w:r>
            <w:r w:rsidRPr="007E2992">
              <w:rPr>
                <w:rFonts w:asciiTheme="minorHAnsi" w:hAnsiTheme="minorHAnsi" w:cstheme="minorHAnsi"/>
                <w:b/>
                <w:bCs/>
                <w:sz w:val="16"/>
                <w:szCs w:val="16"/>
              </w:rPr>
              <w:t>Contract</w:t>
            </w:r>
            <w:r w:rsidRPr="007E2992">
              <w:rPr>
                <w:rFonts w:asciiTheme="minorHAnsi" w:hAnsiTheme="minorHAnsi" w:cstheme="minorHAnsi"/>
                <w:b/>
                <w:bCs/>
                <w:spacing w:val="-4"/>
                <w:sz w:val="16"/>
                <w:szCs w:val="16"/>
              </w:rPr>
              <w:t xml:space="preserve"> </w:t>
            </w:r>
            <w:r w:rsidRPr="007E2992">
              <w:rPr>
                <w:rFonts w:asciiTheme="minorHAnsi" w:hAnsiTheme="minorHAnsi" w:cstheme="minorHAnsi"/>
                <w:b/>
                <w:bCs/>
                <w:sz w:val="16"/>
                <w:szCs w:val="16"/>
              </w:rPr>
              <w:t>Record</w:t>
            </w:r>
            <w:r w:rsidRPr="007E2992">
              <w:rPr>
                <w:rFonts w:asciiTheme="minorHAnsi" w:hAnsiTheme="minorHAnsi" w:cstheme="minorHAnsi"/>
                <w:b/>
                <w:bCs/>
                <w:spacing w:val="-6"/>
                <w:sz w:val="16"/>
                <w:szCs w:val="16"/>
              </w:rPr>
              <w:t xml:space="preserve"> </w:t>
            </w:r>
            <w:r w:rsidRPr="007E2992">
              <w:rPr>
                <w:rFonts w:asciiTheme="minorHAnsi" w:hAnsiTheme="minorHAnsi" w:cstheme="minorHAnsi"/>
                <w:b/>
                <w:bCs/>
                <w:sz w:val="16"/>
                <w:szCs w:val="16"/>
              </w:rPr>
              <w:t>Master</w:t>
            </w:r>
            <w:r w:rsidRPr="007E2992">
              <w:rPr>
                <w:rFonts w:asciiTheme="minorHAnsi" w:hAnsiTheme="minorHAnsi" w:cstheme="minorHAnsi"/>
                <w:b/>
                <w:bCs/>
                <w:spacing w:val="-7"/>
                <w:sz w:val="16"/>
                <w:szCs w:val="16"/>
              </w:rPr>
              <w:t xml:space="preserve"> </w:t>
            </w:r>
            <w:r w:rsidR="00D80F43" w:rsidRPr="007E2992">
              <w:rPr>
                <w:rFonts w:asciiTheme="minorHAnsi" w:hAnsiTheme="minorHAnsi" w:cstheme="minorHAnsi"/>
                <w:b/>
                <w:bCs/>
                <w:spacing w:val="-7"/>
                <w:sz w:val="16"/>
                <w:szCs w:val="16"/>
              </w:rPr>
              <w:t>Blanket Purchase Order (</w:t>
            </w:r>
            <w:r w:rsidRPr="007E2992">
              <w:rPr>
                <w:rFonts w:asciiTheme="minorHAnsi" w:hAnsiTheme="minorHAnsi" w:cstheme="minorHAnsi"/>
                <w:b/>
                <w:bCs/>
                <w:sz w:val="16"/>
                <w:szCs w:val="16"/>
              </w:rPr>
              <w:t>MBPO</w:t>
            </w:r>
            <w:r w:rsidR="006A2457" w:rsidRPr="007E2992">
              <w:rPr>
                <w:rFonts w:asciiTheme="minorHAnsi" w:hAnsiTheme="minorHAnsi" w:cstheme="minorHAnsi"/>
                <w:b/>
                <w:bCs/>
                <w:sz w:val="16"/>
                <w:szCs w:val="16"/>
              </w:rPr>
              <w:t>)</w:t>
            </w:r>
            <w:r w:rsidRPr="007E2992">
              <w:rPr>
                <w:rFonts w:asciiTheme="minorHAnsi" w:hAnsiTheme="minorHAnsi" w:cstheme="minorHAnsi"/>
                <w:b/>
                <w:bCs/>
                <w:spacing w:val="-5"/>
                <w:sz w:val="16"/>
                <w:szCs w:val="16"/>
              </w:rPr>
              <w:t xml:space="preserve"> </w:t>
            </w:r>
            <w:r w:rsidRPr="007E2992">
              <w:rPr>
                <w:rFonts w:asciiTheme="minorHAnsi" w:hAnsiTheme="minorHAnsi" w:cstheme="minorHAnsi"/>
                <w:b/>
                <w:bCs/>
                <w:spacing w:val="-4"/>
                <w:sz w:val="16"/>
                <w:szCs w:val="16"/>
              </w:rPr>
              <w:t>(All</w:t>
            </w:r>
            <w:r w:rsidR="00C0546A" w:rsidRPr="007E2992">
              <w:rPr>
                <w:rFonts w:asciiTheme="minorHAnsi" w:hAnsiTheme="minorHAnsi" w:cstheme="minorHAnsi"/>
                <w:b/>
                <w:bCs/>
                <w:spacing w:val="-4"/>
                <w:sz w:val="16"/>
                <w:szCs w:val="16"/>
              </w:rPr>
              <w:t xml:space="preserve"> </w:t>
            </w:r>
            <w:r w:rsidR="007E2992" w:rsidRPr="007E2992">
              <w:rPr>
                <w:rFonts w:asciiTheme="minorHAnsi" w:hAnsiTheme="minorHAnsi" w:cstheme="minorHAnsi"/>
                <w:b/>
                <w:bCs/>
                <w:spacing w:val="-4"/>
                <w:sz w:val="16"/>
                <w:szCs w:val="16"/>
              </w:rPr>
              <w:t>contract documents)</w:t>
            </w:r>
            <w:r w:rsidR="002E5547" w:rsidRPr="007E2992">
              <w:rPr>
                <w:rStyle w:val="FootnoteReference"/>
                <w:rFonts w:asciiTheme="minorHAnsi" w:hAnsiTheme="minorHAnsi" w:cstheme="minorHAnsi"/>
                <w:b/>
                <w:bCs/>
                <w:spacing w:val="-2"/>
                <w:sz w:val="16"/>
                <w:szCs w:val="16"/>
              </w:rPr>
              <w:footnoteReference w:id="3"/>
            </w:r>
          </w:p>
        </w:tc>
        <w:tc>
          <w:tcPr>
            <w:tcW w:w="2430" w:type="dxa"/>
          </w:tcPr>
          <w:p w14:paraId="17C12266" w14:textId="77777777" w:rsidR="001F3424" w:rsidRPr="00860C15" w:rsidRDefault="001F3424" w:rsidP="000A4163">
            <w:pPr>
              <w:pStyle w:val="TableParagraph"/>
              <w:spacing w:before="1" w:line="240" w:lineRule="auto"/>
              <w:ind w:left="107"/>
              <w:rPr>
                <w:rFonts w:asciiTheme="minorHAnsi" w:hAnsiTheme="minorHAnsi" w:cstheme="minorHAnsi"/>
                <w:sz w:val="16"/>
                <w:szCs w:val="16"/>
              </w:rPr>
            </w:pPr>
            <w:hyperlink r:id="rId80" w:history="1">
              <w:r w:rsidRPr="00860C15">
                <w:rPr>
                  <w:rStyle w:val="Hyperlink"/>
                  <w:rFonts w:asciiTheme="minorHAnsi" w:hAnsiTheme="minorHAnsi" w:cstheme="minorHAnsi"/>
                  <w:sz w:val="16"/>
                  <w:szCs w:val="16"/>
                </w:rPr>
                <w:t>PO-26-1080-OSD03-SRC02-36663</w:t>
              </w:r>
            </w:hyperlink>
          </w:p>
        </w:tc>
        <w:tc>
          <w:tcPr>
            <w:tcW w:w="1440" w:type="dxa"/>
          </w:tcPr>
          <w:p w14:paraId="675151A8" w14:textId="77777777" w:rsidR="001F3424" w:rsidRPr="003920E0" w:rsidRDefault="001F3424" w:rsidP="000A4163">
            <w:pPr>
              <w:pStyle w:val="TableParagraph"/>
              <w:spacing w:before="1" w:line="240" w:lineRule="auto"/>
              <w:ind w:left="107"/>
              <w:jc w:val="center"/>
              <w:rPr>
                <w:rFonts w:asciiTheme="minorHAnsi" w:hAnsiTheme="minorHAnsi" w:cstheme="minorHAnsi"/>
                <w:spacing w:val="-5"/>
                <w:sz w:val="16"/>
                <w:szCs w:val="16"/>
              </w:rPr>
            </w:pPr>
            <w:r w:rsidRPr="003920E0">
              <w:rPr>
                <w:rFonts w:asciiTheme="minorHAnsi" w:hAnsiTheme="minorHAnsi" w:cstheme="minorHAnsi"/>
                <w:spacing w:val="-5"/>
                <w:sz w:val="16"/>
                <w:szCs w:val="16"/>
              </w:rPr>
              <w:t>N/A</w:t>
            </w:r>
          </w:p>
        </w:tc>
        <w:tc>
          <w:tcPr>
            <w:tcW w:w="1440" w:type="dxa"/>
          </w:tcPr>
          <w:p w14:paraId="35B6997C" w14:textId="77777777" w:rsidR="001F3424" w:rsidRPr="003920E0" w:rsidRDefault="001F3424" w:rsidP="000A4163">
            <w:pPr>
              <w:pStyle w:val="TableParagraph"/>
              <w:spacing w:before="1" w:line="240" w:lineRule="auto"/>
              <w:ind w:left="107"/>
              <w:jc w:val="center"/>
              <w:rPr>
                <w:rFonts w:asciiTheme="minorHAnsi" w:hAnsiTheme="minorHAnsi" w:cstheme="minorHAnsi"/>
                <w:sz w:val="16"/>
                <w:szCs w:val="16"/>
              </w:rPr>
            </w:pPr>
            <w:r w:rsidRPr="003920E0">
              <w:rPr>
                <w:rFonts w:asciiTheme="minorHAnsi" w:hAnsiTheme="minorHAnsi" w:cstheme="minorHAnsi"/>
                <w:spacing w:val="-5"/>
                <w:sz w:val="16"/>
                <w:szCs w:val="16"/>
              </w:rPr>
              <w:t>N/A</w:t>
            </w:r>
          </w:p>
        </w:tc>
        <w:tc>
          <w:tcPr>
            <w:tcW w:w="1440" w:type="dxa"/>
          </w:tcPr>
          <w:p w14:paraId="392B02C3" w14:textId="77777777" w:rsidR="001F3424" w:rsidRPr="003920E0" w:rsidRDefault="001F3424" w:rsidP="000A4163">
            <w:pPr>
              <w:pStyle w:val="TableParagraph"/>
              <w:spacing w:before="1" w:line="240" w:lineRule="auto"/>
              <w:rPr>
                <w:rFonts w:asciiTheme="minorHAnsi" w:hAnsiTheme="minorHAnsi" w:cstheme="minorHAnsi"/>
                <w:sz w:val="16"/>
                <w:szCs w:val="16"/>
              </w:rPr>
            </w:pPr>
            <w:r w:rsidRPr="003920E0">
              <w:rPr>
                <w:rFonts w:asciiTheme="minorHAnsi" w:hAnsiTheme="minorHAnsi" w:cstheme="minorHAnsi"/>
                <w:spacing w:val="-5"/>
                <w:sz w:val="16"/>
                <w:szCs w:val="16"/>
              </w:rPr>
              <w:t>N/A</w:t>
            </w:r>
          </w:p>
        </w:tc>
        <w:tc>
          <w:tcPr>
            <w:tcW w:w="1530" w:type="dxa"/>
          </w:tcPr>
          <w:p w14:paraId="4215CF14" w14:textId="77777777" w:rsidR="001F3424" w:rsidRPr="003920E0" w:rsidRDefault="001F3424" w:rsidP="000A4163">
            <w:pPr>
              <w:pStyle w:val="TableParagraph"/>
              <w:spacing w:before="1" w:line="240" w:lineRule="auto"/>
              <w:ind w:left="107"/>
              <w:rPr>
                <w:rFonts w:asciiTheme="minorHAnsi" w:hAnsiTheme="minorHAnsi" w:cstheme="minorHAnsi"/>
                <w:sz w:val="16"/>
                <w:szCs w:val="16"/>
              </w:rPr>
            </w:pPr>
            <w:r w:rsidRPr="003920E0">
              <w:rPr>
                <w:rFonts w:asciiTheme="minorHAnsi" w:hAnsiTheme="minorHAnsi" w:cstheme="minorHAnsi"/>
                <w:spacing w:val="-5"/>
                <w:sz w:val="16"/>
                <w:szCs w:val="16"/>
              </w:rPr>
              <w:t>N/A</w:t>
            </w:r>
          </w:p>
        </w:tc>
        <w:tc>
          <w:tcPr>
            <w:tcW w:w="1530" w:type="dxa"/>
          </w:tcPr>
          <w:p w14:paraId="59B5FCBE" w14:textId="77777777" w:rsidR="001F3424" w:rsidRPr="003920E0" w:rsidRDefault="001F3424" w:rsidP="000A4163">
            <w:pPr>
              <w:pStyle w:val="TableParagraph"/>
              <w:spacing w:before="1" w:line="240" w:lineRule="auto"/>
              <w:rPr>
                <w:rFonts w:asciiTheme="minorHAnsi" w:hAnsiTheme="minorHAnsi" w:cstheme="minorHAnsi"/>
                <w:sz w:val="16"/>
                <w:szCs w:val="16"/>
              </w:rPr>
            </w:pPr>
            <w:r w:rsidRPr="003920E0">
              <w:rPr>
                <w:rFonts w:asciiTheme="minorHAnsi" w:hAnsiTheme="minorHAnsi" w:cstheme="minorHAnsi"/>
                <w:spacing w:val="-5"/>
                <w:sz w:val="16"/>
                <w:szCs w:val="16"/>
              </w:rPr>
              <w:t>N/A</w:t>
            </w:r>
          </w:p>
        </w:tc>
        <w:tc>
          <w:tcPr>
            <w:tcW w:w="1099" w:type="dxa"/>
          </w:tcPr>
          <w:p w14:paraId="35ADF3FE" w14:textId="553A0230" w:rsidR="001F3424" w:rsidRPr="003920E0" w:rsidRDefault="001F3424" w:rsidP="000A4163">
            <w:pPr>
              <w:pStyle w:val="TableParagraph"/>
              <w:spacing w:before="1" w:line="240" w:lineRule="auto"/>
              <w:jc w:val="center"/>
              <w:rPr>
                <w:rFonts w:asciiTheme="minorHAnsi" w:hAnsiTheme="minorHAnsi" w:cstheme="minorHAnsi"/>
                <w:sz w:val="16"/>
                <w:szCs w:val="16"/>
              </w:rPr>
            </w:pPr>
            <w:r w:rsidRPr="003920E0">
              <w:rPr>
                <w:rFonts w:asciiTheme="minorHAnsi" w:hAnsiTheme="minorHAnsi" w:cstheme="minorHAnsi"/>
                <w:spacing w:val="-2"/>
                <w:sz w:val="16"/>
                <w:szCs w:val="16"/>
              </w:rPr>
              <w:t>1,</w:t>
            </w:r>
            <w:r w:rsidR="00DE48E4">
              <w:rPr>
                <w:rFonts w:asciiTheme="minorHAnsi" w:hAnsiTheme="minorHAnsi" w:cstheme="minorHAnsi"/>
                <w:spacing w:val="-2"/>
                <w:sz w:val="16"/>
                <w:szCs w:val="16"/>
              </w:rPr>
              <w:t xml:space="preserve"> </w:t>
            </w:r>
            <w:r w:rsidRPr="003920E0">
              <w:rPr>
                <w:rFonts w:asciiTheme="minorHAnsi" w:hAnsiTheme="minorHAnsi" w:cstheme="minorHAnsi"/>
                <w:spacing w:val="-2"/>
                <w:sz w:val="16"/>
                <w:szCs w:val="16"/>
              </w:rPr>
              <w:t>2,</w:t>
            </w:r>
            <w:r w:rsidR="00DE48E4">
              <w:rPr>
                <w:rFonts w:asciiTheme="minorHAnsi" w:hAnsiTheme="minorHAnsi" w:cstheme="minorHAnsi"/>
                <w:spacing w:val="-2"/>
                <w:sz w:val="16"/>
                <w:szCs w:val="16"/>
              </w:rPr>
              <w:t xml:space="preserve"> </w:t>
            </w:r>
            <w:r w:rsidRPr="003920E0">
              <w:rPr>
                <w:rFonts w:asciiTheme="minorHAnsi" w:hAnsiTheme="minorHAnsi" w:cstheme="minorHAnsi"/>
                <w:spacing w:val="-2"/>
                <w:sz w:val="16"/>
                <w:szCs w:val="16"/>
              </w:rPr>
              <w:t>3</w:t>
            </w:r>
          </w:p>
        </w:tc>
        <w:tc>
          <w:tcPr>
            <w:tcW w:w="1691" w:type="dxa"/>
          </w:tcPr>
          <w:p w14:paraId="6D76317C" w14:textId="77777777" w:rsidR="001F3424" w:rsidRPr="003920E0" w:rsidRDefault="001F3424" w:rsidP="000A4163">
            <w:pPr>
              <w:pStyle w:val="TableParagraph"/>
              <w:spacing w:before="1" w:line="240" w:lineRule="auto"/>
              <w:rPr>
                <w:rFonts w:asciiTheme="minorHAnsi" w:hAnsiTheme="minorHAnsi" w:cstheme="minorHAnsi"/>
                <w:sz w:val="16"/>
                <w:szCs w:val="16"/>
              </w:rPr>
            </w:pPr>
            <w:r w:rsidRPr="003920E0">
              <w:rPr>
                <w:rFonts w:asciiTheme="minorHAnsi" w:hAnsiTheme="minorHAnsi" w:cstheme="minorHAnsi"/>
                <w:spacing w:val="-5"/>
                <w:sz w:val="16"/>
                <w:szCs w:val="16"/>
              </w:rPr>
              <w:t>N/A</w:t>
            </w:r>
          </w:p>
        </w:tc>
      </w:tr>
      <w:tr w:rsidR="001F3424" w:rsidRPr="003920E0" w14:paraId="4BE940DA" w14:textId="77777777" w:rsidTr="7A83CFDF">
        <w:trPr>
          <w:trHeight w:val="418"/>
        </w:trPr>
        <w:tc>
          <w:tcPr>
            <w:tcW w:w="2250" w:type="dxa"/>
          </w:tcPr>
          <w:p w14:paraId="66E6972B" w14:textId="44B2B0D9" w:rsidR="001F3424" w:rsidRPr="003920E0" w:rsidRDefault="001F3424" w:rsidP="000A4163">
            <w:pPr>
              <w:pStyle w:val="TableParagraph"/>
              <w:ind w:left="107"/>
              <w:rPr>
                <w:rFonts w:asciiTheme="minorHAnsi" w:hAnsiTheme="minorHAnsi" w:cstheme="minorHAnsi"/>
                <w:sz w:val="16"/>
                <w:szCs w:val="16"/>
              </w:rPr>
            </w:pPr>
            <w:r w:rsidRPr="003920E0">
              <w:rPr>
                <w:rFonts w:asciiTheme="minorHAnsi" w:hAnsiTheme="minorHAnsi" w:cstheme="minorHAnsi"/>
                <w:sz w:val="16"/>
                <w:szCs w:val="16"/>
              </w:rPr>
              <w:t>Category</w:t>
            </w:r>
            <w:r w:rsidRPr="003920E0">
              <w:rPr>
                <w:rFonts w:asciiTheme="minorHAnsi" w:hAnsiTheme="minorHAnsi" w:cstheme="minorHAnsi"/>
                <w:spacing w:val="-5"/>
                <w:sz w:val="16"/>
                <w:szCs w:val="16"/>
              </w:rPr>
              <w:t xml:space="preserve"> </w:t>
            </w:r>
            <w:r w:rsidRPr="003920E0">
              <w:rPr>
                <w:rFonts w:asciiTheme="minorHAnsi" w:hAnsiTheme="minorHAnsi" w:cstheme="minorHAnsi"/>
                <w:sz w:val="16"/>
                <w:szCs w:val="16"/>
              </w:rPr>
              <w:t>1</w:t>
            </w:r>
            <w:r w:rsidRPr="003920E0">
              <w:rPr>
                <w:rFonts w:asciiTheme="minorHAnsi" w:hAnsiTheme="minorHAnsi" w:cstheme="minorHAnsi"/>
                <w:spacing w:val="-4"/>
                <w:sz w:val="16"/>
                <w:szCs w:val="16"/>
              </w:rPr>
              <w:t xml:space="preserve"> </w:t>
            </w:r>
            <w:r w:rsidRPr="003920E0">
              <w:rPr>
                <w:rFonts w:asciiTheme="minorHAnsi" w:hAnsiTheme="minorHAnsi" w:cstheme="minorHAnsi"/>
                <w:sz w:val="16"/>
                <w:szCs w:val="16"/>
              </w:rPr>
              <w:t>Carpet</w:t>
            </w:r>
            <w:r w:rsidR="0087722B">
              <w:rPr>
                <w:rFonts w:asciiTheme="minorHAnsi" w:hAnsiTheme="minorHAnsi" w:cstheme="minorHAnsi"/>
                <w:sz w:val="16"/>
                <w:szCs w:val="16"/>
              </w:rPr>
              <w:t xml:space="preserve">: </w:t>
            </w:r>
            <w:r w:rsidRPr="003920E0">
              <w:rPr>
                <w:rFonts w:asciiTheme="minorHAnsi" w:hAnsiTheme="minorHAnsi" w:cstheme="minorHAnsi"/>
                <w:sz w:val="16"/>
                <w:szCs w:val="16"/>
              </w:rPr>
              <w:t>Solicitation</w:t>
            </w:r>
            <w:r w:rsidR="00FB3D27">
              <w:rPr>
                <w:rFonts w:asciiTheme="minorHAnsi" w:hAnsiTheme="minorHAnsi" w:cstheme="minorHAnsi"/>
                <w:sz w:val="16"/>
                <w:szCs w:val="16"/>
              </w:rPr>
              <w:t>-</w:t>
            </w:r>
            <w:r w:rsidRPr="003920E0">
              <w:rPr>
                <w:rFonts w:asciiTheme="minorHAnsi" w:hAnsiTheme="minorHAnsi" w:cstheme="minorHAnsi"/>
                <w:sz w:val="16"/>
                <w:szCs w:val="16"/>
              </w:rPr>
              <w:t>Enabled</w:t>
            </w:r>
            <w:r w:rsidRPr="003920E0">
              <w:rPr>
                <w:rFonts w:asciiTheme="minorHAnsi" w:hAnsiTheme="minorHAnsi" w:cstheme="minorHAnsi"/>
                <w:spacing w:val="-4"/>
                <w:sz w:val="16"/>
                <w:szCs w:val="16"/>
              </w:rPr>
              <w:t xml:space="preserve"> </w:t>
            </w:r>
            <w:r w:rsidRPr="003920E0">
              <w:rPr>
                <w:rFonts w:asciiTheme="minorHAnsi" w:hAnsiTheme="minorHAnsi" w:cstheme="minorHAnsi"/>
                <w:sz w:val="16"/>
                <w:szCs w:val="16"/>
              </w:rPr>
              <w:t>(</w:t>
            </w:r>
            <w:r w:rsidR="007E7403">
              <w:rPr>
                <w:rFonts w:asciiTheme="minorHAnsi" w:hAnsiTheme="minorHAnsi" w:cstheme="minorHAnsi"/>
                <w:sz w:val="16"/>
                <w:szCs w:val="16"/>
              </w:rPr>
              <w:t>U</w:t>
            </w:r>
            <w:r w:rsidRPr="003920E0">
              <w:rPr>
                <w:rFonts w:asciiTheme="minorHAnsi" w:hAnsiTheme="minorHAnsi" w:cstheme="minorHAnsi"/>
                <w:sz w:val="16"/>
                <w:szCs w:val="16"/>
              </w:rPr>
              <w:t>se</w:t>
            </w:r>
            <w:r w:rsidRPr="003920E0">
              <w:rPr>
                <w:rFonts w:asciiTheme="minorHAnsi" w:hAnsiTheme="minorHAnsi" w:cstheme="minorHAnsi"/>
                <w:spacing w:val="-4"/>
                <w:sz w:val="16"/>
                <w:szCs w:val="16"/>
              </w:rPr>
              <w:t xml:space="preserve"> this</w:t>
            </w:r>
            <w:r w:rsidR="00D24D15">
              <w:rPr>
                <w:rFonts w:asciiTheme="minorHAnsi" w:hAnsiTheme="minorHAnsi" w:cstheme="minorHAnsi"/>
                <w:spacing w:val="-4"/>
                <w:sz w:val="16"/>
                <w:szCs w:val="16"/>
              </w:rPr>
              <w:t xml:space="preserve"> MBPO</w:t>
            </w:r>
          </w:p>
          <w:p w14:paraId="37424A0D" w14:textId="5715FD2A" w:rsidR="001F3424" w:rsidRPr="003920E0" w:rsidRDefault="001F3424" w:rsidP="000A4163">
            <w:pPr>
              <w:pStyle w:val="TableParagraph"/>
              <w:spacing w:before="1" w:line="175" w:lineRule="exact"/>
              <w:ind w:left="107"/>
              <w:rPr>
                <w:rFonts w:asciiTheme="minorHAnsi" w:hAnsiTheme="minorHAnsi" w:cstheme="minorHAnsi"/>
                <w:sz w:val="16"/>
                <w:szCs w:val="16"/>
              </w:rPr>
            </w:pPr>
            <w:r w:rsidRPr="003920E0">
              <w:rPr>
                <w:rFonts w:asciiTheme="minorHAnsi" w:hAnsiTheme="minorHAnsi" w:cstheme="minorHAnsi"/>
                <w:sz w:val="16"/>
                <w:szCs w:val="16"/>
              </w:rPr>
              <w:t>to</w:t>
            </w:r>
            <w:r w:rsidRPr="003920E0">
              <w:rPr>
                <w:rFonts w:asciiTheme="minorHAnsi" w:hAnsiTheme="minorHAnsi" w:cstheme="minorHAnsi"/>
                <w:spacing w:val="-6"/>
                <w:sz w:val="16"/>
                <w:szCs w:val="16"/>
              </w:rPr>
              <w:t xml:space="preserve"> </w:t>
            </w:r>
            <w:r w:rsidRPr="003920E0">
              <w:rPr>
                <w:rFonts w:asciiTheme="minorHAnsi" w:hAnsiTheme="minorHAnsi" w:cstheme="minorHAnsi"/>
                <w:sz w:val="16"/>
                <w:szCs w:val="16"/>
              </w:rPr>
              <w:t>solicit</w:t>
            </w:r>
            <w:r w:rsidRPr="003920E0">
              <w:rPr>
                <w:rFonts w:asciiTheme="minorHAnsi" w:hAnsiTheme="minorHAnsi" w:cstheme="minorHAnsi"/>
                <w:spacing w:val="-6"/>
                <w:sz w:val="16"/>
                <w:szCs w:val="16"/>
              </w:rPr>
              <w:t xml:space="preserve"> </w:t>
            </w:r>
            <w:r w:rsidRPr="003920E0">
              <w:rPr>
                <w:rFonts w:asciiTheme="minorHAnsi" w:hAnsiTheme="minorHAnsi" w:cstheme="minorHAnsi"/>
                <w:sz w:val="16"/>
                <w:szCs w:val="16"/>
              </w:rPr>
              <w:t>quotes</w:t>
            </w:r>
            <w:r w:rsidRPr="003920E0">
              <w:rPr>
                <w:rFonts w:asciiTheme="minorHAnsi" w:hAnsiTheme="minorHAnsi" w:cstheme="minorHAnsi"/>
                <w:spacing w:val="-2"/>
                <w:sz w:val="16"/>
                <w:szCs w:val="16"/>
              </w:rPr>
              <w:t xml:space="preserve"> </w:t>
            </w:r>
            <w:r w:rsidRPr="003920E0">
              <w:rPr>
                <w:rFonts w:asciiTheme="minorHAnsi" w:hAnsiTheme="minorHAnsi" w:cstheme="minorHAnsi"/>
                <w:sz w:val="16"/>
                <w:szCs w:val="16"/>
              </w:rPr>
              <w:t>for</w:t>
            </w:r>
            <w:r w:rsidRPr="003920E0">
              <w:rPr>
                <w:rFonts w:asciiTheme="minorHAnsi" w:hAnsiTheme="minorHAnsi" w:cstheme="minorHAnsi"/>
                <w:spacing w:val="-6"/>
                <w:sz w:val="16"/>
                <w:szCs w:val="16"/>
              </w:rPr>
              <w:t xml:space="preserve"> </w:t>
            </w:r>
            <w:r w:rsidRPr="003920E0">
              <w:rPr>
                <w:rFonts w:asciiTheme="minorHAnsi" w:hAnsiTheme="minorHAnsi" w:cstheme="minorHAnsi"/>
                <w:sz w:val="16"/>
                <w:szCs w:val="16"/>
              </w:rPr>
              <w:t>Category</w:t>
            </w:r>
            <w:r w:rsidRPr="003920E0">
              <w:rPr>
                <w:rFonts w:asciiTheme="minorHAnsi" w:hAnsiTheme="minorHAnsi" w:cstheme="minorHAnsi"/>
                <w:spacing w:val="-4"/>
                <w:sz w:val="16"/>
                <w:szCs w:val="16"/>
              </w:rPr>
              <w:t xml:space="preserve"> </w:t>
            </w:r>
            <w:r w:rsidRPr="003920E0">
              <w:rPr>
                <w:rFonts w:asciiTheme="minorHAnsi" w:hAnsiTheme="minorHAnsi" w:cstheme="minorHAnsi"/>
                <w:spacing w:val="-5"/>
                <w:sz w:val="16"/>
                <w:szCs w:val="16"/>
              </w:rPr>
              <w:t>1)</w:t>
            </w:r>
            <w:bookmarkStart w:id="83" w:name="_Ref210718660"/>
            <w:r w:rsidR="00D618F2" w:rsidRPr="003920E0">
              <w:rPr>
                <w:rStyle w:val="FootnoteReference"/>
                <w:rFonts w:asciiTheme="minorHAnsi" w:hAnsiTheme="minorHAnsi" w:cstheme="minorHAnsi"/>
                <w:spacing w:val="-5"/>
                <w:sz w:val="16"/>
                <w:szCs w:val="16"/>
              </w:rPr>
              <w:footnoteReference w:id="4"/>
            </w:r>
            <w:bookmarkEnd w:id="83"/>
          </w:p>
        </w:tc>
        <w:tc>
          <w:tcPr>
            <w:tcW w:w="2430" w:type="dxa"/>
          </w:tcPr>
          <w:p w14:paraId="051FB11D" w14:textId="77777777" w:rsidR="001F3424" w:rsidRPr="00860C15" w:rsidRDefault="001F3424" w:rsidP="000A4163">
            <w:pPr>
              <w:pStyle w:val="TableParagraph"/>
              <w:ind w:left="107"/>
              <w:rPr>
                <w:rFonts w:asciiTheme="minorHAnsi" w:hAnsiTheme="minorHAnsi" w:cstheme="minorHAnsi"/>
                <w:sz w:val="16"/>
                <w:szCs w:val="16"/>
              </w:rPr>
            </w:pPr>
            <w:hyperlink r:id="rId81" w:history="1">
              <w:r w:rsidRPr="00860C15">
                <w:rPr>
                  <w:rStyle w:val="Hyperlink"/>
                  <w:rFonts w:asciiTheme="minorHAnsi" w:hAnsiTheme="minorHAnsi" w:cstheme="minorHAnsi"/>
                  <w:sz w:val="16"/>
                  <w:szCs w:val="16"/>
                </w:rPr>
                <w:t>PO-26-1080-OSD03-SRC02-36659</w:t>
              </w:r>
            </w:hyperlink>
          </w:p>
        </w:tc>
        <w:tc>
          <w:tcPr>
            <w:tcW w:w="1440" w:type="dxa"/>
          </w:tcPr>
          <w:p w14:paraId="2BDA5797" w14:textId="77777777" w:rsidR="001F3424" w:rsidRPr="003920E0" w:rsidRDefault="001F3424" w:rsidP="000A4163">
            <w:pPr>
              <w:pStyle w:val="TableParagraph"/>
              <w:ind w:left="107"/>
              <w:jc w:val="center"/>
              <w:rPr>
                <w:rFonts w:asciiTheme="minorHAnsi" w:hAnsiTheme="minorHAnsi" w:cstheme="minorHAnsi"/>
                <w:spacing w:val="-5"/>
                <w:sz w:val="16"/>
                <w:szCs w:val="16"/>
              </w:rPr>
            </w:pPr>
            <w:r w:rsidRPr="003920E0">
              <w:rPr>
                <w:rFonts w:asciiTheme="minorHAnsi" w:hAnsiTheme="minorHAnsi" w:cstheme="minorHAnsi"/>
                <w:spacing w:val="-5"/>
                <w:sz w:val="16"/>
                <w:szCs w:val="16"/>
              </w:rPr>
              <w:t>N/A</w:t>
            </w:r>
          </w:p>
        </w:tc>
        <w:tc>
          <w:tcPr>
            <w:tcW w:w="1440" w:type="dxa"/>
          </w:tcPr>
          <w:p w14:paraId="725EFC37" w14:textId="77777777" w:rsidR="001F3424" w:rsidRPr="003920E0" w:rsidRDefault="001F3424" w:rsidP="000A4163">
            <w:pPr>
              <w:pStyle w:val="TableParagraph"/>
              <w:ind w:left="107"/>
              <w:jc w:val="center"/>
              <w:rPr>
                <w:rFonts w:asciiTheme="minorHAnsi" w:hAnsiTheme="minorHAnsi" w:cstheme="minorHAnsi"/>
                <w:sz w:val="16"/>
                <w:szCs w:val="16"/>
              </w:rPr>
            </w:pPr>
            <w:r w:rsidRPr="003920E0">
              <w:rPr>
                <w:rFonts w:asciiTheme="minorHAnsi" w:hAnsiTheme="minorHAnsi" w:cstheme="minorHAnsi"/>
                <w:spacing w:val="-5"/>
                <w:sz w:val="16"/>
                <w:szCs w:val="16"/>
              </w:rPr>
              <w:t>N/A</w:t>
            </w:r>
          </w:p>
        </w:tc>
        <w:tc>
          <w:tcPr>
            <w:tcW w:w="1440" w:type="dxa"/>
          </w:tcPr>
          <w:p w14:paraId="40FECB4F" w14:textId="77777777" w:rsidR="001F3424" w:rsidRPr="003920E0" w:rsidRDefault="001F3424" w:rsidP="000A4163">
            <w:pPr>
              <w:pStyle w:val="TableParagraph"/>
              <w:rPr>
                <w:rFonts w:asciiTheme="minorHAnsi" w:hAnsiTheme="minorHAnsi" w:cstheme="minorHAnsi"/>
                <w:sz w:val="16"/>
                <w:szCs w:val="16"/>
              </w:rPr>
            </w:pPr>
            <w:r w:rsidRPr="003920E0">
              <w:rPr>
                <w:rFonts w:asciiTheme="minorHAnsi" w:hAnsiTheme="minorHAnsi" w:cstheme="minorHAnsi"/>
                <w:spacing w:val="-5"/>
                <w:sz w:val="16"/>
                <w:szCs w:val="16"/>
              </w:rPr>
              <w:t>N/A</w:t>
            </w:r>
          </w:p>
        </w:tc>
        <w:tc>
          <w:tcPr>
            <w:tcW w:w="1530" w:type="dxa"/>
          </w:tcPr>
          <w:p w14:paraId="09CA5CF6" w14:textId="77777777" w:rsidR="001F3424" w:rsidRPr="003920E0" w:rsidRDefault="001F3424" w:rsidP="000A4163">
            <w:pPr>
              <w:pStyle w:val="TableParagraph"/>
              <w:ind w:left="107"/>
              <w:rPr>
                <w:rFonts w:asciiTheme="minorHAnsi" w:hAnsiTheme="minorHAnsi" w:cstheme="minorHAnsi"/>
                <w:sz w:val="16"/>
                <w:szCs w:val="16"/>
              </w:rPr>
            </w:pPr>
            <w:r w:rsidRPr="003920E0">
              <w:rPr>
                <w:rFonts w:asciiTheme="minorHAnsi" w:hAnsiTheme="minorHAnsi" w:cstheme="minorHAnsi"/>
                <w:spacing w:val="-5"/>
                <w:sz w:val="16"/>
                <w:szCs w:val="16"/>
              </w:rPr>
              <w:t>N/A</w:t>
            </w:r>
          </w:p>
        </w:tc>
        <w:tc>
          <w:tcPr>
            <w:tcW w:w="1530" w:type="dxa"/>
          </w:tcPr>
          <w:p w14:paraId="335CF2E1" w14:textId="77777777" w:rsidR="001F3424" w:rsidRPr="003920E0" w:rsidRDefault="001F3424" w:rsidP="000A4163">
            <w:pPr>
              <w:pStyle w:val="TableParagraph"/>
              <w:rPr>
                <w:rFonts w:asciiTheme="minorHAnsi" w:hAnsiTheme="minorHAnsi" w:cstheme="minorHAnsi"/>
                <w:sz w:val="16"/>
                <w:szCs w:val="16"/>
              </w:rPr>
            </w:pPr>
            <w:r w:rsidRPr="003920E0">
              <w:rPr>
                <w:rFonts w:asciiTheme="minorHAnsi" w:hAnsiTheme="minorHAnsi" w:cstheme="minorHAnsi"/>
                <w:spacing w:val="-5"/>
                <w:sz w:val="16"/>
                <w:szCs w:val="16"/>
              </w:rPr>
              <w:t>N/A</w:t>
            </w:r>
          </w:p>
        </w:tc>
        <w:tc>
          <w:tcPr>
            <w:tcW w:w="1099" w:type="dxa"/>
          </w:tcPr>
          <w:p w14:paraId="0FDE6D58" w14:textId="77777777" w:rsidR="001F3424" w:rsidRPr="003920E0" w:rsidRDefault="001F3424" w:rsidP="000A4163">
            <w:pPr>
              <w:pStyle w:val="TableParagraph"/>
              <w:jc w:val="center"/>
              <w:rPr>
                <w:rFonts w:asciiTheme="minorHAnsi" w:hAnsiTheme="minorHAnsi" w:cstheme="minorHAnsi"/>
                <w:sz w:val="16"/>
                <w:szCs w:val="16"/>
              </w:rPr>
            </w:pPr>
            <w:r w:rsidRPr="003920E0">
              <w:rPr>
                <w:rFonts w:asciiTheme="minorHAnsi" w:hAnsiTheme="minorHAnsi" w:cstheme="minorHAnsi"/>
                <w:spacing w:val="-10"/>
                <w:sz w:val="16"/>
                <w:szCs w:val="16"/>
              </w:rPr>
              <w:t>1</w:t>
            </w:r>
          </w:p>
        </w:tc>
        <w:tc>
          <w:tcPr>
            <w:tcW w:w="1691" w:type="dxa"/>
          </w:tcPr>
          <w:p w14:paraId="63158702" w14:textId="77777777" w:rsidR="001F3424" w:rsidRPr="003920E0" w:rsidRDefault="001F3424" w:rsidP="000A4163">
            <w:pPr>
              <w:pStyle w:val="TableParagraph"/>
              <w:rPr>
                <w:rFonts w:asciiTheme="minorHAnsi" w:hAnsiTheme="minorHAnsi" w:cstheme="minorHAnsi"/>
                <w:sz w:val="16"/>
                <w:szCs w:val="16"/>
              </w:rPr>
            </w:pPr>
            <w:r w:rsidRPr="003920E0">
              <w:rPr>
                <w:rFonts w:asciiTheme="minorHAnsi" w:hAnsiTheme="minorHAnsi" w:cstheme="minorHAnsi"/>
                <w:spacing w:val="-5"/>
                <w:sz w:val="16"/>
                <w:szCs w:val="16"/>
              </w:rPr>
              <w:t>N/A</w:t>
            </w:r>
          </w:p>
        </w:tc>
      </w:tr>
      <w:tr w:rsidR="001F3424" w:rsidRPr="003920E0" w14:paraId="71257D07" w14:textId="77777777" w:rsidTr="7A83CFDF">
        <w:trPr>
          <w:trHeight w:val="418"/>
        </w:trPr>
        <w:tc>
          <w:tcPr>
            <w:tcW w:w="2250" w:type="dxa"/>
          </w:tcPr>
          <w:p w14:paraId="49CFE66B" w14:textId="5A977433" w:rsidR="001F3424" w:rsidRPr="003920E0" w:rsidRDefault="001F3424" w:rsidP="0087722B">
            <w:pPr>
              <w:pStyle w:val="TableParagraph"/>
              <w:ind w:left="107"/>
              <w:rPr>
                <w:rFonts w:asciiTheme="minorHAnsi" w:hAnsiTheme="minorHAnsi" w:cstheme="minorHAnsi"/>
                <w:sz w:val="16"/>
                <w:szCs w:val="16"/>
              </w:rPr>
            </w:pPr>
            <w:r w:rsidRPr="003920E0">
              <w:rPr>
                <w:rFonts w:asciiTheme="minorHAnsi" w:hAnsiTheme="minorHAnsi" w:cstheme="minorHAnsi"/>
                <w:sz w:val="16"/>
                <w:szCs w:val="16"/>
              </w:rPr>
              <w:t>Category</w:t>
            </w:r>
            <w:r w:rsidRPr="003920E0">
              <w:rPr>
                <w:rFonts w:asciiTheme="minorHAnsi" w:hAnsiTheme="minorHAnsi" w:cstheme="minorHAnsi"/>
                <w:spacing w:val="-5"/>
                <w:sz w:val="16"/>
                <w:szCs w:val="16"/>
              </w:rPr>
              <w:t xml:space="preserve"> </w:t>
            </w:r>
            <w:r w:rsidRPr="003920E0">
              <w:rPr>
                <w:rFonts w:asciiTheme="minorHAnsi" w:hAnsiTheme="minorHAnsi" w:cstheme="minorHAnsi"/>
                <w:sz w:val="16"/>
                <w:szCs w:val="16"/>
              </w:rPr>
              <w:t>2</w:t>
            </w:r>
            <w:r w:rsidRPr="003920E0">
              <w:rPr>
                <w:rFonts w:asciiTheme="minorHAnsi" w:hAnsiTheme="minorHAnsi" w:cstheme="minorHAnsi"/>
                <w:spacing w:val="-4"/>
                <w:sz w:val="16"/>
                <w:szCs w:val="16"/>
              </w:rPr>
              <w:t xml:space="preserve"> </w:t>
            </w:r>
            <w:r w:rsidRPr="003920E0">
              <w:rPr>
                <w:rFonts w:asciiTheme="minorHAnsi" w:hAnsiTheme="minorHAnsi" w:cstheme="minorHAnsi"/>
                <w:sz w:val="16"/>
                <w:szCs w:val="16"/>
              </w:rPr>
              <w:t>Hard</w:t>
            </w:r>
            <w:r w:rsidRPr="003920E0">
              <w:rPr>
                <w:rFonts w:asciiTheme="minorHAnsi" w:hAnsiTheme="minorHAnsi" w:cstheme="minorHAnsi"/>
                <w:spacing w:val="-4"/>
                <w:sz w:val="16"/>
                <w:szCs w:val="16"/>
              </w:rPr>
              <w:t xml:space="preserve"> </w:t>
            </w:r>
            <w:r w:rsidRPr="003920E0">
              <w:rPr>
                <w:rFonts w:asciiTheme="minorHAnsi" w:hAnsiTheme="minorHAnsi" w:cstheme="minorHAnsi"/>
                <w:sz w:val="16"/>
                <w:szCs w:val="16"/>
              </w:rPr>
              <w:t>Surface</w:t>
            </w:r>
            <w:r w:rsidRPr="003920E0">
              <w:rPr>
                <w:rFonts w:asciiTheme="minorHAnsi" w:hAnsiTheme="minorHAnsi" w:cstheme="minorHAnsi"/>
                <w:spacing w:val="-4"/>
                <w:sz w:val="16"/>
                <w:szCs w:val="16"/>
              </w:rPr>
              <w:t xml:space="preserve"> </w:t>
            </w:r>
            <w:r w:rsidRPr="003920E0">
              <w:rPr>
                <w:rFonts w:asciiTheme="minorHAnsi" w:hAnsiTheme="minorHAnsi" w:cstheme="minorHAnsi"/>
                <w:sz w:val="16"/>
                <w:szCs w:val="16"/>
              </w:rPr>
              <w:t>Flooring</w:t>
            </w:r>
            <w:r w:rsidR="0087722B">
              <w:rPr>
                <w:rFonts w:asciiTheme="minorHAnsi" w:hAnsiTheme="minorHAnsi" w:cstheme="minorHAnsi"/>
                <w:sz w:val="16"/>
                <w:szCs w:val="16"/>
              </w:rPr>
              <w:t>:</w:t>
            </w:r>
            <w:r w:rsidRPr="003920E0">
              <w:rPr>
                <w:rFonts w:asciiTheme="minorHAnsi" w:hAnsiTheme="minorHAnsi" w:cstheme="minorHAnsi"/>
                <w:spacing w:val="-3"/>
                <w:sz w:val="16"/>
                <w:szCs w:val="16"/>
              </w:rPr>
              <w:t xml:space="preserve"> </w:t>
            </w:r>
            <w:r w:rsidRPr="003920E0">
              <w:rPr>
                <w:rFonts w:asciiTheme="minorHAnsi" w:hAnsiTheme="minorHAnsi" w:cstheme="minorHAnsi"/>
                <w:spacing w:val="-2"/>
                <w:sz w:val="16"/>
                <w:szCs w:val="16"/>
              </w:rPr>
              <w:t>Solicitation</w:t>
            </w:r>
            <w:r w:rsidR="0087722B">
              <w:rPr>
                <w:rFonts w:asciiTheme="minorHAnsi" w:hAnsiTheme="minorHAnsi" w:cstheme="minorHAnsi"/>
                <w:spacing w:val="-2"/>
                <w:sz w:val="16"/>
                <w:szCs w:val="16"/>
              </w:rPr>
              <w:t>-</w:t>
            </w:r>
            <w:r w:rsidRPr="003920E0">
              <w:rPr>
                <w:rFonts w:asciiTheme="minorHAnsi" w:hAnsiTheme="minorHAnsi" w:cstheme="minorHAnsi"/>
                <w:sz w:val="16"/>
                <w:szCs w:val="16"/>
              </w:rPr>
              <w:t>Enabled</w:t>
            </w:r>
            <w:r w:rsidRPr="003920E0">
              <w:rPr>
                <w:rFonts w:asciiTheme="minorHAnsi" w:hAnsiTheme="minorHAnsi" w:cstheme="minorHAnsi"/>
                <w:spacing w:val="-7"/>
                <w:sz w:val="16"/>
                <w:szCs w:val="16"/>
              </w:rPr>
              <w:t xml:space="preserve"> </w:t>
            </w:r>
            <w:r w:rsidRPr="003920E0">
              <w:rPr>
                <w:rFonts w:asciiTheme="minorHAnsi" w:hAnsiTheme="minorHAnsi" w:cstheme="minorHAnsi"/>
                <w:sz w:val="16"/>
                <w:szCs w:val="16"/>
              </w:rPr>
              <w:t>(</w:t>
            </w:r>
            <w:r w:rsidR="0087722B">
              <w:rPr>
                <w:rFonts w:asciiTheme="minorHAnsi" w:hAnsiTheme="minorHAnsi" w:cstheme="minorHAnsi"/>
                <w:sz w:val="16"/>
                <w:szCs w:val="16"/>
              </w:rPr>
              <w:t>U</w:t>
            </w:r>
            <w:r w:rsidRPr="003920E0">
              <w:rPr>
                <w:rFonts w:asciiTheme="minorHAnsi" w:hAnsiTheme="minorHAnsi" w:cstheme="minorHAnsi"/>
                <w:sz w:val="16"/>
                <w:szCs w:val="16"/>
              </w:rPr>
              <w:t>se</w:t>
            </w:r>
            <w:r w:rsidRPr="003920E0">
              <w:rPr>
                <w:rFonts w:asciiTheme="minorHAnsi" w:hAnsiTheme="minorHAnsi" w:cstheme="minorHAnsi"/>
                <w:spacing w:val="-4"/>
                <w:sz w:val="16"/>
                <w:szCs w:val="16"/>
              </w:rPr>
              <w:t xml:space="preserve"> </w:t>
            </w:r>
            <w:r w:rsidRPr="003920E0">
              <w:rPr>
                <w:rFonts w:asciiTheme="minorHAnsi" w:hAnsiTheme="minorHAnsi" w:cstheme="minorHAnsi"/>
                <w:sz w:val="16"/>
                <w:szCs w:val="16"/>
              </w:rPr>
              <w:t>this</w:t>
            </w:r>
            <w:r w:rsidRPr="003920E0">
              <w:rPr>
                <w:rFonts w:asciiTheme="minorHAnsi" w:hAnsiTheme="minorHAnsi" w:cstheme="minorHAnsi"/>
                <w:spacing w:val="-3"/>
                <w:sz w:val="16"/>
                <w:szCs w:val="16"/>
              </w:rPr>
              <w:t xml:space="preserve"> </w:t>
            </w:r>
            <w:r w:rsidR="0087722B">
              <w:rPr>
                <w:rFonts w:asciiTheme="minorHAnsi" w:hAnsiTheme="minorHAnsi" w:cstheme="minorHAnsi"/>
                <w:spacing w:val="-3"/>
                <w:sz w:val="16"/>
                <w:szCs w:val="16"/>
              </w:rPr>
              <w:t xml:space="preserve">MBPO </w:t>
            </w:r>
            <w:r w:rsidRPr="003920E0">
              <w:rPr>
                <w:rFonts w:asciiTheme="minorHAnsi" w:hAnsiTheme="minorHAnsi" w:cstheme="minorHAnsi"/>
                <w:sz w:val="16"/>
                <w:szCs w:val="16"/>
              </w:rPr>
              <w:t>to</w:t>
            </w:r>
            <w:r w:rsidRPr="003920E0">
              <w:rPr>
                <w:rFonts w:asciiTheme="minorHAnsi" w:hAnsiTheme="minorHAnsi" w:cstheme="minorHAnsi"/>
                <w:spacing w:val="-5"/>
                <w:sz w:val="16"/>
                <w:szCs w:val="16"/>
              </w:rPr>
              <w:t xml:space="preserve"> </w:t>
            </w:r>
            <w:r w:rsidRPr="003920E0">
              <w:rPr>
                <w:rFonts w:asciiTheme="minorHAnsi" w:hAnsiTheme="minorHAnsi" w:cstheme="minorHAnsi"/>
                <w:sz w:val="16"/>
                <w:szCs w:val="16"/>
              </w:rPr>
              <w:t>solicit</w:t>
            </w:r>
            <w:r w:rsidRPr="003920E0">
              <w:rPr>
                <w:rFonts w:asciiTheme="minorHAnsi" w:hAnsiTheme="minorHAnsi" w:cstheme="minorHAnsi"/>
                <w:spacing w:val="-5"/>
                <w:sz w:val="16"/>
                <w:szCs w:val="16"/>
              </w:rPr>
              <w:t xml:space="preserve"> </w:t>
            </w:r>
            <w:r w:rsidRPr="003920E0">
              <w:rPr>
                <w:rFonts w:asciiTheme="minorHAnsi" w:hAnsiTheme="minorHAnsi" w:cstheme="minorHAnsi"/>
                <w:sz w:val="16"/>
                <w:szCs w:val="16"/>
              </w:rPr>
              <w:t>quotes</w:t>
            </w:r>
            <w:r w:rsidRPr="003920E0">
              <w:rPr>
                <w:rFonts w:asciiTheme="minorHAnsi" w:hAnsiTheme="minorHAnsi" w:cstheme="minorHAnsi"/>
                <w:spacing w:val="-5"/>
                <w:sz w:val="16"/>
                <w:szCs w:val="16"/>
              </w:rPr>
              <w:t xml:space="preserve"> </w:t>
            </w:r>
            <w:r w:rsidRPr="003920E0">
              <w:rPr>
                <w:rFonts w:asciiTheme="minorHAnsi" w:hAnsiTheme="minorHAnsi" w:cstheme="minorHAnsi"/>
                <w:sz w:val="16"/>
                <w:szCs w:val="16"/>
              </w:rPr>
              <w:t>for</w:t>
            </w:r>
            <w:r w:rsidRPr="003920E0">
              <w:rPr>
                <w:rFonts w:asciiTheme="minorHAnsi" w:hAnsiTheme="minorHAnsi" w:cstheme="minorHAnsi"/>
                <w:spacing w:val="-2"/>
                <w:sz w:val="16"/>
                <w:szCs w:val="16"/>
              </w:rPr>
              <w:t xml:space="preserve"> </w:t>
            </w:r>
            <w:r w:rsidRPr="003920E0">
              <w:rPr>
                <w:rFonts w:asciiTheme="minorHAnsi" w:hAnsiTheme="minorHAnsi" w:cstheme="minorHAnsi"/>
                <w:sz w:val="16"/>
                <w:szCs w:val="16"/>
              </w:rPr>
              <w:t>Category</w:t>
            </w:r>
            <w:r w:rsidRPr="003920E0">
              <w:rPr>
                <w:rFonts w:asciiTheme="minorHAnsi" w:hAnsiTheme="minorHAnsi" w:cstheme="minorHAnsi"/>
                <w:spacing w:val="-4"/>
                <w:sz w:val="16"/>
                <w:szCs w:val="16"/>
              </w:rPr>
              <w:t xml:space="preserve"> </w:t>
            </w:r>
            <w:r w:rsidRPr="003920E0">
              <w:rPr>
                <w:rFonts w:asciiTheme="minorHAnsi" w:hAnsiTheme="minorHAnsi" w:cstheme="minorHAnsi"/>
                <w:spacing w:val="-5"/>
                <w:sz w:val="16"/>
                <w:szCs w:val="16"/>
              </w:rPr>
              <w:t>2)</w:t>
            </w:r>
            <w:r w:rsidR="00952177" w:rsidRPr="003920E0">
              <w:rPr>
                <w:rFonts w:asciiTheme="minorHAnsi" w:hAnsiTheme="minorHAnsi" w:cstheme="minorHAnsi"/>
                <w:spacing w:val="-5"/>
                <w:sz w:val="16"/>
                <w:szCs w:val="16"/>
                <w:vertAlign w:val="superscript"/>
              </w:rPr>
              <w:fldChar w:fldCharType="begin"/>
            </w:r>
            <w:r w:rsidR="00952177" w:rsidRPr="003920E0">
              <w:rPr>
                <w:rFonts w:asciiTheme="minorHAnsi" w:hAnsiTheme="minorHAnsi" w:cstheme="minorHAnsi"/>
                <w:spacing w:val="-5"/>
                <w:sz w:val="16"/>
                <w:szCs w:val="16"/>
                <w:vertAlign w:val="superscript"/>
              </w:rPr>
              <w:instrText xml:space="preserve"> NOTEREF _Ref210718660  \* MERGEFORMAT </w:instrText>
            </w:r>
            <w:r w:rsidR="00952177" w:rsidRPr="003920E0">
              <w:rPr>
                <w:rFonts w:asciiTheme="minorHAnsi" w:hAnsiTheme="minorHAnsi" w:cstheme="minorHAnsi"/>
                <w:spacing w:val="-5"/>
                <w:sz w:val="16"/>
                <w:szCs w:val="16"/>
                <w:vertAlign w:val="superscript"/>
              </w:rPr>
              <w:fldChar w:fldCharType="separate"/>
            </w:r>
            <w:r w:rsidR="00952177" w:rsidRPr="003920E0">
              <w:rPr>
                <w:rFonts w:asciiTheme="minorHAnsi" w:hAnsiTheme="minorHAnsi" w:cstheme="minorHAnsi"/>
                <w:spacing w:val="-5"/>
                <w:sz w:val="16"/>
                <w:szCs w:val="16"/>
                <w:vertAlign w:val="superscript"/>
              </w:rPr>
              <w:t>3</w:t>
            </w:r>
            <w:r w:rsidR="00952177" w:rsidRPr="003920E0">
              <w:rPr>
                <w:rFonts w:asciiTheme="minorHAnsi" w:hAnsiTheme="minorHAnsi" w:cstheme="minorHAnsi"/>
                <w:spacing w:val="-5"/>
                <w:sz w:val="16"/>
                <w:szCs w:val="16"/>
                <w:vertAlign w:val="superscript"/>
              </w:rPr>
              <w:fldChar w:fldCharType="end"/>
            </w:r>
          </w:p>
        </w:tc>
        <w:tc>
          <w:tcPr>
            <w:tcW w:w="2430" w:type="dxa"/>
          </w:tcPr>
          <w:p w14:paraId="47C764CC" w14:textId="77777777" w:rsidR="001F3424" w:rsidRPr="00860C15" w:rsidRDefault="001F3424" w:rsidP="000A4163">
            <w:pPr>
              <w:pStyle w:val="TableParagraph"/>
              <w:ind w:left="107"/>
              <w:rPr>
                <w:rFonts w:asciiTheme="minorHAnsi" w:hAnsiTheme="minorHAnsi" w:cstheme="minorHAnsi"/>
                <w:sz w:val="16"/>
                <w:szCs w:val="16"/>
              </w:rPr>
            </w:pPr>
            <w:hyperlink r:id="rId82">
              <w:r w:rsidRPr="00860C15">
                <w:rPr>
                  <w:rFonts w:asciiTheme="minorHAnsi" w:hAnsiTheme="minorHAnsi" w:cstheme="minorHAnsi"/>
                  <w:color w:val="0000FF"/>
                  <w:spacing w:val="-4"/>
                  <w:sz w:val="16"/>
                  <w:szCs w:val="16"/>
                  <w:u w:val="single" w:color="0000FF"/>
                </w:rPr>
                <w:t>PO-26-1080-OSD03-SRC02-36660</w:t>
              </w:r>
            </w:hyperlink>
          </w:p>
        </w:tc>
        <w:tc>
          <w:tcPr>
            <w:tcW w:w="1440" w:type="dxa"/>
          </w:tcPr>
          <w:p w14:paraId="4772BC5A" w14:textId="77777777" w:rsidR="001F3424" w:rsidRPr="003920E0" w:rsidRDefault="001F3424" w:rsidP="000A4163">
            <w:pPr>
              <w:pStyle w:val="TableParagraph"/>
              <w:ind w:left="107"/>
              <w:jc w:val="center"/>
              <w:rPr>
                <w:rFonts w:asciiTheme="minorHAnsi" w:hAnsiTheme="minorHAnsi" w:cstheme="minorHAnsi"/>
                <w:spacing w:val="-5"/>
                <w:sz w:val="16"/>
                <w:szCs w:val="16"/>
              </w:rPr>
            </w:pPr>
            <w:r w:rsidRPr="003920E0">
              <w:rPr>
                <w:rFonts w:asciiTheme="minorHAnsi" w:hAnsiTheme="minorHAnsi" w:cstheme="minorHAnsi"/>
                <w:spacing w:val="-5"/>
                <w:sz w:val="16"/>
                <w:szCs w:val="16"/>
              </w:rPr>
              <w:t>N/A</w:t>
            </w:r>
          </w:p>
        </w:tc>
        <w:tc>
          <w:tcPr>
            <w:tcW w:w="1440" w:type="dxa"/>
          </w:tcPr>
          <w:p w14:paraId="17B0A529" w14:textId="77777777" w:rsidR="001F3424" w:rsidRPr="003920E0" w:rsidRDefault="001F3424" w:rsidP="000A4163">
            <w:pPr>
              <w:pStyle w:val="TableParagraph"/>
              <w:ind w:left="107"/>
              <w:jc w:val="center"/>
              <w:rPr>
                <w:rFonts w:asciiTheme="minorHAnsi" w:hAnsiTheme="minorHAnsi" w:cstheme="minorHAnsi"/>
                <w:sz w:val="16"/>
                <w:szCs w:val="16"/>
              </w:rPr>
            </w:pPr>
            <w:r w:rsidRPr="003920E0">
              <w:rPr>
                <w:rFonts w:asciiTheme="minorHAnsi" w:hAnsiTheme="minorHAnsi" w:cstheme="minorHAnsi"/>
                <w:spacing w:val="-5"/>
                <w:sz w:val="16"/>
                <w:szCs w:val="16"/>
              </w:rPr>
              <w:t>N/A</w:t>
            </w:r>
          </w:p>
        </w:tc>
        <w:tc>
          <w:tcPr>
            <w:tcW w:w="1440" w:type="dxa"/>
          </w:tcPr>
          <w:p w14:paraId="6EBCCEEA" w14:textId="77777777" w:rsidR="001F3424" w:rsidRPr="003920E0" w:rsidRDefault="001F3424" w:rsidP="000A4163">
            <w:pPr>
              <w:pStyle w:val="TableParagraph"/>
              <w:rPr>
                <w:rFonts w:asciiTheme="minorHAnsi" w:hAnsiTheme="minorHAnsi" w:cstheme="minorHAnsi"/>
                <w:sz w:val="16"/>
                <w:szCs w:val="16"/>
              </w:rPr>
            </w:pPr>
            <w:r w:rsidRPr="003920E0">
              <w:rPr>
                <w:rFonts w:asciiTheme="minorHAnsi" w:hAnsiTheme="minorHAnsi" w:cstheme="minorHAnsi"/>
                <w:spacing w:val="-5"/>
                <w:sz w:val="16"/>
                <w:szCs w:val="16"/>
              </w:rPr>
              <w:t>N/A</w:t>
            </w:r>
          </w:p>
        </w:tc>
        <w:tc>
          <w:tcPr>
            <w:tcW w:w="1530" w:type="dxa"/>
          </w:tcPr>
          <w:p w14:paraId="5C5AC99D" w14:textId="77777777" w:rsidR="001F3424" w:rsidRPr="003920E0" w:rsidRDefault="001F3424" w:rsidP="000A4163">
            <w:pPr>
              <w:pStyle w:val="TableParagraph"/>
              <w:ind w:left="107"/>
              <w:rPr>
                <w:rFonts w:asciiTheme="minorHAnsi" w:hAnsiTheme="minorHAnsi" w:cstheme="minorHAnsi"/>
                <w:sz w:val="16"/>
                <w:szCs w:val="16"/>
              </w:rPr>
            </w:pPr>
            <w:r w:rsidRPr="003920E0">
              <w:rPr>
                <w:rFonts w:asciiTheme="minorHAnsi" w:hAnsiTheme="minorHAnsi" w:cstheme="minorHAnsi"/>
                <w:spacing w:val="-5"/>
                <w:sz w:val="16"/>
                <w:szCs w:val="16"/>
              </w:rPr>
              <w:t>N/A</w:t>
            </w:r>
          </w:p>
        </w:tc>
        <w:tc>
          <w:tcPr>
            <w:tcW w:w="1530" w:type="dxa"/>
          </w:tcPr>
          <w:p w14:paraId="21F56760" w14:textId="77777777" w:rsidR="001F3424" w:rsidRPr="003920E0" w:rsidRDefault="001F3424" w:rsidP="000A4163">
            <w:pPr>
              <w:pStyle w:val="TableParagraph"/>
              <w:rPr>
                <w:rFonts w:asciiTheme="minorHAnsi" w:hAnsiTheme="minorHAnsi" w:cstheme="minorHAnsi"/>
                <w:sz w:val="16"/>
                <w:szCs w:val="16"/>
              </w:rPr>
            </w:pPr>
            <w:r w:rsidRPr="003920E0">
              <w:rPr>
                <w:rFonts w:asciiTheme="minorHAnsi" w:hAnsiTheme="minorHAnsi" w:cstheme="minorHAnsi"/>
                <w:spacing w:val="-5"/>
                <w:sz w:val="16"/>
                <w:szCs w:val="16"/>
              </w:rPr>
              <w:t>N/A</w:t>
            </w:r>
          </w:p>
        </w:tc>
        <w:tc>
          <w:tcPr>
            <w:tcW w:w="1099" w:type="dxa"/>
          </w:tcPr>
          <w:p w14:paraId="5E8B9175" w14:textId="77777777" w:rsidR="001F3424" w:rsidRPr="003920E0" w:rsidRDefault="001F3424" w:rsidP="000A4163">
            <w:pPr>
              <w:pStyle w:val="TableParagraph"/>
              <w:jc w:val="center"/>
              <w:rPr>
                <w:rFonts w:asciiTheme="minorHAnsi" w:hAnsiTheme="minorHAnsi" w:cstheme="minorHAnsi"/>
                <w:sz w:val="16"/>
                <w:szCs w:val="16"/>
              </w:rPr>
            </w:pPr>
            <w:r w:rsidRPr="003920E0">
              <w:rPr>
                <w:rFonts w:asciiTheme="minorHAnsi" w:hAnsiTheme="minorHAnsi" w:cstheme="minorHAnsi"/>
                <w:spacing w:val="-10"/>
                <w:sz w:val="16"/>
                <w:szCs w:val="16"/>
              </w:rPr>
              <w:t>2</w:t>
            </w:r>
          </w:p>
        </w:tc>
        <w:tc>
          <w:tcPr>
            <w:tcW w:w="1691" w:type="dxa"/>
          </w:tcPr>
          <w:p w14:paraId="2B582F90" w14:textId="77777777" w:rsidR="001F3424" w:rsidRPr="003920E0" w:rsidRDefault="001F3424" w:rsidP="000A4163">
            <w:pPr>
              <w:pStyle w:val="TableParagraph"/>
              <w:rPr>
                <w:rFonts w:asciiTheme="minorHAnsi" w:hAnsiTheme="minorHAnsi" w:cstheme="minorHAnsi"/>
                <w:sz w:val="16"/>
                <w:szCs w:val="16"/>
              </w:rPr>
            </w:pPr>
            <w:r w:rsidRPr="003920E0">
              <w:rPr>
                <w:rFonts w:asciiTheme="minorHAnsi" w:hAnsiTheme="minorHAnsi" w:cstheme="minorHAnsi"/>
                <w:spacing w:val="-5"/>
                <w:sz w:val="16"/>
                <w:szCs w:val="16"/>
              </w:rPr>
              <w:t>N/A</w:t>
            </w:r>
          </w:p>
        </w:tc>
      </w:tr>
      <w:tr w:rsidR="001F3424" w:rsidRPr="003920E0" w14:paraId="488F13B4" w14:textId="77777777" w:rsidTr="7A83CFDF">
        <w:trPr>
          <w:cantSplit/>
          <w:trHeight w:val="626"/>
        </w:trPr>
        <w:tc>
          <w:tcPr>
            <w:tcW w:w="2250" w:type="dxa"/>
          </w:tcPr>
          <w:p w14:paraId="4A98FF95" w14:textId="72DF294C" w:rsidR="001F3424" w:rsidRPr="003920E0" w:rsidRDefault="001F3424" w:rsidP="0087722B">
            <w:pPr>
              <w:pStyle w:val="TableParagraph"/>
              <w:ind w:left="107"/>
              <w:rPr>
                <w:rFonts w:asciiTheme="minorHAnsi" w:hAnsiTheme="minorHAnsi" w:cstheme="minorHAnsi"/>
                <w:sz w:val="16"/>
                <w:szCs w:val="16"/>
              </w:rPr>
            </w:pPr>
            <w:r w:rsidRPr="003920E0">
              <w:rPr>
                <w:rFonts w:asciiTheme="minorHAnsi" w:hAnsiTheme="minorHAnsi" w:cstheme="minorHAnsi"/>
                <w:sz w:val="16"/>
                <w:szCs w:val="16"/>
              </w:rPr>
              <w:lastRenderedPageBreak/>
              <w:t>Category</w:t>
            </w:r>
            <w:r w:rsidRPr="003920E0">
              <w:rPr>
                <w:rFonts w:asciiTheme="minorHAnsi" w:hAnsiTheme="minorHAnsi" w:cstheme="minorHAnsi"/>
                <w:spacing w:val="-7"/>
                <w:sz w:val="16"/>
                <w:szCs w:val="16"/>
              </w:rPr>
              <w:t xml:space="preserve"> </w:t>
            </w:r>
            <w:r w:rsidRPr="003920E0">
              <w:rPr>
                <w:rFonts w:asciiTheme="minorHAnsi" w:hAnsiTheme="minorHAnsi" w:cstheme="minorHAnsi"/>
                <w:sz w:val="16"/>
                <w:szCs w:val="16"/>
              </w:rPr>
              <w:t>3</w:t>
            </w:r>
            <w:r w:rsidRPr="003920E0">
              <w:rPr>
                <w:rFonts w:asciiTheme="minorHAnsi" w:hAnsiTheme="minorHAnsi" w:cstheme="minorHAnsi"/>
                <w:spacing w:val="-7"/>
                <w:sz w:val="16"/>
                <w:szCs w:val="16"/>
              </w:rPr>
              <w:t xml:space="preserve"> </w:t>
            </w:r>
            <w:r w:rsidRPr="003920E0">
              <w:rPr>
                <w:rFonts w:asciiTheme="minorHAnsi" w:hAnsiTheme="minorHAnsi" w:cstheme="minorHAnsi"/>
                <w:sz w:val="16"/>
                <w:szCs w:val="16"/>
              </w:rPr>
              <w:t>Installation,</w:t>
            </w:r>
            <w:r w:rsidRPr="003920E0">
              <w:rPr>
                <w:rFonts w:asciiTheme="minorHAnsi" w:hAnsiTheme="minorHAnsi" w:cstheme="minorHAnsi"/>
                <w:spacing w:val="-6"/>
                <w:sz w:val="16"/>
                <w:szCs w:val="16"/>
              </w:rPr>
              <w:t xml:space="preserve"> </w:t>
            </w:r>
            <w:r w:rsidRPr="003920E0">
              <w:rPr>
                <w:rFonts w:asciiTheme="minorHAnsi" w:hAnsiTheme="minorHAnsi" w:cstheme="minorHAnsi"/>
                <w:sz w:val="16"/>
                <w:szCs w:val="16"/>
              </w:rPr>
              <w:t>Maintenance</w:t>
            </w:r>
            <w:r w:rsidR="009B7CFB">
              <w:rPr>
                <w:rFonts w:asciiTheme="minorHAnsi" w:hAnsiTheme="minorHAnsi" w:cstheme="minorHAnsi"/>
                <w:sz w:val="16"/>
                <w:szCs w:val="16"/>
              </w:rPr>
              <w:t>,</w:t>
            </w:r>
            <w:r w:rsidRPr="003920E0">
              <w:rPr>
                <w:rFonts w:asciiTheme="minorHAnsi" w:hAnsiTheme="minorHAnsi" w:cstheme="minorHAnsi"/>
                <w:spacing w:val="-5"/>
                <w:sz w:val="16"/>
                <w:szCs w:val="16"/>
              </w:rPr>
              <w:t xml:space="preserve"> </w:t>
            </w:r>
            <w:r w:rsidRPr="003920E0">
              <w:rPr>
                <w:rFonts w:asciiTheme="minorHAnsi" w:hAnsiTheme="minorHAnsi" w:cstheme="minorHAnsi"/>
                <w:sz w:val="16"/>
                <w:szCs w:val="16"/>
              </w:rPr>
              <w:t>and</w:t>
            </w:r>
            <w:r w:rsidRPr="003920E0">
              <w:rPr>
                <w:rFonts w:asciiTheme="minorHAnsi" w:hAnsiTheme="minorHAnsi" w:cstheme="minorHAnsi"/>
                <w:spacing w:val="-6"/>
                <w:sz w:val="16"/>
                <w:szCs w:val="16"/>
              </w:rPr>
              <w:t xml:space="preserve"> </w:t>
            </w:r>
            <w:r w:rsidRPr="003920E0">
              <w:rPr>
                <w:rFonts w:asciiTheme="minorHAnsi" w:hAnsiTheme="minorHAnsi" w:cstheme="minorHAnsi"/>
                <w:spacing w:val="-2"/>
                <w:sz w:val="16"/>
                <w:szCs w:val="16"/>
              </w:rPr>
              <w:t>Repair</w:t>
            </w:r>
            <w:r w:rsidR="0087722B">
              <w:rPr>
                <w:rFonts w:asciiTheme="minorHAnsi" w:hAnsiTheme="minorHAnsi" w:cstheme="minorHAnsi"/>
                <w:spacing w:val="-2"/>
                <w:sz w:val="16"/>
                <w:szCs w:val="16"/>
              </w:rPr>
              <w:t>: S</w:t>
            </w:r>
            <w:r w:rsidRPr="003920E0">
              <w:rPr>
                <w:rFonts w:asciiTheme="minorHAnsi" w:hAnsiTheme="minorHAnsi" w:cstheme="minorHAnsi"/>
                <w:sz w:val="16"/>
                <w:szCs w:val="16"/>
              </w:rPr>
              <w:t>olicitation</w:t>
            </w:r>
            <w:r w:rsidR="0087722B">
              <w:rPr>
                <w:rFonts w:asciiTheme="minorHAnsi" w:hAnsiTheme="minorHAnsi" w:cstheme="minorHAnsi"/>
                <w:spacing w:val="-3"/>
                <w:sz w:val="16"/>
                <w:szCs w:val="16"/>
              </w:rPr>
              <w:t>-</w:t>
            </w:r>
            <w:r w:rsidRPr="003920E0">
              <w:rPr>
                <w:rFonts w:asciiTheme="minorHAnsi" w:hAnsiTheme="minorHAnsi" w:cstheme="minorHAnsi"/>
                <w:sz w:val="16"/>
                <w:szCs w:val="16"/>
              </w:rPr>
              <w:t>Enabled</w:t>
            </w:r>
            <w:r w:rsidRPr="003920E0">
              <w:rPr>
                <w:rFonts w:asciiTheme="minorHAnsi" w:hAnsiTheme="minorHAnsi" w:cstheme="minorHAnsi"/>
                <w:spacing w:val="-4"/>
                <w:sz w:val="16"/>
                <w:szCs w:val="16"/>
              </w:rPr>
              <w:t xml:space="preserve"> </w:t>
            </w:r>
            <w:r w:rsidRPr="003920E0">
              <w:rPr>
                <w:rFonts w:asciiTheme="minorHAnsi" w:hAnsiTheme="minorHAnsi" w:cstheme="minorHAnsi"/>
                <w:sz w:val="16"/>
                <w:szCs w:val="16"/>
              </w:rPr>
              <w:t>(</w:t>
            </w:r>
            <w:r w:rsidR="0087722B">
              <w:rPr>
                <w:rFonts w:asciiTheme="minorHAnsi" w:hAnsiTheme="minorHAnsi" w:cstheme="minorHAnsi"/>
                <w:sz w:val="16"/>
                <w:szCs w:val="16"/>
              </w:rPr>
              <w:t>U</w:t>
            </w:r>
            <w:r w:rsidRPr="003920E0">
              <w:rPr>
                <w:rFonts w:asciiTheme="minorHAnsi" w:hAnsiTheme="minorHAnsi" w:cstheme="minorHAnsi"/>
                <w:sz w:val="16"/>
                <w:szCs w:val="16"/>
              </w:rPr>
              <w:t>se</w:t>
            </w:r>
            <w:r w:rsidRPr="003920E0">
              <w:rPr>
                <w:rFonts w:asciiTheme="minorHAnsi" w:hAnsiTheme="minorHAnsi" w:cstheme="minorHAnsi"/>
                <w:spacing w:val="-3"/>
                <w:sz w:val="16"/>
                <w:szCs w:val="16"/>
              </w:rPr>
              <w:t xml:space="preserve"> </w:t>
            </w:r>
            <w:r w:rsidRPr="003920E0">
              <w:rPr>
                <w:rFonts w:asciiTheme="minorHAnsi" w:hAnsiTheme="minorHAnsi" w:cstheme="minorHAnsi"/>
                <w:sz w:val="16"/>
                <w:szCs w:val="16"/>
              </w:rPr>
              <w:t>this</w:t>
            </w:r>
            <w:r w:rsidRPr="003920E0">
              <w:rPr>
                <w:rFonts w:asciiTheme="minorHAnsi" w:hAnsiTheme="minorHAnsi" w:cstheme="minorHAnsi"/>
                <w:spacing w:val="-5"/>
                <w:sz w:val="16"/>
                <w:szCs w:val="16"/>
              </w:rPr>
              <w:t xml:space="preserve"> </w:t>
            </w:r>
            <w:r w:rsidR="0087722B">
              <w:rPr>
                <w:rFonts w:asciiTheme="minorHAnsi" w:hAnsiTheme="minorHAnsi" w:cstheme="minorHAnsi"/>
                <w:spacing w:val="-5"/>
                <w:sz w:val="16"/>
                <w:szCs w:val="16"/>
              </w:rPr>
              <w:t xml:space="preserve">MBPO </w:t>
            </w:r>
            <w:r w:rsidRPr="003920E0">
              <w:rPr>
                <w:rFonts w:asciiTheme="minorHAnsi" w:hAnsiTheme="minorHAnsi" w:cstheme="minorHAnsi"/>
                <w:sz w:val="16"/>
                <w:szCs w:val="16"/>
              </w:rPr>
              <w:t>to</w:t>
            </w:r>
            <w:r w:rsidRPr="003920E0">
              <w:rPr>
                <w:rFonts w:asciiTheme="minorHAnsi" w:hAnsiTheme="minorHAnsi" w:cstheme="minorHAnsi"/>
                <w:spacing w:val="-4"/>
                <w:sz w:val="16"/>
                <w:szCs w:val="16"/>
              </w:rPr>
              <w:t xml:space="preserve"> </w:t>
            </w:r>
            <w:r w:rsidRPr="003920E0">
              <w:rPr>
                <w:rFonts w:asciiTheme="minorHAnsi" w:hAnsiTheme="minorHAnsi" w:cstheme="minorHAnsi"/>
                <w:sz w:val="16"/>
                <w:szCs w:val="16"/>
              </w:rPr>
              <w:t>solicit</w:t>
            </w:r>
            <w:r w:rsidRPr="003920E0">
              <w:rPr>
                <w:rFonts w:asciiTheme="minorHAnsi" w:hAnsiTheme="minorHAnsi" w:cstheme="minorHAnsi"/>
                <w:spacing w:val="-5"/>
                <w:sz w:val="16"/>
                <w:szCs w:val="16"/>
              </w:rPr>
              <w:t xml:space="preserve"> </w:t>
            </w:r>
            <w:r w:rsidRPr="003920E0">
              <w:rPr>
                <w:rFonts w:asciiTheme="minorHAnsi" w:hAnsiTheme="minorHAnsi" w:cstheme="minorHAnsi"/>
                <w:spacing w:val="-2"/>
                <w:sz w:val="16"/>
                <w:szCs w:val="16"/>
              </w:rPr>
              <w:t>quotes</w:t>
            </w:r>
          </w:p>
          <w:p w14:paraId="6A91DE14" w14:textId="6F932CC7" w:rsidR="001F3424" w:rsidRPr="003920E0" w:rsidRDefault="001F3424" w:rsidP="000A4163">
            <w:pPr>
              <w:pStyle w:val="TableParagraph"/>
              <w:spacing w:line="175" w:lineRule="exact"/>
              <w:ind w:left="107"/>
              <w:rPr>
                <w:rFonts w:asciiTheme="minorHAnsi" w:hAnsiTheme="minorHAnsi" w:cstheme="minorHAnsi"/>
                <w:sz w:val="16"/>
                <w:szCs w:val="16"/>
              </w:rPr>
            </w:pPr>
            <w:r w:rsidRPr="003920E0">
              <w:rPr>
                <w:rFonts w:asciiTheme="minorHAnsi" w:hAnsiTheme="minorHAnsi" w:cstheme="minorHAnsi"/>
                <w:sz w:val="16"/>
                <w:szCs w:val="16"/>
              </w:rPr>
              <w:t>for</w:t>
            </w:r>
            <w:r w:rsidRPr="003920E0">
              <w:rPr>
                <w:rFonts w:asciiTheme="minorHAnsi" w:hAnsiTheme="minorHAnsi" w:cstheme="minorHAnsi"/>
                <w:spacing w:val="-6"/>
                <w:sz w:val="16"/>
                <w:szCs w:val="16"/>
              </w:rPr>
              <w:t xml:space="preserve"> </w:t>
            </w:r>
            <w:r w:rsidRPr="003920E0">
              <w:rPr>
                <w:rFonts w:asciiTheme="minorHAnsi" w:hAnsiTheme="minorHAnsi" w:cstheme="minorHAnsi"/>
                <w:sz w:val="16"/>
                <w:szCs w:val="16"/>
              </w:rPr>
              <w:t>Category</w:t>
            </w:r>
            <w:r w:rsidRPr="003920E0">
              <w:rPr>
                <w:rFonts w:asciiTheme="minorHAnsi" w:hAnsiTheme="minorHAnsi" w:cstheme="minorHAnsi"/>
                <w:spacing w:val="-5"/>
                <w:sz w:val="16"/>
                <w:szCs w:val="16"/>
              </w:rPr>
              <w:t xml:space="preserve"> 3)</w:t>
            </w:r>
            <w:r w:rsidR="009D2F1D" w:rsidRPr="003920E0">
              <w:rPr>
                <w:rFonts w:asciiTheme="minorHAnsi" w:hAnsiTheme="minorHAnsi" w:cstheme="minorHAnsi"/>
                <w:spacing w:val="-5"/>
                <w:sz w:val="16"/>
                <w:szCs w:val="16"/>
                <w:vertAlign w:val="superscript"/>
              </w:rPr>
              <w:fldChar w:fldCharType="begin"/>
            </w:r>
            <w:r w:rsidR="009D2F1D" w:rsidRPr="003920E0">
              <w:rPr>
                <w:rFonts w:asciiTheme="minorHAnsi" w:hAnsiTheme="minorHAnsi" w:cstheme="minorHAnsi"/>
                <w:spacing w:val="-5"/>
                <w:sz w:val="16"/>
                <w:szCs w:val="16"/>
                <w:vertAlign w:val="superscript"/>
              </w:rPr>
              <w:instrText xml:space="preserve"> NOTEREF _Ref210718660  \* MERGEFORMAT </w:instrText>
            </w:r>
            <w:r w:rsidR="009D2F1D" w:rsidRPr="003920E0">
              <w:rPr>
                <w:rFonts w:asciiTheme="minorHAnsi" w:hAnsiTheme="minorHAnsi" w:cstheme="minorHAnsi"/>
                <w:spacing w:val="-5"/>
                <w:sz w:val="16"/>
                <w:szCs w:val="16"/>
                <w:vertAlign w:val="superscript"/>
              </w:rPr>
              <w:fldChar w:fldCharType="separate"/>
            </w:r>
            <w:r w:rsidR="009D2F1D" w:rsidRPr="003920E0">
              <w:rPr>
                <w:rFonts w:asciiTheme="minorHAnsi" w:hAnsiTheme="minorHAnsi" w:cstheme="minorHAnsi"/>
                <w:spacing w:val="-5"/>
                <w:sz w:val="16"/>
                <w:szCs w:val="16"/>
                <w:vertAlign w:val="superscript"/>
              </w:rPr>
              <w:t>3</w:t>
            </w:r>
            <w:r w:rsidR="009D2F1D" w:rsidRPr="003920E0">
              <w:rPr>
                <w:rFonts w:asciiTheme="minorHAnsi" w:hAnsiTheme="minorHAnsi" w:cstheme="minorHAnsi"/>
                <w:spacing w:val="-5"/>
                <w:sz w:val="16"/>
                <w:szCs w:val="16"/>
                <w:vertAlign w:val="superscript"/>
              </w:rPr>
              <w:fldChar w:fldCharType="end"/>
            </w:r>
          </w:p>
        </w:tc>
        <w:tc>
          <w:tcPr>
            <w:tcW w:w="2430" w:type="dxa"/>
          </w:tcPr>
          <w:p w14:paraId="79019521" w14:textId="77777777" w:rsidR="001F3424" w:rsidRPr="00860C15" w:rsidRDefault="001F3424" w:rsidP="000A4163">
            <w:pPr>
              <w:pStyle w:val="TableParagraph"/>
              <w:ind w:left="107"/>
              <w:rPr>
                <w:rFonts w:asciiTheme="minorHAnsi" w:hAnsiTheme="minorHAnsi" w:cstheme="minorHAnsi"/>
                <w:color w:val="0000FF"/>
                <w:spacing w:val="-4"/>
                <w:sz w:val="16"/>
                <w:szCs w:val="16"/>
                <w:u w:val="single" w:color="0000FF"/>
              </w:rPr>
            </w:pPr>
            <w:hyperlink r:id="rId83" w:history="1">
              <w:r w:rsidRPr="00860C15">
                <w:rPr>
                  <w:rFonts w:asciiTheme="minorHAnsi" w:hAnsiTheme="minorHAnsi" w:cstheme="minorHAnsi"/>
                  <w:color w:val="0000FF"/>
                  <w:spacing w:val="-4"/>
                  <w:sz w:val="16"/>
                  <w:szCs w:val="16"/>
                  <w:u w:val="single" w:color="0000FF"/>
                </w:rPr>
                <w:t>PO-26-1080-OSD03-SRC02-36662</w:t>
              </w:r>
            </w:hyperlink>
          </w:p>
        </w:tc>
        <w:tc>
          <w:tcPr>
            <w:tcW w:w="1440" w:type="dxa"/>
          </w:tcPr>
          <w:p w14:paraId="4CC31A75" w14:textId="77777777" w:rsidR="001F3424" w:rsidRPr="003920E0" w:rsidRDefault="001F3424" w:rsidP="000A4163">
            <w:pPr>
              <w:pStyle w:val="TableParagraph"/>
              <w:ind w:left="107"/>
              <w:jc w:val="center"/>
              <w:rPr>
                <w:rFonts w:asciiTheme="minorHAnsi" w:hAnsiTheme="minorHAnsi" w:cstheme="minorHAnsi"/>
                <w:spacing w:val="-5"/>
                <w:sz w:val="16"/>
                <w:szCs w:val="16"/>
              </w:rPr>
            </w:pPr>
            <w:r w:rsidRPr="003920E0">
              <w:rPr>
                <w:rFonts w:asciiTheme="minorHAnsi" w:hAnsiTheme="minorHAnsi" w:cstheme="minorHAnsi"/>
                <w:spacing w:val="-5"/>
                <w:sz w:val="16"/>
                <w:szCs w:val="16"/>
              </w:rPr>
              <w:t>N/A</w:t>
            </w:r>
          </w:p>
        </w:tc>
        <w:tc>
          <w:tcPr>
            <w:tcW w:w="1440" w:type="dxa"/>
          </w:tcPr>
          <w:p w14:paraId="73DAE3ED" w14:textId="77777777" w:rsidR="001F3424" w:rsidRPr="003920E0" w:rsidRDefault="001F3424" w:rsidP="000A4163">
            <w:pPr>
              <w:pStyle w:val="TableParagraph"/>
              <w:ind w:left="107"/>
              <w:jc w:val="center"/>
              <w:rPr>
                <w:rFonts w:asciiTheme="minorHAnsi" w:hAnsiTheme="minorHAnsi" w:cstheme="minorHAnsi"/>
                <w:b/>
                <w:color w:val="0000FF"/>
                <w:spacing w:val="-4"/>
                <w:sz w:val="16"/>
                <w:szCs w:val="16"/>
                <w:u w:val="single" w:color="0000FF"/>
              </w:rPr>
            </w:pPr>
            <w:r w:rsidRPr="003920E0">
              <w:rPr>
                <w:rFonts w:asciiTheme="minorHAnsi" w:hAnsiTheme="minorHAnsi" w:cstheme="minorHAnsi"/>
                <w:spacing w:val="-5"/>
                <w:sz w:val="16"/>
                <w:szCs w:val="16"/>
              </w:rPr>
              <w:t>N/A</w:t>
            </w:r>
          </w:p>
        </w:tc>
        <w:tc>
          <w:tcPr>
            <w:tcW w:w="1440" w:type="dxa"/>
          </w:tcPr>
          <w:p w14:paraId="2F66EABE" w14:textId="77777777" w:rsidR="001F3424" w:rsidRPr="003920E0" w:rsidRDefault="001F3424" w:rsidP="00F36222">
            <w:pPr>
              <w:pStyle w:val="TableParagraph"/>
              <w:jc w:val="center"/>
              <w:rPr>
                <w:rFonts w:asciiTheme="minorHAnsi" w:hAnsiTheme="minorHAnsi" w:cstheme="minorHAnsi"/>
                <w:sz w:val="16"/>
                <w:szCs w:val="16"/>
              </w:rPr>
            </w:pPr>
            <w:r w:rsidRPr="003920E0">
              <w:rPr>
                <w:rFonts w:asciiTheme="minorHAnsi" w:hAnsiTheme="minorHAnsi" w:cstheme="minorHAnsi"/>
                <w:spacing w:val="-5"/>
                <w:sz w:val="16"/>
                <w:szCs w:val="16"/>
              </w:rPr>
              <w:t>N/A</w:t>
            </w:r>
          </w:p>
        </w:tc>
        <w:tc>
          <w:tcPr>
            <w:tcW w:w="1530" w:type="dxa"/>
          </w:tcPr>
          <w:p w14:paraId="1A484761" w14:textId="77777777" w:rsidR="001F3424" w:rsidRPr="003920E0" w:rsidRDefault="001F3424" w:rsidP="000A4163">
            <w:pPr>
              <w:pStyle w:val="TableParagraph"/>
              <w:ind w:left="107"/>
              <w:rPr>
                <w:rFonts w:asciiTheme="minorHAnsi" w:hAnsiTheme="minorHAnsi" w:cstheme="minorHAnsi"/>
                <w:sz w:val="16"/>
                <w:szCs w:val="16"/>
              </w:rPr>
            </w:pPr>
            <w:r w:rsidRPr="003920E0">
              <w:rPr>
                <w:rFonts w:asciiTheme="minorHAnsi" w:hAnsiTheme="minorHAnsi" w:cstheme="minorHAnsi"/>
                <w:spacing w:val="-5"/>
                <w:sz w:val="16"/>
                <w:szCs w:val="16"/>
              </w:rPr>
              <w:t>N/A</w:t>
            </w:r>
          </w:p>
        </w:tc>
        <w:tc>
          <w:tcPr>
            <w:tcW w:w="1530" w:type="dxa"/>
          </w:tcPr>
          <w:p w14:paraId="61E70B3C" w14:textId="77777777" w:rsidR="001F3424" w:rsidRPr="003920E0" w:rsidRDefault="001F3424" w:rsidP="000A4163">
            <w:pPr>
              <w:pStyle w:val="TableParagraph"/>
              <w:rPr>
                <w:rFonts w:asciiTheme="minorHAnsi" w:hAnsiTheme="minorHAnsi" w:cstheme="minorHAnsi"/>
                <w:sz w:val="16"/>
                <w:szCs w:val="16"/>
              </w:rPr>
            </w:pPr>
            <w:r w:rsidRPr="003920E0">
              <w:rPr>
                <w:rFonts w:asciiTheme="minorHAnsi" w:hAnsiTheme="minorHAnsi" w:cstheme="minorHAnsi"/>
                <w:spacing w:val="-5"/>
                <w:sz w:val="16"/>
                <w:szCs w:val="16"/>
              </w:rPr>
              <w:t>N/A</w:t>
            </w:r>
          </w:p>
        </w:tc>
        <w:tc>
          <w:tcPr>
            <w:tcW w:w="1099" w:type="dxa"/>
          </w:tcPr>
          <w:p w14:paraId="77A6E312" w14:textId="77777777" w:rsidR="001F3424" w:rsidRPr="003920E0" w:rsidRDefault="001F3424" w:rsidP="000A4163">
            <w:pPr>
              <w:pStyle w:val="TableParagraph"/>
              <w:jc w:val="center"/>
              <w:rPr>
                <w:rFonts w:asciiTheme="minorHAnsi" w:hAnsiTheme="minorHAnsi" w:cstheme="minorHAnsi"/>
                <w:sz w:val="16"/>
                <w:szCs w:val="16"/>
              </w:rPr>
            </w:pPr>
            <w:r w:rsidRPr="003920E0">
              <w:rPr>
                <w:rFonts w:asciiTheme="minorHAnsi" w:hAnsiTheme="minorHAnsi" w:cstheme="minorHAnsi"/>
                <w:spacing w:val="-10"/>
                <w:sz w:val="16"/>
                <w:szCs w:val="16"/>
              </w:rPr>
              <w:t>3</w:t>
            </w:r>
          </w:p>
        </w:tc>
        <w:tc>
          <w:tcPr>
            <w:tcW w:w="1691" w:type="dxa"/>
          </w:tcPr>
          <w:p w14:paraId="5862276B" w14:textId="77777777" w:rsidR="001F3424" w:rsidRPr="003920E0" w:rsidRDefault="001F3424" w:rsidP="000A4163">
            <w:pPr>
              <w:pStyle w:val="TableParagraph"/>
              <w:rPr>
                <w:rFonts w:asciiTheme="minorHAnsi" w:hAnsiTheme="minorHAnsi" w:cstheme="minorHAnsi"/>
                <w:sz w:val="16"/>
                <w:szCs w:val="16"/>
              </w:rPr>
            </w:pPr>
            <w:r w:rsidRPr="003920E0">
              <w:rPr>
                <w:rFonts w:asciiTheme="minorHAnsi" w:hAnsiTheme="minorHAnsi" w:cstheme="minorHAnsi"/>
                <w:spacing w:val="-5"/>
                <w:sz w:val="16"/>
                <w:szCs w:val="16"/>
              </w:rPr>
              <w:t>N/A</w:t>
            </w:r>
          </w:p>
        </w:tc>
      </w:tr>
      <w:tr w:rsidR="001F3424" w:rsidRPr="003920E0" w14:paraId="3B1A5A0A" w14:textId="77777777" w:rsidTr="7A83CFDF">
        <w:trPr>
          <w:trHeight w:val="394"/>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3C672" w14:textId="77777777" w:rsidR="001F3424" w:rsidRPr="003920E0" w:rsidRDefault="001F3424" w:rsidP="000A4163">
            <w:pPr>
              <w:pStyle w:val="TableParagraph"/>
              <w:ind w:left="107"/>
              <w:rPr>
                <w:rFonts w:asciiTheme="minorHAnsi" w:hAnsiTheme="minorHAnsi" w:cstheme="minorHAnsi"/>
                <w:sz w:val="16"/>
                <w:szCs w:val="16"/>
              </w:rPr>
            </w:pPr>
            <w:r w:rsidRPr="003920E0">
              <w:rPr>
                <w:rFonts w:asciiTheme="minorHAnsi" w:hAnsiTheme="minorHAnsi" w:cstheme="minorHAnsi"/>
                <w:sz w:val="16"/>
                <w:szCs w:val="16"/>
              </w:rPr>
              <w:t>Atkinson Carpet Installation Co., Inc.</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0C607" w14:textId="77777777" w:rsidR="001F3424" w:rsidRPr="00860C15" w:rsidRDefault="001F3424" w:rsidP="000A4163">
            <w:pPr>
              <w:pStyle w:val="TableParagraph"/>
              <w:ind w:left="107"/>
              <w:rPr>
                <w:rFonts w:asciiTheme="minorHAnsi" w:hAnsiTheme="minorHAnsi" w:cstheme="minorHAnsi"/>
                <w:color w:val="0000FF"/>
                <w:spacing w:val="-2"/>
                <w:sz w:val="16"/>
                <w:szCs w:val="16"/>
                <w:u w:val="single" w:color="0000FF"/>
              </w:rPr>
            </w:pPr>
            <w:r w:rsidRPr="00860C15">
              <w:rPr>
                <w:rFonts w:asciiTheme="minorHAnsi" w:hAnsiTheme="minorHAnsi" w:cstheme="minorHAnsi"/>
                <w:color w:val="000000"/>
                <w:sz w:val="16"/>
                <w:szCs w:val="16"/>
              </w:rPr>
              <w:t> </w:t>
            </w:r>
            <w:hyperlink r:id="rId84" w:history="1">
              <w:r w:rsidRPr="00860C15">
                <w:rPr>
                  <w:rStyle w:val="Hyperlink"/>
                  <w:rFonts w:asciiTheme="minorHAnsi" w:hAnsiTheme="minorHAnsi" w:cstheme="minorHAnsi"/>
                  <w:spacing w:val="-2"/>
                  <w:sz w:val="16"/>
                  <w:szCs w:val="16"/>
                </w:rPr>
                <w:t xml:space="preserve">PO-24-1080-OSD03-OSD03-36515 </w:t>
              </w:r>
            </w:hyperlink>
          </w:p>
          <w:p w14:paraId="6089C060" w14:textId="77777777" w:rsidR="001F3424" w:rsidRPr="00860C15" w:rsidRDefault="001F3424" w:rsidP="000A4163">
            <w:pPr>
              <w:pStyle w:val="TableParagraph"/>
              <w:ind w:left="107"/>
              <w:rPr>
                <w:rFonts w:asciiTheme="minorHAnsi" w:hAnsiTheme="minorHAnsi" w:cstheme="minorHAnsi"/>
                <w:sz w:val="16"/>
                <w:szCs w:val="16"/>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607CE" w14:textId="77777777" w:rsidR="001F3424" w:rsidRPr="003920E0" w:rsidRDefault="001F3424" w:rsidP="000A4163">
            <w:pPr>
              <w:pStyle w:val="TableParagraph"/>
              <w:ind w:left="107"/>
              <w:jc w:val="center"/>
              <w:rPr>
                <w:rFonts w:asciiTheme="minorHAnsi" w:hAnsiTheme="minorHAnsi" w:cstheme="minorHAnsi"/>
                <w:sz w:val="16"/>
                <w:szCs w:val="16"/>
              </w:rPr>
            </w:pPr>
            <w:r w:rsidRPr="003920E0">
              <w:rPr>
                <w:rFonts w:asciiTheme="minorHAnsi" w:hAnsiTheme="minorHAnsi" w:cstheme="minorHAnsi"/>
                <w:sz w:val="16"/>
                <w:szCs w:val="16"/>
              </w:rPr>
              <w:t>All</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63703" w14:textId="77777777" w:rsidR="001F3424" w:rsidRPr="003920E0" w:rsidRDefault="001F3424" w:rsidP="000A4163">
            <w:pPr>
              <w:pStyle w:val="TableParagraph"/>
              <w:ind w:left="107"/>
              <w:jc w:val="center"/>
              <w:rPr>
                <w:rFonts w:asciiTheme="minorHAnsi" w:hAnsiTheme="minorHAnsi" w:cstheme="minorHAnsi"/>
                <w:sz w:val="16"/>
                <w:szCs w:val="16"/>
              </w:rPr>
            </w:pPr>
            <w:r w:rsidRPr="003920E0">
              <w:rPr>
                <w:rFonts w:asciiTheme="minorHAnsi" w:hAnsiTheme="minorHAnsi" w:cstheme="minorHAnsi"/>
                <w:sz w:val="16"/>
                <w:szCs w:val="16"/>
              </w:rPr>
              <w:t>WBE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94B61" w14:textId="77777777" w:rsidR="001F3424" w:rsidRPr="003920E0" w:rsidRDefault="001F3424" w:rsidP="000A4163">
            <w:pPr>
              <w:pStyle w:val="TableParagraph"/>
              <w:spacing w:before="1" w:line="273" w:lineRule="auto"/>
              <w:ind w:right="284"/>
              <w:rPr>
                <w:rFonts w:asciiTheme="minorHAnsi" w:hAnsiTheme="minorHAnsi" w:cstheme="minorHAnsi"/>
                <w:sz w:val="16"/>
                <w:szCs w:val="16"/>
              </w:rPr>
            </w:pPr>
            <w:r w:rsidRPr="003920E0">
              <w:rPr>
                <w:rFonts w:asciiTheme="minorHAnsi" w:hAnsiTheme="minorHAnsi" w:cstheme="minorHAnsi"/>
                <w:sz w:val="16"/>
                <w:szCs w:val="16"/>
              </w:rPr>
              <w:t>Andrea Hood</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D812E" w14:textId="77777777" w:rsidR="001F3424" w:rsidRPr="003920E0" w:rsidRDefault="001F3424" w:rsidP="00AF73CE">
            <w:pPr>
              <w:pStyle w:val="TableParagraph"/>
              <w:ind w:left="107"/>
              <w:rPr>
                <w:rFonts w:asciiTheme="minorHAnsi" w:hAnsiTheme="minorHAnsi" w:cstheme="minorHAnsi"/>
                <w:sz w:val="16"/>
                <w:szCs w:val="16"/>
              </w:rPr>
            </w:pPr>
            <w:r w:rsidRPr="003920E0">
              <w:rPr>
                <w:rFonts w:asciiTheme="minorHAnsi" w:hAnsiTheme="minorHAnsi" w:cstheme="minorHAnsi"/>
                <w:sz w:val="16"/>
                <w:szCs w:val="16"/>
              </w:rPr>
              <w:t>978-374-8333</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1C3B6" w14:textId="77777777" w:rsidR="001F3424" w:rsidRPr="003920E0" w:rsidRDefault="001F3424" w:rsidP="000A4163">
            <w:pPr>
              <w:pStyle w:val="TableParagraph"/>
              <w:rPr>
                <w:rFonts w:asciiTheme="minorHAnsi" w:hAnsiTheme="minorHAnsi" w:cstheme="minorHAnsi"/>
                <w:sz w:val="16"/>
                <w:szCs w:val="16"/>
              </w:rPr>
            </w:pPr>
            <w:hyperlink r:id="rId85" w:history="1">
              <w:r w:rsidRPr="003920E0">
                <w:rPr>
                  <w:rStyle w:val="Hyperlink"/>
                  <w:rFonts w:asciiTheme="minorHAnsi" w:hAnsiTheme="minorHAnsi" w:cstheme="minorHAnsi"/>
                  <w:sz w:val="16"/>
                  <w:szCs w:val="16"/>
                </w:rPr>
                <w:t>andrea@atkinsoncarpet.com</w:t>
              </w:r>
            </w:hyperlink>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DFC94" w14:textId="2A3D217B" w:rsidR="001F3424" w:rsidRPr="003920E0" w:rsidRDefault="001F3424" w:rsidP="000A4163">
            <w:pPr>
              <w:pStyle w:val="TableParagraph"/>
              <w:jc w:val="center"/>
              <w:rPr>
                <w:rFonts w:asciiTheme="minorHAnsi" w:hAnsiTheme="minorHAnsi" w:cstheme="minorHAnsi"/>
                <w:sz w:val="16"/>
                <w:szCs w:val="16"/>
              </w:rPr>
            </w:pPr>
            <w:r w:rsidRPr="003920E0">
              <w:rPr>
                <w:rFonts w:asciiTheme="minorHAnsi" w:hAnsiTheme="minorHAnsi" w:cstheme="minorHAnsi"/>
                <w:sz w:val="16"/>
                <w:szCs w:val="16"/>
              </w:rPr>
              <w:t>1,</w:t>
            </w:r>
            <w:r w:rsidR="00DE48E4">
              <w:rPr>
                <w:rFonts w:asciiTheme="minorHAnsi" w:hAnsiTheme="minorHAnsi" w:cstheme="minorHAnsi"/>
                <w:sz w:val="16"/>
                <w:szCs w:val="16"/>
              </w:rPr>
              <w:t xml:space="preserve"> </w:t>
            </w:r>
            <w:r w:rsidRPr="003920E0">
              <w:rPr>
                <w:rFonts w:asciiTheme="minorHAnsi" w:hAnsiTheme="minorHAnsi" w:cstheme="minorHAnsi"/>
                <w:sz w:val="16"/>
                <w:szCs w:val="16"/>
              </w:rPr>
              <w:t>2</w:t>
            </w:r>
            <w:r w:rsidR="00DE48E4">
              <w:rPr>
                <w:rFonts w:asciiTheme="minorHAnsi" w:hAnsiTheme="minorHAnsi" w:cstheme="minorHAnsi"/>
                <w:sz w:val="16"/>
                <w:szCs w:val="16"/>
              </w:rPr>
              <w:t xml:space="preserve"> </w:t>
            </w:r>
            <w:r w:rsidRPr="003920E0">
              <w:rPr>
                <w:rFonts w:asciiTheme="minorHAnsi" w:hAnsiTheme="minorHAnsi" w:cstheme="minorHAnsi"/>
                <w:sz w:val="16"/>
                <w:szCs w:val="16"/>
              </w:rPr>
              <w:t>,3</w:t>
            </w:r>
          </w:p>
        </w:tc>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F7CF9" w14:textId="77777777" w:rsidR="001F3424" w:rsidRPr="003920E0" w:rsidRDefault="001F3424" w:rsidP="000A4163">
            <w:pPr>
              <w:pStyle w:val="TableParagraph"/>
              <w:rPr>
                <w:rFonts w:asciiTheme="minorHAnsi" w:hAnsiTheme="minorHAnsi" w:cstheme="minorHAnsi"/>
                <w:sz w:val="16"/>
                <w:szCs w:val="16"/>
              </w:rPr>
            </w:pPr>
            <w:r w:rsidRPr="003920E0">
              <w:rPr>
                <w:rFonts w:asciiTheme="minorHAnsi" w:hAnsiTheme="minorHAnsi" w:cstheme="minorHAnsi"/>
                <w:sz w:val="16"/>
                <w:szCs w:val="16"/>
              </w:rPr>
              <w:t>6%</w:t>
            </w:r>
          </w:p>
        </w:tc>
      </w:tr>
      <w:tr w:rsidR="001F3424" w:rsidRPr="003920E0" w14:paraId="3EA66B99" w14:textId="77777777" w:rsidTr="7A83CFDF">
        <w:trPr>
          <w:trHeight w:val="418"/>
        </w:trPr>
        <w:tc>
          <w:tcPr>
            <w:tcW w:w="2250" w:type="dxa"/>
          </w:tcPr>
          <w:p w14:paraId="7CFCF597" w14:textId="77777777" w:rsidR="001F3424" w:rsidRPr="003920E0" w:rsidRDefault="001F3424" w:rsidP="000A4163">
            <w:pPr>
              <w:pStyle w:val="TableParagraph"/>
              <w:spacing w:before="1" w:line="240" w:lineRule="auto"/>
              <w:ind w:left="107"/>
              <w:rPr>
                <w:rFonts w:asciiTheme="minorHAnsi" w:hAnsiTheme="minorHAnsi" w:cstheme="minorHAnsi"/>
                <w:sz w:val="16"/>
                <w:szCs w:val="16"/>
              </w:rPr>
            </w:pPr>
            <w:r w:rsidRPr="003920E0">
              <w:rPr>
                <w:rFonts w:asciiTheme="minorHAnsi" w:hAnsiTheme="minorHAnsi" w:cstheme="minorHAnsi"/>
                <w:sz w:val="16"/>
                <w:szCs w:val="16"/>
              </w:rPr>
              <w:t>Jeff Ollivierre DBA New Bedford Floor Co.</w:t>
            </w:r>
          </w:p>
        </w:tc>
        <w:tc>
          <w:tcPr>
            <w:tcW w:w="2430" w:type="dxa"/>
          </w:tcPr>
          <w:p w14:paraId="0F669865" w14:textId="77777777" w:rsidR="001F3424" w:rsidRPr="00860C15" w:rsidRDefault="001F3424" w:rsidP="000A4163">
            <w:pPr>
              <w:pStyle w:val="TableParagraph"/>
              <w:ind w:left="107"/>
              <w:rPr>
                <w:rStyle w:val="Hyperlink"/>
                <w:rFonts w:asciiTheme="minorHAnsi" w:hAnsiTheme="minorHAnsi" w:cstheme="minorHAnsi"/>
                <w:sz w:val="16"/>
                <w:szCs w:val="16"/>
              </w:rPr>
            </w:pPr>
            <w:hyperlink r:id="rId86" w:history="1">
              <w:r w:rsidRPr="00860C15">
                <w:rPr>
                  <w:rStyle w:val="Hyperlink"/>
                  <w:rFonts w:asciiTheme="minorHAnsi" w:hAnsiTheme="minorHAnsi" w:cstheme="minorHAnsi"/>
                  <w:sz w:val="16"/>
                  <w:szCs w:val="16"/>
                </w:rPr>
                <w:t> PO-24-1080-OSD03-OSD03-36508</w:t>
              </w:r>
            </w:hyperlink>
          </w:p>
        </w:tc>
        <w:tc>
          <w:tcPr>
            <w:tcW w:w="1440" w:type="dxa"/>
          </w:tcPr>
          <w:p w14:paraId="6DF11BF4" w14:textId="29E46657" w:rsidR="001F3424" w:rsidRPr="003920E0" w:rsidRDefault="001F3424" w:rsidP="000A4163">
            <w:pPr>
              <w:pStyle w:val="TableParagraph"/>
              <w:spacing w:before="1" w:line="240" w:lineRule="auto"/>
              <w:ind w:left="107"/>
              <w:jc w:val="center"/>
              <w:rPr>
                <w:rFonts w:asciiTheme="minorHAnsi" w:hAnsiTheme="minorHAnsi" w:cstheme="minorHAnsi"/>
                <w:spacing w:val="-5"/>
                <w:sz w:val="16"/>
                <w:szCs w:val="16"/>
              </w:rPr>
            </w:pPr>
            <w:r w:rsidRPr="003920E0">
              <w:rPr>
                <w:rFonts w:asciiTheme="minorHAnsi" w:hAnsiTheme="minorHAnsi" w:cstheme="minorHAnsi"/>
                <w:spacing w:val="-5"/>
                <w:sz w:val="16"/>
                <w:szCs w:val="16"/>
              </w:rPr>
              <w:t>All except Franklin, Hampden</w:t>
            </w:r>
            <w:r w:rsidR="009B1559">
              <w:rPr>
                <w:rFonts w:asciiTheme="minorHAnsi" w:hAnsiTheme="minorHAnsi" w:cstheme="minorHAnsi"/>
                <w:spacing w:val="-5"/>
                <w:sz w:val="16"/>
                <w:szCs w:val="16"/>
              </w:rPr>
              <w:t>,</w:t>
            </w:r>
            <w:r w:rsidRPr="003920E0">
              <w:rPr>
                <w:rFonts w:asciiTheme="minorHAnsi" w:hAnsiTheme="minorHAnsi" w:cstheme="minorHAnsi"/>
                <w:spacing w:val="-5"/>
                <w:sz w:val="16"/>
                <w:szCs w:val="16"/>
              </w:rPr>
              <w:t xml:space="preserve"> and Hampshire</w:t>
            </w:r>
          </w:p>
        </w:tc>
        <w:tc>
          <w:tcPr>
            <w:tcW w:w="1440" w:type="dxa"/>
          </w:tcPr>
          <w:p w14:paraId="55CA417F" w14:textId="77777777" w:rsidR="001F3424" w:rsidRPr="003920E0" w:rsidRDefault="001F3424" w:rsidP="000A4163">
            <w:pPr>
              <w:pStyle w:val="TableParagraph"/>
              <w:spacing w:before="1" w:line="240" w:lineRule="auto"/>
              <w:ind w:left="107"/>
              <w:jc w:val="center"/>
              <w:rPr>
                <w:rFonts w:asciiTheme="minorHAnsi" w:hAnsiTheme="minorHAnsi" w:cstheme="minorHAnsi"/>
                <w:sz w:val="16"/>
                <w:szCs w:val="16"/>
              </w:rPr>
            </w:pPr>
            <w:r w:rsidRPr="003920E0">
              <w:rPr>
                <w:rFonts w:asciiTheme="minorHAnsi" w:hAnsiTheme="minorHAnsi" w:cstheme="minorHAnsi"/>
                <w:spacing w:val="-5"/>
                <w:sz w:val="16"/>
                <w:szCs w:val="16"/>
              </w:rPr>
              <w:t>SBPP/MBE</w:t>
            </w:r>
          </w:p>
        </w:tc>
        <w:tc>
          <w:tcPr>
            <w:tcW w:w="1440" w:type="dxa"/>
          </w:tcPr>
          <w:p w14:paraId="4B3F87AB" w14:textId="77777777" w:rsidR="001F3424" w:rsidRPr="003920E0" w:rsidRDefault="001F3424" w:rsidP="00DE36DD">
            <w:pPr>
              <w:pStyle w:val="TableParagraph"/>
              <w:spacing w:before="1" w:line="195" w:lineRule="exact"/>
              <w:jc w:val="center"/>
              <w:rPr>
                <w:rFonts w:asciiTheme="minorHAnsi" w:hAnsiTheme="minorHAnsi" w:cstheme="minorHAnsi"/>
                <w:sz w:val="16"/>
                <w:szCs w:val="16"/>
              </w:rPr>
            </w:pPr>
            <w:r w:rsidRPr="003920E0">
              <w:rPr>
                <w:rFonts w:asciiTheme="minorHAnsi" w:hAnsiTheme="minorHAnsi" w:cstheme="minorHAnsi"/>
                <w:sz w:val="16"/>
                <w:szCs w:val="16"/>
              </w:rPr>
              <w:t>Ann Mosby</w:t>
            </w:r>
          </w:p>
        </w:tc>
        <w:tc>
          <w:tcPr>
            <w:tcW w:w="1530" w:type="dxa"/>
          </w:tcPr>
          <w:p w14:paraId="5F447F7D" w14:textId="44A1B8FA" w:rsidR="001F3424" w:rsidRPr="003920E0" w:rsidRDefault="001F3424" w:rsidP="00AF73CE">
            <w:pPr>
              <w:pStyle w:val="TableParagraph"/>
              <w:spacing w:before="1" w:line="240" w:lineRule="auto"/>
              <w:ind w:left="107"/>
              <w:rPr>
                <w:rFonts w:asciiTheme="minorHAnsi" w:hAnsiTheme="minorHAnsi" w:cstheme="minorHAnsi"/>
                <w:sz w:val="16"/>
                <w:szCs w:val="16"/>
              </w:rPr>
            </w:pPr>
            <w:r w:rsidRPr="003920E0">
              <w:rPr>
                <w:rFonts w:asciiTheme="minorHAnsi" w:hAnsiTheme="minorHAnsi" w:cstheme="minorHAnsi"/>
                <w:sz w:val="16"/>
                <w:szCs w:val="16"/>
              </w:rPr>
              <w:t>508-996-</w:t>
            </w:r>
            <w:r w:rsidRPr="003920E0">
              <w:rPr>
                <w:rFonts w:asciiTheme="minorHAnsi" w:hAnsiTheme="minorHAnsi" w:cstheme="minorHAnsi"/>
                <w:spacing w:val="-4"/>
                <w:sz w:val="16"/>
                <w:szCs w:val="16"/>
              </w:rPr>
              <w:t>0103</w:t>
            </w:r>
          </w:p>
        </w:tc>
        <w:tc>
          <w:tcPr>
            <w:tcW w:w="1530" w:type="dxa"/>
          </w:tcPr>
          <w:p w14:paraId="61DBCC7A" w14:textId="77777777" w:rsidR="001F3424" w:rsidRPr="003920E0" w:rsidRDefault="001F3424" w:rsidP="000A4163">
            <w:pPr>
              <w:pStyle w:val="TableParagraph"/>
              <w:rPr>
                <w:rStyle w:val="Hyperlink"/>
                <w:rFonts w:asciiTheme="minorHAnsi" w:hAnsiTheme="minorHAnsi" w:cstheme="minorHAnsi"/>
                <w:sz w:val="16"/>
                <w:szCs w:val="16"/>
              </w:rPr>
            </w:pPr>
            <w:r w:rsidRPr="003920E0">
              <w:rPr>
                <w:rStyle w:val="Hyperlink"/>
                <w:rFonts w:asciiTheme="minorHAnsi" w:hAnsiTheme="minorHAnsi" w:cstheme="minorHAnsi"/>
                <w:sz w:val="16"/>
                <w:szCs w:val="16"/>
              </w:rPr>
              <w:t>newbedfordfloor@gmail.com</w:t>
            </w:r>
          </w:p>
        </w:tc>
        <w:tc>
          <w:tcPr>
            <w:tcW w:w="1099" w:type="dxa"/>
          </w:tcPr>
          <w:p w14:paraId="48405E01" w14:textId="005127FB" w:rsidR="001F3424" w:rsidRPr="003920E0" w:rsidRDefault="001F3424" w:rsidP="000A4163">
            <w:pPr>
              <w:pStyle w:val="TableParagraph"/>
              <w:spacing w:before="1" w:line="240" w:lineRule="auto"/>
              <w:jc w:val="center"/>
              <w:rPr>
                <w:rFonts w:asciiTheme="minorHAnsi" w:hAnsiTheme="minorHAnsi" w:cstheme="minorHAnsi"/>
                <w:sz w:val="16"/>
                <w:szCs w:val="16"/>
              </w:rPr>
            </w:pPr>
            <w:r w:rsidRPr="003920E0">
              <w:rPr>
                <w:rFonts w:asciiTheme="minorHAnsi" w:hAnsiTheme="minorHAnsi" w:cstheme="minorHAnsi"/>
                <w:spacing w:val="-2"/>
                <w:sz w:val="16"/>
                <w:szCs w:val="16"/>
              </w:rPr>
              <w:t>1,</w:t>
            </w:r>
            <w:r w:rsidR="00DE48E4">
              <w:rPr>
                <w:rFonts w:asciiTheme="minorHAnsi" w:hAnsiTheme="minorHAnsi" w:cstheme="minorHAnsi"/>
                <w:spacing w:val="-2"/>
                <w:sz w:val="16"/>
                <w:szCs w:val="16"/>
              </w:rPr>
              <w:t xml:space="preserve"> </w:t>
            </w:r>
            <w:r w:rsidRPr="003920E0">
              <w:rPr>
                <w:rFonts w:asciiTheme="minorHAnsi" w:hAnsiTheme="minorHAnsi" w:cstheme="minorHAnsi"/>
                <w:spacing w:val="-2"/>
                <w:sz w:val="16"/>
                <w:szCs w:val="16"/>
              </w:rPr>
              <w:t>2,</w:t>
            </w:r>
            <w:r w:rsidR="00DE48E4">
              <w:rPr>
                <w:rFonts w:asciiTheme="minorHAnsi" w:hAnsiTheme="minorHAnsi" w:cstheme="minorHAnsi"/>
                <w:spacing w:val="-2"/>
                <w:sz w:val="16"/>
                <w:szCs w:val="16"/>
              </w:rPr>
              <w:t xml:space="preserve"> </w:t>
            </w:r>
            <w:r w:rsidRPr="003920E0">
              <w:rPr>
                <w:rFonts w:asciiTheme="minorHAnsi" w:hAnsiTheme="minorHAnsi" w:cstheme="minorHAnsi"/>
                <w:spacing w:val="-2"/>
                <w:sz w:val="16"/>
                <w:szCs w:val="16"/>
              </w:rPr>
              <w:t>3</w:t>
            </w:r>
          </w:p>
        </w:tc>
        <w:tc>
          <w:tcPr>
            <w:tcW w:w="1691" w:type="dxa"/>
          </w:tcPr>
          <w:p w14:paraId="6863259A" w14:textId="77777777" w:rsidR="001F3424" w:rsidRPr="003920E0" w:rsidRDefault="001F3424" w:rsidP="000A4163">
            <w:pPr>
              <w:pStyle w:val="TableParagraph"/>
              <w:spacing w:before="1" w:line="240" w:lineRule="auto"/>
              <w:rPr>
                <w:rFonts w:asciiTheme="minorHAnsi" w:hAnsiTheme="minorHAnsi" w:cstheme="minorHAnsi"/>
                <w:sz w:val="16"/>
                <w:szCs w:val="16"/>
              </w:rPr>
            </w:pPr>
            <w:r w:rsidRPr="003920E0">
              <w:rPr>
                <w:rFonts w:asciiTheme="minorHAnsi" w:hAnsiTheme="minorHAnsi" w:cstheme="minorHAnsi"/>
                <w:spacing w:val="-5"/>
                <w:sz w:val="16"/>
                <w:szCs w:val="16"/>
              </w:rPr>
              <w:t>5%</w:t>
            </w:r>
          </w:p>
        </w:tc>
      </w:tr>
      <w:tr w:rsidR="001F3424" w:rsidRPr="003920E0" w14:paraId="0664F2A8" w14:textId="77777777" w:rsidTr="7A83CFDF">
        <w:trPr>
          <w:trHeight w:val="454"/>
        </w:trPr>
        <w:tc>
          <w:tcPr>
            <w:tcW w:w="2250" w:type="dxa"/>
          </w:tcPr>
          <w:p w14:paraId="117AA094" w14:textId="77777777" w:rsidR="001F3424" w:rsidRPr="003920E0" w:rsidRDefault="001F3424" w:rsidP="000A4163">
            <w:pPr>
              <w:pStyle w:val="TableParagraph"/>
              <w:ind w:left="107"/>
              <w:rPr>
                <w:rFonts w:asciiTheme="minorHAnsi" w:hAnsiTheme="minorHAnsi" w:cstheme="minorHAnsi"/>
                <w:sz w:val="16"/>
                <w:szCs w:val="16"/>
              </w:rPr>
            </w:pPr>
            <w:r w:rsidRPr="003920E0">
              <w:rPr>
                <w:rFonts w:asciiTheme="minorHAnsi" w:hAnsiTheme="minorHAnsi" w:cstheme="minorHAnsi"/>
                <w:sz w:val="16"/>
                <w:szCs w:val="16"/>
              </w:rPr>
              <w:t>State</w:t>
            </w:r>
            <w:r w:rsidRPr="003920E0">
              <w:rPr>
                <w:rFonts w:asciiTheme="minorHAnsi" w:hAnsiTheme="minorHAnsi" w:cstheme="minorHAnsi"/>
                <w:spacing w:val="-5"/>
                <w:sz w:val="16"/>
                <w:szCs w:val="16"/>
              </w:rPr>
              <w:t xml:space="preserve"> </w:t>
            </w:r>
            <w:r w:rsidRPr="003920E0">
              <w:rPr>
                <w:rFonts w:asciiTheme="minorHAnsi" w:hAnsiTheme="minorHAnsi" w:cstheme="minorHAnsi"/>
                <w:sz w:val="16"/>
                <w:szCs w:val="16"/>
              </w:rPr>
              <w:t>Contract</w:t>
            </w:r>
            <w:r w:rsidRPr="003920E0">
              <w:rPr>
                <w:rFonts w:asciiTheme="minorHAnsi" w:hAnsiTheme="minorHAnsi" w:cstheme="minorHAnsi"/>
                <w:spacing w:val="-6"/>
                <w:sz w:val="16"/>
                <w:szCs w:val="16"/>
              </w:rPr>
              <w:t xml:space="preserve"> </w:t>
            </w:r>
            <w:r w:rsidRPr="003920E0">
              <w:rPr>
                <w:rFonts w:asciiTheme="minorHAnsi" w:hAnsiTheme="minorHAnsi" w:cstheme="minorHAnsi"/>
                <w:sz w:val="16"/>
                <w:szCs w:val="16"/>
              </w:rPr>
              <w:t>Carpet</w:t>
            </w:r>
            <w:r w:rsidRPr="003920E0">
              <w:rPr>
                <w:rFonts w:asciiTheme="minorHAnsi" w:hAnsiTheme="minorHAnsi" w:cstheme="minorHAnsi"/>
                <w:spacing w:val="-6"/>
                <w:sz w:val="16"/>
                <w:szCs w:val="16"/>
              </w:rPr>
              <w:t xml:space="preserve"> </w:t>
            </w:r>
            <w:r w:rsidRPr="003920E0">
              <w:rPr>
                <w:rFonts w:asciiTheme="minorHAnsi" w:hAnsiTheme="minorHAnsi" w:cstheme="minorHAnsi"/>
                <w:sz w:val="16"/>
                <w:szCs w:val="16"/>
              </w:rPr>
              <w:t>Co.</w:t>
            </w:r>
            <w:r w:rsidRPr="003920E0">
              <w:rPr>
                <w:rFonts w:asciiTheme="minorHAnsi" w:hAnsiTheme="minorHAnsi" w:cstheme="minorHAnsi"/>
                <w:spacing w:val="-3"/>
                <w:sz w:val="16"/>
                <w:szCs w:val="16"/>
              </w:rPr>
              <w:t xml:space="preserve"> </w:t>
            </w:r>
            <w:r w:rsidRPr="003920E0">
              <w:rPr>
                <w:rFonts w:asciiTheme="minorHAnsi" w:hAnsiTheme="minorHAnsi" w:cstheme="minorHAnsi"/>
                <w:spacing w:val="-5"/>
                <w:sz w:val="16"/>
                <w:szCs w:val="16"/>
              </w:rPr>
              <w:t>LLC</w:t>
            </w:r>
          </w:p>
        </w:tc>
        <w:tc>
          <w:tcPr>
            <w:tcW w:w="2430" w:type="dxa"/>
          </w:tcPr>
          <w:p w14:paraId="286F18FF" w14:textId="77777777" w:rsidR="001F3424" w:rsidRPr="00860C15" w:rsidRDefault="001F3424" w:rsidP="000A4163">
            <w:pPr>
              <w:pStyle w:val="TableParagraph"/>
              <w:ind w:left="107"/>
              <w:rPr>
                <w:rStyle w:val="Hyperlink"/>
                <w:rFonts w:asciiTheme="minorHAnsi" w:hAnsiTheme="minorHAnsi" w:cstheme="minorHAnsi"/>
                <w:sz w:val="16"/>
                <w:szCs w:val="16"/>
              </w:rPr>
            </w:pPr>
            <w:hyperlink r:id="rId87">
              <w:r w:rsidRPr="00860C15">
                <w:rPr>
                  <w:rStyle w:val="Hyperlink"/>
                  <w:rFonts w:asciiTheme="minorHAnsi" w:hAnsiTheme="minorHAnsi" w:cstheme="minorHAnsi"/>
                  <w:sz w:val="16"/>
                  <w:szCs w:val="16"/>
                </w:rPr>
                <w:t xml:space="preserve">PO-24-1080-OSD03-OSD03-36518 </w:t>
              </w:r>
            </w:hyperlink>
          </w:p>
          <w:p w14:paraId="491EB033" w14:textId="77777777" w:rsidR="001F3424" w:rsidRPr="00860C15" w:rsidRDefault="001F3424" w:rsidP="000A4163">
            <w:pPr>
              <w:pStyle w:val="TableParagraph"/>
              <w:ind w:left="107"/>
              <w:rPr>
                <w:rFonts w:asciiTheme="minorHAnsi" w:hAnsiTheme="minorHAnsi" w:cstheme="minorHAnsi"/>
                <w:color w:val="0000FF"/>
                <w:sz w:val="16"/>
                <w:szCs w:val="16"/>
              </w:rPr>
            </w:pPr>
          </w:p>
        </w:tc>
        <w:tc>
          <w:tcPr>
            <w:tcW w:w="1440" w:type="dxa"/>
          </w:tcPr>
          <w:p w14:paraId="395A6BE5" w14:textId="77777777" w:rsidR="001F3424" w:rsidRPr="003920E0" w:rsidRDefault="001F3424" w:rsidP="000A4163">
            <w:pPr>
              <w:pStyle w:val="TableParagraph"/>
              <w:spacing w:line="240" w:lineRule="auto"/>
              <w:ind w:left="0"/>
              <w:jc w:val="center"/>
              <w:rPr>
                <w:rFonts w:asciiTheme="minorHAnsi" w:eastAsiaTheme="minorEastAsia" w:hAnsiTheme="minorHAnsi" w:cstheme="minorHAnsi"/>
                <w:sz w:val="16"/>
                <w:szCs w:val="16"/>
              </w:rPr>
            </w:pPr>
            <w:r w:rsidRPr="003920E0">
              <w:rPr>
                <w:rFonts w:asciiTheme="minorHAnsi" w:eastAsiaTheme="minorEastAsia" w:hAnsiTheme="minorHAnsi" w:cstheme="minorHAnsi"/>
                <w:sz w:val="16"/>
                <w:szCs w:val="16"/>
              </w:rPr>
              <w:t>All</w:t>
            </w:r>
          </w:p>
        </w:tc>
        <w:tc>
          <w:tcPr>
            <w:tcW w:w="1440" w:type="dxa"/>
          </w:tcPr>
          <w:p w14:paraId="5CEA0216" w14:textId="77777777" w:rsidR="001F3424" w:rsidRPr="003920E0" w:rsidRDefault="001F3424" w:rsidP="000A4163">
            <w:pPr>
              <w:pStyle w:val="TableParagraph"/>
              <w:spacing w:line="240" w:lineRule="auto"/>
              <w:ind w:left="0"/>
              <w:jc w:val="center"/>
              <w:rPr>
                <w:rFonts w:asciiTheme="minorHAnsi" w:eastAsiaTheme="minorEastAsia" w:hAnsiTheme="minorHAnsi" w:cstheme="minorHAnsi"/>
                <w:sz w:val="16"/>
                <w:szCs w:val="16"/>
              </w:rPr>
            </w:pPr>
            <w:r w:rsidRPr="003920E0">
              <w:rPr>
                <w:rFonts w:asciiTheme="minorHAnsi" w:eastAsiaTheme="minorEastAsia" w:hAnsiTheme="minorHAnsi" w:cstheme="minorHAnsi"/>
                <w:sz w:val="16"/>
                <w:szCs w:val="16"/>
              </w:rPr>
              <w:t>N/A</w:t>
            </w:r>
          </w:p>
        </w:tc>
        <w:tc>
          <w:tcPr>
            <w:tcW w:w="1440" w:type="dxa"/>
          </w:tcPr>
          <w:p w14:paraId="185EF44A" w14:textId="77777777" w:rsidR="001F3424" w:rsidRPr="003920E0" w:rsidRDefault="001F3424" w:rsidP="000A4163">
            <w:pPr>
              <w:pStyle w:val="TableParagraph"/>
              <w:jc w:val="center"/>
              <w:rPr>
                <w:rFonts w:asciiTheme="minorHAnsi" w:eastAsiaTheme="minorEastAsia" w:hAnsiTheme="minorHAnsi" w:cstheme="minorHAnsi"/>
                <w:sz w:val="16"/>
                <w:szCs w:val="16"/>
              </w:rPr>
            </w:pPr>
            <w:r w:rsidRPr="003920E0">
              <w:rPr>
                <w:rFonts w:asciiTheme="minorHAnsi" w:eastAsiaTheme="minorEastAsia" w:hAnsiTheme="minorHAnsi" w:cstheme="minorHAnsi"/>
                <w:sz w:val="16"/>
                <w:szCs w:val="16"/>
              </w:rPr>
              <w:t>David</w:t>
            </w:r>
            <w:r w:rsidRPr="003920E0">
              <w:rPr>
                <w:rFonts w:asciiTheme="minorHAnsi" w:eastAsiaTheme="minorEastAsia" w:hAnsiTheme="minorHAnsi" w:cstheme="minorHAnsi"/>
                <w:spacing w:val="-5"/>
                <w:sz w:val="16"/>
                <w:szCs w:val="16"/>
              </w:rPr>
              <w:t xml:space="preserve"> </w:t>
            </w:r>
            <w:r w:rsidRPr="003920E0">
              <w:rPr>
                <w:rFonts w:asciiTheme="minorHAnsi" w:eastAsiaTheme="minorEastAsia" w:hAnsiTheme="minorHAnsi" w:cstheme="minorHAnsi"/>
                <w:spacing w:val="-4"/>
                <w:sz w:val="16"/>
                <w:szCs w:val="16"/>
              </w:rPr>
              <w:t>Hage</w:t>
            </w:r>
          </w:p>
        </w:tc>
        <w:tc>
          <w:tcPr>
            <w:tcW w:w="1530" w:type="dxa"/>
          </w:tcPr>
          <w:p w14:paraId="0DCE7CC0" w14:textId="33B0D0C4" w:rsidR="001F3424" w:rsidRPr="003920E0" w:rsidRDefault="001F3424" w:rsidP="00AF73CE">
            <w:pPr>
              <w:pStyle w:val="TableParagraph"/>
              <w:ind w:left="107"/>
              <w:rPr>
                <w:rFonts w:asciiTheme="minorHAnsi" w:hAnsiTheme="minorHAnsi" w:cstheme="minorHAnsi"/>
                <w:sz w:val="16"/>
                <w:szCs w:val="16"/>
              </w:rPr>
            </w:pPr>
            <w:r w:rsidRPr="003920E0">
              <w:rPr>
                <w:rFonts w:asciiTheme="minorHAnsi" w:hAnsiTheme="minorHAnsi" w:cstheme="minorHAnsi"/>
                <w:sz w:val="16"/>
                <w:szCs w:val="16"/>
              </w:rPr>
              <w:t>617-276-</w:t>
            </w:r>
            <w:r w:rsidRPr="003920E0">
              <w:rPr>
                <w:rFonts w:asciiTheme="minorHAnsi" w:hAnsiTheme="minorHAnsi" w:cstheme="minorHAnsi"/>
                <w:spacing w:val="-4"/>
                <w:sz w:val="16"/>
                <w:szCs w:val="16"/>
              </w:rPr>
              <w:t>2446</w:t>
            </w:r>
          </w:p>
        </w:tc>
        <w:tc>
          <w:tcPr>
            <w:tcW w:w="1530" w:type="dxa"/>
          </w:tcPr>
          <w:p w14:paraId="45947843" w14:textId="77777777" w:rsidR="001F3424" w:rsidRPr="003920E0" w:rsidRDefault="001F3424" w:rsidP="000A4163">
            <w:pPr>
              <w:pStyle w:val="TableParagraph"/>
              <w:rPr>
                <w:rFonts w:asciiTheme="minorHAnsi" w:hAnsiTheme="minorHAnsi" w:cstheme="minorHAnsi"/>
                <w:sz w:val="16"/>
                <w:szCs w:val="16"/>
              </w:rPr>
            </w:pPr>
            <w:hyperlink r:id="rId88">
              <w:r w:rsidRPr="003920E0">
                <w:rPr>
                  <w:rFonts w:asciiTheme="minorHAnsi" w:hAnsiTheme="minorHAnsi" w:cstheme="minorHAnsi"/>
                  <w:color w:val="0000FF"/>
                  <w:spacing w:val="-2"/>
                  <w:sz w:val="16"/>
                  <w:szCs w:val="16"/>
                  <w:u w:val="single" w:color="0000FF"/>
                </w:rPr>
                <w:t>david.hage@statecarpet.com</w:t>
              </w:r>
            </w:hyperlink>
          </w:p>
        </w:tc>
        <w:tc>
          <w:tcPr>
            <w:tcW w:w="1099" w:type="dxa"/>
          </w:tcPr>
          <w:p w14:paraId="6BD68A1D" w14:textId="38FD7AFB" w:rsidR="001F3424" w:rsidRPr="003920E0" w:rsidRDefault="001F3424" w:rsidP="000A4163">
            <w:pPr>
              <w:pStyle w:val="TableParagraph"/>
              <w:spacing w:line="183" w:lineRule="exact"/>
              <w:jc w:val="center"/>
              <w:rPr>
                <w:rFonts w:asciiTheme="minorHAnsi" w:hAnsiTheme="minorHAnsi" w:cstheme="minorHAnsi"/>
                <w:sz w:val="16"/>
                <w:szCs w:val="16"/>
              </w:rPr>
            </w:pPr>
            <w:r w:rsidRPr="003920E0">
              <w:rPr>
                <w:rFonts w:asciiTheme="minorHAnsi" w:hAnsiTheme="minorHAnsi" w:cstheme="minorHAnsi"/>
                <w:spacing w:val="-2"/>
                <w:sz w:val="16"/>
                <w:szCs w:val="16"/>
              </w:rPr>
              <w:t>1,</w:t>
            </w:r>
            <w:r w:rsidR="00DE48E4">
              <w:rPr>
                <w:rFonts w:asciiTheme="minorHAnsi" w:hAnsiTheme="minorHAnsi" w:cstheme="minorHAnsi"/>
                <w:spacing w:val="-2"/>
                <w:sz w:val="16"/>
                <w:szCs w:val="16"/>
              </w:rPr>
              <w:t xml:space="preserve"> </w:t>
            </w:r>
            <w:r w:rsidRPr="003920E0">
              <w:rPr>
                <w:rFonts w:asciiTheme="minorHAnsi" w:hAnsiTheme="minorHAnsi" w:cstheme="minorHAnsi"/>
                <w:spacing w:val="-2"/>
                <w:sz w:val="16"/>
                <w:szCs w:val="16"/>
              </w:rPr>
              <w:t>2,</w:t>
            </w:r>
            <w:r w:rsidR="00DE48E4">
              <w:rPr>
                <w:rFonts w:asciiTheme="minorHAnsi" w:hAnsiTheme="minorHAnsi" w:cstheme="minorHAnsi"/>
                <w:spacing w:val="-2"/>
                <w:sz w:val="16"/>
                <w:szCs w:val="16"/>
              </w:rPr>
              <w:t xml:space="preserve"> </w:t>
            </w:r>
            <w:r w:rsidRPr="003920E0">
              <w:rPr>
                <w:rFonts w:asciiTheme="minorHAnsi" w:hAnsiTheme="minorHAnsi" w:cstheme="minorHAnsi"/>
                <w:spacing w:val="-2"/>
                <w:sz w:val="16"/>
                <w:szCs w:val="16"/>
              </w:rPr>
              <w:t>3</w:t>
            </w:r>
          </w:p>
        </w:tc>
        <w:tc>
          <w:tcPr>
            <w:tcW w:w="1691" w:type="dxa"/>
          </w:tcPr>
          <w:p w14:paraId="207D6A55" w14:textId="77777777" w:rsidR="001F3424" w:rsidRPr="003920E0" w:rsidRDefault="001F3424" w:rsidP="000A4163">
            <w:pPr>
              <w:pStyle w:val="TableParagraph"/>
              <w:rPr>
                <w:rFonts w:asciiTheme="minorHAnsi" w:hAnsiTheme="minorHAnsi" w:cstheme="minorHAnsi"/>
                <w:sz w:val="16"/>
                <w:szCs w:val="16"/>
              </w:rPr>
            </w:pPr>
            <w:r w:rsidRPr="003920E0">
              <w:rPr>
                <w:rFonts w:asciiTheme="minorHAnsi" w:hAnsiTheme="minorHAnsi" w:cstheme="minorHAnsi"/>
                <w:spacing w:val="-5"/>
                <w:sz w:val="16"/>
                <w:szCs w:val="16"/>
              </w:rPr>
              <w:t>1%</w:t>
            </w:r>
          </w:p>
        </w:tc>
      </w:tr>
      <w:tr w:rsidR="001F3424" w:rsidRPr="003920E0" w14:paraId="5DEF570E" w14:textId="77777777" w:rsidTr="7A83CFDF">
        <w:trPr>
          <w:trHeight w:val="454"/>
        </w:trPr>
        <w:tc>
          <w:tcPr>
            <w:tcW w:w="2250" w:type="dxa"/>
          </w:tcPr>
          <w:p w14:paraId="69BDDE36" w14:textId="77777777" w:rsidR="001F3424" w:rsidRPr="003920E0" w:rsidRDefault="001F3424" w:rsidP="000A4163">
            <w:pPr>
              <w:rPr>
                <w:rFonts w:cstheme="minorHAnsi"/>
                <w:sz w:val="16"/>
                <w:szCs w:val="16"/>
              </w:rPr>
            </w:pPr>
            <w:r w:rsidRPr="003920E0">
              <w:rPr>
                <w:rFonts w:cstheme="minorHAnsi"/>
                <w:sz w:val="16"/>
                <w:szCs w:val="16"/>
              </w:rPr>
              <w:t xml:space="preserve">   Tarkett USA Inc.</w:t>
            </w:r>
          </w:p>
        </w:tc>
        <w:tc>
          <w:tcPr>
            <w:tcW w:w="2430" w:type="dxa"/>
          </w:tcPr>
          <w:p w14:paraId="3402ACE3" w14:textId="77777777" w:rsidR="001F3424" w:rsidRPr="00860C15" w:rsidRDefault="001F3424" w:rsidP="000A4163">
            <w:pPr>
              <w:jc w:val="center"/>
              <w:rPr>
                <w:rFonts w:eastAsia="Calibri" w:cstheme="minorHAnsi"/>
                <w:color w:val="0000FF"/>
                <w:sz w:val="16"/>
                <w:szCs w:val="16"/>
              </w:rPr>
            </w:pPr>
            <w:hyperlink r:id="rId89">
              <w:r w:rsidRPr="00860C15">
                <w:rPr>
                  <w:rStyle w:val="Hyperlink"/>
                  <w:rFonts w:eastAsia="Calibri" w:cstheme="minorHAnsi"/>
                  <w:sz w:val="16"/>
                  <w:szCs w:val="16"/>
                </w:rPr>
                <w:t>PO-26-1080-OSD03-SRC01-37187</w:t>
              </w:r>
            </w:hyperlink>
          </w:p>
        </w:tc>
        <w:tc>
          <w:tcPr>
            <w:tcW w:w="1440" w:type="dxa"/>
          </w:tcPr>
          <w:p w14:paraId="65AF5030" w14:textId="77777777" w:rsidR="001F3424" w:rsidRPr="003920E0" w:rsidRDefault="001F3424" w:rsidP="000A4163">
            <w:pPr>
              <w:pStyle w:val="TableParagraph"/>
              <w:spacing w:line="240" w:lineRule="auto"/>
              <w:ind w:left="0"/>
              <w:jc w:val="center"/>
              <w:rPr>
                <w:rFonts w:asciiTheme="minorHAnsi" w:eastAsiaTheme="minorEastAsia" w:hAnsiTheme="minorHAnsi" w:cstheme="minorHAnsi"/>
                <w:sz w:val="16"/>
                <w:szCs w:val="16"/>
              </w:rPr>
            </w:pPr>
            <w:r w:rsidRPr="003920E0">
              <w:rPr>
                <w:rFonts w:asciiTheme="minorHAnsi" w:eastAsiaTheme="minorEastAsia" w:hAnsiTheme="minorHAnsi" w:cstheme="minorHAnsi"/>
                <w:sz w:val="16"/>
                <w:szCs w:val="16"/>
              </w:rPr>
              <w:t>All</w:t>
            </w:r>
          </w:p>
        </w:tc>
        <w:tc>
          <w:tcPr>
            <w:tcW w:w="1440" w:type="dxa"/>
          </w:tcPr>
          <w:p w14:paraId="11A42578" w14:textId="77777777" w:rsidR="001F3424" w:rsidRPr="003920E0" w:rsidRDefault="001F3424" w:rsidP="000A4163">
            <w:pPr>
              <w:pStyle w:val="TableParagraph"/>
              <w:spacing w:line="240" w:lineRule="auto"/>
              <w:jc w:val="center"/>
              <w:rPr>
                <w:rFonts w:asciiTheme="minorHAnsi" w:eastAsiaTheme="minorEastAsia" w:hAnsiTheme="minorHAnsi" w:cstheme="minorHAnsi"/>
                <w:sz w:val="16"/>
                <w:szCs w:val="16"/>
              </w:rPr>
            </w:pPr>
            <w:r w:rsidRPr="003920E0">
              <w:rPr>
                <w:rFonts w:asciiTheme="minorHAnsi" w:eastAsiaTheme="minorEastAsia" w:hAnsiTheme="minorHAnsi" w:cstheme="minorHAnsi"/>
                <w:sz w:val="16"/>
                <w:szCs w:val="16"/>
              </w:rPr>
              <w:t>N/A</w:t>
            </w:r>
          </w:p>
        </w:tc>
        <w:tc>
          <w:tcPr>
            <w:tcW w:w="1440" w:type="dxa"/>
          </w:tcPr>
          <w:p w14:paraId="613E32E0" w14:textId="77777777" w:rsidR="001F3424" w:rsidRPr="003920E0" w:rsidRDefault="001F3424" w:rsidP="000A4163">
            <w:pPr>
              <w:spacing w:after="0"/>
              <w:jc w:val="center"/>
              <w:rPr>
                <w:rFonts w:cstheme="minorHAnsi"/>
                <w:color w:val="000000" w:themeColor="text1"/>
                <w:sz w:val="16"/>
                <w:szCs w:val="16"/>
              </w:rPr>
            </w:pPr>
            <w:r w:rsidRPr="003920E0">
              <w:rPr>
                <w:rFonts w:cstheme="minorHAnsi"/>
                <w:color w:val="000000" w:themeColor="text1"/>
                <w:sz w:val="16"/>
                <w:szCs w:val="16"/>
              </w:rPr>
              <w:t>John McNulty</w:t>
            </w:r>
          </w:p>
        </w:tc>
        <w:tc>
          <w:tcPr>
            <w:tcW w:w="1530" w:type="dxa"/>
          </w:tcPr>
          <w:p w14:paraId="2A32A3C0" w14:textId="29596877" w:rsidR="001F3424" w:rsidRPr="003920E0" w:rsidRDefault="001F3424" w:rsidP="00AF73CE">
            <w:pPr>
              <w:pStyle w:val="TableParagraph"/>
              <w:rPr>
                <w:rFonts w:asciiTheme="minorHAnsi" w:hAnsiTheme="minorHAnsi" w:cstheme="minorHAnsi"/>
                <w:sz w:val="16"/>
                <w:szCs w:val="16"/>
              </w:rPr>
            </w:pPr>
            <w:r w:rsidRPr="003920E0">
              <w:rPr>
                <w:rFonts w:asciiTheme="minorHAnsi" w:hAnsiTheme="minorHAnsi" w:cstheme="minorHAnsi"/>
                <w:sz w:val="16"/>
                <w:szCs w:val="16"/>
              </w:rPr>
              <w:t>617</w:t>
            </w:r>
            <w:r w:rsidR="00BD21A3">
              <w:rPr>
                <w:rFonts w:asciiTheme="minorHAnsi" w:hAnsiTheme="minorHAnsi" w:cstheme="minorHAnsi"/>
                <w:sz w:val="16"/>
                <w:szCs w:val="16"/>
              </w:rPr>
              <w:t>-</w:t>
            </w:r>
            <w:r w:rsidRPr="003920E0">
              <w:rPr>
                <w:rFonts w:asciiTheme="minorHAnsi" w:hAnsiTheme="minorHAnsi" w:cstheme="minorHAnsi"/>
                <w:sz w:val="16"/>
                <w:szCs w:val="16"/>
              </w:rPr>
              <w:t>293</w:t>
            </w:r>
            <w:r w:rsidR="00BD21A3">
              <w:rPr>
                <w:rFonts w:asciiTheme="minorHAnsi" w:hAnsiTheme="minorHAnsi" w:cstheme="minorHAnsi"/>
                <w:sz w:val="16"/>
                <w:szCs w:val="16"/>
              </w:rPr>
              <w:t>-</w:t>
            </w:r>
            <w:r w:rsidRPr="003920E0">
              <w:rPr>
                <w:rFonts w:asciiTheme="minorHAnsi" w:hAnsiTheme="minorHAnsi" w:cstheme="minorHAnsi"/>
                <w:sz w:val="16"/>
                <w:szCs w:val="16"/>
              </w:rPr>
              <w:t>7131</w:t>
            </w:r>
          </w:p>
        </w:tc>
        <w:tc>
          <w:tcPr>
            <w:tcW w:w="1530" w:type="dxa"/>
          </w:tcPr>
          <w:p w14:paraId="73C0D78F" w14:textId="77777777" w:rsidR="001F3424" w:rsidRPr="003920E0" w:rsidRDefault="001F3424" w:rsidP="000A4163">
            <w:pPr>
              <w:pStyle w:val="TableParagraph"/>
              <w:rPr>
                <w:rFonts w:asciiTheme="minorHAnsi" w:hAnsiTheme="minorHAnsi" w:cstheme="minorHAnsi"/>
                <w:color w:val="0000FF"/>
                <w:sz w:val="16"/>
                <w:szCs w:val="16"/>
                <w:u w:val="single"/>
              </w:rPr>
            </w:pPr>
            <w:r w:rsidRPr="003920E0">
              <w:rPr>
                <w:rFonts w:asciiTheme="minorHAnsi" w:hAnsiTheme="minorHAnsi" w:cstheme="minorHAnsi"/>
                <w:color w:val="0000FF"/>
                <w:sz w:val="16"/>
                <w:szCs w:val="16"/>
                <w:u w:val="single"/>
              </w:rPr>
              <w:t>john.mcnulty@tarkett.com</w:t>
            </w:r>
          </w:p>
        </w:tc>
        <w:tc>
          <w:tcPr>
            <w:tcW w:w="1099" w:type="dxa"/>
          </w:tcPr>
          <w:p w14:paraId="481A8ED9" w14:textId="77777777" w:rsidR="001F3424" w:rsidRPr="003920E0" w:rsidRDefault="001F3424" w:rsidP="000A4163">
            <w:pPr>
              <w:pStyle w:val="TableParagraph"/>
              <w:spacing w:line="183" w:lineRule="exact"/>
              <w:jc w:val="center"/>
              <w:rPr>
                <w:rFonts w:asciiTheme="minorHAnsi" w:hAnsiTheme="minorHAnsi" w:cstheme="minorHAnsi"/>
                <w:sz w:val="16"/>
                <w:szCs w:val="16"/>
              </w:rPr>
            </w:pPr>
            <w:r w:rsidRPr="003920E0">
              <w:rPr>
                <w:rFonts w:asciiTheme="minorHAnsi" w:hAnsiTheme="minorHAnsi" w:cstheme="minorHAnsi"/>
                <w:sz w:val="16"/>
                <w:szCs w:val="16"/>
              </w:rPr>
              <w:t>1</w:t>
            </w:r>
          </w:p>
        </w:tc>
        <w:tc>
          <w:tcPr>
            <w:tcW w:w="1691" w:type="dxa"/>
          </w:tcPr>
          <w:p w14:paraId="3DE6E516" w14:textId="77777777" w:rsidR="001F3424" w:rsidRPr="003920E0" w:rsidRDefault="001F3424" w:rsidP="000A4163">
            <w:pPr>
              <w:pStyle w:val="TableParagraph"/>
              <w:rPr>
                <w:rFonts w:asciiTheme="minorHAnsi" w:hAnsiTheme="minorHAnsi" w:cstheme="minorHAnsi"/>
                <w:sz w:val="16"/>
                <w:szCs w:val="16"/>
              </w:rPr>
            </w:pPr>
            <w:r w:rsidRPr="003920E0">
              <w:rPr>
                <w:rFonts w:asciiTheme="minorHAnsi" w:hAnsiTheme="minorHAnsi" w:cstheme="minorHAnsi"/>
                <w:sz w:val="16"/>
                <w:szCs w:val="16"/>
              </w:rPr>
              <w:t>3%</w:t>
            </w:r>
          </w:p>
        </w:tc>
      </w:tr>
      <w:tr w:rsidR="001F3424" w:rsidRPr="003920E0" w14:paraId="60ECF996" w14:textId="77777777" w:rsidTr="7A83CFDF">
        <w:trPr>
          <w:trHeight w:val="454"/>
        </w:trPr>
        <w:tc>
          <w:tcPr>
            <w:tcW w:w="2250" w:type="dxa"/>
          </w:tcPr>
          <w:p w14:paraId="41EB9AAA" w14:textId="77777777" w:rsidR="001F3424" w:rsidRPr="003920E0" w:rsidRDefault="001F3424" w:rsidP="000A4163">
            <w:pPr>
              <w:pStyle w:val="TableParagraph"/>
              <w:ind w:left="107"/>
              <w:rPr>
                <w:rFonts w:asciiTheme="minorHAnsi" w:hAnsiTheme="minorHAnsi" w:cstheme="minorHAnsi"/>
                <w:sz w:val="16"/>
                <w:szCs w:val="16"/>
              </w:rPr>
            </w:pPr>
            <w:r w:rsidRPr="003920E0">
              <w:rPr>
                <w:rFonts w:asciiTheme="minorHAnsi" w:hAnsiTheme="minorHAnsi" w:cstheme="minorHAnsi"/>
                <w:sz w:val="16"/>
                <w:szCs w:val="16"/>
              </w:rPr>
              <w:t>Dimauro Carpet and Tile</w:t>
            </w:r>
          </w:p>
        </w:tc>
        <w:tc>
          <w:tcPr>
            <w:tcW w:w="2430" w:type="dxa"/>
          </w:tcPr>
          <w:p w14:paraId="069938CA" w14:textId="77777777" w:rsidR="001F3424" w:rsidRPr="00860C15" w:rsidRDefault="001F3424" w:rsidP="000A4163">
            <w:pPr>
              <w:pStyle w:val="TableParagraph"/>
              <w:ind w:left="107"/>
              <w:rPr>
                <w:rFonts w:asciiTheme="minorHAnsi" w:hAnsiTheme="minorHAnsi" w:cstheme="minorHAnsi"/>
                <w:color w:val="0000FF"/>
                <w:sz w:val="16"/>
                <w:szCs w:val="16"/>
              </w:rPr>
            </w:pPr>
            <w:hyperlink r:id="rId90" w:history="1">
              <w:r w:rsidRPr="00860C15">
                <w:rPr>
                  <w:rStyle w:val="Hyperlink"/>
                  <w:rFonts w:asciiTheme="minorHAnsi" w:hAnsiTheme="minorHAnsi" w:cstheme="minorHAnsi"/>
                  <w:sz w:val="16"/>
                  <w:szCs w:val="16"/>
                </w:rPr>
                <w:t>PO-24-1080-OSD03-OSD03-36514</w:t>
              </w:r>
            </w:hyperlink>
          </w:p>
        </w:tc>
        <w:tc>
          <w:tcPr>
            <w:tcW w:w="1440" w:type="dxa"/>
          </w:tcPr>
          <w:p w14:paraId="3F24465E" w14:textId="77777777" w:rsidR="001F3424" w:rsidRPr="003920E0" w:rsidRDefault="001F3424" w:rsidP="000A4163">
            <w:pPr>
              <w:pStyle w:val="TableParagraph"/>
              <w:spacing w:line="240" w:lineRule="auto"/>
              <w:ind w:left="0"/>
              <w:jc w:val="center"/>
              <w:rPr>
                <w:rFonts w:asciiTheme="minorHAnsi" w:eastAsiaTheme="minorEastAsia" w:hAnsiTheme="minorHAnsi" w:cstheme="minorHAnsi"/>
                <w:sz w:val="16"/>
                <w:szCs w:val="16"/>
              </w:rPr>
            </w:pPr>
            <w:r w:rsidRPr="003920E0">
              <w:rPr>
                <w:rFonts w:asciiTheme="minorHAnsi" w:eastAsiaTheme="minorEastAsia" w:hAnsiTheme="minorHAnsi" w:cstheme="minorHAnsi"/>
                <w:sz w:val="16"/>
                <w:szCs w:val="16"/>
              </w:rPr>
              <w:t>All</w:t>
            </w:r>
          </w:p>
        </w:tc>
        <w:tc>
          <w:tcPr>
            <w:tcW w:w="1440" w:type="dxa"/>
          </w:tcPr>
          <w:p w14:paraId="6DAC6BB2" w14:textId="77777777" w:rsidR="001F3424" w:rsidRPr="003920E0" w:rsidRDefault="001F3424" w:rsidP="000A4163">
            <w:pPr>
              <w:pStyle w:val="TableParagraph"/>
              <w:spacing w:line="240" w:lineRule="auto"/>
              <w:ind w:left="0"/>
              <w:jc w:val="center"/>
              <w:rPr>
                <w:rFonts w:asciiTheme="minorHAnsi" w:eastAsiaTheme="minorEastAsia" w:hAnsiTheme="minorHAnsi" w:cstheme="minorHAnsi"/>
                <w:sz w:val="16"/>
                <w:szCs w:val="16"/>
              </w:rPr>
            </w:pPr>
            <w:r w:rsidRPr="003920E0">
              <w:rPr>
                <w:rFonts w:asciiTheme="minorHAnsi" w:eastAsiaTheme="minorEastAsia" w:hAnsiTheme="minorHAnsi" w:cstheme="minorHAnsi"/>
                <w:sz w:val="16"/>
                <w:szCs w:val="16"/>
              </w:rPr>
              <w:t>SBPP</w:t>
            </w:r>
          </w:p>
        </w:tc>
        <w:tc>
          <w:tcPr>
            <w:tcW w:w="1440" w:type="dxa"/>
            <w:tcBorders>
              <w:bottom w:val="single" w:sz="4" w:space="0" w:color="auto"/>
            </w:tcBorders>
          </w:tcPr>
          <w:p w14:paraId="0AAC8CEB" w14:textId="77777777" w:rsidR="001F3424" w:rsidRPr="003920E0" w:rsidRDefault="001F3424" w:rsidP="000A4163">
            <w:pPr>
              <w:pStyle w:val="TableParagraph"/>
              <w:jc w:val="center"/>
              <w:rPr>
                <w:rFonts w:asciiTheme="minorHAnsi" w:eastAsiaTheme="minorEastAsia" w:hAnsiTheme="minorHAnsi" w:cstheme="minorHAnsi"/>
                <w:sz w:val="16"/>
                <w:szCs w:val="16"/>
              </w:rPr>
            </w:pPr>
            <w:r w:rsidRPr="003920E0">
              <w:rPr>
                <w:rFonts w:asciiTheme="minorHAnsi" w:eastAsiaTheme="minorEastAsia" w:hAnsiTheme="minorHAnsi" w:cstheme="minorHAnsi"/>
                <w:sz w:val="16"/>
                <w:szCs w:val="16"/>
              </w:rPr>
              <w:t>Paul Beturne</w:t>
            </w:r>
          </w:p>
        </w:tc>
        <w:tc>
          <w:tcPr>
            <w:tcW w:w="1530" w:type="dxa"/>
            <w:tcBorders>
              <w:bottom w:val="single" w:sz="4" w:space="0" w:color="auto"/>
            </w:tcBorders>
          </w:tcPr>
          <w:p w14:paraId="18A6D396" w14:textId="1050F4D1" w:rsidR="001F3424" w:rsidRPr="003920E0" w:rsidRDefault="001F3424" w:rsidP="00AF73CE">
            <w:pPr>
              <w:pStyle w:val="TableParagraph"/>
              <w:ind w:left="107"/>
              <w:rPr>
                <w:rFonts w:asciiTheme="minorHAnsi" w:hAnsiTheme="minorHAnsi" w:cstheme="minorHAnsi"/>
                <w:sz w:val="16"/>
                <w:szCs w:val="16"/>
              </w:rPr>
            </w:pPr>
            <w:r w:rsidRPr="003920E0">
              <w:rPr>
                <w:rFonts w:asciiTheme="minorHAnsi" w:hAnsiTheme="minorHAnsi" w:cstheme="minorHAnsi"/>
                <w:sz w:val="16"/>
                <w:szCs w:val="16"/>
              </w:rPr>
              <w:t>413</w:t>
            </w:r>
            <w:r w:rsidR="00BD21A3">
              <w:rPr>
                <w:rFonts w:asciiTheme="minorHAnsi" w:hAnsiTheme="minorHAnsi" w:cstheme="minorHAnsi"/>
                <w:sz w:val="16"/>
                <w:szCs w:val="16"/>
              </w:rPr>
              <w:t>-</w:t>
            </w:r>
            <w:r w:rsidRPr="003920E0">
              <w:rPr>
                <w:rFonts w:asciiTheme="minorHAnsi" w:hAnsiTheme="minorHAnsi" w:cstheme="minorHAnsi"/>
                <w:sz w:val="16"/>
                <w:szCs w:val="16"/>
              </w:rPr>
              <w:t>525-1991</w:t>
            </w:r>
          </w:p>
        </w:tc>
        <w:tc>
          <w:tcPr>
            <w:tcW w:w="1530" w:type="dxa"/>
            <w:tcBorders>
              <w:bottom w:val="single" w:sz="4" w:space="0" w:color="auto"/>
            </w:tcBorders>
          </w:tcPr>
          <w:p w14:paraId="530FEE85" w14:textId="77777777" w:rsidR="001F3424" w:rsidRPr="003920E0" w:rsidRDefault="001F3424" w:rsidP="000A4163">
            <w:pPr>
              <w:pStyle w:val="TableParagraph"/>
              <w:rPr>
                <w:rFonts w:asciiTheme="minorHAnsi" w:hAnsiTheme="minorHAnsi" w:cstheme="minorHAnsi"/>
                <w:sz w:val="16"/>
                <w:szCs w:val="16"/>
              </w:rPr>
            </w:pPr>
            <w:hyperlink r:id="rId91" w:history="1">
              <w:r w:rsidRPr="003920E0">
                <w:rPr>
                  <w:rStyle w:val="Hyperlink"/>
                  <w:rFonts w:asciiTheme="minorHAnsi" w:hAnsiTheme="minorHAnsi" w:cstheme="minorHAnsi"/>
                  <w:sz w:val="16"/>
                  <w:szCs w:val="16"/>
                </w:rPr>
                <w:t>paulbeturne@dimaurocarpet.com</w:t>
              </w:r>
            </w:hyperlink>
            <w:r w:rsidRPr="003920E0">
              <w:rPr>
                <w:rFonts w:asciiTheme="minorHAnsi" w:hAnsiTheme="minorHAnsi" w:cstheme="minorHAnsi"/>
                <w:sz w:val="16"/>
                <w:szCs w:val="16"/>
              </w:rPr>
              <w:t xml:space="preserve"> </w:t>
            </w:r>
          </w:p>
        </w:tc>
        <w:tc>
          <w:tcPr>
            <w:tcW w:w="1099" w:type="dxa"/>
          </w:tcPr>
          <w:p w14:paraId="253E33AB" w14:textId="30EECC6C" w:rsidR="001F3424" w:rsidRPr="003920E0" w:rsidRDefault="001F3424" w:rsidP="000A4163">
            <w:pPr>
              <w:pStyle w:val="TableParagraph"/>
              <w:spacing w:line="183" w:lineRule="exact"/>
              <w:jc w:val="center"/>
              <w:rPr>
                <w:rFonts w:asciiTheme="minorHAnsi" w:hAnsiTheme="minorHAnsi" w:cstheme="minorHAnsi"/>
                <w:spacing w:val="-2"/>
                <w:sz w:val="16"/>
                <w:szCs w:val="16"/>
              </w:rPr>
            </w:pPr>
            <w:r w:rsidRPr="003920E0">
              <w:rPr>
                <w:rFonts w:asciiTheme="minorHAnsi" w:hAnsiTheme="minorHAnsi" w:cstheme="minorHAnsi"/>
                <w:spacing w:val="-2"/>
                <w:sz w:val="16"/>
                <w:szCs w:val="16"/>
              </w:rPr>
              <w:t>1,</w:t>
            </w:r>
            <w:r w:rsidR="0099336E">
              <w:rPr>
                <w:rFonts w:asciiTheme="minorHAnsi" w:hAnsiTheme="minorHAnsi" w:cstheme="minorHAnsi"/>
                <w:spacing w:val="-2"/>
                <w:sz w:val="16"/>
                <w:szCs w:val="16"/>
              </w:rPr>
              <w:t xml:space="preserve"> </w:t>
            </w:r>
            <w:r w:rsidRPr="003920E0">
              <w:rPr>
                <w:rFonts w:asciiTheme="minorHAnsi" w:hAnsiTheme="minorHAnsi" w:cstheme="minorHAnsi"/>
                <w:spacing w:val="-2"/>
                <w:sz w:val="16"/>
                <w:szCs w:val="16"/>
              </w:rPr>
              <w:t>2,</w:t>
            </w:r>
            <w:r w:rsidR="0099336E">
              <w:rPr>
                <w:rFonts w:asciiTheme="minorHAnsi" w:hAnsiTheme="minorHAnsi" w:cstheme="minorHAnsi"/>
                <w:spacing w:val="-2"/>
                <w:sz w:val="16"/>
                <w:szCs w:val="16"/>
              </w:rPr>
              <w:t xml:space="preserve"> </w:t>
            </w:r>
            <w:r w:rsidRPr="003920E0">
              <w:rPr>
                <w:rFonts w:asciiTheme="minorHAnsi" w:hAnsiTheme="minorHAnsi" w:cstheme="minorHAnsi"/>
                <w:spacing w:val="-2"/>
                <w:sz w:val="16"/>
                <w:szCs w:val="16"/>
              </w:rPr>
              <w:t>3</w:t>
            </w:r>
          </w:p>
        </w:tc>
        <w:tc>
          <w:tcPr>
            <w:tcW w:w="1691" w:type="dxa"/>
          </w:tcPr>
          <w:p w14:paraId="5E50E84F" w14:textId="77777777" w:rsidR="001F3424" w:rsidRPr="003920E0" w:rsidRDefault="001F3424" w:rsidP="000A4163">
            <w:pPr>
              <w:pStyle w:val="TableParagraph"/>
              <w:rPr>
                <w:rFonts w:asciiTheme="minorHAnsi" w:hAnsiTheme="minorHAnsi" w:cstheme="minorHAnsi"/>
                <w:spacing w:val="-5"/>
                <w:sz w:val="16"/>
                <w:szCs w:val="16"/>
              </w:rPr>
            </w:pPr>
            <w:r w:rsidRPr="003920E0">
              <w:rPr>
                <w:rFonts w:asciiTheme="minorHAnsi" w:hAnsiTheme="minorHAnsi" w:cstheme="minorHAnsi"/>
                <w:spacing w:val="-5"/>
                <w:sz w:val="16"/>
                <w:szCs w:val="16"/>
              </w:rPr>
              <w:t>2.5%</w:t>
            </w:r>
          </w:p>
        </w:tc>
      </w:tr>
      <w:tr w:rsidR="001F3424" w:rsidRPr="003920E0" w14:paraId="39041C9E" w14:textId="77777777" w:rsidTr="7A83CFDF">
        <w:trPr>
          <w:trHeight w:val="593"/>
        </w:trPr>
        <w:tc>
          <w:tcPr>
            <w:tcW w:w="2250" w:type="dxa"/>
          </w:tcPr>
          <w:p w14:paraId="7E2FD5FE" w14:textId="77777777" w:rsidR="001F3424" w:rsidRPr="003920E0" w:rsidRDefault="001F3424" w:rsidP="000A4163">
            <w:pPr>
              <w:pStyle w:val="TableParagraph"/>
              <w:ind w:left="107"/>
              <w:rPr>
                <w:rFonts w:asciiTheme="minorHAnsi" w:hAnsiTheme="minorHAnsi" w:cstheme="minorHAnsi"/>
                <w:sz w:val="16"/>
                <w:szCs w:val="16"/>
              </w:rPr>
            </w:pPr>
            <w:r w:rsidRPr="003920E0">
              <w:rPr>
                <w:rFonts w:asciiTheme="minorHAnsi" w:hAnsiTheme="minorHAnsi" w:cstheme="minorHAnsi"/>
                <w:sz w:val="16"/>
                <w:szCs w:val="16"/>
              </w:rPr>
              <w:t>Pavilion Floors</w:t>
            </w:r>
          </w:p>
        </w:tc>
        <w:tc>
          <w:tcPr>
            <w:tcW w:w="2430" w:type="dxa"/>
          </w:tcPr>
          <w:p w14:paraId="0C315DB3" w14:textId="77777777" w:rsidR="001F3424" w:rsidRPr="00860C15" w:rsidRDefault="001F3424" w:rsidP="000A4163">
            <w:pPr>
              <w:pStyle w:val="TableParagraph"/>
              <w:ind w:left="107"/>
              <w:rPr>
                <w:rFonts w:asciiTheme="minorHAnsi" w:hAnsiTheme="minorHAnsi" w:cstheme="minorHAnsi"/>
                <w:color w:val="0000FF"/>
                <w:sz w:val="16"/>
                <w:szCs w:val="16"/>
              </w:rPr>
            </w:pPr>
            <w:hyperlink r:id="rId92">
              <w:r w:rsidRPr="00860C15">
                <w:rPr>
                  <w:rStyle w:val="Hyperlink"/>
                  <w:rFonts w:asciiTheme="minorHAnsi" w:hAnsiTheme="minorHAnsi" w:cstheme="minorHAnsi"/>
                  <w:sz w:val="16"/>
                  <w:szCs w:val="16"/>
                </w:rPr>
                <w:t>PO-24-1080-OSD03-OSD03-36516</w:t>
              </w:r>
            </w:hyperlink>
          </w:p>
        </w:tc>
        <w:tc>
          <w:tcPr>
            <w:tcW w:w="1440" w:type="dxa"/>
          </w:tcPr>
          <w:p w14:paraId="5CE44935" w14:textId="77777777" w:rsidR="001F3424" w:rsidRPr="003920E0" w:rsidRDefault="001F3424" w:rsidP="000A4163">
            <w:pPr>
              <w:pStyle w:val="TableParagraph"/>
              <w:spacing w:line="240" w:lineRule="auto"/>
              <w:ind w:left="0"/>
              <w:jc w:val="center"/>
              <w:rPr>
                <w:rFonts w:asciiTheme="minorHAnsi" w:eastAsiaTheme="minorEastAsia" w:hAnsiTheme="minorHAnsi" w:cstheme="minorHAnsi"/>
                <w:sz w:val="16"/>
                <w:szCs w:val="16"/>
              </w:rPr>
            </w:pPr>
            <w:r w:rsidRPr="003920E0">
              <w:rPr>
                <w:rFonts w:asciiTheme="minorHAnsi" w:eastAsiaTheme="minorEastAsia" w:hAnsiTheme="minorHAnsi" w:cstheme="minorHAnsi"/>
                <w:sz w:val="16"/>
                <w:szCs w:val="16"/>
              </w:rPr>
              <w:t>All except Berkshire and Dukes</w:t>
            </w:r>
          </w:p>
        </w:tc>
        <w:tc>
          <w:tcPr>
            <w:tcW w:w="1440" w:type="dxa"/>
            <w:tcBorders>
              <w:right w:val="single" w:sz="4" w:space="0" w:color="auto"/>
            </w:tcBorders>
          </w:tcPr>
          <w:p w14:paraId="3CD96466" w14:textId="77777777" w:rsidR="001F3424" w:rsidRPr="003920E0" w:rsidRDefault="001F3424" w:rsidP="000A4163">
            <w:pPr>
              <w:pStyle w:val="TableParagraph"/>
              <w:spacing w:line="240" w:lineRule="auto"/>
              <w:ind w:left="0"/>
              <w:jc w:val="center"/>
              <w:rPr>
                <w:rFonts w:asciiTheme="minorHAnsi" w:eastAsiaTheme="minorEastAsia" w:hAnsiTheme="minorHAnsi" w:cstheme="minorHAnsi"/>
                <w:sz w:val="16"/>
                <w:szCs w:val="16"/>
              </w:rPr>
            </w:pPr>
            <w:r w:rsidRPr="003920E0">
              <w:rPr>
                <w:rFonts w:asciiTheme="minorHAnsi" w:eastAsiaTheme="minorEastAsia" w:hAnsiTheme="minorHAnsi" w:cstheme="minorHAnsi"/>
                <w:sz w:val="16"/>
                <w:szCs w:val="16"/>
              </w:rPr>
              <w:t>N/A</w:t>
            </w:r>
          </w:p>
        </w:tc>
        <w:tc>
          <w:tcPr>
            <w:tcW w:w="1440" w:type="dxa"/>
            <w:tcBorders>
              <w:top w:val="single" w:sz="4" w:space="0" w:color="auto"/>
              <w:left w:val="single" w:sz="4" w:space="0" w:color="auto"/>
              <w:bottom w:val="single" w:sz="4" w:space="0" w:color="auto"/>
              <w:right w:val="single" w:sz="4" w:space="0" w:color="auto"/>
            </w:tcBorders>
          </w:tcPr>
          <w:p w14:paraId="7AED7757" w14:textId="77777777" w:rsidR="001F3424" w:rsidRPr="003920E0" w:rsidRDefault="001F3424" w:rsidP="000A4163">
            <w:pPr>
              <w:pStyle w:val="TableParagraph"/>
              <w:jc w:val="center"/>
              <w:rPr>
                <w:rFonts w:asciiTheme="minorHAnsi" w:eastAsiaTheme="minorEastAsia" w:hAnsiTheme="minorHAnsi" w:cstheme="minorHAnsi"/>
                <w:sz w:val="16"/>
                <w:szCs w:val="16"/>
              </w:rPr>
            </w:pPr>
            <w:r w:rsidRPr="003920E0">
              <w:rPr>
                <w:rFonts w:asciiTheme="minorHAnsi" w:eastAsiaTheme="minorEastAsia" w:hAnsiTheme="minorHAnsi" w:cstheme="minorHAnsi"/>
                <w:sz w:val="16"/>
                <w:szCs w:val="16"/>
              </w:rPr>
              <w:t>Karl Gutsche</w:t>
            </w:r>
          </w:p>
        </w:tc>
        <w:tc>
          <w:tcPr>
            <w:tcW w:w="1530" w:type="dxa"/>
            <w:tcBorders>
              <w:top w:val="single" w:sz="4" w:space="0" w:color="auto"/>
              <w:left w:val="single" w:sz="4" w:space="0" w:color="auto"/>
              <w:bottom w:val="single" w:sz="4" w:space="0" w:color="auto"/>
              <w:right w:val="single" w:sz="4" w:space="0" w:color="auto"/>
            </w:tcBorders>
          </w:tcPr>
          <w:p w14:paraId="03084017" w14:textId="6665B9BA" w:rsidR="001F3424" w:rsidRPr="003920E0" w:rsidRDefault="001F3424" w:rsidP="00AF73CE">
            <w:pPr>
              <w:pStyle w:val="TableParagraph"/>
              <w:ind w:left="107"/>
              <w:rPr>
                <w:rFonts w:asciiTheme="minorHAnsi" w:hAnsiTheme="minorHAnsi" w:cstheme="minorHAnsi"/>
                <w:sz w:val="16"/>
                <w:szCs w:val="16"/>
              </w:rPr>
            </w:pPr>
            <w:r w:rsidRPr="003920E0">
              <w:rPr>
                <w:rFonts w:asciiTheme="minorHAnsi" w:hAnsiTheme="minorHAnsi" w:cstheme="minorHAnsi"/>
                <w:sz w:val="16"/>
                <w:szCs w:val="16"/>
              </w:rPr>
              <w:t>774</w:t>
            </w:r>
            <w:r w:rsidR="00BD21A3">
              <w:rPr>
                <w:rFonts w:asciiTheme="minorHAnsi" w:hAnsiTheme="minorHAnsi" w:cstheme="minorHAnsi"/>
                <w:sz w:val="16"/>
                <w:szCs w:val="16"/>
              </w:rPr>
              <w:t>-</w:t>
            </w:r>
            <w:r w:rsidRPr="003920E0">
              <w:rPr>
                <w:rFonts w:asciiTheme="minorHAnsi" w:hAnsiTheme="minorHAnsi" w:cstheme="minorHAnsi"/>
                <w:sz w:val="16"/>
                <w:szCs w:val="16"/>
              </w:rPr>
              <w:t>454-4347</w:t>
            </w:r>
          </w:p>
        </w:tc>
        <w:tc>
          <w:tcPr>
            <w:tcW w:w="1530" w:type="dxa"/>
            <w:tcBorders>
              <w:top w:val="single" w:sz="4" w:space="0" w:color="auto"/>
              <w:left w:val="single" w:sz="4" w:space="0" w:color="auto"/>
              <w:bottom w:val="single" w:sz="4" w:space="0" w:color="auto"/>
              <w:right w:val="single" w:sz="4" w:space="0" w:color="auto"/>
            </w:tcBorders>
          </w:tcPr>
          <w:p w14:paraId="6E8F7304" w14:textId="77777777" w:rsidR="001F3424" w:rsidRPr="003920E0" w:rsidRDefault="001F3424" w:rsidP="000A4163">
            <w:pPr>
              <w:pStyle w:val="TableParagraph"/>
              <w:rPr>
                <w:rFonts w:asciiTheme="minorHAnsi" w:hAnsiTheme="minorHAnsi" w:cstheme="minorHAnsi"/>
                <w:sz w:val="16"/>
                <w:szCs w:val="16"/>
              </w:rPr>
            </w:pPr>
            <w:hyperlink r:id="rId93" w:history="1">
              <w:r w:rsidRPr="003920E0">
                <w:rPr>
                  <w:rStyle w:val="Hyperlink"/>
                  <w:rFonts w:asciiTheme="minorHAnsi" w:hAnsiTheme="minorHAnsi" w:cstheme="minorHAnsi"/>
                  <w:sz w:val="16"/>
                  <w:szCs w:val="16"/>
                </w:rPr>
                <w:t>karl.gutsche@pavilionfloors.com</w:t>
              </w:r>
            </w:hyperlink>
            <w:r w:rsidRPr="003920E0">
              <w:rPr>
                <w:rFonts w:asciiTheme="minorHAnsi" w:hAnsiTheme="minorHAnsi" w:cstheme="minorHAnsi"/>
                <w:sz w:val="16"/>
                <w:szCs w:val="16"/>
              </w:rPr>
              <w:t xml:space="preserve"> </w:t>
            </w:r>
          </w:p>
        </w:tc>
        <w:tc>
          <w:tcPr>
            <w:tcW w:w="1099" w:type="dxa"/>
            <w:tcBorders>
              <w:left w:val="single" w:sz="4" w:space="0" w:color="auto"/>
            </w:tcBorders>
          </w:tcPr>
          <w:p w14:paraId="103C574C" w14:textId="2C436729" w:rsidR="001F3424" w:rsidRPr="003920E0" w:rsidRDefault="001F3424" w:rsidP="000A4163">
            <w:pPr>
              <w:pStyle w:val="TableParagraph"/>
              <w:spacing w:line="183" w:lineRule="exact"/>
              <w:jc w:val="center"/>
              <w:rPr>
                <w:rFonts w:asciiTheme="minorHAnsi" w:hAnsiTheme="minorHAnsi" w:cstheme="minorHAnsi"/>
                <w:spacing w:val="-2"/>
                <w:sz w:val="16"/>
                <w:szCs w:val="16"/>
              </w:rPr>
            </w:pPr>
            <w:r w:rsidRPr="003920E0">
              <w:rPr>
                <w:rFonts w:asciiTheme="minorHAnsi" w:hAnsiTheme="minorHAnsi" w:cstheme="minorHAnsi"/>
                <w:spacing w:val="-2"/>
                <w:sz w:val="16"/>
                <w:szCs w:val="16"/>
              </w:rPr>
              <w:t>1,</w:t>
            </w:r>
            <w:r w:rsidR="0099336E">
              <w:rPr>
                <w:rFonts w:asciiTheme="minorHAnsi" w:hAnsiTheme="minorHAnsi" w:cstheme="minorHAnsi"/>
                <w:spacing w:val="-2"/>
                <w:sz w:val="16"/>
                <w:szCs w:val="16"/>
              </w:rPr>
              <w:t xml:space="preserve"> </w:t>
            </w:r>
            <w:r w:rsidRPr="003920E0">
              <w:rPr>
                <w:rFonts w:asciiTheme="minorHAnsi" w:hAnsiTheme="minorHAnsi" w:cstheme="minorHAnsi"/>
                <w:spacing w:val="-2"/>
                <w:sz w:val="16"/>
                <w:szCs w:val="16"/>
              </w:rPr>
              <w:t>2,</w:t>
            </w:r>
            <w:r w:rsidR="0099336E">
              <w:rPr>
                <w:rFonts w:asciiTheme="minorHAnsi" w:hAnsiTheme="minorHAnsi" w:cstheme="minorHAnsi"/>
                <w:spacing w:val="-2"/>
                <w:sz w:val="16"/>
                <w:szCs w:val="16"/>
              </w:rPr>
              <w:t xml:space="preserve"> </w:t>
            </w:r>
            <w:r w:rsidRPr="003920E0">
              <w:rPr>
                <w:rFonts w:asciiTheme="minorHAnsi" w:hAnsiTheme="minorHAnsi" w:cstheme="minorHAnsi"/>
                <w:spacing w:val="-2"/>
                <w:sz w:val="16"/>
                <w:szCs w:val="16"/>
              </w:rPr>
              <w:t>3</w:t>
            </w:r>
          </w:p>
        </w:tc>
        <w:tc>
          <w:tcPr>
            <w:tcW w:w="1691" w:type="dxa"/>
          </w:tcPr>
          <w:p w14:paraId="75EDA5F2" w14:textId="77777777" w:rsidR="001F3424" w:rsidRPr="003920E0" w:rsidRDefault="001F3424" w:rsidP="000A4163">
            <w:pPr>
              <w:pStyle w:val="TableParagraph"/>
              <w:rPr>
                <w:rFonts w:asciiTheme="minorHAnsi" w:hAnsiTheme="minorHAnsi" w:cstheme="minorHAnsi"/>
                <w:spacing w:val="-5"/>
                <w:sz w:val="16"/>
                <w:szCs w:val="16"/>
              </w:rPr>
            </w:pPr>
            <w:r w:rsidRPr="003920E0">
              <w:rPr>
                <w:rFonts w:asciiTheme="minorHAnsi" w:hAnsiTheme="minorHAnsi" w:cstheme="minorHAnsi"/>
                <w:spacing w:val="-5"/>
                <w:sz w:val="16"/>
                <w:szCs w:val="16"/>
              </w:rPr>
              <w:t>10%</w:t>
            </w:r>
          </w:p>
        </w:tc>
      </w:tr>
      <w:tr w:rsidR="001F3424" w:rsidRPr="003920E0" w14:paraId="2B67A0DF" w14:textId="77777777" w:rsidTr="7A83CFDF">
        <w:trPr>
          <w:trHeight w:val="454"/>
        </w:trPr>
        <w:tc>
          <w:tcPr>
            <w:tcW w:w="2250" w:type="dxa"/>
          </w:tcPr>
          <w:p w14:paraId="6DCA9BDB" w14:textId="77777777" w:rsidR="001F3424" w:rsidRPr="003920E0" w:rsidRDefault="001F3424" w:rsidP="000A4163">
            <w:pPr>
              <w:pStyle w:val="TableParagraph"/>
              <w:ind w:left="107"/>
              <w:rPr>
                <w:rFonts w:asciiTheme="minorHAnsi" w:hAnsiTheme="minorHAnsi" w:cstheme="minorHAnsi"/>
                <w:sz w:val="16"/>
                <w:szCs w:val="16"/>
              </w:rPr>
            </w:pPr>
            <w:r w:rsidRPr="003920E0">
              <w:rPr>
                <w:rFonts w:asciiTheme="minorHAnsi" w:hAnsiTheme="minorHAnsi" w:cstheme="minorHAnsi"/>
                <w:sz w:val="16"/>
                <w:szCs w:val="16"/>
              </w:rPr>
              <w:t>New England Sports Floors</w:t>
            </w:r>
          </w:p>
        </w:tc>
        <w:tc>
          <w:tcPr>
            <w:tcW w:w="2430" w:type="dxa"/>
          </w:tcPr>
          <w:p w14:paraId="10CA252F" w14:textId="77777777" w:rsidR="001F3424" w:rsidRPr="00860C15" w:rsidRDefault="001F3424" w:rsidP="000A4163">
            <w:pPr>
              <w:ind w:left="107"/>
              <w:jc w:val="center"/>
              <w:rPr>
                <w:rFonts w:eastAsia="Calibri" w:cstheme="minorHAnsi"/>
                <w:color w:val="0000FF"/>
                <w:sz w:val="16"/>
                <w:szCs w:val="16"/>
                <w:u w:val="single"/>
              </w:rPr>
            </w:pPr>
            <w:hyperlink r:id="rId94">
              <w:r w:rsidRPr="00860C15">
                <w:rPr>
                  <w:rStyle w:val="Hyperlink"/>
                  <w:rFonts w:eastAsia="Calibri" w:cstheme="minorHAnsi"/>
                  <w:sz w:val="16"/>
                  <w:szCs w:val="16"/>
                </w:rPr>
                <w:t>PO-26-1080-OSD03-SRC01-37185</w:t>
              </w:r>
            </w:hyperlink>
          </w:p>
        </w:tc>
        <w:tc>
          <w:tcPr>
            <w:tcW w:w="1440" w:type="dxa"/>
          </w:tcPr>
          <w:p w14:paraId="36014308" w14:textId="77777777" w:rsidR="001F3424" w:rsidRPr="003920E0" w:rsidRDefault="001F3424" w:rsidP="000A4163">
            <w:pPr>
              <w:pStyle w:val="TableParagraph"/>
              <w:spacing w:line="240" w:lineRule="auto"/>
              <w:ind w:left="0"/>
              <w:jc w:val="center"/>
              <w:rPr>
                <w:rFonts w:asciiTheme="minorHAnsi" w:eastAsiaTheme="minorEastAsia" w:hAnsiTheme="minorHAnsi" w:cstheme="minorHAnsi"/>
                <w:sz w:val="16"/>
                <w:szCs w:val="16"/>
              </w:rPr>
            </w:pPr>
            <w:r w:rsidRPr="003920E0">
              <w:rPr>
                <w:rFonts w:asciiTheme="minorHAnsi" w:eastAsiaTheme="minorEastAsia" w:hAnsiTheme="minorHAnsi" w:cstheme="minorHAnsi"/>
                <w:sz w:val="16"/>
                <w:szCs w:val="16"/>
              </w:rPr>
              <w:t>All</w:t>
            </w:r>
          </w:p>
        </w:tc>
        <w:tc>
          <w:tcPr>
            <w:tcW w:w="1440" w:type="dxa"/>
            <w:tcBorders>
              <w:right w:val="single" w:sz="4" w:space="0" w:color="auto"/>
            </w:tcBorders>
          </w:tcPr>
          <w:p w14:paraId="69756444" w14:textId="77777777" w:rsidR="001F3424" w:rsidRPr="003920E0" w:rsidRDefault="001F3424" w:rsidP="000A4163">
            <w:pPr>
              <w:pStyle w:val="TableParagraph"/>
              <w:spacing w:line="240" w:lineRule="auto"/>
              <w:ind w:left="0"/>
              <w:jc w:val="center"/>
              <w:rPr>
                <w:rFonts w:asciiTheme="minorHAnsi" w:eastAsiaTheme="minorEastAsia" w:hAnsiTheme="minorHAnsi" w:cstheme="minorHAnsi"/>
                <w:sz w:val="16"/>
                <w:szCs w:val="16"/>
              </w:rPr>
            </w:pPr>
            <w:r w:rsidRPr="003920E0">
              <w:rPr>
                <w:rFonts w:asciiTheme="minorHAnsi" w:eastAsiaTheme="minorEastAsia" w:hAnsiTheme="minorHAnsi" w:cstheme="minorHAnsi"/>
                <w:sz w:val="16"/>
                <w:szCs w:val="16"/>
              </w:rPr>
              <w:t>N/A</w:t>
            </w:r>
          </w:p>
        </w:tc>
        <w:tc>
          <w:tcPr>
            <w:tcW w:w="1440" w:type="dxa"/>
            <w:tcBorders>
              <w:top w:val="single" w:sz="4" w:space="0" w:color="auto"/>
              <w:left w:val="single" w:sz="4" w:space="0" w:color="auto"/>
              <w:bottom w:val="single" w:sz="4" w:space="0" w:color="auto"/>
              <w:right w:val="single" w:sz="4" w:space="0" w:color="auto"/>
            </w:tcBorders>
          </w:tcPr>
          <w:p w14:paraId="57948727" w14:textId="77777777" w:rsidR="001F3424" w:rsidRPr="003920E0" w:rsidRDefault="001F3424" w:rsidP="000A4163">
            <w:pPr>
              <w:pStyle w:val="TableParagraph"/>
              <w:jc w:val="center"/>
              <w:rPr>
                <w:rFonts w:asciiTheme="minorHAnsi" w:eastAsiaTheme="minorEastAsia" w:hAnsiTheme="minorHAnsi" w:cstheme="minorHAnsi"/>
                <w:sz w:val="16"/>
                <w:szCs w:val="16"/>
              </w:rPr>
            </w:pPr>
            <w:r w:rsidRPr="003920E0">
              <w:rPr>
                <w:rFonts w:asciiTheme="minorHAnsi" w:eastAsiaTheme="minorEastAsia" w:hAnsiTheme="minorHAnsi" w:cstheme="minorHAnsi"/>
                <w:color w:val="000000" w:themeColor="text1"/>
                <w:sz w:val="16"/>
                <w:szCs w:val="16"/>
              </w:rPr>
              <w:t>Jeffrey Goldstein</w:t>
            </w:r>
          </w:p>
        </w:tc>
        <w:tc>
          <w:tcPr>
            <w:tcW w:w="1530" w:type="dxa"/>
            <w:tcBorders>
              <w:top w:val="single" w:sz="4" w:space="0" w:color="auto"/>
              <w:left w:val="single" w:sz="4" w:space="0" w:color="auto"/>
              <w:bottom w:val="single" w:sz="4" w:space="0" w:color="auto"/>
              <w:right w:val="single" w:sz="4" w:space="0" w:color="auto"/>
            </w:tcBorders>
          </w:tcPr>
          <w:p w14:paraId="7811C612" w14:textId="5658A417" w:rsidR="001F3424" w:rsidRPr="003920E0" w:rsidRDefault="001F3424" w:rsidP="00FB14BB">
            <w:pPr>
              <w:pStyle w:val="TableParagraph"/>
              <w:ind w:left="107"/>
              <w:rPr>
                <w:rFonts w:asciiTheme="minorHAnsi" w:hAnsiTheme="minorHAnsi" w:cstheme="minorHAnsi"/>
                <w:sz w:val="16"/>
                <w:szCs w:val="16"/>
              </w:rPr>
            </w:pPr>
            <w:r w:rsidRPr="003920E0">
              <w:rPr>
                <w:rFonts w:asciiTheme="minorHAnsi" w:hAnsiTheme="minorHAnsi" w:cstheme="minorHAnsi"/>
                <w:color w:val="000000"/>
                <w:sz w:val="16"/>
                <w:szCs w:val="16"/>
              </w:rPr>
              <w:t>857</w:t>
            </w:r>
            <w:r w:rsidR="00780926">
              <w:rPr>
                <w:rFonts w:asciiTheme="minorHAnsi" w:hAnsiTheme="minorHAnsi" w:cstheme="minorHAnsi"/>
                <w:color w:val="000000"/>
                <w:sz w:val="16"/>
                <w:szCs w:val="16"/>
              </w:rPr>
              <w:t>-</w:t>
            </w:r>
            <w:r w:rsidRPr="003920E0">
              <w:rPr>
                <w:rFonts w:asciiTheme="minorHAnsi" w:hAnsiTheme="minorHAnsi" w:cstheme="minorHAnsi"/>
                <w:color w:val="000000"/>
                <w:sz w:val="16"/>
                <w:szCs w:val="16"/>
              </w:rPr>
              <w:t>205-5493</w:t>
            </w:r>
          </w:p>
        </w:tc>
        <w:tc>
          <w:tcPr>
            <w:tcW w:w="1530" w:type="dxa"/>
            <w:tcBorders>
              <w:top w:val="single" w:sz="4" w:space="0" w:color="auto"/>
              <w:left w:val="single" w:sz="4" w:space="0" w:color="auto"/>
              <w:bottom w:val="single" w:sz="4" w:space="0" w:color="auto"/>
              <w:right w:val="single" w:sz="4" w:space="0" w:color="auto"/>
            </w:tcBorders>
          </w:tcPr>
          <w:p w14:paraId="5CE897C0" w14:textId="77777777" w:rsidR="001F3424" w:rsidRPr="003920E0" w:rsidRDefault="001F3424" w:rsidP="00FB14BB">
            <w:pPr>
              <w:pStyle w:val="TableParagraph"/>
              <w:rPr>
                <w:rFonts w:asciiTheme="minorHAnsi" w:hAnsiTheme="minorHAnsi" w:cstheme="minorHAnsi"/>
                <w:sz w:val="16"/>
                <w:szCs w:val="16"/>
              </w:rPr>
            </w:pPr>
            <w:hyperlink r:id="rId95" w:history="1">
              <w:r w:rsidRPr="003920E0">
                <w:rPr>
                  <w:rStyle w:val="Hyperlink"/>
                  <w:rFonts w:asciiTheme="minorHAnsi" w:hAnsiTheme="minorHAnsi" w:cstheme="minorHAnsi"/>
                  <w:sz w:val="16"/>
                  <w:szCs w:val="16"/>
                </w:rPr>
                <w:t>jgoldstein@nesportsfloors.com</w:t>
              </w:r>
            </w:hyperlink>
            <w:r w:rsidRPr="003920E0">
              <w:rPr>
                <w:rFonts w:asciiTheme="minorHAnsi" w:hAnsiTheme="minorHAnsi" w:cstheme="minorHAnsi"/>
                <w:color w:val="000000"/>
                <w:sz w:val="16"/>
                <w:szCs w:val="16"/>
              </w:rPr>
              <w:t xml:space="preserve"> </w:t>
            </w:r>
          </w:p>
        </w:tc>
        <w:tc>
          <w:tcPr>
            <w:tcW w:w="1099" w:type="dxa"/>
            <w:tcBorders>
              <w:left w:val="single" w:sz="4" w:space="0" w:color="auto"/>
            </w:tcBorders>
          </w:tcPr>
          <w:p w14:paraId="62127A4A" w14:textId="30D94AA4" w:rsidR="001F3424" w:rsidRPr="003920E0" w:rsidRDefault="001F3424" w:rsidP="000A4163">
            <w:pPr>
              <w:pStyle w:val="TableParagraph"/>
              <w:spacing w:line="183" w:lineRule="exact"/>
              <w:jc w:val="center"/>
              <w:rPr>
                <w:rFonts w:asciiTheme="minorHAnsi" w:hAnsiTheme="minorHAnsi" w:cstheme="minorHAnsi"/>
                <w:spacing w:val="-2"/>
                <w:sz w:val="16"/>
                <w:szCs w:val="16"/>
              </w:rPr>
            </w:pPr>
            <w:r w:rsidRPr="003920E0">
              <w:rPr>
                <w:rFonts w:asciiTheme="minorHAnsi" w:hAnsiTheme="minorHAnsi" w:cstheme="minorHAnsi"/>
                <w:spacing w:val="-2"/>
                <w:sz w:val="16"/>
                <w:szCs w:val="16"/>
              </w:rPr>
              <w:t>2,</w:t>
            </w:r>
            <w:r w:rsidR="0099336E">
              <w:rPr>
                <w:rFonts w:asciiTheme="minorHAnsi" w:hAnsiTheme="minorHAnsi" w:cstheme="minorHAnsi"/>
                <w:spacing w:val="-2"/>
                <w:sz w:val="16"/>
                <w:szCs w:val="16"/>
              </w:rPr>
              <w:t xml:space="preserve"> </w:t>
            </w:r>
            <w:r w:rsidRPr="003920E0">
              <w:rPr>
                <w:rFonts w:asciiTheme="minorHAnsi" w:hAnsiTheme="minorHAnsi" w:cstheme="minorHAnsi"/>
                <w:spacing w:val="-2"/>
                <w:sz w:val="16"/>
                <w:szCs w:val="16"/>
              </w:rPr>
              <w:t>3</w:t>
            </w:r>
          </w:p>
        </w:tc>
        <w:tc>
          <w:tcPr>
            <w:tcW w:w="1691" w:type="dxa"/>
          </w:tcPr>
          <w:p w14:paraId="79EA450B" w14:textId="77777777" w:rsidR="001F3424" w:rsidRPr="003920E0" w:rsidRDefault="001F3424" w:rsidP="000A4163">
            <w:pPr>
              <w:pStyle w:val="TableParagraph"/>
              <w:rPr>
                <w:rFonts w:asciiTheme="minorHAnsi" w:hAnsiTheme="minorHAnsi" w:cstheme="minorHAnsi"/>
                <w:spacing w:val="-5"/>
                <w:sz w:val="16"/>
                <w:szCs w:val="16"/>
              </w:rPr>
            </w:pPr>
            <w:r w:rsidRPr="003920E0">
              <w:rPr>
                <w:rFonts w:asciiTheme="minorHAnsi" w:hAnsiTheme="minorHAnsi" w:cstheme="minorHAnsi"/>
                <w:spacing w:val="-5"/>
                <w:sz w:val="16"/>
                <w:szCs w:val="16"/>
              </w:rPr>
              <w:t>5%</w:t>
            </w:r>
          </w:p>
        </w:tc>
      </w:tr>
      <w:tr w:rsidR="001F3424" w:rsidRPr="003920E0" w14:paraId="5C28D49D" w14:textId="77777777" w:rsidTr="7A83CFDF">
        <w:trPr>
          <w:trHeight w:val="454"/>
        </w:trPr>
        <w:tc>
          <w:tcPr>
            <w:tcW w:w="2250" w:type="dxa"/>
          </w:tcPr>
          <w:p w14:paraId="419357D0" w14:textId="77777777" w:rsidR="001F3424" w:rsidRPr="003920E0" w:rsidRDefault="001F3424" w:rsidP="000A4163">
            <w:pPr>
              <w:pStyle w:val="TableParagraph"/>
              <w:ind w:left="107"/>
              <w:rPr>
                <w:rFonts w:asciiTheme="minorHAnsi" w:hAnsiTheme="minorHAnsi" w:cstheme="minorHAnsi"/>
                <w:sz w:val="16"/>
                <w:szCs w:val="16"/>
              </w:rPr>
            </w:pPr>
            <w:r w:rsidRPr="003920E0">
              <w:rPr>
                <w:rFonts w:asciiTheme="minorHAnsi" w:hAnsiTheme="minorHAnsi" w:cstheme="minorHAnsi"/>
                <w:sz w:val="16"/>
                <w:szCs w:val="16"/>
              </w:rPr>
              <w:t>Kitchen and Floor Decor Inc.</w:t>
            </w:r>
          </w:p>
        </w:tc>
        <w:tc>
          <w:tcPr>
            <w:tcW w:w="2430" w:type="dxa"/>
          </w:tcPr>
          <w:p w14:paraId="4C9CA75F" w14:textId="77777777" w:rsidR="001F3424" w:rsidRPr="00860C15" w:rsidRDefault="001F3424" w:rsidP="000A4163">
            <w:pPr>
              <w:ind w:left="107"/>
              <w:jc w:val="center"/>
              <w:rPr>
                <w:rFonts w:eastAsia="Calibri" w:cstheme="minorHAnsi"/>
                <w:color w:val="0000FF"/>
                <w:sz w:val="16"/>
                <w:szCs w:val="16"/>
              </w:rPr>
            </w:pPr>
            <w:hyperlink r:id="rId96">
              <w:r w:rsidRPr="00860C15">
                <w:rPr>
                  <w:rStyle w:val="Hyperlink"/>
                  <w:rFonts w:eastAsia="Calibri" w:cstheme="minorHAnsi"/>
                  <w:sz w:val="16"/>
                  <w:szCs w:val="16"/>
                </w:rPr>
                <w:t>PO-26-1080-OSD03-SRC01-37184</w:t>
              </w:r>
            </w:hyperlink>
          </w:p>
        </w:tc>
        <w:tc>
          <w:tcPr>
            <w:tcW w:w="1440" w:type="dxa"/>
          </w:tcPr>
          <w:p w14:paraId="30CDB510" w14:textId="77777777" w:rsidR="001F3424" w:rsidRPr="003920E0" w:rsidRDefault="001F3424" w:rsidP="000A4163">
            <w:pPr>
              <w:pStyle w:val="TableParagraph"/>
              <w:spacing w:line="240" w:lineRule="auto"/>
              <w:ind w:left="0"/>
              <w:jc w:val="center"/>
              <w:rPr>
                <w:rFonts w:asciiTheme="minorHAnsi" w:eastAsiaTheme="minorEastAsia" w:hAnsiTheme="minorHAnsi" w:cstheme="minorHAnsi"/>
                <w:sz w:val="16"/>
                <w:szCs w:val="16"/>
              </w:rPr>
            </w:pPr>
            <w:r w:rsidRPr="003920E0">
              <w:rPr>
                <w:rFonts w:asciiTheme="minorHAnsi" w:eastAsiaTheme="minorEastAsia" w:hAnsiTheme="minorHAnsi" w:cstheme="minorHAnsi"/>
                <w:sz w:val="16"/>
                <w:szCs w:val="16"/>
              </w:rPr>
              <w:t>All</w:t>
            </w:r>
          </w:p>
        </w:tc>
        <w:tc>
          <w:tcPr>
            <w:tcW w:w="1440" w:type="dxa"/>
            <w:tcBorders>
              <w:right w:val="single" w:sz="4" w:space="0" w:color="auto"/>
            </w:tcBorders>
          </w:tcPr>
          <w:p w14:paraId="5EA80093" w14:textId="77777777" w:rsidR="001F3424" w:rsidRPr="003920E0" w:rsidRDefault="001F3424" w:rsidP="000A4163">
            <w:pPr>
              <w:pStyle w:val="TableParagraph"/>
              <w:spacing w:line="240" w:lineRule="auto"/>
              <w:ind w:left="0"/>
              <w:jc w:val="center"/>
              <w:rPr>
                <w:rFonts w:asciiTheme="minorHAnsi" w:eastAsiaTheme="minorEastAsia" w:hAnsiTheme="minorHAnsi" w:cstheme="minorHAnsi"/>
                <w:sz w:val="16"/>
                <w:szCs w:val="16"/>
              </w:rPr>
            </w:pPr>
            <w:r w:rsidRPr="003920E0">
              <w:rPr>
                <w:rFonts w:asciiTheme="minorHAnsi" w:eastAsiaTheme="minorEastAsia" w:hAnsiTheme="minorHAnsi" w:cstheme="minorHAnsi"/>
                <w:sz w:val="16"/>
                <w:szCs w:val="16"/>
              </w:rPr>
              <w:t>WBE</w:t>
            </w:r>
          </w:p>
        </w:tc>
        <w:tc>
          <w:tcPr>
            <w:tcW w:w="1440" w:type="dxa"/>
            <w:tcBorders>
              <w:top w:val="single" w:sz="4" w:space="0" w:color="auto"/>
              <w:left w:val="single" w:sz="4" w:space="0" w:color="auto"/>
              <w:bottom w:val="single" w:sz="4" w:space="0" w:color="auto"/>
              <w:right w:val="single" w:sz="4" w:space="0" w:color="auto"/>
            </w:tcBorders>
          </w:tcPr>
          <w:p w14:paraId="6E2AF877" w14:textId="77777777" w:rsidR="001F3424" w:rsidRPr="003920E0" w:rsidRDefault="001F3424" w:rsidP="000A4163">
            <w:pPr>
              <w:pStyle w:val="TableParagraph"/>
              <w:jc w:val="center"/>
              <w:rPr>
                <w:rFonts w:asciiTheme="minorHAnsi" w:eastAsiaTheme="minorEastAsia" w:hAnsiTheme="minorHAnsi" w:cstheme="minorHAnsi"/>
                <w:sz w:val="16"/>
                <w:szCs w:val="16"/>
              </w:rPr>
            </w:pPr>
            <w:r w:rsidRPr="003920E0">
              <w:rPr>
                <w:rFonts w:asciiTheme="minorHAnsi" w:eastAsiaTheme="minorEastAsia" w:hAnsiTheme="minorHAnsi" w:cstheme="minorHAnsi"/>
                <w:color w:val="000000" w:themeColor="text1"/>
                <w:sz w:val="16"/>
                <w:szCs w:val="16"/>
              </w:rPr>
              <w:t>Kristina Filozova</w:t>
            </w:r>
          </w:p>
        </w:tc>
        <w:tc>
          <w:tcPr>
            <w:tcW w:w="1530" w:type="dxa"/>
            <w:tcBorders>
              <w:top w:val="single" w:sz="4" w:space="0" w:color="auto"/>
              <w:left w:val="single" w:sz="4" w:space="0" w:color="auto"/>
              <w:bottom w:val="single" w:sz="4" w:space="0" w:color="auto"/>
              <w:right w:val="single" w:sz="4" w:space="0" w:color="auto"/>
            </w:tcBorders>
          </w:tcPr>
          <w:p w14:paraId="018AF11C" w14:textId="62F2EB0C" w:rsidR="001F3424" w:rsidRPr="003920E0" w:rsidRDefault="001F3424" w:rsidP="00FB14BB">
            <w:pPr>
              <w:pStyle w:val="TableParagraph"/>
              <w:ind w:left="107"/>
              <w:rPr>
                <w:rFonts w:asciiTheme="minorHAnsi" w:hAnsiTheme="minorHAnsi" w:cstheme="minorHAnsi"/>
                <w:sz w:val="16"/>
                <w:szCs w:val="16"/>
              </w:rPr>
            </w:pPr>
            <w:r w:rsidRPr="003920E0">
              <w:rPr>
                <w:rFonts w:asciiTheme="minorHAnsi" w:hAnsiTheme="minorHAnsi" w:cstheme="minorHAnsi"/>
                <w:color w:val="000000"/>
                <w:sz w:val="16"/>
                <w:szCs w:val="16"/>
              </w:rPr>
              <w:t>617</w:t>
            </w:r>
            <w:r w:rsidR="00780926">
              <w:rPr>
                <w:rFonts w:asciiTheme="minorHAnsi" w:hAnsiTheme="minorHAnsi" w:cstheme="minorHAnsi"/>
                <w:color w:val="000000"/>
                <w:sz w:val="16"/>
                <w:szCs w:val="16"/>
              </w:rPr>
              <w:t>-</w:t>
            </w:r>
            <w:r w:rsidRPr="003920E0">
              <w:rPr>
                <w:rFonts w:asciiTheme="minorHAnsi" w:hAnsiTheme="minorHAnsi" w:cstheme="minorHAnsi"/>
                <w:color w:val="000000"/>
                <w:sz w:val="16"/>
                <w:szCs w:val="16"/>
              </w:rPr>
              <w:t xml:space="preserve">596-1903 </w:t>
            </w:r>
          </w:p>
        </w:tc>
        <w:tc>
          <w:tcPr>
            <w:tcW w:w="1530" w:type="dxa"/>
            <w:tcBorders>
              <w:top w:val="single" w:sz="4" w:space="0" w:color="auto"/>
              <w:left w:val="single" w:sz="4" w:space="0" w:color="auto"/>
              <w:bottom w:val="single" w:sz="4" w:space="0" w:color="auto"/>
              <w:right w:val="single" w:sz="4" w:space="0" w:color="auto"/>
            </w:tcBorders>
          </w:tcPr>
          <w:p w14:paraId="4A5066A9" w14:textId="77777777" w:rsidR="001F3424" w:rsidRPr="003920E0" w:rsidRDefault="001F3424" w:rsidP="00FB14BB">
            <w:pPr>
              <w:pStyle w:val="TableParagraph"/>
              <w:rPr>
                <w:rFonts w:asciiTheme="minorHAnsi" w:hAnsiTheme="minorHAnsi" w:cstheme="minorHAnsi"/>
                <w:sz w:val="16"/>
                <w:szCs w:val="16"/>
              </w:rPr>
            </w:pPr>
            <w:hyperlink r:id="rId97" w:history="1">
              <w:r w:rsidRPr="003920E0">
                <w:rPr>
                  <w:rStyle w:val="Hyperlink"/>
                  <w:rFonts w:asciiTheme="minorHAnsi" w:hAnsiTheme="minorHAnsi" w:cstheme="minorHAnsi"/>
                  <w:sz w:val="16"/>
                  <w:szCs w:val="16"/>
                </w:rPr>
                <w:t>kristina@kitchenandfloordecor.com</w:t>
              </w:r>
            </w:hyperlink>
            <w:r w:rsidRPr="003920E0">
              <w:rPr>
                <w:rFonts w:asciiTheme="minorHAnsi" w:hAnsiTheme="minorHAnsi" w:cstheme="minorHAnsi"/>
                <w:color w:val="000000"/>
                <w:sz w:val="16"/>
                <w:szCs w:val="16"/>
              </w:rPr>
              <w:t xml:space="preserve"> </w:t>
            </w:r>
          </w:p>
        </w:tc>
        <w:tc>
          <w:tcPr>
            <w:tcW w:w="1099" w:type="dxa"/>
            <w:tcBorders>
              <w:left w:val="single" w:sz="4" w:space="0" w:color="auto"/>
            </w:tcBorders>
          </w:tcPr>
          <w:p w14:paraId="097F30AC" w14:textId="006A20B0" w:rsidR="001F3424" w:rsidRPr="003920E0" w:rsidRDefault="001F3424" w:rsidP="000A4163">
            <w:pPr>
              <w:pStyle w:val="TableParagraph"/>
              <w:spacing w:line="183" w:lineRule="exact"/>
              <w:jc w:val="center"/>
              <w:rPr>
                <w:rFonts w:asciiTheme="minorHAnsi" w:hAnsiTheme="minorHAnsi" w:cstheme="minorHAnsi"/>
                <w:spacing w:val="-2"/>
                <w:sz w:val="16"/>
                <w:szCs w:val="16"/>
              </w:rPr>
            </w:pPr>
            <w:r w:rsidRPr="003920E0">
              <w:rPr>
                <w:rFonts w:asciiTheme="minorHAnsi" w:hAnsiTheme="minorHAnsi" w:cstheme="minorHAnsi"/>
                <w:spacing w:val="-2"/>
                <w:sz w:val="16"/>
                <w:szCs w:val="16"/>
              </w:rPr>
              <w:t>1,</w:t>
            </w:r>
            <w:r w:rsidR="00870FC2">
              <w:rPr>
                <w:rFonts w:asciiTheme="minorHAnsi" w:hAnsiTheme="minorHAnsi" w:cstheme="minorHAnsi"/>
                <w:spacing w:val="-2"/>
                <w:sz w:val="16"/>
                <w:szCs w:val="16"/>
              </w:rPr>
              <w:t xml:space="preserve"> </w:t>
            </w:r>
            <w:r w:rsidRPr="003920E0">
              <w:rPr>
                <w:rFonts w:asciiTheme="minorHAnsi" w:hAnsiTheme="minorHAnsi" w:cstheme="minorHAnsi"/>
                <w:spacing w:val="-2"/>
                <w:sz w:val="16"/>
                <w:szCs w:val="16"/>
              </w:rPr>
              <w:t>2,</w:t>
            </w:r>
            <w:r w:rsidR="00870FC2">
              <w:rPr>
                <w:rFonts w:asciiTheme="minorHAnsi" w:hAnsiTheme="minorHAnsi" w:cstheme="minorHAnsi"/>
                <w:spacing w:val="-2"/>
                <w:sz w:val="16"/>
                <w:szCs w:val="16"/>
              </w:rPr>
              <w:t xml:space="preserve"> </w:t>
            </w:r>
            <w:r w:rsidRPr="003920E0">
              <w:rPr>
                <w:rFonts w:asciiTheme="minorHAnsi" w:hAnsiTheme="minorHAnsi" w:cstheme="minorHAnsi"/>
                <w:spacing w:val="-2"/>
                <w:sz w:val="16"/>
                <w:szCs w:val="16"/>
              </w:rPr>
              <w:t>3</w:t>
            </w:r>
          </w:p>
        </w:tc>
        <w:tc>
          <w:tcPr>
            <w:tcW w:w="1691" w:type="dxa"/>
          </w:tcPr>
          <w:p w14:paraId="6F7AFC2A" w14:textId="77777777" w:rsidR="001F3424" w:rsidRPr="003920E0" w:rsidRDefault="001F3424" w:rsidP="000A4163">
            <w:pPr>
              <w:pStyle w:val="TableParagraph"/>
              <w:rPr>
                <w:rFonts w:asciiTheme="minorHAnsi" w:hAnsiTheme="minorHAnsi" w:cstheme="minorHAnsi"/>
                <w:spacing w:val="-5"/>
                <w:sz w:val="16"/>
                <w:szCs w:val="16"/>
              </w:rPr>
            </w:pPr>
            <w:r w:rsidRPr="003920E0">
              <w:rPr>
                <w:rFonts w:asciiTheme="minorHAnsi" w:hAnsiTheme="minorHAnsi" w:cstheme="minorHAnsi"/>
                <w:spacing w:val="-5"/>
                <w:sz w:val="16"/>
                <w:szCs w:val="16"/>
              </w:rPr>
              <w:t>5.25%</w:t>
            </w:r>
          </w:p>
        </w:tc>
      </w:tr>
      <w:tr w:rsidR="001F3424" w:rsidRPr="003920E0" w14:paraId="083B0239" w14:textId="77777777" w:rsidTr="7A83CFDF">
        <w:trPr>
          <w:trHeight w:val="454"/>
        </w:trPr>
        <w:tc>
          <w:tcPr>
            <w:tcW w:w="2250" w:type="dxa"/>
          </w:tcPr>
          <w:p w14:paraId="25716088" w14:textId="77777777" w:rsidR="001F3424" w:rsidRPr="003920E0" w:rsidRDefault="001F3424" w:rsidP="000A4163">
            <w:pPr>
              <w:ind w:left="101"/>
              <w:rPr>
                <w:rFonts w:cstheme="minorHAnsi"/>
                <w:sz w:val="16"/>
                <w:szCs w:val="16"/>
              </w:rPr>
            </w:pPr>
            <w:r w:rsidRPr="003920E0">
              <w:rPr>
                <w:rFonts w:cstheme="minorHAnsi"/>
                <w:sz w:val="16"/>
                <w:szCs w:val="16"/>
              </w:rPr>
              <w:t>Mannington Mills, Inc.</w:t>
            </w:r>
          </w:p>
        </w:tc>
        <w:tc>
          <w:tcPr>
            <w:tcW w:w="2430" w:type="dxa"/>
          </w:tcPr>
          <w:p w14:paraId="0990FE8D" w14:textId="77777777" w:rsidR="001F3424" w:rsidRPr="00860C15" w:rsidRDefault="001F3424" w:rsidP="000A4163">
            <w:pPr>
              <w:jc w:val="center"/>
              <w:rPr>
                <w:rFonts w:eastAsia="Calibri" w:cstheme="minorHAnsi"/>
                <w:color w:val="0000FF"/>
                <w:sz w:val="16"/>
                <w:szCs w:val="16"/>
              </w:rPr>
            </w:pPr>
            <w:hyperlink r:id="rId98">
              <w:r w:rsidRPr="00860C15">
                <w:rPr>
                  <w:rStyle w:val="Hyperlink"/>
                  <w:rFonts w:eastAsia="Calibri" w:cstheme="minorHAnsi"/>
                  <w:sz w:val="16"/>
                  <w:szCs w:val="16"/>
                </w:rPr>
                <w:t>PO-26-1080-OSD06-OSD01-37182</w:t>
              </w:r>
            </w:hyperlink>
          </w:p>
        </w:tc>
        <w:tc>
          <w:tcPr>
            <w:tcW w:w="1440" w:type="dxa"/>
          </w:tcPr>
          <w:p w14:paraId="1A822318" w14:textId="77777777" w:rsidR="001F3424" w:rsidRPr="003920E0" w:rsidRDefault="001F3424" w:rsidP="000A4163">
            <w:pPr>
              <w:pStyle w:val="TableParagraph"/>
              <w:spacing w:line="240" w:lineRule="auto"/>
              <w:ind w:left="0"/>
              <w:jc w:val="center"/>
              <w:rPr>
                <w:rFonts w:asciiTheme="minorHAnsi" w:eastAsiaTheme="minorEastAsia" w:hAnsiTheme="minorHAnsi" w:cstheme="minorHAnsi"/>
                <w:sz w:val="16"/>
                <w:szCs w:val="16"/>
              </w:rPr>
            </w:pPr>
            <w:r w:rsidRPr="003920E0">
              <w:rPr>
                <w:rFonts w:asciiTheme="minorHAnsi" w:eastAsiaTheme="minorEastAsia" w:hAnsiTheme="minorHAnsi" w:cstheme="minorHAnsi"/>
                <w:sz w:val="16"/>
                <w:szCs w:val="16"/>
              </w:rPr>
              <w:t>All</w:t>
            </w:r>
          </w:p>
        </w:tc>
        <w:tc>
          <w:tcPr>
            <w:tcW w:w="1440" w:type="dxa"/>
            <w:tcBorders>
              <w:right w:val="single" w:sz="4" w:space="0" w:color="auto"/>
            </w:tcBorders>
          </w:tcPr>
          <w:p w14:paraId="0D890838" w14:textId="77777777" w:rsidR="001F3424" w:rsidRPr="003920E0" w:rsidRDefault="001F3424" w:rsidP="000A4163">
            <w:pPr>
              <w:pStyle w:val="TableParagraph"/>
              <w:spacing w:line="240" w:lineRule="auto"/>
              <w:ind w:left="0"/>
              <w:jc w:val="center"/>
              <w:rPr>
                <w:rFonts w:asciiTheme="minorHAnsi" w:eastAsiaTheme="minorEastAsia" w:hAnsiTheme="minorHAnsi" w:cstheme="minorHAnsi"/>
                <w:sz w:val="16"/>
                <w:szCs w:val="16"/>
              </w:rPr>
            </w:pPr>
            <w:r w:rsidRPr="003920E0">
              <w:rPr>
                <w:rFonts w:asciiTheme="minorHAnsi" w:eastAsiaTheme="minorEastAsia" w:hAnsiTheme="minorHAnsi" w:cstheme="minorHAnsi"/>
                <w:sz w:val="16"/>
                <w:szCs w:val="16"/>
              </w:rPr>
              <w:t>N/A</w:t>
            </w:r>
          </w:p>
        </w:tc>
        <w:tc>
          <w:tcPr>
            <w:tcW w:w="1440" w:type="dxa"/>
            <w:tcBorders>
              <w:top w:val="single" w:sz="4" w:space="0" w:color="auto"/>
              <w:left w:val="single" w:sz="4" w:space="0" w:color="auto"/>
              <w:bottom w:val="single" w:sz="4" w:space="0" w:color="auto"/>
              <w:right w:val="single" w:sz="4" w:space="0" w:color="auto"/>
            </w:tcBorders>
          </w:tcPr>
          <w:p w14:paraId="5D0CFE2B" w14:textId="77777777" w:rsidR="001F3424" w:rsidRPr="003920E0" w:rsidRDefault="001F3424" w:rsidP="000A4163">
            <w:pPr>
              <w:pStyle w:val="TableParagraph"/>
              <w:jc w:val="center"/>
              <w:rPr>
                <w:rFonts w:asciiTheme="minorHAnsi" w:eastAsiaTheme="minorEastAsia" w:hAnsiTheme="minorHAnsi" w:cstheme="minorHAnsi"/>
                <w:sz w:val="16"/>
                <w:szCs w:val="16"/>
              </w:rPr>
            </w:pPr>
            <w:r w:rsidRPr="003920E0">
              <w:rPr>
                <w:rFonts w:asciiTheme="minorHAnsi" w:eastAsiaTheme="minorEastAsia" w:hAnsiTheme="minorHAnsi" w:cstheme="minorHAnsi"/>
                <w:color w:val="000000" w:themeColor="text1"/>
                <w:sz w:val="16"/>
                <w:szCs w:val="16"/>
              </w:rPr>
              <w:t>Sean Martins</w:t>
            </w:r>
          </w:p>
        </w:tc>
        <w:tc>
          <w:tcPr>
            <w:tcW w:w="1530" w:type="dxa"/>
            <w:tcBorders>
              <w:top w:val="single" w:sz="4" w:space="0" w:color="auto"/>
              <w:left w:val="single" w:sz="4" w:space="0" w:color="auto"/>
              <w:bottom w:val="single" w:sz="4" w:space="0" w:color="auto"/>
              <w:right w:val="single" w:sz="4" w:space="0" w:color="auto"/>
            </w:tcBorders>
          </w:tcPr>
          <w:p w14:paraId="567FAFCE" w14:textId="499B68C0" w:rsidR="001F3424" w:rsidRPr="003920E0" w:rsidRDefault="001F3424" w:rsidP="00FB14BB">
            <w:pPr>
              <w:pStyle w:val="TableParagraph"/>
              <w:ind w:left="107"/>
              <w:rPr>
                <w:rFonts w:asciiTheme="minorHAnsi" w:hAnsiTheme="minorHAnsi" w:cstheme="minorHAnsi"/>
                <w:sz w:val="16"/>
                <w:szCs w:val="16"/>
              </w:rPr>
            </w:pPr>
            <w:r w:rsidRPr="003920E0">
              <w:rPr>
                <w:rFonts w:asciiTheme="minorHAnsi" w:hAnsiTheme="minorHAnsi" w:cstheme="minorHAnsi"/>
                <w:color w:val="000000"/>
                <w:sz w:val="16"/>
                <w:szCs w:val="16"/>
              </w:rPr>
              <w:t>617</w:t>
            </w:r>
            <w:r w:rsidR="00780926">
              <w:rPr>
                <w:rFonts w:asciiTheme="minorHAnsi" w:hAnsiTheme="minorHAnsi" w:cstheme="minorHAnsi"/>
                <w:color w:val="000000"/>
                <w:sz w:val="16"/>
                <w:szCs w:val="16"/>
              </w:rPr>
              <w:t>-</w:t>
            </w:r>
            <w:r w:rsidRPr="003920E0">
              <w:rPr>
                <w:rFonts w:asciiTheme="minorHAnsi" w:hAnsiTheme="minorHAnsi" w:cstheme="minorHAnsi"/>
                <w:color w:val="000000"/>
                <w:sz w:val="16"/>
                <w:szCs w:val="16"/>
              </w:rPr>
              <w:t>780-0629</w:t>
            </w:r>
          </w:p>
        </w:tc>
        <w:tc>
          <w:tcPr>
            <w:tcW w:w="1530" w:type="dxa"/>
            <w:tcBorders>
              <w:top w:val="single" w:sz="4" w:space="0" w:color="auto"/>
              <w:left w:val="single" w:sz="4" w:space="0" w:color="auto"/>
              <w:bottom w:val="single" w:sz="4" w:space="0" w:color="auto"/>
              <w:right w:val="single" w:sz="4" w:space="0" w:color="auto"/>
            </w:tcBorders>
          </w:tcPr>
          <w:p w14:paraId="7B885929" w14:textId="77777777" w:rsidR="001F3424" w:rsidRPr="003920E0" w:rsidRDefault="001F3424" w:rsidP="00FB14BB">
            <w:pPr>
              <w:pStyle w:val="TableParagraph"/>
              <w:rPr>
                <w:rFonts w:asciiTheme="minorHAnsi" w:hAnsiTheme="minorHAnsi" w:cstheme="minorHAnsi"/>
                <w:sz w:val="16"/>
                <w:szCs w:val="16"/>
              </w:rPr>
            </w:pPr>
            <w:hyperlink r:id="rId99" w:history="1">
              <w:r w:rsidRPr="003920E0">
                <w:rPr>
                  <w:rStyle w:val="Hyperlink"/>
                  <w:rFonts w:asciiTheme="minorHAnsi" w:hAnsiTheme="minorHAnsi" w:cstheme="minorHAnsi"/>
                  <w:sz w:val="16"/>
                  <w:szCs w:val="16"/>
                </w:rPr>
                <w:t>sean.martins@mannington.com</w:t>
              </w:r>
            </w:hyperlink>
            <w:r w:rsidRPr="003920E0">
              <w:rPr>
                <w:rFonts w:asciiTheme="minorHAnsi" w:hAnsiTheme="minorHAnsi" w:cstheme="minorHAnsi"/>
                <w:color w:val="000000"/>
                <w:sz w:val="16"/>
                <w:szCs w:val="16"/>
              </w:rPr>
              <w:t xml:space="preserve"> </w:t>
            </w:r>
          </w:p>
        </w:tc>
        <w:tc>
          <w:tcPr>
            <w:tcW w:w="1099" w:type="dxa"/>
            <w:tcBorders>
              <w:left w:val="single" w:sz="4" w:space="0" w:color="auto"/>
            </w:tcBorders>
          </w:tcPr>
          <w:p w14:paraId="38D1663E" w14:textId="601A4681" w:rsidR="001F3424" w:rsidRPr="003920E0" w:rsidRDefault="2A8379C0" w:rsidP="7A83CFDF">
            <w:pPr>
              <w:pStyle w:val="TableParagraph"/>
              <w:spacing w:line="183" w:lineRule="exact"/>
              <w:jc w:val="center"/>
              <w:rPr>
                <w:rFonts w:asciiTheme="minorHAnsi" w:hAnsiTheme="minorHAnsi" w:cstheme="minorBidi"/>
                <w:spacing w:val="-2"/>
                <w:sz w:val="16"/>
                <w:szCs w:val="16"/>
              </w:rPr>
            </w:pPr>
            <w:r w:rsidRPr="7A83CFDF">
              <w:rPr>
                <w:rFonts w:asciiTheme="minorHAnsi" w:hAnsiTheme="minorHAnsi" w:cstheme="minorBidi"/>
                <w:spacing w:val="-2"/>
                <w:sz w:val="16"/>
                <w:szCs w:val="16"/>
              </w:rPr>
              <w:t xml:space="preserve">1, 2, </w:t>
            </w:r>
            <w:r w:rsidR="001F3424" w:rsidRPr="7A83CFDF">
              <w:rPr>
                <w:rFonts w:asciiTheme="minorHAnsi" w:hAnsiTheme="minorHAnsi" w:cstheme="minorBidi"/>
                <w:spacing w:val="-2"/>
                <w:sz w:val="16"/>
                <w:szCs w:val="16"/>
              </w:rPr>
              <w:t>3</w:t>
            </w:r>
          </w:p>
        </w:tc>
        <w:tc>
          <w:tcPr>
            <w:tcW w:w="1691" w:type="dxa"/>
          </w:tcPr>
          <w:p w14:paraId="544C252D" w14:textId="77777777" w:rsidR="001F3424" w:rsidRPr="003920E0" w:rsidRDefault="001F3424" w:rsidP="000A4163">
            <w:pPr>
              <w:pStyle w:val="TableParagraph"/>
              <w:rPr>
                <w:rFonts w:asciiTheme="minorHAnsi" w:hAnsiTheme="minorHAnsi" w:cstheme="minorHAnsi"/>
                <w:spacing w:val="-5"/>
                <w:sz w:val="16"/>
                <w:szCs w:val="16"/>
              </w:rPr>
            </w:pPr>
            <w:r w:rsidRPr="003920E0">
              <w:rPr>
                <w:rFonts w:asciiTheme="minorHAnsi" w:hAnsiTheme="minorHAnsi" w:cstheme="minorHAnsi"/>
                <w:spacing w:val="-5"/>
                <w:sz w:val="16"/>
                <w:szCs w:val="16"/>
              </w:rPr>
              <w:t>1%</w:t>
            </w:r>
          </w:p>
        </w:tc>
      </w:tr>
      <w:tr w:rsidR="001F3424" w:rsidRPr="003920E0" w14:paraId="57587186" w14:textId="77777777" w:rsidTr="7A83CFDF">
        <w:trPr>
          <w:trHeight w:val="454"/>
        </w:trPr>
        <w:tc>
          <w:tcPr>
            <w:tcW w:w="2250" w:type="dxa"/>
          </w:tcPr>
          <w:p w14:paraId="5AD0F423" w14:textId="77777777" w:rsidR="001F3424" w:rsidRPr="003920E0" w:rsidRDefault="001F3424" w:rsidP="000A4163">
            <w:pPr>
              <w:pStyle w:val="TableParagraph"/>
              <w:ind w:left="107"/>
              <w:rPr>
                <w:rFonts w:asciiTheme="minorHAnsi" w:hAnsiTheme="minorHAnsi" w:cstheme="minorHAnsi"/>
                <w:sz w:val="16"/>
                <w:szCs w:val="16"/>
              </w:rPr>
            </w:pPr>
            <w:r w:rsidRPr="003920E0">
              <w:rPr>
                <w:rFonts w:asciiTheme="minorHAnsi" w:hAnsiTheme="minorHAnsi" w:cstheme="minorHAnsi"/>
                <w:sz w:val="16"/>
                <w:szCs w:val="16"/>
              </w:rPr>
              <w:t>Merrimac Tile</w:t>
            </w:r>
          </w:p>
        </w:tc>
        <w:tc>
          <w:tcPr>
            <w:tcW w:w="2430" w:type="dxa"/>
          </w:tcPr>
          <w:p w14:paraId="1D32BBBB" w14:textId="77777777" w:rsidR="001F3424" w:rsidRPr="00860C15" w:rsidRDefault="001F3424" w:rsidP="000A4163">
            <w:pPr>
              <w:ind w:left="107"/>
              <w:jc w:val="center"/>
              <w:rPr>
                <w:rFonts w:eastAsia="Calibri" w:cstheme="minorHAnsi"/>
                <w:color w:val="0000FF"/>
                <w:sz w:val="16"/>
                <w:szCs w:val="16"/>
              </w:rPr>
            </w:pPr>
            <w:hyperlink r:id="rId100">
              <w:r w:rsidRPr="00860C15">
                <w:rPr>
                  <w:rStyle w:val="Hyperlink"/>
                  <w:rFonts w:eastAsia="Calibri" w:cstheme="minorHAnsi"/>
                  <w:sz w:val="16"/>
                  <w:szCs w:val="16"/>
                </w:rPr>
                <w:t>PO-26-1080-OSD03-SRC01-37188</w:t>
              </w:r>
            </w:hyperlink>
          </w:p>
        </w:tc>
        <w:tc>
          <w:tcPr>
            <w:tcW w:w="1440" w:type="dxa"/>
          </w:tcPr>
          <w:p w14:paraId="3E58C6AE" w14:textId="77777777" w:rsidR="001F3424" w:rsidRPr="003920E0" w:rsidRDefault="001F3424" w:rsidP="000A4163">
            <w:pPr>
              <w:pStyle w:val="TableParagraph"/>
              <w:spacing w:line="240" w:lineRule="auto"/>
              <w:ind w:left="0"/>
              <w:jc w:val="center"/>
              <w:rPr>
                <w:rFonts w:asciiTheme="minorHAnsi" w:eastAsiaTheme="minorEastAsia" w:hAnsiTheme="minorHAnsi" w:cstheme="minorHAnsi"/>
                <w:sz w:val="16"/>
                <w:szCs w:val="16"/>
              </w:rPr>
            </w:pPr>
            <w:r w:rsidRPr="003920E0">
              <w:rPr>
                <w:rFonts w:asciiTheme="minorHAnsi" w:eastAsiaTheme="minorEastAsia" w:hAnsiTheme="minorHAnsi" w:cstheme="minorHAnsi"/>
                <w:sz w:val="16"/>
                <w:szCs w:val="16"/>
              </w:rPr>
              <w:t>All</w:t>
            </w:r>
          </w:p>
        </w:tc>
        <w:tc>
          <w:tcPr>
            <w:tcW w:w="1440" w:type="dxa"/>
            <w:tcBorders>
              <w:right w:val="single" w:sz="4" w:space="0" w:color="auto"/>
            </w:tcBorders>
          </w:tcPr>
          <w:p w14:paraId="6ECAE191" w14:textId="77777777" w:rsidR="001F3424" w:rsidRPr="003920E0" w:rsidRDefault="001F3424" w:rsidP="000A4163">
            <w:pPr>
              <w:pStyle w:val="TableParagraph"/>
              <w:spacing w:line="240" w:lineRule="auto"/>
              <w:ind w:left="0"/>
              <w:jc w:val="center"/>
              <w:rPr>
                <w:rFonts w:asciiTheme="minorHAnsi" w:eastAsiaTheme="minorEastAsia" w:hAnsiTheme="minorHAnsi" w:cstheme="minorHAnsi"/>
                <w:sz w:val="16"/>
                <w:szCs w:val="16"/>
              </w:rPr>
            </w:pPr>
            <w:r w:rsidRPr="003920E0">
              <w:rPr>
                <w:rFonts w:asciiTheme="minorHAnsi" w:eastAsiaTheme="minorEastAsia" w:hAnsiTheme="minorHAnsi" w:cstheme="minorHAnsi"/>
                <w:sz w:val="16"/>
                <w:szCs w:val="16"/>
              </w:rPr>
              <w:t>N/A</w:t>
            </w:r>
          </w:p>
        </w:tc>
        <w:tc>
          <w:tcPr>
            <w:tcW w:w="1440" w:type="dxa"/>
            <w:tcBorders>
              <w:top w:val="single" w:sz="4" w:space="0" w:color="auto"/>
              <w:left w:val="single" w:sz="4" w:space="0" w:color="auto"/>
              <w:bottom w:val="single" w:sz="4" w:space="0" w:color="auto"/>
              <w:right w:val="single" w:sz="4" w:space="0" w:color="auto"/>
            </w:tcBorders>
          </w:tcPr>
          <w:p w14:paraId="783C6824" w14:textId="77777777" w:rsidR="001F3424" w:rsidRPr="003920E0" w:rsidRDefault="001F3424" w:rsidP="000A4163">
            <w:pPr>
              <w:pStyle w:val="TableParagraph"/>
              <w:jc w:val="center"/>
              <w:rPr>
                <w:rFonts w:asciiTheme="minorHAnsi" w:eastAsiaTheme="minorEastAsia" w:hAnsiTheme="minorHAnsi" w:cstheme="minorHAnsi"/>
                <w:sz w:val="16"/>
                <w:szCs w:val="16"/>
              </w:rPr>
            </w:pPr>
            <w:r w:rsidRPr="003920E0">
              <w:rPr>
                <w:rFonts w:asciiTheme="minorHAnsi" w:eastAsiaTheme="minorEastAsia" w:hAnsiTheme="minorHAnsi" w:cstheme="minorHAnsi"/>
                <w:color w:val="000000" w:themeColor="text1"/>
                <w:sz w:val="16"/>
                <w:szCs w:val="16"/>
              </w:rPr>
              <w:t>Mike Dasilva Jr.</w:t>
            </w:r>
          </w:p>
        </w:tc>
        <w:tc>
          <w:tcPr>
            <w:tcW w:w="1530" w:type="dxa"/>
            <w:tcBorders>
              <w:top w:val="single" w:sz="4" w:space="0" w:color="auto"/>
              <w:left w:val="single" w:sz="4" w:space="0" w:color="auto"/>
              <w:bottom w:val="single" w:sz="4" w:space="0" w:color="auto"/>
              <w:right w:val="single" w:sz="4" w:space="0" w:color="auto"/>
            </w:tcBorders>
          </w:tcPr>
          <w:p w14:paraId="40741FA5" w14:textId="63A5CE90" w:rsidR="001F3424" w:rsidRPr="003920E0" w:rsidRDefault="001F3424" w:rsidP="00FB14BB">
            <w:pPr>
              <w:pStyle w:val="TableParagraph"/>
              <w:ind w:left="107"/>
              <w:rPr>
                <w:rFonts w:asciiTheme="minorHAnsi" w:hAnsiTheme="minorHAnsi" w:cstheme="minorHAnsi"/>
                <w:sz w:val="16"/>
                <w:szCs w:val="16"/>
              </w:rPr>
            </w:pPr>
            <w:r w:rsidRPr="003920E0">
              <w:rPr>
                <w:rFonts w:asciiTheme="minorHAnsi" w:hAnsiTheme="minorHAnsi" w:cstheme="minorHAnsi"/>
                <w:color w:val="000000"/>
                <w:sz w:val="16"/>
                <w:szCs w:val="16"/>
              </w:rPr>
              <w:t>978</w:t>
            </w:r>
            <w:r w:rsidR="00780926">
              <w:rPr>
                <w:rFonts w:asciiTheme="minorHAnsi" w:hAnsiTheme="minorHAnsi" w:cstheme="minorHAnsi"/>
                <w:color w:val="000000"/>
                <w:sz w:val="16"/>
                <w:szCs w:val="16"/>
              </w:rPr>
              <w:t>-</w:t>
            </w:r>
            <w:r w:rsidRPr="003920E0">
              <w:rPr>
                <w:rFonts w:asciiTheme="minorHAnsi" w:hAnsiTheme="minorHAnsi" w:cstheme="minorHAnsi"/>
                <w:color w:val="000000"/>
                <w:sz w:val="16"/>
                <w:szCs w:val="16"/>
              </w:rPr>
              <w:t>476-3070</w:t>
            </w:r>
          </w:p>
        </w:tc>
        <w:tc>
          <w:tcPr>
            <w:tcW w:w="1530" w:type="dxa"/>
            <w:tcBorders>
              <w:top w:val="single" w:sz="4" w:space="0" w:color="auto"/>
              <w:left w:val="single" w:sz="4" w:space="0" w:color="auto"/>
              <w:bottom w:val="single" w:sz="4" w:space="0" w:color="auto"/>
              <w:right w:val="single" w:sz="4" w:space="0" w:color="auto"/>
            </w:tcBorders>
          </w:tcPr>
          <w:p w14:paraId="41EECC71" w14:textId="057AC709" w:rsidR="001F3424" w:rsidRPr="003920E0" w:rsidRDefault="001F3424" w:rsidP="00FB14BB">
            <w:pPr>
              <w:pStyle w:val="TableParagraph"/>
              <w:rPr>
                <w:rFonts w:asciiTheme="minorHAnsi" w:hAnsiTheme="minorHAnsi" w:cstheme="minorHAnsi"/>
                <w:sz w:val="16"/>
                <w:szCs w:val="16"/>
              </w:rPr>
            </w:pPr>
            <w:hyperlink r:id="rId101" w:history="1">
              <w:r w:rsidRPr="003920E0">
                <w:rPr>
                  <w:rStyle w:val="Hyperlink"/>
                  <w:rFonts w:asciiTheme="minorHAnsi" w:hAnsiTheme="minorHAnsi" w:cstheme="minorHAnsi"/>
                  <w:sz w:val="16"/>
                  <w:szCs w:val="16"/>
                </w:rPr>
                <w:t>michaeld@merrimactile.com</w:t>
              </w:r>
            </w:hyperlink>
          </w:p>
        </w:tc>
        <w:tc>
          <w:tcPr>
            <w:tcW w:w="1099" w:type="dxa"/>
            <w:tcBorders>
              <w:left w:val="single" w:sz="4" w:space="0" w:color="auto"/>
            </w:tcBorders>
          </w:tcPr>
          <w:p w14:paraId="0125DA2E" w14:textId="50C36A50" w:rsidR="001F3424" w:rsidRPr="003920E0" w:rsidRDefault="001F3424" w:rsidP="000A4163">
            <w:pPr>
              <w:pStyle w:val="TableParagraph"/>
              <w:spacing w:line="183" w:lineRule="exact"/>
              <w:jc w:val="center"/>
              <w:rPr>
                <w:rFonts w:asciiTheme="minorHAnsi" w:hAnsiTheme="minorHAnsi" w:cstheme="minorHAnsi"/>
                <w:spacing w:val="-2"/>
                <w:sz w:val="16"/>
                <w:szCs w:val="16"/>
              </w:rPr>
            </w:pPr>
            <w:r w:rsidRPr="003920E0">
              <w:rPr>
                <w:rFonts w:asciiTheme="minorHAnsi" w:hAnsiTheme="minorHAnsi" w:cstheme="minorHAnsi"/>
                <w:spacing w:val="-2"/>
                <w:sz w:val="16"/>
                <w:szCs w:val="16"/>
              </w:rPr>
              <w:t>1,</w:t>
            </w:r>
            <w:r w:rsidR="00870FC2">
              <w:rPr>
                <w:rFonts w:asciiTheme="minorHAnsi" w:hAnsiTheme="minorHAnsi" w:cstheme="minorHAnsi"/>
                <w:spacing w:val="-2"/>
                <w:sz w:val="16"/>
                <w:szCs w:val="16"/>
              </w:rPr>
              <w:t xml:space="preserve"> </w:t>
            </w:r>
            <w:r w:rsidRPr="003920E0">
              <w:rPr>
                <w:rFonts w:asciiTheme="minorHAnsi" w:hAnsiTheme="minorHAnsi" w:cstheme="minorHAnsi"/>
                <w:spacing w:val="-2"/>
                <w:sz w:val="16"/>
                <w:szCs w:val="16"/>
              </w:rPr>
              <w:t>2,</w:t>
            </w:r>
            <w:r w:rsidR="00870FC2">
              <w:rPr>
                <w:rFonts w:asciiTheme="minorHAnsi" w:hAnsiTheme="minorHAnsi" w:cstheme="minorHAnsi"/>
                <w:spacing w:val="-2"/>
                <w:sz w:val="16"/>
                <w:szCs w:val="16"/>
              </w:rPr>
              <w:t xml:space="preserve"> </w:t>
            </w:r>
            <w:r w:rsidRPr="003920E0">
              <w:rPr>
                <w:rFonts w:asciiTheme="minorHAnsi" w:hAnsiTheme="minorHAnsi" w:cstheme="minorHAnsi"/>
                <w:spacing w:val="-2"/>
                <w:sz w:val="16"/>
                <w:szCs w:val="16"/>
              </w:rPr>
              <w:t>3</w:t>
            </w:r>
          </w:p>
        </w:tc>
        <w:tc>
          <w:tcPr>
            <w:tcW w:w="1691" w:type="dxa"/>
          </w:tcPr>
          <w:p w14:paraId="242FC2FF" w14:textId="77777777" w:rsidR="001F3424" w:rsidRPr="003920E0" w:rsidRDefault="001F3424" w:rsidP="000A4163">
            <w:pPr>
              <w:pStyle w:val="TableParagraph"/>
              <w:rPr>
                <w:rFonts w:asciiTheme="minorHAnsi" w:hAnsiTheme="minorHAnsi" w:cstheme="minorHAnsi"/>
                <w:spacing w:val="-5"/>
                <w:sz w:val="16"/>
                <w:szCs w:val="16"/>
              </w:rPr>
            </w:pPr>
            <w:r w:rsidRPr="003920E0">
              <w:rPr>
                <w:rFonts w:asciiTheme="minorHAnsi" w:hAnsiTheme="minorHAnsi" w:cstheme="minorHAnsi"/>
                <w:spacing w:val="-5"/>
                <w:sz w:val="16"/>
                <w:szCs w:val="16"/>
              </w:rPr>
              <w:t>1%</w:t>
            </w:r>
          </w:p>
        </w:tc>
      </w:tr>
      <w:tr w:rsidR="001F3424" w:rsidRPr="003920E0" w14:paraId="788A6B71" w14:textId="77777777" w:rsidTr="7A83CFDF">
        <w:trPr>
          <w:trHeight w:val="454"/>
        </w:trPr>
        <w:tc>
          <w:tcPr>
            <w:tcW w:w="2250" w:type="dxa"/>
          </w:tcPr>
          <w:p w14:paraId="7708128E" w14:textId="77777777" w:rsidR="001F3424" w:rsidRPr="003920E0" w:rsidRDefault="001F3424" w:rsidP="000A4163">
            <w:pPr>
              <w:pStyle w:val="TableParagraph"/>
              <w:ind w:left="107"/>
              <w:rPr>
                <w:rFonts w:asciiTheme="minorHAnsi" w:hAnsiTheme="minorHAnsi" w:cstheme="minorHAnsi"/>
                <w:sz w:val="16"/>
                <w:szCs w:val="16"/>
              </w:rPr>
            </w:pPr>
            <w:r w:rsidRPr="003920E0">
              <w:rPr>
                <w:rFonts w:asciiTheme="minorHAnsi" w:hAnsiTheme="minorHAnsi" w:cstheme="minorHAnsi"/>
                <w:sz w:val="16"/>
                <w:szCs w:val="16"/>
              </w:rPr>
              <w:t>Capital Carpet &amp; Flooring Spec. Inc.</w:t>
            </w:r>
          </w:p>
        </w:tc>
        <w:tc>
          <w:tcPr>
            <w:tcW w:w="2430" w:type="dxa"/>
          </w:tcPr>
          <w:p w14:paraId="0BBCD743" w14:textId="77777777" w:rsidR="001F3424" w:rsidRPr="00860C15" w:rsidRDefault="001F3424" w:rsidP="000A4163">
            <w:pPr>
              <w:ind w:left="107"/>
              <w:jc w:val="center"/>
              <w:rPr>
                <w:rFonts w:eastAsia="Calibri" w:cstheme="minorHAnsi"/>
                <w:color w:val="0000FF"/>
                <w:sz w:val="16"/>
                <w:szCs w:val="16"/>
              </w:rPr>
            </w:pPr>
            <w:hyperlink r:id="rId102">
              <w:r w:rsidRPr="00860C15">
                <w:rPr>
                  <w:rStyle w:val="Hyperlink"/>
                  <w:rFonts w:eastAsia="Calibri" w:cstheme="minorHAnsi"/>
                  <w:sz w:val="16"/>
                  <w:szCs w:val="16"/>
                </w:rPr>
                <w:t>PO-26-1080-OSD03-SRC01-37186</w:t>
              </w:r>
            </w:hyperlink>
          </w:p>
        </w:tc>
        <w:tc>
          <w:tcPr>
            <w:tcW w:w="1440" w:type="dxa"/>
          </w:tcPr>
          <w:p w14:paraId="669ADA9D" w14:textId="77777777" w:rsidR="001F3424" w:rsidRPr="003920E0" w:rsidRDefault="001F3424" w:rsidP="000A4163">
            <w:pPr>
              <w:pStyle w:val="TableParagraph"/>
              <w:spacing w:line="240" w:lineRule="auto"/>
              <w:ind w:left="0"/>
              <w:jc w:val="center"/>
              <w:rPr>
                <w:rFonts w:asciiTheme="minorHAnsi" w:eastAsiaTheme="minorEastAsia" w:hAnsiTheme="minorHAnsi" w:cstheme="minorHAnsi"/>
                <w:sz w:val="16"/>
                <w:szCs w:val="16"/>
              </w:rPr>
            </w:pPr>
            <w:r w:rsidRPr="003920E0">
              <w:rPr>
                <w:rFonts w:asciiTheme="minorHAnsi" w:eastAsiaTheme="minorEastAsia" w:hAnsiTheme="minorHAnsi" w:cstheme="minorHAnsi"/>
                <w:sz w:val="16"/>
                <w:szCs w:val="16"/>
              </w:rPr>
              <w:t>All</w:t>
            </w:r>
          </w:p>
        </w:tc>
        <w:tc>
          <w:tcPr>
            <w:tcW w:w="1440" w:type="dxa"/>
            <w:tcBorders>
              <w:right w:val="single" w:sz="4" w:space="0" w:color="auto"/>
            </w:tcBorders>
          </w:tcPr>
          <w:p w14:paraId="5DC1987E" w14:textId="77777777" w:rsidR="001F3424" w:rsidRPr="003920E0" w:rsidRDefault="001F3424" w:rsidP="000A4163">
            <w:pPr>
              <w:pStyle w:val="TableParagraph"/>
              <w:spacing w:line="240" w:lineRule="auto"/>
              <w:ind w:left="0"/>
              <w:jc w:val="center"/>
              <w:rPr>
                <w:rFonts w:asciiTheme="minorHAnsi" w:eastAsiaTheme="minorEastAsia" w:hAnsiTheme="minorHAnsi" w:cstheme="minorHAnsi"/>
                <w:sz w:val="16"/>
                <w:szCs w:val="16"/>
              </w:rPr>
            </w:pPr>
            <w:r w:rsidRPr="003920E0">
              <w:rPr>
                <w:rFonts w:asciiTheme="minorHAnsi" w:eastAsiaTheme="minorEastAsia" w:hAnsiTheme="minorHAnsi" w:cstheme="minorHAnsi"/>
                <w:sz w:val="16"/>
                <w:szCs w:val="16"/>
              </w:rPr>
              <w:t>N/A</w:t>
            </w:r>
          </w:p>
        </w:tc>
        <w:tc>
          <w:tcPr>
            <w:tcW w:w="1440" w:type="dxa"/>
            <w:tcBorders>
              <w:top w:val="single" w:sz="4" w:space="0" w:color="auto"/>
              <w:left w:val="single" w:sz="4" w:space="0" w:color="auto"/>
              <w:bottom w:val="single" w:sz="4" w:space="0" w:color="auto"/>
              <w:right w:val="single" w:sz="4" w:space="0" w:color="auto"/>
            </w:tcBorders>
          </w:tcPr>
          <w:p w14:paraId="67040358" w14:textId="77777777" w:rsidR="001F3424" w:rsidRPr="003920E0" w:rsidRDefault="001F3424" w:rsidP="000A4163">
            <w:pPr>
              <w:pStyle w:val="TableParagraph"/>
              <w:jc w:val="center"/>
              <w:rPr>
                <w:rFonts w:asciiTheme="minorHAnsi" w:eastAsiaTheme="minorEastAsia" w:hAnsiTheme="minorHAnsi" w:cstheme="minorHAnsi"/>
                <w:sz w:val="16"/>
                <w:szCs w:val="16"/>
              </w:rPr>
            </w:pPr>
            <w:r w:rsidRPr="003920E0">
              <w:rPr>
                <w:rFonts w:asciiTheme="minorHAnsi" w:eastAsiaTheme="minorEastAsia" w:hAnsiTheme="minorHAnsi" w:cstheme="minorHAnsi"/>
                <w:sz w:val="16"/>
                <w:szCs w:val="16"/>
              </w:rPr>
              <w:t>Mike Dasilva</w:t>
            </w:r>
          </w:p>
        </w:tc>
        <w:tc>
          <w:tcPr>
            <w:tcW w:w="1530" w:type="dxa"/>
            <w:tcBorders>
              <w:top w:val="single" w:sz="4" w:space="0" w:color="auto"/>
              <w:left w:val="single" w:sz="4" w:space="0" w:color="auto"/>
              <w:bottom w:val="single" w:sz="4" w:space="0" w:color="auto"/>
              <w:right w:val="single" w:sz="4" w:space="0" w:color="auto"/>
            </w:tcBorders>
          </w:tcPr>
          <w:p w14:paraId="2001448D" w14:textId="50A0D1E9" w:rsidR="001F3424" w:rsidRPr="003920E0" w:rsidRDefault="001F3424" w:rsidP="00AF73CE">
            <w:pPr>
              <w:pStyle w:val="TableParagraph"/>
              <w:ind w:left="107"/>
              <w:rPr>
                <w:rFonts w:asciiTheme="minorHAnsi" w:hAnsiTheme="minorHAnsi" w:cstheme="minorHAnsi"/>
                <w:sz w:val="16"/>
                <w:szCs w:val="16"/>
              </w:rPr>
            </w:pPr>
            <w:r w:rsidRPr="003920E0">
              <w:rPr>
                <w:rFonts w:asciiTheme="minorHAnsi" w:hAnsiTheme="minorHAnsi" w:cstheme="minorHAnsi"/>
                <w:sz w:val="16"/>
                <w:szCs w:val="16"/>
              </w:rPr>
              <w:t>781</w:t>
            </w:r>
            <w:r w:rsidR="00780926">
              <w:rPr>
                <w:rFonts w:asciiTheme="minorHAnsi" w:hAnsiTheme="minorHAnsi" w:cstheme="minorHAnsi"/>
                <w:sz w:val="16"/>
                <w:szCs w:val="16"/>
              </w:rPr>
              <w:t>-</w:t>
            </w:r>
            <w:r w:rsidRPr="003920E0">
              <w:rPr>
                <w:rFonts w:asciiTheme="minorHAnsi" w:hAnsiTheme="minorHAnsi" w:cstheme="minorHAnsi"/>
                <w:sz w:val="16"/>
                <w:szCs w:val="16"/>
              </w:rPr>
              <w:t>935-9430</w:t>
            </w:r>
          </w:p>
        </w:tc>
        <w:tc>
          <w:tcPr>
            <w:tcW w:w="1530" w:type="dxa"/>
            <w:tcBorders>
              <w:top w:val="single" w:sz="4" w:space="0" w:color="auto"/>
              <w:left w:val="single" w:sz="4" w:space="0" w:color="auto"/>
              <w:bottom w:val="single" w:sz="4" w:space="0" w:color="auto"/>
              <w:right w:val="single" w:sz="4" w:space="0" w:color="auto"/>
            </w:tcBorders>
          </w:tcPr>
          <w:p w14:paraId="6BAF992E" w14:textId="77777777" w:rsidR="001F3424" w:rsidRPr="003920E0" w:rsidRDefault="001F3424" w:rsidP="000A4163">
            <w:pPr>
              <w:pStyle w:val="TableParagraph"/>
              <w:rPr>
                <w:rFonts w:asciiTheme="minorHAnsi" w:hAnsiTheme="minorHAnsi" w:cstheme="minorHAnsi"/>
                <w:sz w:val="16"/>
                <w:szCs w:val="16"/>
              </w:rPr>
            </w:pPr>
            <w:hyperlink r:id="rId103" w:history="1">
              <w:r w:rsidRPr="003920E0">
                <w:rPr>
                  <w:rStyle w:val="Hyperlink"/>
                  <w:rFonts w:asciiTheme="minorHAnsi" w:hAnsiTheme="minorHAnsi" w:cstheme="minorHAnsi"/>
                  <w:sz w:val="16"/>
                  <w:szCs w:val="16"/>
                </w:rPr>
                <w:t>mdasilva@capitalcarpetonline.com</w:t>
              </w:r>
            </w:hyperlink>
            <w:r w:rsidRPr="003920E0">
              <w:rPr>
                <w:rFonts w:asciiTheme="minorHAnsi" w:hAnsiTheme="minorHAnsi" w:cstheme="minorHAnsi"/>
                <w:sz w:val="16"/>
                <w:szCs w:val="16"/>
              </w:rPr>
              <w:t xml:space="preserve"> </w:t>
            </w:r>
          </w:p>
        </w:tc>
        <w:tc>
          <w:tcPr>
            <w:tcW w:w="1099" w:type="dxa"/>
            <w:tcBorders>
              <w:left w:val="single" w:sz="4" w:space="0" w:color="auto"/>
            </w:tcBorders>
          </w:tcPr>
          <w:p w14:paraId="4A94703F" w14:textId="66D60A21" w:rsidR="001F3424" w:rsidRPr="003920E0" w:rsidRDefault="001F3424" w:rsidP="000A4163">
            <w:pPr>
              <w:pStyle w:val="TableParagraph"/>
              <w:spacing w:line="183" w:lineRule="exact"/>
              <w:jc w:val="center"/>
              <w:rPr>
                <w:rFonts w:asciiTheme="minorHAnsi" w:hAnsiTheme="minorHAnsi" w:cstheme="minorHAnsi"/>
                <w:spacing w:val="-2"/>
                <w:sz w:val="16"/>
                <w:szCs w:val="16"/>
              </w:rPr>
            </w:pPr>
            <w:r w:rsidRPr="003920E0">
              <w:rPr>
                <w:rFonts w:asciiTheme="minorHAnsi" w:hAnsiTheme="minorHAnsi" w:cstheme="minorHAnsi"/>
                <w:spacing w:val="-2"/>
                <w:sz w:val="16"/>
                <w:szCs w:val="16"/>
              </w:rPr>
              <w:t>1,</w:t>
            </w:r>
            <w:r w:rsidR="00870FC2">
              <w:rPr>
                <w:rFonts w:asciiTheme="minorHAnsi" w:hAnsiTheme="minorHAnsi" w:cstheme="minorHAnsi"/>
                <w:spacing w:val="-2"/>
                <w:sz w:val="16"/>
                <w:szCs w:val="16"/>
              </w:rPr>
              <w:t xml:space="preserve"> </w:t>
            </w:r>
            <w:r w:rsidRPr="003920E0">
              <w:rPr>
                <w:rFonts w:asciiTheme="minorHAnsi" w:hAnsiTheme="minorHAnsi" w:cstheme="minorHAnsi"/>
                <w:spacing w:val="-2"/>
                <w:sz w:val="16"/>
                <w:szCs w:val="16"/>
              </w:rPr>
              <w:t>2,</w:t>
            </w:r>
            <w:r w:rsidR="00870FC2">
              <w:rPr>
                <w:rFonts w:asciiTheme="minorHAnsi" w:hAnsiTheme="minorHAnsi" w:cstheme="minorHAnsi"/>
                <w:spacing w:val="-2"/>
                <w:sz w:val="16"/>
                <w:szCs w:val="16"/>
              </w:rPr>
              <w:t xml:space="preserve"> </w:t>
            </w:r>
            <w:r w:rsidRPr="003920E0">
              <w:rPr>
                <w:rFonts w:asciiTheme="minorHAnsi" w:hAnsiTheme="minorHAnsi" w:cstheme="minorHAnsi"/>
                <w:spacing w:val="-2"/>
                <w:sz w:val="16"/>
                <w:szCs w:val="16"/>
              </w:rPr>
              <w:t>3</w:t>
            </w:r>
          </w:p>
        </w:tc>
        <w:tc>
          <w:tcPr>
            <w:tcW w:w="1691" w:type="dxa"/>
          </w:tcPr>
          <w:p w14:paraId="3BA30883" w14:textId="77777777" w:rsidR="001F3424" w:rsidRPr="003920E0" w:rsidRDefault="001F3424" w:rsidP="000A4163">
            <w:pPr>
              <w:pStyle w:val="TableParagraph"/>
              <w:rPr>
                <w:rFonts w:asciiTheme="minorHAnsi" w:hAnsiTheme="minorHAnsi" w:cstheme="minorHAnsi"/>
                <w:spacing w:val="-5"/>
                <w:sz w:val="16"/>
                <w:szCs w:val="16"/>
              </w:rPr>
            </w:pPr>
            <w:r w:rsidRPr="003920E0">
              <w:rPr>
                <w:rFonts w:asciiTheme="minorHAnsi" w:hAnsiTheme="minorHAnsi" w:cstheme="minorHAnsi"/>
                <w:spacing w:val="-5"/>
                <w:sz w:val="16"/>
                <w:szCs w:val="16"/>
              </w:rPr>
              <w:t>1%</w:t>
            </w:r>
          </w:p>
        </w:tc>
      </w:tr>
    </w:tbl>
    <w:p w14:paraId="387CC61A" w14:textId="258BADCB" w:rsidR="00304C6F" w:rsidRDefault="00275216" w:rsidP="00C32584">
      <w:pPr>
        <w:pStyle w:val="Heading2"/>
      </w:pPr>
      <w:bookmarkStart w:id="84" w:name="_Appendix_B:_Vendor"/>
      <w:bookmarkStart w:id="85" w:name="_Appendix_C:_Vendor"/>
      <w:bookmarkStart w:id="86" w:name="_Appendix_A:_[add"/>
      <w:bookmarkStart w:id="87" w:name="_Toc194066624"/>
      <w:bookmarkStart w:id="88" w:name="_Toc210911362"/>
      <w:bookmarkEnd w:id="84"/>
      <w:bookmarkEnd w:id="85"/>
      <w:bookmarkEnd w:id="86"/>
      <w:r w:rsidRPr="00275216">
        <w:lastRenderedPageBreak/>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87"/>
      <w:bookmarkEnd w:id="88"/>
      <w:r w:rsidR="00235C9B" w:rsidRPr="002E58BD">
        <w:t xml:space="preserve"> </w:t>
      </w:r>
    </w:p>
    <w:p w14:paraId="59BFD38A" w14:textId="74DD1EA7" w:rsidR="00E53E55" w:rsidRDefault="00D119CD" w:rsidP="00304C6F">
      <w:pPr>
        <w:rPr>
          <w:szCs w:val="24"/>
        </w:rPr>
      </w:pPr>
      <w:r w:rsidRPr="00D119CD">
        <w:rPr>
          <w:szCs w:val="24"/>
        </w:rPr>
        <w:t xml:space="preserve">UNSPSC </w:t>
      </w:r>
      <w:r w:rsidR="00E53E55" w:rsidRPr="00E53E55">
        <w:rPr>
          <w:szCs w:val="24"/>
        </w:rPr>
        <w:t xml:space="preserve">for </w:t>
      </w:r>
      <w:r w:rsidR="007F5767" w:rsidRPr="007F5767">
        <w:rPr>
          <w:b/>
          <w:bCs/>
          <w:szCs w:val="24"/>
        </w:rPr>
        <w:t>MRO001</w:t>
      </w:r>
      <w:r w:rsidR="007F5767">
        <w:rPr>
          <w:szCs w:val="24"/>
        </w:rPr>
        <w:t>:</w:t>
      </w:r>
    </w:p>
    <w:p w14:paraId="5D69FFD5" w14:textId="77777777" w:rsidR="0080267E" w:rsidRDefault="0080267E" w:rsidP="0080267E">
      <w:pPr>
        <w:pStyle w:val="ListParagraph"/>
        <w:numPr>
          <w:ilvl w:val="0"/>
          <w:numId w:val="13"/>
        </w:numPr>
        <w:rPr>
          <w:szCs w:val="24"/>
        </w:rPr>
      </w:pPr>
      <w:r w:rsidRPr="00EE34A1">
        <w:rPr>
          <w:b/>
          <w:bCs/>
          <w:szCs w:val="24"/>
        </w:rPr>
        <w:t>30-16-17</w:t>
      </w:r>
      <w:r w:rsidRPr="00666D51">
        <w:rPr>
          <w:szCs w:val="24"/>
        </w:rPr>
        <w:t xml:space="preserve"> Flooring </w:t>
      </w:r>
    </w:p>
    <w:p w14:paraId="468881B2" w14:textId="77777777" w:rsidR="0080267E" w:rsidRDefault="0080267E" w:rsidP="0080267E">
      <w:pPr>
        <w:pStyle w:val="ListParagraph"/>
        <w:numPr>
          <w:ilvl w:val="0"/>
          <w:numId w:val="13"/>
        </w:numPr>
        <w:rPr>
          <w:szCs w:val="24"/>
        </w:rPr>
      </w:pPr>
      <w:r w:rsidRPr="00EE34A1">
        <w:rPr>
          <w:b/>
          <w:bCs/>
          <w:szCs w:val="24"/>
        </w:rPr>
        <w:t>52-10-00</w:t>
      </w:r>
      <w:r w:rsidRPr="00666D51">
        <w:rPr>
          <w:szCs w:val="24"/>
        </w:rPr>
        <w:t xml:space="preserve"> Floor Coverings </w:t>
      </w:r>
    </w:p>
    <w:p w14:paraId="7DE4520B" w14:textId="77777777" w:rsidR="0080267E" w:rsidRDefault="0080267E" w:rsidP="0080267E">
      <w:pPr>
        <w:pStyle w:val="ListParagraph"/>
        <w:numPr>
          <w:ilvl w:val="0"/>
          <w:numId w:val="13"/>
        </w:numPr>
        <w:rPr>
          <w:szCs w:val="24"/>
        </w:rPr>
      </w:pPr>
      <w:r w:rsidRPr="00EE34A1">
        <w:rPr>
          <w:b/>
          <w:bCs/>
          <w:szCs w:val="24"/>
        </w:rPr>
        <w:t>52-10-15</w:t>
      </w:r>
      <w:r w:rsidRPr="00666D51">
        <w:rPr>
          <w:szCs w:val="24"/>
        </w:rPr>
        <w:t xml:space="preserve"> Rugs and Mats </w:t>
      </w:r>
    </w:p>
    <w:p w14:paraId="3B2C5BAB" w14:textId="77777777" w:rsidR="0080267E" w:rsidRDefault="0080267E" w:rsidP="0080267E">
      <w:pPr>
        <w:pStyle w:val="ListParagraph"/>
        <w:numPr>
          <w:ilvl w:val="0"/>
          <w:numId w:val="13"/>
        </w:numPr>
        <w:rPr>
          <w:szCs w:val="24"/>
        </w:rPr>
      </w:pPr>
      <w:r w:rsidRPr="00EE34A1">
        <w:rPr>
          <w:b/>
          <w:bCs/>
          <w:szCs w:val="24"/>
        </w:rPr>
        <w:t>72-10-27</w:t>
      </w:r>
      <w:r w:rsidRPr="00666D51">
        <w:rPr>
          <w:szCs w:val="24"/>
        </w:rPr>
        <w:t xml:space="preserve"> Flooring Service </w:t>
      </w:r>
    </w:p>
    <w:p w14:paraId="2FC589B6" w14:textId="77777777" w:rsidR="0080267E" w:rsidRPr="00666D51" w:rsidRDefault="0080267E" w:rsidP="0080267E">
      <w:pPr>
        <w:pStyle w:val="ListParagraph"/>
        <w:numPr>
          <w:ilvl w:val="0"/>
          <w:numId w:val="13"/>
        </w:numPr>
        <w:rPr>
          <w:szCs w:val="24"/>
        </w:rPr>
      </w:pPr>
      <w:r w:rsidRPr="00EE34A1">
        <w:rPr>
          <w:b/>
          <w:bCs/>
          <w:szCs w:val="24"/>
        </w:rPr>
        <w:t>72-15-25</w:t>
      </w:r>
      <w:r w:rsidRPr="00666D51">
        <w:rPr>
          <w:szCs w:val="24"/>
        </w:rPr>
        <w:t xml:space="preserve"> Floor Laying Services</w:t>
      </w:r>
    </w:p>
    <w:p w14:paraId="0B9CCB98" w14:textId="76C13650" w:rsidR="00E51057" w:rsidRDefault="00E51057" w:rsidP="00633557">
      <w:pPr>
        <w:pStyle w:val="Heading2"/>
      </w:pPr>
      <w:bookmarkStart w:id="89" w:name="_Appendix_A:_Performance"/>
      <w:bookmarkStart w:id="90" w:name="_Toc210911363"/>
      <w:bookmarkEnd w:id="89"/>
      <w:r w:rsidRPr="00ED150D">
        <w:t>Appendix</w:t>
      </w:r>
      <w:r w:rsidR="005516AB">
        <w:t xml:space="preserve"> A</w:t>
      </w:r>
      <w:r w:rsidR="005516AB" w:rsidRPr="005516AB">
        <w:t>: Performance Measures</w:t>
      </w:r>
      <w:bookmarkEnd w:id="90"/>
    </w:p>
    <w:p w14:paraId="5643A9CF" w14:textId="02D34E12" w:rsidR="005516AB" w:rsidRDefault="0044480A" w:rsidP="005516AB">
      <w:r>
        <w:rPr>
          <w:szCs w:val="24"/>
        </w:rPr>
        <w:t>Vendor</w:t>
      </w:r>
      <w:r w:rsidRPr="00AC4F2D">
        <w:rPr>
          <w:szCs w:val="24"/>
        </w:rPr>
        <w:t xml:space="preserve"> performance may be evaluated based on the following:</w:t>
      </w:r>
    </w:p>
    <w:tbl>
      <w:tblPr>
        <w:tblStyle w:val="GridTable4-Accent1"/>
        <w:tblpPr w:leftFromText="180" w:rightFromText="180" w:vertAnchor="text" w:tblpX="-995" w:tblpY="1"/>
        <w:tblOverlap w:val="never"/>
        <w:tblW w:w="14400" w:type="dxa"/>
        <w:tblLayout w:type="fixed"/>
        <w:tblLook w:val="01E0" w:firstRow="1" w:lastRow="1" w:firstColumn="1" w:lastColumn="1" w:noHBand="0" w:noVBand="0"/>
        <w:tblCaption w:val="Performance Measures"/>
        <w:tblDescription w:val="This table lists the performance measures by performance indicator, with accompanying description, goal, performance target, calculation, and review frequency."/>
      </w:tblPr>
      <w:tblGrid>
        <w:gridCol w:w="2515"/>
        <w:gridCol w:w="2615"/>
        <w:gridCol w:w="1255"/>
        <w:gridCol w:w="2070"/>
        <w:gridCol w:w="2885"/>
        <w:gridCol w:w="3060"/>
      </w:tblGrid>
      <w:tr w:rsidR="00F8162C" w:rsidRPr="0041222E" w14:paraId="0781EC1F" w14:textId="77777777" w:rsidTr="00510FA1">
        <w:trPr>
          <w:cnfStyle w:val="100000000000" w:firstRow="1" w:lastRow="0" w:firstColumn="0" w:lastColumn="0" w:oddVBand="0" w:evenVBand="0" w:oddHBand="0" w:evenHBand="0" w:firstRowFirstColumn="0" w:firstRowLastColumn="0" w:lastRowFirstColumn="0" w:lastRowLastColumn="0"/>
          <w:cantSplit/>
          <w:trHeight w:val="552"/>
          <w:tblHeader/>
        </w:trPr>
        <w:tc>
          <w:tcPr>
            <w:cnfStyle w:val="001000000000" w:firstRow="0" w:lastRow="0" w:firstColumn="1" w:lastColumn="0" w:oddVBand="0" w:evenVBand="0" w:oddHBand="0" w:evenHBand="0" w:firstRowFirstColumn="0" w:firstRowLastColumn="0" w:lastRowFirstColumn="0" w:lastRowLastColumn="0"/>
            <w:tcW w:w="2515" w:type="dxa"/>
            <w:shd w:val="clear" w:color="auto" w:fill="2E3192"/>
            <w:noWrap/>
            <w:hideMark/>
          </w:tcPr>
          <w:p w14:paraId="558E4EDD" w14:textId="77777777" w:rsidR="00F8162C" w:rsidRPr="00F8162C" w:rsidRDefault="00F8162C" w:rsidP="000D7B83">
            <w:pPr>
              <w:spacing w:before="100" w:beforeAutospacing="1" w:after="100" w:afterAutospacing="1"/>
              <w:rPr>
                <w:rFonts w:cstheme="minorHAnsi"/>
                <w:b w:val="0"/>
                <w:bCs w:val="0"/>
              </w:rPr>
            </w:pPr>
            <w:r w:rsidRPr="00F8162C">
              <w:rPr>
                <w:rFonts w:cstheme="minorHAnsi"/>
              </w:rPr>
              <w:t>Performance Indicator</w:t>
            </w:r>
          </w:p>
        </w:tc>
        <w:tc>
          <w:tcPr>
            <w:cnfStyle w:val="000010000000" w:firstRow="0" w:lastRow="0" w:firstColumn="0" w:lastColumn="0" w:oddVBand="1" w:evenVBand="0" w:oddHBand="0" w:evenHBand="0" w:firstRowFirstColumn="0" w:firstRowLastColumn="0" w:lastRowFirstColumn="0" w:lastRowLastColumn="0"/>
            <w:tcW w:w="2615" w:type="dxa"/>
            <w:shd w:val="clear" w:color="auto" w:fill="2E3192"/>
            <w:noWrap/>
            <w:hideMark/>
          </w:tcPr>
          <w:p w14:paraId="3CD1A8B1" w14:textId="77777777" w:rsidR="00F8162C" w:rsidRPr="00F8162C" w:rsidRDefault="00F8162C" w:rsidP="000D7B83">
            <w:pPr>
              <w:spacing w:before="100" w:beforeAutospacing="1" w:after="100" w:afterAutospacing="1"/>
              <w:rPr>
                <w:rFonts w:cstheme="minorHAnsi"/>
                <w:b w:val="0"/>
                <w:bCs w:val="0"/>
              </w:rPr>
            </w:pPr>
            <w:r w:rsidRPr="00F8162C">
              <w:rPr>
                <w:rFonts w:cstheme="minorHAnsi"/>
              </w:rPr>
              <w:t>Description</w:t>
            </w:r>
          </w:p>
        </w:tc>
        <w:tc>
          <w:tcPr>
            <w:tcW w:w="1255" w:type="dxa"/>
            <w:shd w:val="clear" w:color="auto" w:fill="2E3192"/>
            <w:noWrap/>
            <w:hideMark/>
          </w:tcPr>
          <w:p w14:paraId="334D72DA" w14:textId="77777777" w:rsidR="00F8162C" w:rsidRPr="00F8162C" w:rsidRDefault="00F8162C" w:rsidP="000D7B83">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F8162C">
              <w:rPr>
                <w:rFonts w:cstheme="minorHAnsi"/>
              </w:rPr>
              <w:t>Goal</w:t>
            </w:r>
          </w:p>
        </w:tc>
        <w:tc>
          <w:tcPr>
            <w:cnfStyle w:val="000010000000" w:firstRow="0" w:lastRow="0" w:firstColumn="0" w:lastColumn="0" w:oddVBand="1" w:evenVBand="0" w:oddHBand="0" w:evenHBand="0" w:firstRowFirstColumn="0" w:firstRowLastColumn="0" w:lastRowFirstColumn="0" w:lastRowLastColumn="0"/>
            <w:tcW w:w="2070" w:type="dxa"/>
            <w:shd w:val="clear" w:color="auto" w:fill="2E3192"/>
            <w:noWrap/>
            <w:hideMark/>
          </w:tcPr>
          <w:p w14:paraId="3FE936F5" w14:textId="77777777" w:rsidR="00F8162C" w:rsidRPr="00F8162C" w:rsidRDefault="00F8162C" w:rsidP="000D7B83">
            <w:pPr>
              <w:spacing w:before="100" w:beforeAutospacing="1" w:after="100" w:afterAutospacing="1"/>
              <w:rPr>
                <w:rFonts w:cstheme="minorHAnsi"/>
                <w:b w:val="0"/>
                <w:bCs w:val="0"/>
              </w:rPr>
            </w:pPr>
            <w:r w:rsidRPr="00F8162C">
              <w:rPr>
                <w:rFonts w:cstheme="minorHAnsi"/>
              </w:rPr>
              <w:t>Performance Target</w:t>
            </w:r>
          </w:p>
        </w:tc>
        <w:tc>
          <w:tcPr>
            <w:tcW w:w="2885" w:type="dxa"/>
            <w:shd w:val="clear" w:color="auto" w:fill="2E3192"/>
            <w:noWrap/>
            <w:hideMark/>
          </w:tcPr>
          <w:p w14:paraId="7D9BD9B9" w14:textId="77777777" w:rsidR="00F8162C" w:rsidRPr="00F8162C" w:rsidRDefault="00F8162C" w:rsidP="000D7B8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F8162C">
              <w:rPr>
                <w:rFonts w:cstheme="minorHAnsi"/>
              </w:rPr>
              <w:t>Calculation</w:t>
            </w:r>
          </w:p>
        </w:tc>
        <w:tc>
          <w:tcPr>
            <w:cnfStyle w:val="000100000000" w:firstRow="0" w:lastRow="0" w:firstColumn="0" w:lastColumn="1" w:oddVBand="0" w:evenVBand="0" w:oddHBand="0" w:evenHBand="0" w:firstRowFirstColumn="0" w:firstRowLastColumn="0" w:lastRowFirstColumn="0" w:lastRowLastColumn="0"/>
            <w:tcW w:w="3060" w:type="dxa"/>
            <w:shd w:val="clear" w:color="auto" w:fill="2E3192"/>
            <w:hideMark/>
          </w:tcPr>
          <w:p w14:paraId="1818B91A" w14:textId="77777777" w:rsidR="00F8162C" w:rsidRPr="00F8162C" w:rsidRDefault="00F8162C" w:rsidP="000D7B83">
            <w:pPr>
              <w:spacing w:before="100" w:beforeAutospacing="1" w:after="100" w:afterAutospacing="1"/>
              <w:rPr>
                <w:rFonts w:cstheme="minorHAnsi"/>
                <w:b w:val="0"/>
                <w:bCs w:val="0"/>
              </w:rPr>
            </w:pPr>
            <w:r w:rsidRPr="00F8162C">
              <w:rPr>
                <w:rFonts w:cstheme="minorHAnsi"/>
              </w:rPr>
              <w:t>Review Frequency</w:t>
            </w:r>
          </w:p>
        </w:tc>
      </w:tr>
      <w:tr w:rsidR="00F8162C" w:rsidRPr="0041222E" w14:paraId="5552A1D9" w14:textId="77777777" w:rsidTr="00604554">
        <w:trPr>
          <w:cnfStyle w:val="000000100000" w:firstRow="0" w:lastRow="0" w:firstColumn="0" w:lastColumn="0" w:oddVBand="0" w:evenVBand="0" w:oddHBand="1" w:evenHBand="0" w:firstRowFirstColumn="0" w:firstRowLastColumn="0" w:lastRowFirstColumn="0" w:lastRowLastColumn="0"/>
          <w:cantSplit/>
          <w:trHeight w:val="474"/>
        </w:trPr>
        <w:tc>
          <w:tcPr>
            <w:cnfStyle w:val="001000000000" w:firstRow="0" w:lastRow="0" w:firstColumn="1" w:lastColumn="0" w:oddVBand="0" w:evenVBand="0" w:oddHBand="0" w:evenHBand="0" w:firstRowFirstColumn="0" w:firstRowLastColumn="0" w:lastRowFirstColumn="0" w:lastRowLastColumn="0"/>
            <w:tcW w:w="2515" w:type="dxa"/>
            <w:shd w:val="clear" w:color="auto" w:fill="C8D9EB"/>
            <w:noWrap/>
            <w:hideMark/>
          </w:tcPr>
          <w:p w14:paraId="1E4C144A" w14:textId="77777777" w:rsidR="00F8162C" w:rsidRPr="00C7213B" w:rsidRDefault="00F8162C" w:rsidP="000D7B83">
            <w:pPr>
              <w:spacing w:before="100" w:beforeAutospacing="1" w:after="100" w:afterAutospacing="1"/>
              <w:rPr>
                <w:rFonts w:cstheme="minorHAnsi"/>
                <w:sz w:val="22"/>
              </w:rPr>
            </w:pPr>
            <w:r w:rsidRPr="00C7213B">
              <w:rPr>
                <w:rFonts w:cstheme="minorHAnsi"/>
                <w:sz w:val="22"/>
              </w:rPr>
              <w:t>Project Completion Time</w:t>
            </w:r>
          </w:p>
        </w:tc>
        <w:tc>
          <w:tcPr>
            <w:cnfStyle w:val="000010000000" w:firstRow="0" w:lastRow="0" w:firstColumn="0" w:lastColumn="0" w:oddVBand="1" w:evenVBand="0" w:oddHBand="0" w:evenHBand="0" w:firstRowFirstColumn="0" w:firstRowLastColumn="0" w:lastRowFirstColumn="0" w:lastRowLastColumn="0"/>
            <w:tcW w:w="2615" w:type="dxa"/>
            <w:shd w:val="clear" w:color="auto" w:fill="C8D9EB"/>
            <w:hideMark/>
          </w:tcPr>
          <w:p w14:paraId="627BEA31" w14:textId="77777777" w:rsidR="00DC1CAD" w:rsidRDefault="00F8162C" w:rsidP="00DC1CAD">
            <w:pPr>
              <w:pStyle w:val="ListParagraph"/>
              <w:numPr>
                <w:ilvl w:val="0"/>
                <w:numId w:val="28"/>
              </w:numPr>
              <w:spacing w:before="100" w:beforeAutospacing="1" w:after="100" w:afterAutospacing="1"/>
              <w:rPr>
                <w:rFonts w:cstheme="minorHAnsi"/>
                <w:sz w:val="22"/>
              </w:rPr>
            </w:pPr>
            <w:r w:rsidRPr="00DC1CAD">
              <w:rPr>
                <w:rFonts w:cstheme="minorHAnsi"/>
                <w:sz w:val="22"/>
              </w:rPr>
              <w:t>Measures whether the work is completed or delivered on schedule</w:t>
            </w:r>
          </w:p>
          <w:p w14:paraId="2881B564" w14:textId="77777777" w:rsidR="00DC1CAD" w:rsidRDefault="00F8162C" w:rsidP="00DC1CAD">
            <w:pPr>
              <w:pStyle w:val="ListParagraph"/>
              <w:numPr>
                <w:ilvl w:val="0"/>
                <w:numId w:val="28"/>
              </w:numPr>
              <w:spacing w:before="100" w:beforeAutospacing="1" w:after="100" w:afterAutospacing="1"/>
              <w:rPr>
                <w:rFonts w:cstheme="minorHAnsi"/>
                <w:sz w:val="22"/>
              </w:rPr>
            </w:pPr>
            <w:r w:rsidRPr="00DC1CAD">
              <w:rPr>
                <w:rFonts w:cstheme="minorHAnsi"/>
                <w:sz w:val="22"/>
              </w:rPr>
              <w:t>Vendors must ensure that project milestones are achieved on or before the due date</w:t>
            </w:r>
          </w:p>
          <w:p w14:paraId="67B3291B" w14:textId="20E81C1F" w:rsidR="00F8162C" w:rsidRPr="00DC1CAD" w:rsidRDefault="00F8162C" w:rsidP="00DC1CAD">
            <w:pPr>
              <w:pStyle w:val="ListParagraph"/>
              <w:numPr>
                <w:ilvl w:val="0"/>
                <w:numId w:val="28"/>
              </w:numPr>
              <w:spacing w:before="100" w:beforeAutospacing="1" w:after="100" w:afterAutospacing="1"/>
              <w:rPr>
                <w:rFonts w:cstheme="minorHAnsi"/>
                <w:sz w:val="22"/>
              </w:rPr>
            </w:pPr>
            <w:r w:rsidRPr="00DC1CAD">
              <w:rPr>
                <w:rFonts w:cstheme="minorHAnsi"/>
                <w:sz w:val="22"/>
              </w:rPr>
              <w:lastRenderedPageBreak/>
              <w:t>Meet standard lead times</w:t>
            </w:r>
          </w:p>
        </w:tc>
        <w:tc>
          <w:tcPr>
            <w:tcW w:w="1255" w:type="dxa"/>
            <w:shd w:val="clear" w:color="auto" w:fill="C8D9EB"/>
            <w:noWrap/>
            <w:hideMark/>
          </w:tcPr>
          <w:p w14:paraId="5F3CE2EC" w14:textId="77777777" w:rsidR="00F8162C" w:rsidRPr="00C7213B" w:rsidRDefault="00F8162C" w:rsidP="000D7B8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heme="minorHAnsi"/>
                <w:sz w:val="22"/>
              </w:rPr>
            </w:pPr>
            <w:r w:rsidRPr="00C7213B">
              <w:rPr>
                <w:rFonts w:cstheme="minorHAnsi"/>
                <w:sz w:val="22"/>
              </w:rPr>
              <w:lastRenderedPageBreak/>
              <w:t>100%</w:t>
            </w:r>
          </w:p>
        </w:tc>
        <w:tc>
          <w:tcPr>
            <w:cnfStyle w:val="000010000000" w:firstRow="0" w:lastRow="0" w:firstColumn="0" w:lastColumn="0" w:oddVBand="1" w:evenVBand="0" w:oddHBand="0" w:evenHBand="0" w:firstRowFirstColumn="0" w:firstRowLastColumn="0" w:lastRowFirstColumn="0" w:lastRowLastColumn="0"/>
            <w:tcW w:w="2070" w:type="dxa"/>
            <w:shd w:val="clear" w:color="auto" w:fill="C8D9EB"/>
            <w:hideMark/>
          </w:tcPr>
          <w:p w14:paraId="3DDA6A13" w14:textId="59C25B9B" w:rsidR="00F8162C" w:rsidRPr="00C7213B" w:rsidRDefault="00F8162C" w:rsidP="000D7B83">
            <w:pPr>
              <w:spacing w:before="100" w:beforeAutospacing="1" w:after="100" w:afterAutospacing="1"/>
              <w:rPr>
                <w:rFonts w:cstheme="minorHAnsi"/>
                <w:sz w:val="22"/>
              </w:rPr>
            </w:pPr>
            <w:r w:rsidRPr="00C7213B">
              <w:rPr>
                <w:rFonts w:cstheme="minorHAnsi"/>
                <w:sz w:val="22"/>
              </w:rPr>
              <w:t>Must meet milestone targets at 95% o</w:t>
            </w:r>
            <w:r w:rsidR="00510FA1" w:rsidRPr="00C7213B">
              <w:rPr>
                <w:rFonts w:cstheme="minorHAnsi"/>
                <w:sz w:val="22"/>
              </w:rPr>
              <w:t>r</w:t>
            </w:r>
            <w:r w:rsidRPr="00C7213B">
              <w:rPr>
                <w:rFonts w:cstheme="minorHAnsi"/>
                <w:sz w:val="22"/>
              </w:rPr>
              <w:t xml:space="preserve"> better</w:t>
            </w:r>
          </w:p>
        </w:tc>
        <w:tc>
          <w:tcPr>
            <w:tcW w:w="2885" w:type="dxa"/>
            <w:shd w:val="clear" w:color="auto" w:fill="C8D9EB"/>
            <w:hideMark/>
          </w:tcPr>
          <w:p w14:paraId="7F243BC8" w14:textId="3B67A1A4" w:rsidR="00F8162C" w:rsidRPr="00C7213B" w:rsidRDefault="00F8162C" w:rsidP="00F8162C">
            <w:pPr>
              <w:pStyle w:val="ListParagraph"/>
              <w:numPr>
                <w:ilvl w:val="0"/>
                <w:numId w:val="26"/>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2"/>
              </w:rPr>
            </w:pPr>
            <w:r w:rsidRPr="00C7213B">
              <w:rPr>
                <w:rFonts w:eastAsia="Times New Roman" w:cstheme="minorHAnsi"/>
                <w:sz w:val="22"/>
              </w:rPr>
              <w:t xml:space="preserve">Request feedback from </w:t>
            </w:r>
            <w:r w:rsidR="001F389C">
              <w:rPr>
                <w:rFonts w:eastAsia="Times New Roman" w:cstheme="minorHAnsi"/>
                <w:sz w:val="22"/>
              </w:rPr>
              <w:t>b</w:t>
            </w:r>
            <w:r w:rsidR="001F389C" w:rsidRPr="00C7213B">
              <w:rPr>
                <w:rFonts w:eastAsia="Times New Roman" w:cstheme="minorHAnsi"/>
                <w:sz w:val="22"/>
              </w:rPr>
              <w:t>uyers</w:t>
            </w:r>
          </w:p>
          <w:p w14:paraId="2C16628A" w14:textId="6F74E495" w:rsidR="00F8162C" w:rsidRPr="00C7213B" w:rsidRDefault="00F8162C" w:rsidP="00F8162C">
            <w:pPr>
              <w:pStyle w:val="ListParagraph"/>
              <w:numPr>
                <w:ilvl w:val="0"/>
                <w:numId w:val="26"/>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2"/>
              </w:rPr>
            </w:pPr>
            <w:r w:rsidRPr="00C7213B">
              <w:rPr>
                <w:rFonts w:eastAsia="Times New Roman" w:cstheme="minorHAnsi"/>
                <w:sz w:val="22"/>
              </w:rPr>
              <w:t>Review Statement of Work</w:t>
            </w:r>
          </w:p>
          <w:p w14:paraId="71CF1DC6" w14:textId="104136DB" w:rsidR="00F8162C" w:rsidRPr="00C7213B" w:rsidRDefault="00F8162C" w:rsidP="00F8162C">
            <w:pPr>
              <w:pStyle w:val="ListParagraph"/>
              <w:numPr>
                <w:ilvl w:val="0"/>
                <w:numId w:val="26"/>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2"/>
              </w:rPr>
            </w:pPr>
            <w:r w:rsidRPr="00C7213B">
              <w:rPr>
                <w:rFonts w:eastAsia="Times New Roman" w:cstheme="minorHAnsi"/>
                <w:sz w:val="22"/>
              </w:rPr>
              <w:t>Review Lead Times vs</w:t>
            </w:r>
            <w:r w:rsidR="00510FA1" w:rsidRPr="00C7213B">
              <w:rPr>
                <w:rFonts w:eastAsia="Times New Roman" w:cstheme="minorHAnsi"/>
                <w:sz w:val="22"/>
              </w:rPr>
              <w:t>.</w:t>
            </w:r>
            <w:r w:rsidRPr="00C7213B">
              <w:rPr>
                <w:rFonts w:eastAsia="Times New Roman" w:cstheme="minorHAnsi"/>
                <w:sz w:val="22"/>
              </w:rPr>
              <w:t xml:space="preserve"> Delivery Date</w:t>
            </w:r>
          </w:p>
          <w:p w14:paraId="31B6265F" w14:textId="40C9C31A" w:rsidR="00F8162C" w:rsidRPr="00C7213B" w:rsidRDefault="00A9486C" w:rsidP="00F8162C">
            <w:pPr>
              <w:pStyle w:val="ListParagraph"/>
              <w:numPr>
                <w:ilvl w:val="0"/>
                <w:numId w:val="26"/>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2"/>
              </w:rPr>
            </w:pPr>
            <w:r w:rsidRPr="00C7213B">
              <w:rPr>
                <w:rFonts w:eastAsia="Times New Roman" w:cstheme="minorHAnsi"/>
                <w:sz w:val="22"/>
              </w:rPr>
              <w:t xml:space="preserve">Massachusetts Management Accounting </w:t>
            </w:r>
            <w:r w:rsidRPr="00C7213B">
              <w:rPr>
                <w:rFonts w:eastAsia="Times New Roman" w:cstheme="minorHAnsi"/>
                <w:sz w:val="22"/>
              </w:rPr>
              <w:lastRenderedPageBreak/>
              <w:t>and Reporting System (</w:t>
            </w:r>
            <w:r w:rsidR="00F8162C" w:rsidRPr="00C7213B">
              <w:rPr>
                <w:rFonts w:eastAsia="Times New Roman" w:cstheme="minorHAnsi"/>
                <w:sz w:val="22"/>
              </w:rPr>
              <w:t>MMARS</w:t>
            </w:r>
            <w:r w:rsidRPr="00C7213B">
              <w:rPr>
                <w:rFonts w:eastAsia="Times New Roman" w:cstheme="minorHAnsi"/>
                <w:sz w:val="22"/>
              </w:rPr>
              <w:t>)</w:t>
            </w:r>
            <w:r w:rsidR="00F8162C" w:rsidRPr="00C7213B">
              <w:rPr>
                <w:rFonts w:eastAsia="Times New Roman" w:cstheme="minorHAnsi"/>
                <w:sz w:val="22"/>
              </w:rPr>
              <w:t xml:space="preserve"> report</w:t>
            </w:r>
          </w:p>
        </w:tc>
        <w:tc>
          <w:tcPr>
            <w:cnfStyle w:val="000100000000" w:firstRow="0" w:lastRow="0" w:firstColumn="0" w:lastColumn="1" w:oddVBand="0" w:evenVBand="0" w:oddHBand="0" w:evenHBand="0" w:firstRowFirstColumn="0" w:firstRowLastColumn="0" w:lastRowFirstColumn="0" w:lastRowLastColumn="0"/>
            <w:tcW w:w="3060" w:type="dxa"/>
            <w:shd w:val="clear" w:color="auto" w:fill="C8D9EB"/>
            <w:hideMark/>
          </w:tcPr>
          <w:p w14:paraId="33EAE4A7" w14:textId="7CE3008D" w:rsidR="00F8162C" w:rsidRPr="004E65E4" w:rsidRDefault="00F8162C" w:rsidP="000D7B83">
            <w:pPr>
              <w:spacing w:before="100" w:beforeAutospacing="1" w:after="100" w:afterAutospacing="1"/>
              <w:rPr>
                <w:rFonts w:cstheme="minorHAnsi"/>
                <w:b w:val="0"/>
                <w:bCs w:val="0"/>
                <w:sz w:val="22"/>
              </w:rPr>
            </w:pPr>
            <w:r w:rsidRPr="004E65E4">
              <w:rPr>
                <w:rFonts w:cstheme="minorHAnsi"/>
                <w:b w:val="0"/>
                <w:bCs w:val="0"/>
                <w:sz w:val="22"/>
              </w:rPr>
              <w:lastRenderedPageBreak/>
              <w:t xml:space="preserve">Annual with </w:t>
            </w:r>
            <w:r w:rsidR="002D2311" w:rsidRPr="004E65E4">
              <w:rPr>
                <w:rFonts w:cstheme="minorHAnsi"/>
                <w:b w:val="0"/>
                <w:bCs w:val="0"/>
                <w:sz w:val="22"/>
              </w:rPr>
              <w:t>Strategic Sourcing Team (</w:t>
            </w:r>
            <w:r w:rsidRPr="004E65E4">
              <w:rPr>
                <w:rFonts w:cstheme="minorHAnsi"/>
                <w:b w:val="0"/>
                <w:bCs w:val="0"/>
                <w:sz w:val="22"/>
              </w:rPr>
              <w:t>SST</w:t>
            </w:r>
            <w:r w:rsidR="002D2311" w:rsidRPr="004E65E4">
              <w:rPr>
                <w:rFonts w:cstheme="minorHAnsi"/>
                <w:b w:val="0"/>
                <w:bCs w:val="0"/>
                <w:sz w:val="22"/>
              </w:rPr>
              <w:t>)</w:t>
            </w:r>
          </w:p>
        </w:tc>
      </w:tr>
      <w:tr w:rsidR="00F8162C" w:rsidRPr="0041222E" w14:paraId="702DE837" w14:textId="77777777" w:rsidTr="00604554">
        <w:trPr>
          <w:cantSplit/>
          <w:trHeight w:val="1437"/>
        </w:trPr>
        <w:tc>
          <w:tcPr>
            <w:cnfStyle w:val="001000000000" w:firstRow="0" w:lastRow="0" w:firstColumn="1" w:lastColumn="0" w:oddVBand="0" w:evenVBand="0" w:oddHBand="0" w:evenHBand="0" w:firstRowFirstColumn="0" w:firstRowLastColumn="0" w:lastRowFirstColumn="0" w:lastRowLastColumn="0"/>
            <w:tcW w:w="2515" w:type="dxa"/>
            <w:hideMark/>
          </w:tcPr>
          <w:p w14:paraId="5E17F119" w14:textId="77777777" w:rsidR="00F8162C" w:rsidRPr="00C7213B" w:rsidRDefault="00F8162C" w:rsidP="000D7B83">
            <w:pPr>
              <w:spacing w:before="100" w:beforeAutospacing="1" w:after="100" w:afterAutospacing="1"/>
              <w:rPr>
                <w:rFonts w:cstheme="minorHAnsi"/>
                <w:sz w:val="22"/>
              </w:rPr>
            </w:pPr>
            <w:r w:rsidRPr="00C7213B">
              <w:rPr>
                <w:rFonts w:cstheme="minorHAnsi"/>
                <w:sz w:val="22"/>
              </w:rPr>
              <w:t>Delivery Standards</w:t>
            </w:r>
          </w:p>
        </w:tc>
        <w:tc>
          <w:tcPr>
            <w:cnfStyle w:val="000010000000" w:firstRow="0" w:lastRow="0" w:firstColumn="0" w:lastColumn="0" w:oddVBand="1" w:evenVBand="0" w:oddHBand="0" w:evenHBand="0" w:firstRowFirstColumn="0" w:firstRowLastColumn="0" w:lastRowFirstColumn="0" w:lastRowLastColumn="0"/>
            <w:tcW w:w="2615" w:type="dxa"/>
            <w:shd w:val="clear" w:color="auto" w:fill="auto"/>
            <w:hideMark/>
          </w:tcPr>
          <w:p w14:paraId="5789422B" w14:textId="01C9429E" w:rsidR="00F8162C" w:rsidRPr="00C7213B" w:rsidRDefault="00F8162C" w:rsidP="000D7B83">
            <w:pPr>
              <w:spacing w:before="100" w:beforeAutospacing="1" w:after="100" w:afterAutospacing="1"/>
              <w:rPr>
                <w:rFonts w:cstheme="minorHAnsi"/>
                <w:sz w:val="22"/>
              </w:rPr>
            </w:pPr>
            <w:r w:rsidRPr="00C7213B">
              <w:rPr>
                <w:rFonts w:cstheme="minorHAnsi"/>
                <w:sz w:val="22"/>
              </w:rPr>
              <w:t>Percentage of orders delivered on time and without errors</w:t>
            </w:r>
          </w:p>
        </w:tc>
        <w:tc>
          <w:tcPr>
            <w:tcW w:w="1255" w:type="dxa"/>
            <w:noWrap/>
            <w:hideMark/>
          </w:tcPr>
          <w:p w14:paraId="47BC4FA6" w14:textId="77777777" w:rsidR="00F8162C" w:rsidRPr="00C7213B" w:rsidRDefault="00F8162C" w:rsidP="000D7B8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heme="minorHAnsi"/>
                <w:sz w:val="22"/>
              </w:rPr>
            </w:pPr>
            <w:r w:rsidRPr="00C7213B">
              <w:rPr>
                <w:rFonts w:cstheme="minorHAnsi"/>
                <w:sz w:val="22"/>
              </w:rPr>
              <w:t>100%</w:t>
            </w:r>
          </w:p>
        </w:tc>
        <w:tc>
          <w:tcPr>
            <w:cnfStyle w:val="000010000000" w:firstRow="0" w:lastRow="0" w:firstColumn="0" w:lastColumn="0" w:oddVBand="1" w:evenVBand="0" w:oddHBand="0" w:evenHBand="0" w:firstRowFirstColumn="0" w:firstRowLastColumn="0" w:lastRowFirstColumn="0" w:lastRowLastColumn="0"/>
            <w:tcW w:w="2070" w:type="dxa"/>
            <w:shd w:val="clear" w:color="auto" w:fill="auto"/>
            <w:hideMark/>
          </w:tcPr>
          <w:p w14:paraId="1E487FF4" w14:textId="3CFC0692" w:rsidR="00F8162C" w:rsidRPr="00C7213B" w:rsidRDefault="00F8162C" w:rsidP="000D7B83">
            <w:pPr>
              <w:spacing w:before="100" w:beforeAutospacing="1" w:after="100" w:afterAutospacing="1"/>
              <w:rPr>
                <w:rFonts w:cstheme="minorHAnsi"/>
                <w:sz w:val="22"/>
              </w:rPr>
            </w:pPr>
            <w:r w:rsidRPr="00C7213B">
              <w:rPr>
                <w:rFonts w:cstheme="minorHAnsi"/>
                <w:sz w:val="22"/>
              </w:rPr>
              <w:t>Must meet a standard of delivering 95% or better of error</w:t>
            </w:r>
            <w:r w:rsidR="006F10BA" w:rsidRPr="00C7213B">
              <w:rPr>
                <w:rFonts w:cstheme="minorHAnsi"/>
                <w:sz w:val="22"/>
              </w:rPr>
              <w:t>-</w:t>
            </w:r>
            <w:r w:rsidRPr="00C7213B">
              <w:rPr>
                <w:rFonts w:cstheme="minorHAnsi"/>
                <w:sz w:val="22"/>
              </w:rPr>
              <w:t>free orders</w:t>
            </w:r>
          </w:p>
        </w:tc>
        <w:tc>
          <w:tcPr>
            <w:tcW w:w="2885" w:type="dxa"/>
            <w:noWrap/>
            <w:hideMark/>
          </w:tcPr>
          <w:p w14:paraId="5E6175A7" w14:textId="1422F412" w:rsidR="00F8162C" w:rsidRPr="00C7213B" w:rsidRDefault="00F8162C" w:rsidP="000D7B8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heme="minorHAnsi"/>
                <w:sz w:val="22"/>
              </w:rPr>
            </w:pPr>
            <w:r w:rsidRPr="00C7213B">
              <w:rPr>
                <w:rFonts w:cstheme="minorHAnsi"/>
                <w:sz w:val="22"/>
              </w:rPr>
              <w:t xml:space="preserve">Solicit </w:t>
            </w:r>
            <w:r w:rsidR="006F60DC">
              <w:rPr>
                <w:rFonts w:cstheme="minorHAnsi"/>
                <w:sz w:val="22"/>
              </w:rPr>
              <w:t>b</w:t>
            </w:r>
            <w:r w:rsidRPr="00C7213B">
              <w:rPr>
                <w:rFonts w:cstheme="minorHAnsi"/>
                <w:sz w:val="22"/>
              </w:rPr>
              <w:t xml:space="preserve">uyer </w:t>
            </w:r>
            <w:r w:rsidR="00DC1CAD">
              <w:rPr>
                <w:rFonts w:cstheme="minorHAnsi"/>
                <w:sz w:val="22"/>
              </w:rPr>
              <w:t>f</w:t>
            </w:r>
            <w:r w:rsidRPr="00C7213B">
              <w:rPr>
                <w:rFonts w:cstheme="minorHAnsi"/>
                <w:sz w:val="22"/>
              </w:rPr>
              <w:t>eedback</w:t>
            </w:r>
          </w:p>
        </w:tc>
        <w:tc>
          <w:tcPr>
            <w:cnfStyle w:val="000100000000" w:firstRow="0" w:lastRow="0" w:firstColumn="0" w:lastColumn="1" w:oddVBand="0" w:evenVBand="0" w:oddHBand="0" w:evenHBand="0" w:firstRowFirstColumn="0" w:firstRowLastColumn="0" w:lastRowFirstColumn="0" w:lastRowLastColumn="0"/>
            <w:tcW w:w="3060" w:type="dxa"/>
            <w:hideMark/>
          </w:tcPr>
          <w:p w14:paraId="5BEB627B" w14:textId="77777777" w:rsidR="00F8162C" w:rsidRPr="00B5111A" w:rsidRDefault="00F8162C" w:rsidP="000D7B83">
            <w:pPr>
              <w:spacing w:before="100" w:beforeAutospacing="1" w:after="100" w:afterAutospacing="1"/>
              <w:rPr>
                <w:rFonts w:cstheme="minorHAnsi"/>
                <w:b w:val="0"/>
                <w:bCs w:val="0"/>
                <w:sz w:val="22"/>
              </w:rPr>
            </w:pPr>
            <w:r w:rsidRPr="00B5111A">
              <w:rPr>
                <w:rFonts w:cstheme="minorHAnsi"/>
                <w:b w:val="0"/>
                <w:bCs w:val="0"/>
                <w:sz w:val="22"/>
              </w:rPr>
              <w:t>Annual with SST</w:t>
            </w:r>
          </w:p>
        </w:tc>
      </w:tr>
      <w:tr w:rsidR="00B445EA" w:rsidRPr="0041222E" w14:paraId="4080900D" w14:textId="77777777" w:rsidTr="00C4511B">
        <w:trPr>
          <w:cnfStyle w:val="000000100000" w:firstRow="0" w:lastRow="0" w:firstColumn="0" w:lastColumn="0" w:oddVBand="0" w:evenVBand="0" w:oddHBand="1" w:evenHBand="0" w:firstRowFirstColumn="0" w:firstRowLastColumn="0" w:lastRowFirstColumn="0" w:lastRowLastColumn="0"/>
          <w:cantSplit/>
          <w:trHeight w:val="744"/>
        </w:trPr>
        <w:tc>
          <w:tcPr>
            <w:cnfStyle w:val="001000000000" w:firstRow="0" w:lastRow="0" w:firstColumn="1" w:lastColumn="0" w:oddVBand="0" w:evenVBand="0" w:oddHBand="0" w:evenHBand="0" w:firstRowFirstColumn="0" w:firstRowLastColumn="0" w:lastRowFirstColumn="0" w:lastRowLastColumn="0"/>
            <w:tcW w:w="2515" w:type="dxa"/>
            <w:shd w:val="clear" w:color="auto" w:fill="C8D9EB"/>
          </w:tcPr>
          <w:p w14:paraId="1B507C83" w14:textId="4819DE70" w:rsidR="00B445EA" w:rsidRPr="00C7213B" w:rsidRDefault="00B0300C" w:rsidP="000D7B83">
            <w:pPr>
              <w:spacing w:before="100" w:beforeAutospacing="1" w:after="100" w:afterAutospacing="1"/>
              <w:rPr>
                <w:rFonts w:cstheme="minorHAnsi"/>
                <w:sz w:val="22"/>
              </w:rPr>
            </w:pPr>
            <w:r>
              <w:rPr>
                <w:rFonts w:cstheme="minorHAnsi"/>
                <w:sz w:val="22"/>
              </w:rPr>
              <w:t>Quality of Service</w:t>
            </w:r>
          </w:p>
        </w:tc>
        <w:tc>
          <w:tcPr>
            <w:cnfStyle w:val="000010000000" w:firstRow="0" w:lastRow="0" w:firstColumn="0" w:lastColumn="0" w:oddVBand="1" w:evenVBand="0" w:oddHBand="0" w:evenHBand="0" w:firstRowFirstColumn="0" w:firstRowLastColumn="0" w:lastRowFirstColumn="0" w:lastRowLastColumn="0"/>
            <w:tcW w:w="2615" w:type="dxa"/>
            <w:shd w:val="clear" w:color="auto" w:fill="C8D9EB"/>
          </w:tcPr>
          <w:p w14:paraId="42E55300" w14:textId="65BC3438" w:rsidR="001829FC" w:rsidRPr="005B58ED" w:rsidRDefault="00B0300C" w:rsidP="005B58ED">
            <w:pPr>
              <w:pStyle w:val="ListParagraph"/>
              <w:numPr>
                <w:ilvl w:val="0"/>
                <w:numId w:val="29"/>
              </w:numPr>
              <w:spacing w:before="100" w:beforeAutospacing="1" w:after="100" w:afterAutospacing="1"/>
              <w:rPr>
                <w:rFonts w:cstheme="minorHAnsi"/>
                <w:sz w:val="22"/>
              </w:rPr>
            </w:pPr>
            <w:r w:rsidRPr="005B58ED">
              <w:rPr>
                <w:rFonts w:cstheme="minorHAnsi"/>
                <w:sz w:val="22"/>
              </w:rPr>
              <w:t>Measures the satisfaction level of the Eligible Entities (Buyers)</w:t>
            </w:r>
          </w:p>
          <w:p w14:paraId="79C57FA2" w14:textId="5C8303F3" w:rsidR="00B445EA" w:rsidRPr="005B58ED" w:rsidRDefault="00DE1AA5" w:rsidP="005B58ED">
            <w:pPr>
              <w:pStyle w:val="ListParagraph"/>
              <w:numPr>
                <w:ilvl w:val="0"/>
                <w:numId w:val="29"/>
              </w:numPr>
              <w:spacing w:before="100" w:beforeAutospacing="1" w:after="100" w:afterAutospacing="1"/>
              <w:rPr>
                <w:rFonts w:cstheme="minorHAnsi"/>
                <w:sz w:val="22"/>
              </w:rPr>
            </w:pPr>
            <w:r w:rsidRPr="005B58ED">
              <w:rPr>
                <w:rFonts w:cstheme="minorHAnsi"/>
                <w:sz w:val="22"/>
              </w:rPr>
              <w:t>Buyer feedback provided directly to</w:t>
            </w:r>
            <w:r w:rsidR="008865E4">
              <w:rPr>
                <w:rFonts w:cstheme="minorHAnsi"/>
                <w:sz w:val="22"/>
              </w:rPr>
              <w:t xml:space="preserve"> </w:t>
            </w:r>
            <w:r w:rsidRPr="005B58ED">
              <w:rPr>
                <w:rFonts w:cstheme="minorHAnsi"/>
                <w:sz w:val="22"/>
              </w:rPr>
              <w:t>the Category Managers, through the OSD Help Desk,</w:t>
            </w:r>
            <w:r w:rsidR="008865E4">
              <w:rPr>
                <w:rFonts w:cstheme="minorHAnsi"/>
                <w:sz w:val="22"/>
              </w:rPr>
              <w:t xml:space="preserve"> </w:t>
            </w:r>
            <w:r w:rsidRPr="005B58ED">
              <w:rPr>
                <w:rFonts w:cstheme="minorHAnsi"/>
                <w:sz w:val="22"/>
              </w:rPr>
              <w:t xml:space="preserve">or through </w:t>
            </w:r>
            <w:hyperlink r:id="rId104" w:history="1">
              <w:r w:rsidRPr="005B58ED">
                <w:rPr>
                  <w:rStyle w:val="Hyperlink"/>
                  <w:rFonts w:cstheme="minorHAnsi"/>
                  <w:sz w:val="22"/>
                </w:rPr>
                <w:t>Procurated</w:t>
              </w:r>
            </w:hyperlink>
            <w:r w:rsidRPr="005B58ED">
              <w:rPr>
                <w:rFonts w:cstheme="minorHAnsi"/>
                <w:sz w:val="22"/>
              </w:rPr>
              <w:t xml:space="preserve"> (the online vendor ratings program)</w:t>
            </w:r>
          </w:p>
        </w:tc>
        <w:tc>
          <w:tcPr>
            <w:tcW w:w="1255" w:type="dxa"/>
            <w:shd w:val="clear" w:color="auto" w:fill="C8D9EB"/>
            <w:noWrap/>
          </w:tcPr>
          <w:p w14:paraId="28BE6616" w14:textId="0BEE97A3" w:rsidR="00B445EA" w:rsidRPr="00C7213B" w:rsidRDefault="00DE1AA5" w:rsidP="000D7B8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heme="minorHAnsi"/>
                <w:sz w:val="22"/>
              </w:rPr>
            </w:pPr>
            <w:r w:rsidRPr="00C7213B">
              <w:rPr>
                <w:rFonts w:cstheme="minorHAnsi"/>
                <w:sz w:val="22"/>
              </w:rPr>
              <w:t>Zero (0) complaints</w:t>
            </w:r>
          </w:p>
        </w:tc>
        <w:tc>
          <w:tcPr>
            <w:cnfStyle w:val="000010000000" w:firstRow="0" w:lastRow="0" w:firstColumn="0" w:lastColumn="0" w:oddVBand="1" w:evenVBand="0" w:oddHBand="0" w:evenHBand="0" w:firstRowFirstColumn="0" w:firstRowLastColumn="0" w:lastRowFirstColumn="0" w:lastRowLastColumn="0"/>
            <w:tcW w:w="2070" w:type="dxa"/>
            <w:shd w:val="clear" w:color="auto" w:fill="C8D9EB"/>
          </w:tcPr>
          <w:p w14:paraId="2B5F13C3" w14:textId="55EC9EC8" w:rsidR="00B445EA" w:rsidRPr="00C7213B" w:rsidRDefault="00DE1AA5" w:rsidP="000D7B83">
            <w:pPr>
              <w:spacing w:before="100" w:beforeAutospacing="1" w:after="100" w:afterAutospacing="1"/>
              <w:rPr>
                <w:rFonts w:cstheme="minorHAnsi"/>
                <w:sz w:val="22"/>
              </w:rPr>
            </w:pPr>
            <w:r w:rsidRPr="00C7213B">
              <w:rPr>
                <w:rFonts w:cstheme="minorHAnsi"/>
                <w:sz w:val="22"/>
              </w:rPr>
              <w:t>4+ points Procurated scores (out of 5) or no poor satisfaction buyer complaints</w:t>
            </w:r>
          </w:p>
        </w:tc>
        <w:tc>
          <w:tcPr>
            <w:tcW w:w="2885" w:type="dxa"/>
            <w:shd w:val="clear" w:color="auto" w:fill="C8D9EB"/>
          </w:tcPr>
          <w:p w14:paraId="520B48BA" w14:textId="65672A34" w:rsidR="00614507" w:rsidRDefault="00DE1AA5" w:rsidP="00614507">
            <w:pPr>
              <w:pStyle w:val="ListParagraph"/>
              <w:numPr>
                <w:ilvl w:val="0"/>
                <w:numId w:val="3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heme="minorHAnsi"/>
                <w:sz w:val="22"/>
              </w:rPr>
            </w:pPr>
            <w:r w:rsidRPr="00614507">
              <w:rPr>
                <w:rFonts w:cstheme="minorHAnsi"/>
                <w:sz w:val="22"/>
              </w:rPr>
              <w:t xml:space="preserve">Solicit </w:t>
            </w:r>
            <w:r w:rsidR="006F60DC">
              <w:rPr>
                <w:rFonts w:cstheme="minorHAnsi"/>
                <w:sz w:val="22"/>
              </w:rPr>
              <w:t>b</w:t>
            </w:r>
            <w:r w:rsidRPr="00614507">
              <w:rPr>
                <w:rFonts w:cstheme="minorHAnsi"/>
                <w:sz w:val="22"/>
              </w:rPr>
              <w:t>uyer surveys for feedback</w:t>
            </w:r>
          </w:p>
          <w:p w14:paraId="7985FB66" w14:textId="16764394" w:rsidR="00B445EA" w:rsidRPr="00614507" w:rsidRDefault="00DE1AA5" w:rsidP="00614507">
            <w:pPr>
              <w:pStyle w:val="ListParagraph"/>
              <w:numPr>
                <w:ilvl w:val="0"/>
                <w:numId w:val="3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heme="minorHAnsi"/>
                <w:sz w:val="22"/>
              </w:rPr>
            </w:pPr>
            <w:r w:rsidRPr="00614507">
              <w:rPr>
                <w:rFonts w:cstheme="minorHAnsi"/>
                <w:sz w:val="22"/>
              </w:rPr>
              <w:t>Vendor ratings to be reviewed by Procurated Rating Program</w:t>
            </w:r>
          </w:p>
        </w:tc>
        <w:tc>
          <w:tcPr>
            <w:cnfStyle w:val="000100000000" w:firstRow="0" w:lastRow="0" w:firstColumn="0" w:lastColumn="1" w:oddVBand="0" w:evenVBand="0" w:oddHBand="0" w:evenHBand="0" w:firstRowFirstColumn="0" w:firstRowLastColumn="0" w:lastRowFirstColumn="0" w:lastRowLastColumn="0"/>
            <w:tcW w:w="3060" w:type="dxa"/>
            <w:shd w:val="clear" w:color="auto" w:fill="C8D9EB"/>
            <w:noWrap/>
          </w:tcPr>
          <w:p w14:paraId="240A76E9" w14:textId="466977CC" w:rsidR="00B445EA" w:rsidRPr="00B5111A" w:rsidRDefault="00DE1AA5" w:rsidP="000D7B83">
            <w:pPr>
              <w:spacing w:before="100" w:beforeAutospacing="1" w:after="100" w:afterAutospacing="1"/>
              <w:rPr>
                <w:rFonts w:cstheme="minorHAnsi"/>
                <w:b w:val="0"/>
                <w:bCs w:val="0"/>
                <w:sz w:val="22"/>
              </w:rPr>
            </w:pPr>
            <w:r>
              <w:rPr>
                <w:rFonts w:cstheme="minorHAnsi"/>
                <w:b w:val="0"/>
                <w:bCs w:val="0"/>
                <w:sz w:val="22"/>
              </w:rPr>
              <w:t>Quarterly</w:t>
            </w:r>
          </w:p>
        </w:tc>
      </w:tr>
      <w:tr w:rsidR="003F3030" w:rsidRPr="0041222E" w14:paraId="7F164411" w14:textId="77777777" w:rsidTr="00604554">
        <w:trPr>
          <w:cantSplit/>
          <w:trHeight w:val="654"/>
        </w:trPr>
        <w:tc>
          <w:tcPr>
            <w:cnfStyle w:val="001000000000" w:firstRow="0" w:lastRow="0" w:firstColumn="1" w:lastColumn="0" w:oddVBand="0" w:evenVBand="0" w:oddHBand="0" w:evenHBand="0" w:firstRowFirstColumn="0" w:firstRowLastColumn="0" w:lastRowFirstColumn="0" w:lastRowLastColumn="0"/>
            <w:tcW w:w="2515" w:type="dxa"/>
            <w:tcBorders>
              <w:bottom w:val="single" w:sz="4" w:space="0" w:color="95B3D7" w:themeColor="accent1" w:themeTint="99"/>
            </w:tcBorders>
            <w:hideMark/>
          </w:tcPr>
          <w:p w14:paraId="5E5DE396" w14:textId="77777777" w:rsidR="00F8162C" w:rsidRPr="00C7213B" w:rsidRDefault="00F8162C" w:rsidP="000D7B83">
            <w:pPr>
              <w:spacing w:before="100" w:beforeAutospacing="1" w:after="100" w:afterAutospacing="1"/>
              <w:rPr>
                <w:rFonts w:cstheme="minorHAnsi"/>
                <w:sz w:val="22"/>
              </w:rPr>
            </w:pPr>
            <w:r w:rsidRPr="00C7213B">
              <w:rPr>
                <w:rFonts w:cstheme="minorHAnsi"/>
                <w:sz w:val="22"/>
              </w:rPr>
              <w:t>Responsiveness to Quotes</w:t>
            </w:r>
          </w:p>
        </w:tc>
        <w:tc>
          <w:tcPr>
            <w:cnfStyle w:val="000010000000" w:firstRow="0" w:lastRow="0" w:firstColumn="0" w:lastColumn="0" w:oddVBand="1" w:evenVBand="0" w:oddHBand="0" w:evenHBand="0" w:firstRowFirstColumn="0" w:firstRowLastColumn="0" w:lastRowFirstColumn="0" w:lastRowLastColumn="0"/>
            <w:tcW w:w="2615" w:type="dxa"/>
            <w:tcBorders>
              <w:bottom w:val="single" w:sz="4" w:space="0" w:color="95B3D7" w:themeColor="accent1" w:themeTint="99"/>
            </w:tcBorders>
            <w:shd w:val="clear" w:color="auto" w:fill="auto"/>
            <w:hideMark/>
          </w:tcPr>
          <w:p w14:paraId="52F0D7D8" w14:textId="1743BE4A" w:rsidR="00F8162C" w:rsidRPr="00C7213B" w:rsidRDefault="00F8162C" w:rsidP="000D7B83">
            <w:pPr>
              <w:spacing w:before="100" w:beforeAutospacing="1" w:after="100" w:afterAutospacing="1"/>
              <w:rPr>
                <w:rFonts w:cstheme="minorHAnsi"/>
                <w:sz w:val="22"/>
              </w:rPr>
            </w:pPr>
            <w:r w:rsidRPr="00C7213B">
              <w:rPr>
                <w:rFonts w:cstheme="minorHAnsi"/>
                <w:sz w:val="22"/>
              </w:rPr>
              <w:t>Vendors must respond to buyer request</w:t>
            </w:r>
            <w:r w:rsidRPr="00C7213B">
              <w:rPr>
                <w:rFonts w:eastAsia="Times New Roman" w:cstheme="minorHAnsi"/>
                <w:sz w:val="22"/>
              </w:rPr>
              <w:t>s</w:t>
            </w:r>
            <w:r w:rsidRPr="00C7213B">
              <w:rPr>
                <w:rFonts w:cstheme="minorHAnsi"/>
                <w:sz w:val="22"/>
              </w:rPr>
              <w:t xml:space="preserve"> for quotes. </w:t>
            </w:r>
            <w:r w:rsidRPr="00C7213B">
              <w:rPr>
                <w:rFonts w:cstheme="minorHAnsi"/>
                <w:sz w:val="22"/>
              </w:rPr>
              <w:lastRenderedPageBreak/>
              <w:t>No response is considered non-compliant</w:t>
            </w:r>
            <w:r w:rsidR="000B507D">
              <w:rPr>
                <w:rFonts w:cstheme="minorHAnsi"/>
                <w:sz w:val="22"/>
              </w:rPr>
              <w:t>.</w:t>
            </w:r>
          </w:p>
        </w:tc>
        <w:tc>
          <w:tcPr>
            <w:tcW w:w="1255" w:type="dxa"/>
            <w:tcBorders>
              <w:bottom w:val="single" w:sz="4" w:space="0" w:color="95B3D7" w:themeColor="accent1" w:themeTint="99"/>
            </w:tcBorders>
            <w:noWrap/>
            <w:hideMark/>
          </w:tcPr>
          <w:p w14:paraId="7C9557F3" w14:textId="77777777" w:rsidR="00F8162C" w:rsidRPr="00C7213B" w:rsidRDefault="00F8162C" w:rsidP="000D7B8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heme="minorHAnsi"/>
                <w:sz w:val="22"/>
              </w:rPr>
            </w:pPr>
            <w:r w:rsidRPr="00C7213B">
              <w:rPr>
                <w:rFonts w:cstheme="minorHAnsi"/>
                <w:sz w:val="22"/>
              </w:rPr>
              <w:lastRenderedPageBreak/>
              <w:t>100%</w:t>
            </w:r>
          </w:p>
        </w:tc>
        <w:tc>
          <w:tcPr>
            <w:cnfStyle w:val="000010000000" w:firstRow="0" w:lastRow="0" w:firstColumn="0" w:lastColumn="0" w:oddVBand="1" w:evenVBand="0" w:oddHBand="0" w:evenHBand="0" w:firstRowFirstColumn="0" w:firstRowLastColumn="0" w:lastRowFirstColumn="0" w:lastRowLastColumn="0"/>
            <w:tcW w:w="2070" w:type="dxa"/>
            <w:tcBorders>
              <w:bottom w:val="single" w:sz="4" w:space="0" w:color="95B3D7" w:themeColor="accent1" w:themeTint="99"/>
            </w:tcBorders>
            <w:shd w:val="clear" w:color="auto" w:fill="auto"/>
            <w:hideMark/>
          </w:tcPr>
          <w:p w14:paraId="085C075B" w14:textId="6DC4AD81" w:rsidR="00F8162C" w:rsidRPr="00C7213B" w:rsidRDefault="00F8162C" w:rsidP="000D7B83">
            <w:pPr>
              <w:spacing w:before="100" w:beforeAutospacing="1" w:after="100" w:afterAutospacing="1"/>
              <w:rPr>
                <w:rFonts w:cstheme="minorHAnsi"/>
                <w:sz w:val="22"/>
              </w:rPr>
            </w:pPr>
            <w:r w:rsidRPr="00C7213B">
              <w:rPr>
                <w:rFonts w:cstheme="minorHAnsi"/>
                <w:sz w:val="22"/>
              </w:rPr>
              <w:t xml:space="preserve">98% of </w:t>
            </w:r>
            <w:r w:rsidR="00553942" w:rsidRPr="00C7213B">
              <w:rPr>
                <w:rFonts w:cstheme="minorHAnsi"/>
                <w:sz w:val="22"/>
              </w:rPr>
              <w:t>Request for Quote</w:t>
            </w:r>
            <w:r w:rsidR="003776F3" w:rsidRPr="00C7213B">
              <w:rPr>
                <w:rFonts w:cstheme="minorHAnsi"/>
                <w:sz w:val="22"/>
              </w:rPr>
              <w:t>s</w:t>
            </w:r>
            <w:r w:rsidR="00553942" w:rsidRPr="00C7213B">
              <w:rPr>
                <w:rFonts w:cstheme="minorHAnsi"/>
                <w:sz w:val="22"/>
              </w:rPr>
              <w:t xml:space="preserve"> </w:t>
            </w:r>
            <w:r w:rsidR="003776F3" w:rsidRPr="00C7213B">
              <w:rPr>
                <w:rFonts w:cstheme="minorHAnsi"/>
                <w:sz w:val="22"/>
              </w:rPr>
              <w:t>(</w:t>
            </w:r>
            <w:r w:rsidRPr="00C7213B">
              <w:rPr>
                <w:rFonts w:cstheme="minorHAnsi"/>
                <w:sz w:val="22"/>
              </w:rPr>
              <w:t>RFQs</w:t>
            </w:r>
            <w:r w:rsidR="003776F3" w:rsidRPr="00C7213B">
              <w:rPr>
                <w:rFonts w:cstheme="minorHAnsi"/>
                <w:sz w:val="22"/>
              </w:rPr>
              <w:t>)</w:t>
            </w:r>
            <w:r w:rsidRPr="00C7213B">
              <w:rPr>
                <w:rFonts w:cstheme="minorHAnsi"/>
                <w:sz w:val="22"/>
              </w:rPr>
              <w:t xml:space="preserve"> receive a response</w:t>
            </w:r>
          </w:p>
        </w:tc>
        <w:tc>
          <w:tcPr>
            <w:tcW w:w="2885" w:type="dxa"/>
            <w:tcBorders>
              <w:bottom w:val="single" w:sz="4" w:space="0" w:color="95B3D7" w:themeColor="accent1" w:themeTint="99"/>
            </w:tcBorders>
            <w:hideMark/>
          </w:tcPr>
          <w:p w14:paraId="4D92EE1F" w14:textId="77777777" w:rsidR="00F8162C" w:rsidRPr="00C7213B" w:rsidRDefault="00F8162C" w:rsidP="000D7B8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heme="minorHAnsi"/>
                <w:sz w:val="22"/>
              </w:rPr>
            </w:pPr>
            <w:r w:rsidRPr="00C7213B">
              <w:rPr>
                <w:rFonts w:cstheme="minorHAnsi"/>
                <w:sz w:val="22"/>
              </w:rPr>
              <w:t xml:space="preserve">Total number of acknowledged COMMBUYS quotes divided by the total </w:t>
            </w:r>
            <w:r w:rsidRPr="00C7213B">
              <w:rPr>
                <w:rFonts w:cstheme="minorHAnsi"/>
                <w:sz w:val="22"/>
              </w:rPr>
              <w:lastRenderedPageBreak/>
              <w:t>number of COMMBUYS quote requests received</w:t>
            </w:r>
          </w:p>
        </w:tc>
        <w:tc>
          <w:tcPr>
            <w:cnfStyle w:val="000100000000" w:firstRow="0" w:lastRow="0" w:firstColumn="0" w:lastColumn="1" w:oddVBand="0" w:evenVBand="0" w:oddHBand="0" w:evenHBand="0" w:firstRowFirstColumn="0" w:firstRowLastColumn="0" w:lastRowFirstColumn="0" w:lastRowLastColumn="0"/>
            <w:tcW w:w="3060" w:type="dxa"/>
            <w:tcBorders>
              <w:bottom w:val="single" w:sz="4" w:space="0" w:color="95B3D7" w:themeColor="accent1" w:themeTint="99"/>
            </w:tcBorders>
            <w:noWrap/>
            <w:hideMark/>
          </w:tcPr>
          <w:p w14:paraId="18C600B8" w14:textId="77777777" w:rsidR="00F8162C" w:rsidRPr="0079229F" w:rsidRDefault="00F8162C" w:rsidP="000D7B83">
            <w:pPr>
              <w:spacing w:before="100" w:beforeAutospacing="1" w:after="100" w:afterAutospacing="1"/>
              <w:rPr>
                <w:rFonts w:cstheme="minorHAnsi"/>
                <w:b w:val="0"/>
                <w:bCs w:val="0"/>
                <w:sz w:val="22"/>
              </w:rPr>
            </w:pPr>
            <w:r w:rsidRPr="0079229F">
              <w:rPr>
                <w:rFonts w:cstheme="minorHAnsi"/>
                <w:b w:val="0"/>
                <w:bCs w:val="0"/>
                <w:sz w:val="22"/>
              </w:rPr>
              <w:lastRenderedPageBreak/>
              <w:t>Quarterly</w:t>
            </w:r>
          </w:p>
        </w:tc>
      </w:tr>
      <w:tr w:rsidR="003F3030" w:rsidRPr="0041222E" w14:paraId="454ABE8A" w14:textId="77777777" w:rsidTr="003F3030">
        <w:trPr>
          <w:cnfStyle w:val="010000000000" w:firstRow="0" w:lastRow="1" w:firstColumn="0" w:lastColumn="0" w:oddVBand="0" w:evenVBand="0" w:oddHBand="0" w:evenHBand="0" w:firstRowFirstColumn="0" w:firstRowLastColumn="0" w:lastRowFirstColumn="0" w:lastRowLastColumn="0"/>
          <w:cantSplit/>
          <w:trHeight w:val="480"/>
        </w:trPr>
        <w:tc>
          <w:tcPr>
            <w:cnfStyle w:val="001000000000" w:firstRow="0" w:lastRow="0" w:firstColumn="1" w:lastColumn="0" w:oddVBand="0" w:evenVBand="0" w:oddHBand="0" w:evenHBand="0" w:firstRowFirstColumn="0" w:firstRowLastColumn="0" w:lastRowFirstColumn="0" w:lastRowLastColumn="0"/>
            <w:tcW w:w="2515" w:type="dxa"/>
            <w:tcBorders>
              <w:top w:val="single" w:sz="4" w:space="0" w:color="95B3D7" w:themeColor="accent1" w:themeTint="99"/>
            </w:tcBorders>
            <w:shd w:val="clear" w:color="auto" w:fill="C8D9EB"/>
            <w:hideMark/>
          </w:tcPr>
          <w:p w14:paraId="143E4D58" w14:textId="759B7FDC" w:rsidR="00F8162C" w:rsidRPr="00C7213B" w:rsidRDefault="00A23E36" w:rsidP="000D7B83">
            <w:pPr>
              <w:spacing w:before="100" w:beforeAutospacing="1" w:after="100" w:afterAutospacing="1"/>
              <w:rPr>
                <w:rFonts w:cstheme="minorHAnsi"/>
                <w:sz w:val="22"/>
              </w:rPr>
            </w:pPr>
            <w:r w:rsidRPr="00C7213B">
              <w:rPr>
                <w:rFonts w:cstheme="minorHAnsi"/>
                <w:sz w:val="22"/>
              </w:rPr>
              <w:t>Occupational Safety and Health Administration (</w:t>
            </w:r>
            <w:r w:rsidR="00F8162C" w:rsidRPr="00C7213B">
              <w:rPr>
                <w:rFonts w:cstheme="minorHAnsi"/>
                <w:sz w:val="22"/>
              </w:rPr>
              <w:t>OSHA</w:t>
            </w:r>
            <w:r w:rsidRPr="00C7213B">
              <w:rPr>
                <w:rFonts w:cstheme="minorHAnsi"/>
                <w:sz w:val="22"/>
              </w:rPr>
              <w:t>)</w:t>
            </w:r>
            <w:r w:rsidR="00F8162C" w:rsidRPr="00C7213B">
              <w:rPr>
                <w:rFonts w:cstheme="minorHAnsi"/>
                <w:sz w:val="22"/>
              </w:rPr>
              <w:t xml:space="preserve"> 10 Standards</w:t>
            </w:r>
          </w:p>
        </w:tc>
        <w:tc>
          <w:tcPr>
            <w:cnfStyle w:val="000010000000" w:firstRow="0" w:lastRow="0" w:firstColumn="0" w:lastColumn="0" w:oddVBand="1" w:evenVBand="0" w:oddHBand="0" w:evenHBand="0" w:firstRowFirstColumn="0" w:firstRowLastColumn="0" w:lastRowFirstColumn="0" w:lastRowLastColumn="0"/>
            <w:tcW w:w="2615" w:type="dxa"/>
            <w:tcBorders>
              <w:top w:val="single" w:sz="4" w:space="0" w:color="95B3D7" w:themeColor="accent1" w:themeTint="99"/>
            </w:tcBorders>
            <w:shd w:val="clear" w:color="auto" w:fill="C8D9EB"/>
            <w:hideMark/>
          </w:tcPr>
          <w:p w14:paraId="3529E48A" w14:textId="2AC0EB20" w:rsidR="00F8162C" w:rsidRPr="00C7213B" w:rsidRDefault="00F8162C" w:rsidP="000D7B83">
            <w:pPr>
              <w:spacing w:before="100" w:beforeAutospacing="1" w:after="100" w:afterAutospacing="1"/>
              <w:rPr>
                <w:rFonts w:cstheme="minorHAnsi"/>
                <w:b w:val="0"/>
                <w:bCs w:val="0"/>
                <w:sz w:val="22"/>
              </w:rPr>
            </w:pPr>
            <w:r w:rsidRPr="00C7213B">
              <w:rPr>
                <w:rFonts w:cstheme="minorHAnsi"/>
                <w:b w:val="0"/>
                <w:bCs w:val="0"/>
                <w:sz w:val="22"/>
              </w:rPr>
              <w:t>Vendors must comply with O</w:t>
            </w:r>
            <w:r w:rsidR="00953F3D" w:rsidRPr="00C7213B">
              <w:rPr>
                <w:rFonts w:cstheme="minorHAnsi"/>
                <w:b w:val="0"/>
                <w:bCs w:val="0"/>
                <w:sz w:val="22"/>
              </w:rPr>
              <w:t>SHA</w:t>
            </w:r>
            <w:r w:rsidRPr="00C7213B">
              <w:rPr>
                <w:rFonts w:cstheme="minorHAnsi"/>
                <w:b w:val="0"/>
                <w:bCs w:val="0"/>
                <w:sz w:val="22"/>
              </w:rPr>
              <w:t xml:space="preserve"> 10 regulations</w:t>
            </w:r>
          </w:p>
        </w:tc>
        <w:tc>
          <w:tcPr>
            <w:tcW w:w="1255" w:type="dxa"/>
            <w:tcBorders>
              <w:top w:val="single" w:sz="4" w:space="0" w:color="95B3D7" w:themeColor="accent1" w:themeTint="99"/>
            </w:tcBorders>
            <w:shd w:val="clear" w:color="auto" w:fill="C8D9EB"/>
            <w:noWrap/>
            <w:hideMark/>
          </w:tcPr>
          <w:p w14:paraId="2331451F" w14:textId="69851D4B" w:rsidR="00F8162C" w:rsidRPr="00C7213B" w:rsidRDefault="00F8162C" w:rsidP="000D7B83">
            <w:pPr>
              <w:spacing w:before="100" w:beforeAutospacing="1" w:after="100" w:afterAutospacing="1"/>
              <w:cnfStyle w:val="010000000000" w:firstRow="0" w:lastRow="1" w:firstColumn="0" w:lastColumn="0" w:oddVBand="0" w:evenVBand="0" w:oddHBand="0" w:evenHBand="0" w:firstRowFirstColumn="0" w:firstRowLastColumn="0" w:lastRowFirstColumn="0" w:lastRowLastColumn="0"/>
              <w:rPr>
                <w:rFonts w:cstheme="minorHAnsi"/>
                <w:b w:val="0"/>
                <w:bCs w:val="0"/>
                <w:sz w:val="22"/>
              </w:rPr>
            </w:pPr>
            <w:r w:rsidRPr="00C7213B">
              <w:rPr>
                <w:rFonts w:cstheme="minorHAnsi"/>
                <w:b w:val="0"/>
                <w:bCs w:val="0"/>
                <w:sz w:val="22"/>
              </w:rPr>
              <w:t>100% compliance</w:t>
            </w:r>
          </w:p>
        </w:tc>
        <w:tc>
          <w:tcPr>
            <w:cnfStyle w:val="000010000000" w:firstRow="0" w:lastRow="0" w:firstColumn="0" w:lastColumn="0" w:oddVBand="1" w:evenVBand="0" w:oddHBand="0" w:evenHBand="0" w:firstRowFirstColumn="0" w:firstRowLastColumn="0" w:lastRowFirstColumn="0" w:lastRowLastColumn="0"/>
            <w:tcW w:w="2070" w:type="dxa"/>
            <w:tcBorders>
              <w:top w:val="single" w:sz="4" w:space="0" w:color="95B3D7" w:themeColor="accent1" w:themeTint="99"/>
            </w:tcBorders>
            <w:shd w:val="clear" w:color="auto" w:fill="C8D9EB"/>
            <w:hideMark/>
          </w:tcPr>
          <w:p w14:paraId="34357893" w14:textId="77777777" w:rsidR="00F8162C" w:rsidRPr="00C7213B" w:rsidRDefault="00F8162C" w:rsidP="00953F3D">
            <w:pPr>
              <w:pStyle w:val="ListParagraph"/>
              <w:numPr>
                <w:ilvl w:val="0"/>
                <w:numId w:val="27"/>
              </w:numPr>
              <w:spacing w:before="100" w:beforeAutospacing="1" w:after="100" w:afterAutospacing="1"/>
              <w:rPr>
                <w:rFonts w:cstheme="minorHAnsi"/>
                <w:b w:val="0"/>
                <w:bCs w:val="0"/>
                <w:sz w:val="22"/>
              </w:rPr>
            </w:pPr>
            <w:r w:rsidRPr="00C7213B">
              <w:rPr>
                <w:rFonts w:cstheme="minorHAnsi"/>
                <w:b w:val="0"/>
                <w:bCs w:val="0"/>
                <w:sz w:val="22"/>
              </w:rPr>
              <w:t>Avoid multiple violations within a calendar year</w:t>
            </w:r>
          </w:p>
          <w:p w14:paraId="025F6FBB" w14:textId="73CE5A23" w:rsidR="00F8162C" w:rsidRPr="00C7213B" w:rsidRDefault="00F8162C" w:rsidP="00953F3D">
            <w:pPr>
              <w:pStyle w:val="ListParagraph"/>
              <w:numPr>
                <w:ilvl w:val="0"/>
                <w:numId w:val="27"/>
              </w:numPr>
              <w:spacing w:before="100" w:beforeAutospacing="1" w:after="100" w:afterAutospacing="1"/>
              <w:rPr>
                <w:rFonts w:cstheme="minorHAnsi"/>
                <w:sz w:val="22"/>
              </w:rPr>
            </w:pPr>
            <w:r w:rsidRPr="00C7213B">
              <w:rPr>
                <w:rFonts w:cstheme="minorHAnsi"/>
                <w:b w:val="0"/>
                <w:bCs w:val="0"/>
                <w:sz w:val="22"/>
              </w:rPr>
              <w:t>U</w:t>
            </w:r>
            <w:r w:rsidR="0079229F">
              <w:rPr>
                <w:rFonts w:cstheme="minorHAnsi"/>
                <w:b w:val="0"/>
                <w:bCs w:val="0"/>
                <w:sz w:val="22"/>
              </w:rPr>
              <w:t>se</w:t>
            </w:r>
            <w:r w:rsidRPr="00C7213B">
              <w:rPr>
                <w:rFonts w:cstheme="minorHAnsi"/>
                <w:b w:val="0"/>
                <w:bCs w:val="0"/>
                <w:sz w:val="22"/>
              </w:rPr>
              <w:t xml:space="preserve"> OSHA violation search tool</w:t>
            </w:r>
            <w:r w:rsidR="006D4573">
              <w:rPr>
                <w:rFonts w:cstheme="minorHAnsi"/>
                <w:b w:val="0"/>
                <w:bCs w:val="0"/>
                <w:sz w:val="22"/>
              </w:rPr>
              <w:t xml:space="preserve"> (</w:t>
            </w:r>
            <w:hyperlink r:id="rId105" w:history="1">
              <w:r w:rsidR="0079229F" w:rsidRPr="00C7213B">
                <w:rPr>
                  <w:rStyle w:val="Hyperlink"/>
                  <w:rFonts w:cstheme="minorHAnsi"/>
                  <w:b w:val="0"/>
                  <w:bCs w:val="0"/>
                  <w:sz w:val="22"/>
                </w:rPr>
                <w:t>Establishment Search</w:t>
              </w:r>
            </w:hyperlink>
            <w:r w:rsidR="0079229F">
              <w:rPr>
                <w:rFonts w:cstheme="minorHAnsi"/>
                <w:b w:val="0"/>
                <w:bCs w:val="0"/>
                <w:sz w:val="22"/>
              </w:rPr>
              <w:t>)</w:t>
            </w:r>
          </w:p>
        </w:tc>
        <w:tc>
          <w:tcPr>
            <w:tcW w:w="2885" w:type="dxa"/>
            <w:tcBorders>
              <w:top w:val="single" w:sz="4" w:space="0" w:color="95B3D7" w:themeColor="accent1" w:themeTint="99"/>
            </w:tcBorders>
            <w:shd w:val="clear" w:color="auto" w:fill="C8D9EB"/>
            <w:hideMark/>
          </w:tcPr>
          <w:p w14:paraId="224E019F" w14:textId="2BE6070D" w:rsidR="00F8162C" w:rsidRPr="00C7213B" w:rsidRDefault="00F8162C" w:rsidP="00953F3D">
            <w:pPr>
              <w:pStyle w:val="ListParagraph"/>
              <w:numPr>
                <w:ilvl w:val="0"/>
                <w:numId w:val="27"/>
              </w:numPr>
              <w:spacing w:before="100" w:beforeAutospacing="1" w:after="100" w:afterAutospacing="1"/>
              <w:cnfStyle w:val="010000000000" w:firstRow="0" w:lastRow="1" w:firstColumn="0" w:lastColumn="0" w:oddVBand="0" w:evenVBand="0" w:oddHBand="0" w:evenHBand="0" w:firstRowFirstColumn="0" w:firstRowLastColumn="0" w:lastRowFirstColumn="0" w:lastRowLastColumn="0"/>
              <w:rPr>
                <w:rFonts w:cstheme="minorHAnsi"/>
                <w:b w:val="0"/>
                <w:bCs w:val="0"/>
                <w:sz w:val="22"/>
              </w:rPr>
            </w:pPr>
            <w:r w:rsidRPr="00C7213B">
              <w:rPr>
                <w:rFonts w:cstheme="minorHAnsi"/>
                <w:b w:val="0"/>
                <w:bCs w:val="0"/>
                <w:sz w:val="22"/>
              </w:rPr>
              <w:t xml:space="preserve">Vendor must notify violations to </w:t>
            </w:r>
            <w:r w:rsidR="003E6312" w:rsidRPr="00C7213B">
              <w:rPr>
                <w:rFonts w:cstheme="minorHAnsi"/>
                <w:b w:val="0"/>
                <w:bCs w:val="0"/>
                <w:sz w:val="22"/>
              </w:rPr>
              <w:t>Operational Services Division (</w:t>
            </w:r>
            <w:r w:rsidRPr="00C7213B">
              <w:rPr>
                <w:rFonts w:cstheme="minorHAnsi"/>
                <w:b w:val="0"/>
                <w:bCs w:val="0"/>
                <w:sz w:val="22"/>
              </w:rPr>
              <w:t>OSD</w:t>
            </w:r>
            <w:r w:rsidR="003E6312" w:rsidRPr="00C7213B">
              <w:rPr>
                <w:rFonts w:cstheme="minorHAnsi"/>
                <w:b w:val="0"/>
                <w:bCs w:val="0"/>
                <w:sz w:val="22"/>
              </w:rPr>
              <w:t>)</w:t>
            </w:r>
            <w:r w:rsidRPr="00C7213B">
              <w:rPr>
                <w:rFonts w:cstheme="minorHAnsi"/>
                <w:b w:val="0"/>
                <w:bCs w:val="0"/>
                <w:sz w:val="22"/>
              </w:rPr>
              <w:t xml:space="preserve"> </w:t>
            </w:r>
            <w:r w:rsidR="003E6312" w:rsidRPr="00C7213B">
              <w:rPr>
                <w:rFonts w:cstheme="minorHAnsi"/>
                <w:b w:val="0"/>
                <w:bCs w:val="0"/>
                <w:sz w:val="22"/>
              </w:rPr>
              <w:t>C</w:t>
            </w:r>
            <w:r w:rsidRPr="00C7213B">
              <w:rPr>
                <w:rFonts w:cstheme="minorHAnsi"/>
                <w:b w:val="0"/>
                <w:bCs w:val="0"/>
                <w:sz w:val="22"/>
              </w:rPr>
              <w:t xml:space="preserve">ategory </w:t>
            </w:r>
            <w:r w:rsidR="003E6312" w:rsidRPr="00C7213B">
              <w:rPr>
                <w:rFonts w:cstheme="minorHAnsi"/>
                <w:b w:val="0"/>
                <w:bCs w:val="0"/>
                <w:sz w:val="22"/>
              </w:rPr>
              <w:t>M</w:t>
            </w:r>
            <w:r w:rsidRPr="00C7213B">
              <w:rPr>
                <w:rFonts w:cstheme="minorHAnsi"/>
                <w:b w:val="0"/>
                <w:bCs w:val="0"/>
                <w:sz w:val="22"/>
              </w:rPr>
              <w:t>anager</w:t>
            </w:r>
          </w:p>
          <w:p w14:paraId="26A286B8" w14:textId="426CB2DB" w:rsidR="00F8162C" w:rsidRPr="00C7213B" w:rsidRDefault="00F8162C" w:rsidP="0079229F">
            <w:pPr>
              <w:pStyle w:val="ListParagraph"/>
              <w:numPr>
                <w:ilvl w:val="0"/>
                <w:numId w:val="27"/>
              </w:numPr>
              <w:spacing w:before="100" w:beforeAutospacing="1" w:after="100" w:afterAutospacing="1"/>
              <w:cnfStyle w:val="010000000000" w:firstRow="0" w:lastRow="1" w:firstColumn="0" w:lastColumn="0" w:oddVBand="0" w:evenVBand="0" w:oddHBand="0" w:evenHBand="0" w:firstRowFirstColumn="0" w:firstRowLastColumn="0" w:lastRowFirstColumn="0" w:lastRowLastColumn="0"/>
              <w:rPr>
                <w:rFonts w:cstheme="minorHAnsi"/>
                <w:sz w:val="22"/>
              </w:rPr>
            </w:pPr>
            <w:r w:rsidRPr="00C7213B">
              <w:rPr>
                <w:rFonts w:cstheme="minorHAnsi"/>
                <w:b w:val="0"/>
                <w:bCs w:val="0"/>
                <w:sz w:val="22"/>
              </w:rPr>
              <w:t xml:space="preserve">More than </w:t>
            </w:r>
            <w:r w:rsidR="003E6312" w:rsidRPr="00C7213B">
              <w:rPr>
                <w:rFonts w:cstheme="minorHAnsi"/>
                <w:b w:val="0"/>
                <w:bCs w:val="0"/>
                <w:sz w:val="22"/>
              </w:rPr>
              <w:t>one</w:t>
            </w:r>
            <w:r w:rsidRPr="00C7213B">
              <w:rPr>
                <w:rFonts w:cstheme="minorHAnsi"/>
                <w:b w:val="0"/>
                <w:bCs w:val="0"/>
                <w:sz w:val="22"/>
              </w:rPr>
              <w:t xml:space="preserve"> violation in one year is considered non-compliant and grounds for suspension</w:t>
            </w:r>
          </w:p>
        </w:tc>
        <w:tc>
          <w:tcPr>
            <w:cnfStyle w:val="000100000000" w:firstRow="0" w:lastRow="0" w:firstColumn="0" w:lastColumn="1" w:oddVBand="0" w:evenVBand="0" w:oddHBand="0" w:evenHBand="0" w:firstRowFirstColumn="0" w:firstRowLastColumn="0" w:lastRowFirstColumn="0" w:lastRowLastColumn="0"/>
            <w:tcW w:w="3060" w:type="dxa"/>
            <w:tcBorders>
              <w:top w:val="single" w:sz="4" w:space="0" w:color="95B3D7" w:themeColor="accent1" w:themeTint="99"/>
            </w:tcBorders>
            <w:shd w:val="clear" w:color="auto" w:fill="C8D9EB"/>
            <w:noWrap/>
            <w:hideMark/>
          </w:tcPr>
          <w:p w14:paraId="441719EF" w14:textId="77777777" w:rsidR="00F8162C" w:rsidRPr="0079229F" w:rsidRDefault="00F8162C" w:rsidP="000D7B83">
            <w:pPr>
              <w:spacing w:before="100" w:beforeAutospacing="1" w:after="100" w:afterAutospacing="1"/>
              <w:rPr>
                <w:rFonts w:cstheme="minorHAnsi"/>
                <w:b w:val="0"/>
                <w:bCs w:val="0"/>
                <w:sz w:val="22"/>
              </w:rPr>
            </w:pPr>
            <w:r w:rsidRPr="0079229F">
              <w:rPr>
                <w:rFonts w:cstheme="minorHAnsi"/>
                <w:b w:val="0"/>
                <w:bCs w:val="0"/>
                <w:sz w:val="22"/>
              </w:rPr>
              <w:t>Annual with SST</w:t>
            </w:r>
          </w:p>
        </w:tc>
      </w:tr>
    </w:tbl>
    <w:p w14:paraId="42FD054E" w14:textId="04758CFD" w:rsidR="005516AB" w:rsidRDefault="00D96EF2" w:rsidP="005516AB">
      <w:pPr>
        <w:pStyle w:val="Heading2"/>
      </w:pPr>
      <w:bookmarkStart w:id="91" w:name="_Toc210911364"/>
      <w:r w:rsidRPr="00D96EF2">
        <w:t>Appendix B: Geographical Service Areas</w:t>
      </w:r>
      <w:bookmarkEnd w:id="91"/>
    </w:p>
    <w:p w14:paraId="5B88660E" w14:textId="77777777" w:rsidR="00C811FB" w:rsidRDefault="00C811FB" w:rsidP="00C811FB">
      <w:r w:rsidRPr="00630406">
        <w:t>Vendors awarded contracts are required to service requests from their contracted county</w:t>
      </w:r>
      <w:r>
        <w:t xml:space="preserve">. An awarded vendor may be removed from the county if they refuse to service an area on multiple requests. Awarded vendors may only service counties that they were awarded.  </w:t>
      </w:r>
    </w:p>
    <w:p w14:paraId="1AC011F0" w14:textId="26474895" w:rsidR="00C811FB" w:rsidRDefault="00C811FB" w:rsidP="00C811FB">
      <w:r w:rsidRPr="00EE033D">
        <w:t>The</w:t>
      </w:r>
      <w:r>
        <w:t xml:space="preserve"> following</w:t>
      </w:r>
      <w:r w:rsidRPr="00EE033D">
        <w:t xml:space="preserve"> are the Massachusetts counties covered</w:t>
      </w:r>
      <w:r>
        <w:t xml:space="preserve">: </w:t>
      </w:r>
    </w:p>
    <w:p w14:paraId="557CD869" w14:textId="77777777" w:rsidR="00C811FB" w:rsidRDefault="00C811FB" w:rsidP="00C811FB">
      <w:pPr>
        <w:pStyle w:val="ListParagraph"/>
        <w:numPr>
          <w:ilvl w:val="0"/>
          <w:numId w:val="31"/>
        </w:numPr>
      </w:pPr>
      <w:r>
        <w:t>Barnstable</w:t>
      </w:r>
    </w:p>
    <w:p w14:paraId="31872523" w14:textId="77777777" w:rsidR="00C811FB" w:rsidRDefault="00C811FB" w:rsidP="00C811FB">
      <w:pPr>
        <w:pStyle w:val="ListParagraph"/>
        <w:numPr>
          <w:ilvl w:val="0"/>
          <w:numId w:val="31"/>
        </w:numPr>
      </w:pPr>
      <w:r>
        <w:t>Berkshire</w:t>
      </w:r>
    </w:p>
    <w:p w14:paraId="28A88642" w14:textId="77777777" w:rsidR="00C811FB" w:rsidRDefault="00C811FB" w:rsidP="00C811FB">
      <w:pPr>
        <w:pStyle w:val="ListParagraph"/>
        <w:numPr>
          <w:ilvl w:val="0"/>
          <w:numId w:val="31"/>
        </w:numPr>
      </w:pPr>
      <w:r>
        <w:t>Bristol</w:t>
      </w:r>
    </w:p>
    <w:p w14:paraId="643363F2" w14:textId="77777777" w:rsidR="00C811FB" w:rsidRDefault="00C811FB" w:rsidP="00C811FB">
      <w:pPr>
        <w:pStyle w:val="ListParagraph"/>
        <w:numPr>
          <w:ilvl w:val="0"/>
          <w:numId w:val="31"/>
        </w:numPr>
      </w:pPr>
      <w:r>
        <w:lastRenderedPageBreak/>
        <w:t>Dukes</w:t>
      </w:r>
    </w:p>
    <w:p w14:paraId="228E302E" w14:textId="77777777" w:rsidR="00C811FB" w:rsidRDefault="00C811FB" w:rsidP="00C811FB">
      <w:pPr>
        <w:pStyle w:val="ListParagraph"/>
        <w:numPr>
          <w:ilvl w:val="0"/>
          <w:numId w:val="31"/>
        </w:numPr>
      </w:pPr>
      <w:r>
        <w:t>Essex</w:t>
      </w:r>
    </w:p>
    <w:p w14:paraId="43DB1274" w14:textId="77777777" w:rsidR="00C811FB" w:rsidRDefault="00C811FB" w:rsidP="00C811FB">
      <w:pPr>
        <w:pStyle w:val="ListParagraph"/>
        <w:numPr>
          <w:ilvl w:val="0"/>
          <w:numId w:val="31"/>
        </w:numPr>
      </w:pPr>
      <w:r>
        <w:t>Franklin</w:t>
      </w:r>
    </w:p>
    <w:p w14:paraId="465FB964" w14:textId="77777777" w:rsidR="00C811FB" w:rsidRDefault="00C811FB" w:rsidP="00C811FB">
      <w:pPr>
        <w:pStyle w:val="ListParagraph"/>
        <w:numPr>
          <w:ilvl w:val="0"/>
          <w:numId w:val="31"/>
        </w:numPr>
      </w:pPr>
      <w:r>
        <w:t>Hampden</w:t>
      </w:r>
    </w:p>
    <w:p w14:paraId="61581595" w14:textId="77777777" w:rsidR="00C811FB" w:rsidRDefault="00C811FB" w:rsidP="00C811FB">
      <w:pPr>
        <w:pStyle w:val="ListParagraph"/>
        <w:numPr>
          <w:ilvl w:val="0"/>
          <w:numId w:val="31"/>
        </w:numPr>
      </w:pPr>
      <w:r>
        <w:t>Hampshire</w:t>
      </w:r>
    </w:p>
    <w:p w14:paraId="0B40D052" w14:textId="77777777" w:rsidR="00C811FB" w:rsidRDefault="00C811FB" w:rsidP="00C811FB">
      <w:pPr>
        <w:pStyle w:val="ListParagraph"/>
        <w:numPr>
          <w:ilvl w:val="0"/>
          <w:numId w:val="31"/>
        </w:numPr>
      </w:pPr>
      <w:r>
        <w:t>Middlesex</w:t>
      </w:r>
    </w:p>
    <w:p w14:paraId="50848F70" w14:textId="77777777" w:rsidR="00C811FB" w:rsidRDefault="00C811FB" w:rsidP="00C811FB">
      <w:pPr>
        <w:pStyle w:val="ListParagraph"/>
        <w:numPr>
          <w:ilvl w:val="0"/>
          <w:numId w:val="31"/>
        </w:numPr>
      </w:pPr>
      <w:r>
        <w:t>Nantucket</w:t>
      </w:r>
    </w:p>
    <w:p w14:paraId="087F97A1" w14:textId="77777777" w:rsidR="00C811FB" w:rsidRDefault="00C811FB" w:rsidP="00C811FB">
      <w:pPr>
        <w:pStyle w:val="ListParagraph"/>
        <w:numPr>
          <w:ilvl w:val="0"/>
          <w:numId w:val="31"/>
        </w:numPr>
      </w:pPr>
      <w:r>
        <w:t>Norfolk</w:t>
      </w:r>
    </w:p>
    <w:p w14:paraId="21E8AA19" w14:textId="77777777" w:rsidR="00C811FB" w:rsidRDefault="00C811FB" w:rsidP="00C811FB">
      <w:pPr>
        <w:pStyle w:val="ListParagraph"/>
        <w:numPr>
          <w:ilvl w:val="0"/>
          <w:numId w:val="31"/>
        </w:numPr>
      </w:pPr>
      <w:r>
        <w:t>Plymouth</w:t>
      </w:r>
    </w:p>
    <w:p w14:paraId="75D233CE" w14:textId="77777777" w:rsidR="00C811FB" w:rsidRDefault="00C811FB" w:rsidP="00C811FB">
      <w:pPr>
        <w:pStyle w:val="ListParagraph"/>
        <w:numPr>
          <w:ilvl w:val="0"/>
          <w:numId w:val="31"/>
        </w:numPr>
      </w:pPr>
      <w:r>
        <w:t>Suffolk</w:t>
      </w:r>
    </w:p>
    <w:p w14:paraId="1C1A64EB" w14:textId="77777777" w:rsidR="00C811FB" w:rsidRPr="005950EB" w:rsidRDefault="00C811FB" w:rsidP="00C811FB">
      <w:pPr>
        <w:pStyle w:val="ListParagraph"/>
        <w:numPr>
          <w:ilvl w:val="0"/>
          <w:numId w:val="31"/>
        </w:numPr>
      </w:pPr>
      <w:r>
        <w:t>Worcester</w:t>
      </w:r>
    </w:p>
    <w:p w14:paraId="6B85F581" w14:textId="37252616" w:rsidR="00931DF2" w:rsidRDefault="00C811FB" w:rsidP="00C811FB">
      <w:pPr>
        <w:rPr>
          <w:szCs w:val="24"/>
        </w:rPr>
      </w:pPr>
      <w:r>
        <w:t xml:space="preserve">Refer to the </w:t>
      </w:r>
      <w:r w:rsidR="000329B0" w:rsidRPr="0031353A">
        <w:rPr>
          <w:b/>
          <w:bCs/>
          <w:szCs w:val="24"/>
        </w:rPr>
        <w:t>Map of Massachusetts Counties</w:t>
      </w:r>
      <w:r w:rsidR="000329B0" w:rsidRPr="00FA302C">
        <w:rPr>
          <w:szCs w:val="24"/>
        </w:rPr>
        <w:t xml:space="preserve"> </w:t>
      </w:r>
      <w:r w:rsidR="000329B0" w:rsidRPr="0031353A">
        <w:rPr>
          <w:szCs w:val="24"/>
        </w:rPr>
        <w:t xml:space="preserve">in the </w:t>
      </w:r>
      <w:hyperlink r:id="rId106" w:history="1">
        <w:r w:rsidR="000329B0" w:rsidRPr="0031353A">
          <w:rPr>
            <w:rStyle w:val="Hyperlink"/>
            <w:szCs w:val="24"/>
          </w:rPr>
          <w:t>Massachusetts Maps</w:t>
        </w:r>
      </w:hyperlink>
      <w:r w:rsidR="000329B0" w:rsidRPr="0031353A">
        <w:rPr>
          <w:szCs w:val="24"/>
        </w:rPr>
        <w:t xml:space="preserve"> </w:t>
      </w:r>
      <w:r w:rsidR="000329B0">
        <w:rPr>
          <w:szCs w:val="24"/>
        </w:rPr>
        <w:t>web page</w:t>
      </w:r>
      <w:r>
        <w:rPr>
          <w:szCs w:val="24"/>
        </w:rPr>
        <w:t xml:space="preserve"> for reference.</w:t>
      </w:r>
    </w:p>
    <w:sectPr w:rsidR="00931DF2"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74840" w14:textId="77777777" w:rsidR="008C0B7F" w:rsidRDefault="008C0B7F" w:rsidP="00BA4C0C">
      <w:pPr>
        <w:spacing w:after="0" w:line="240" w:lineRule="auto"/>
      </w:pPr>
      <w:r>
        <w:separator/>
      </w:r>
    </w:p>
    <w:p w14:paraId="78ABC285" w14:textId="77777777" w:rsidR="008C0B7F" w:rsidRDefault="008C0B7F"/>
  </w:endnote>
  <w:endnote w:type="continuationSeparator" w:id="0">
    <w:p w14:paraId="25D9788C" w14:textId="77777777" w:rsidR="008C0B7F" w:rsidRDefault="008C0B7F" w:rsidP="00BA4C0C">
      <w:pPr>
        <w:spacing w:after="0" w:line="240" w:lineRule="auto"/>
      </w:pPr>
      <w:r>
        <w:continuationSeparator/>
      </w:r>
    </w:p>
    <w:p w14:paraId="22F25120" w14:textId="77777777" w:rsidR="008C0B7F" w:rsidRDefault="008C0B7F"/>
  </w:endnote>
  <w:endnote w:type="continuationNotice" w:id="1">
    <w:p w14:paraId="53C0D4A7" w14:textId="77777777" w:rsidR="008C0B7F" w:rsidRDefault="008C0B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024FEA6"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2EA7AB99" w:rsidR="00B564C1" w:rsidRDefault="00B564C1" w:rsidP="002C55F7">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54A7AF"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F05856">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24DAF1"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716EDCFA" w:rsidR="005851F6" w:rsidRDefault="005851F6" w:rsidP="002C55F7">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8FE9E" w14:textId="77777777" w:rsidR="008C0B7F" w:rsidRDefault="008C0B7F" w:rsidP="00BA4C0C">
      <w:pPr>
        <w:spacing w:after="0" w:line="240" w:lineRule="auto"/>
      </w:pPr>
      <w:r>
        <w:separator/>
      </w:r>
    </w:p>
    <w:p w14:paraId="4D1CC884" w14:textId="77777777" w:rsidR="008C0B7F" w:rsidRDefault="008C0B7F"/>
  </w:footnote>
  <w:footnote w:type="continuationSeparator" w:id="0">
    <w:p w14:paraId="5326ABA8" w14:textId="77777777" w:rsidR="008C0B7F" w:rsidRDefault="008C0B7F" w:rsidP="00BA4C0C">
      <w:pPr>
        <w:spacing w:after="0" w:line="240" w:lineRule="auto"/>
      </w:pPr>
      <w:r>
        <w:continuationSeparator/>
      </w:r>
    </w:p>
    <w:p w14:paraId="0D942905" w14:textId="77777777" w:rsidR="008C0B7F" w:rsidRDefault="008C0B7F"/>
  </w:footnote>
  <w:footnote w:type="continuationNotice" w:id="1">
    <w:p w14:paraId="130A4B60" w14:textId="77777777" w:rsidR="008C0B7F" w:rsidRDefault="008C0B7F">
      <w:pPr>
        <w:spacing w:after="0" w:line="240" w:lineRule="auto"/>
      </w:pPr>
    </w:p>
  </w:footnote>
  <w:footnote w:id="2">
    <w:p w14:paraId="328CEB4D" w14:textId="3654869E" w:rsidR="00DA7EA2" w:rsidRDefault="00DA7EA2">
      <w:pPr>
        <w:pStyle w:val="FootnoteText"/>
      </w:pPr>
      <w:r>
        <w:rPr>
          <w:rStyle w:val="FootnoteReference"/>
        </w:rPr>
        <w:footnoteRef/>
      </w:r>
      <w:r>
        <w:t xml:space="preserve"> </w:t>
      </w:r>
      <w:r w:rsidRPr="00DA7EA2">
        <w:t>Note that COMMBUYS is the official system of record for vendor contact information.</w:t>
      </w:r>
    </w:p>
  </w:footnote>
  <w:footnote w:id="3">
    <w:p w14:paraId="6C9EF082" w14:textId="2DD42D69" w:rsidR="002E5547" w:rsidRDefault="002E5547">
      <w:pPr>
        <w:pStyle w:val="FootnoteText"/>
      </w:pPr>
      <w:r>
        <w:rPr>
          <w:rStyle w:val="FootnoteReference"/>
        </w:rPr>
        <w:footnoteRef/>
      </w:r>
      <w:r>
        <w:t xml:space="preserve"> </w:t>
      </w:r>
      <w:r w:rsidR="00D618F2" w:rsidRPr="00D618F2">
        <w:t>The Master Contract Record Master Blanket Purchase Order is the central repository for all common contract files. The price files may be found in the individual vendor’s MBPO.</w:t>
      </w:r>
    </w:p>
  </w:footnote>
  <w:footnote w:id="4">
    <w:p w14:paraId="019E22A2" w14:textId="53EAB468" w:rsidR="00D618F2" w:rsidRDefault="00D618F2">
      <w:pPr>
        <w:pStyle w:val="FootnoteText"/>
      </w:pPr>
      <w:r>
        <w:rPr>
          <w:rStyle w:val="FootnoteReference"/>
        </w:rPr>
        <w:footnoteRef/>
      </w:r>
      <w:r>
        <w:t xml:space="preserve"> </w:t>
      </w:r>
      <w:r w:rsidR="00D7425F" w:rsidRPr="00D7425F">
        <w:t>The Solicitation-Enabled MBPO is for multiple quote requests and price comparison.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04C3CD0F">
          <wp:extent cx="2682060" cy="804672"/>
          <wp:effectExtent l="0" t="0" r="0" b="0"/>
          <wp:docPr id="1794482803"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82803"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3DCA7051" w:rsidR="00913691" w:rsidRPr="005D4B8A" w:rsidRDefault="008C1821" w:rsidP="00913691">
                          <w:pPr>
                            <w:ind w:right="-50"/>
                            <w:jc w:val="right"/>
                            <w:rPr>
                              <w:b/>
                              <w:sz w:val="48"/>
                            </w:rPr>
                          </w:pPr>
                          <w:r>
                            <w:rPr>
                              <w:b/>
                              <w:sz w:val="48"/>
                            </w:rPr>
                            <w:t xml:space="preserve">MRO001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3DCA7051" w:rsidR="00913691" w:rsidRPr="005D4B8A" w:rsidRDefault="008C1821" w:rsidP="00913691">
                    <w:pPr>
                      <w:ind w:right="-50"/>
                      <w:jc w:val="right"/>
                      <w:rPr>
                        <w:b/>
                        <w:sz w:val="48"/>
                      </w:rPr>
                    </w:pPr>
                    <w:r>
                      <w:rPr>
                        <w:b/>
                        <w:sz w:val="48"/>
                      </w:rPr>
                      <w:t xml:space="preserve">MRO001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1BBE8E7"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65D6EE13">
          <wp:extent cx="2682060" cy="804672"/>
          <wp:effectExtent l="0" t="0" r="0" b="0"/>
          <wp:docPr id="584402333"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402333"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416FCB1A">
              <wp:extent cx="3927448" cy="807637"/>
              <wp:effectExtent l="0" t="0" r="0" b="0"/>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7448" cy="807637"/>
                      </a:xfrm>
                      <a:prstGeom prst="rect">
                        <a:avLst/>
                      </a:prstGeom>
                      <a:solidFill>
                        <a:srgbClr val="FFFFFF"/>
                      </a:solidFill>
                      <a:ln w="9525">
                        <a:noFill/>
                        <a:miter lim="800000"/>
                        <a:headEnd/>
                        <a:tailEnd/>
                      </a:ln>
                    </wps:spPr>
                    <wps:txbx>
                      <w:txbxContent>
                        <w:p w14:paraId="06F7E207" w14:textId="7B2D1FC9" w:rsidR="00DD35D3" w:rsidRPr="003027B5" w:rsidRDefault="003027B5">
                          <w:pPr>
                            <w:ind w:right="-50"/>
                            <w:jc w:val="right"/>
                            <w:rPr>
                              <w:b/>
                              <w:sz w:val="48"/>
                              <w:szCs w:val="48"/>
                            </w:rPr>
                          </w:pPr>
                          <w:r w:rsidRPr="003027B5">
                            <w:rPr>
                              <w:b/>
                              <w:sz w:val="48"/>
                              <w:szCs w:val="48"/>
                            </w:rPr>
                            <w:t xml:space="preserve">MRO001 </w:t>
                          </w:r>
                          <w:r w:rsidR="00DD35D3" w:rsidRPr="003027B5">
                            <w:rPr>
                              <w:b/>
                              <w:sz w:val="48"/>
                              <w:szCs w:val="48"/>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09.25pt;height:6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" stroked="f">
              <v:textbox>
                <w:txbxContent>
                  <w:p w14:paraId="06F7E207" w14:textId="7B2D1FC9" w:rsidR="00DD35D3" w:rsidRPr="003027B5" w:rsidRDefault="003027B5">
                    <w:pPr>
                      <w:ind w:right="-50"/>
                      <w:jc w:val="right"/>
                      <w:rPr>
                        <w:b/>
                        <w:sz w:val="48"/>
                        <w:szCs w:val="48"/>
                      </w:rPr>
                    </w:pPr>
                    <w:r w:rsidRPr="003027B5">
                      <w:rPr>
                        <w:b/>
                        <w:sz w:val="48"/>
                        <w:szCs w:val="48"/>
                      </w:rPr>
                      <w:t xml:space="preserve">MRO001 </w:t>
                    </w:r>
                    <w:r w:rsidR="00DD35D3" w:rsidRPr="003027B5">
                      <w:rPr>
                        <w:b/>
                        <w:sz w:val="48"/>
                        <w:szCs w:val="48"/>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5765917"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C43EC"/>
    <w:multiLevelType w:val="hybridMultilevel"/>
    <w:tmpl w:val="042C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E029D"/>
    <w:multiLevelType w:val="hybridMultilevel"/>
    <w:tmpl w:val="D2E40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DB4FEB"/>
    <w:multiLevelType w:val="hybridMultilevel"/>
    <w:tmpl w:val="873EFC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295AB8"/>
    <w:multiLevelType w:val="hybridMultilevel"/>
    <w:tmpl w:val="0242DB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B0080"/>
    <w:multiLevelType w:val="hybridMultilevel"/>
    <w:tmpl w:val="BF92B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C93D42"/>
    <w:multiLevelType w:val="hybridMultilevel"/>
    <w:tmpl w:val="7D383F5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8D1A73"/>
    <w:multiLevelType w:val="hybridMultilevel"/>
    <w:tmpl w:val="BEB81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5"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0D3128"/>
    <w:multiLevelType w:val="hybridMultilevel"/>
    <w:tmpl w:val="16E82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511A89"/>
    <w:multiLevelType w:val="hybridMultilevel"/>
    <w:tmpl w:val="26B2E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24"/>
  </w:num>
  <w:num w:numId="2" w16cid:durableId="222839226">
    <w:abstractNumId w:val="0"/>
  </w:num>
  <w:num w:numId="3" w16cid:durableId="103381546">
    <w:abstractNumId w:val="1"/>
  </w:num>
  <w:num w:numId="4" w16cid:durableId="984166477">
    <w:abstractNumId w:val="10"/>
  </w:num>
  <w:num w:numId="5" w16cid:durableId="896821583">
    <w:abstractNumId w:val="25"/>
  </w:num>
  <w:num w:numId="6" w16cid:durableId="883181466">
    <w:abstractNumId w:val="3"/>
  </w:num>
  <w:num w:numId="7" w16cid:durableId="1254818405">
    <w:abstractNumId w:val="4"/>
  </w:num>
  <w:num w:numId="8" w16cid:durableId="1108283029">
    <w:abstractNumId w:val="6"/>
  </w:num>
  <w:num w:numId="9" w16cid:durableId="1586958684">
    <w:abstractNumId w:val="15"/>
  </w:num>
  <w:num w:numId="10" w16cid:durableId="420370952">
    <w:abstractNumId w:val="14"/>
  </w:num>
  <w:num w:numId="11" w16cid:durableId="1099913566">
    <w:abstractNumId w:val="11"/>
  </w:num>
  <w:num w:numId="12" w16cid:durableId="517740112">
    <w:abstractNumId w:val="20"/>
  </w:num>
  <w:num w:numId="13" w16cid:durableId="1872330189">
    <w:abstractNumId w:val="28"/>
  </w:num>
  <w:num w:numId="14" w16cid:durableId="457794394">
    <w:abstractNumId w:val="23"/>
  </w:num>
  <w:num w:numId="15" w16cid:durableId="599144571">
    <w:abstractNumId w:val="30"/>
  </w:num>
  <w:num w:numId="16" w16cid:durableId="1513181071">
    <w:abstractNumId w:val="29"/>
  </w:num>
  <w:num w:numId="17" w16cid:durableId="55519776">
    <w:abstractNumId w:val="22"/>
  </w:num>
  <w:num w:numId="18" w16cid:durableId="452554056">
    <w:abstractNumId w:val="13"/>
  </w:num>
  <w:num w:numId="19" w16cid:durableId="9114506">
    <w:abstractNumId w:val="18"/>
  </w:num>
  <w:num w:numId="20" w16cid:durableId="1772581419">
    <w:abstractNumId w:val="9"/>
  </w:num>
  <w:num w:numId="21" w16cid:durableId="1840392131">
    <w:abstractNumId w:val="2"/>
  </w:num>
  <w:num w:numId="22" w16cid:durableId="271716133">
    <w:abstractNumId w:val="16"/>
  </w:num>
  <w:num w:numId="23" w16cid:durableId="1692533621">
    <w:abstractNumId w:val="26"/>
  </w:num>
  <w:num w:numId="24" w16cid:durableId="717626927">
    <w:abstractNumId w:val="17"/>
  </w:num>
  <w:num w:numId="25" w16cid:durableId="1584728969">
    <w:abstractNumId w:val="19"/>
  </w:num>
  <w:num w:numId="26" w16cid:durableId="1099329250">
    <w:abstractNumId w:val="7"/>
  </w:num>
  <w:num w:numId="27" w16cid:durableId="867648158">
    <w:abstractNumId w:val="27"/>
  </w:num>
  <w:num w:numId="28" w16cid:durableId="2023046258">
    <w:abstractNumId w:val="12"/>
  </w:num>
  <w:num w:numId="29" w16cid:durableId="1924684916">
    <w:abstractNumId w:val="8"/>
  </w:num>
  <w:num w:numId="30" w16cid:durableId="1174951315">
    <w:abstractNumId w:val="21"/>
  </w:num>
  <w:num w:numId="31" w16cid:durableId="57099505">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6EA"/>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5F7"/>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3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0C1"/>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2F86"/>
    <w:rsid w:val="00043A65"/>
    <w:rsid w:val="00043A70"/>
    <w:rsid w:val="00043AF6"/>
    <w:rsid w:val="00043E3F"/>
    <w:rsid w:val="00043F87"/>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4C8"/>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770"/>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41E"/>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97DAE"/>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6E5"/>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4E59"/>
    <w:rsid w:val="000B507D"/>
    <w:rsid w:val="000B58FF"/>
    <w:rsid w:val="000B5F54"/>
    <w:rsid w:val="000B69DC"/>
    <w:rsid w:val="000B6A0B"/>
    <w:rsid w:val="000B6C29"/>
    <w:rsid w:val="000B7E41"/>
    <w:rsid w:val="000C08FA"/>
    <w:rsid w:val="000C0F9A"/>
    <w:rsid w:val="000C17B5"/>
    <w:rsid w:val="000C1D14"/>
    <w:rsid w:val="000C21CB"/>
    <w:rsid w:val="000C2724"/>
    <w:rsid w:val="000C2766"/>
    <w:rsid w:val="000C2C11"/>
    <w:rsid w:val="000C2DF3"/>
    <w:rsid w:val="000C2F06"/>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0E8"/>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1BE5"/>
    <w:rsid w:val="000E24D8"/>
    <w:rsid w:val="000E2DD1"/>
    <w:rsid w:val="000E3A73"/>
    <w:rsid w:val="000E3C80"/>
    <w:rsid w:val="000E3D78"/>
    <w:rsid w:val="000E3DEC"/>
    <w:rsid w:val="000E4C54"/>
    <w:rsid w:val="000E4DF8"/>
    <w:rsid w:val="000E660F"/>
    <w:rsid w:val="000E68EE"/>
    <w:rsid w:val="000E6EFD"/>
    <w:rsid w:val="000E704D"/>
    <w:rsid w:val="000E7CBB"/>
    <w:rsid w:val="000E7EC0"/>
    <w:rsid w:val="000F0321"/>
    <w:rsid w:val="000F0439"/>
    <w:rsid w:val="000F04D6"/>
    <w:rsid w:val="000F0607"/>
    <w:rsid w:val="000F149D"/>
    <w:rsid w:val="000F1965"/>
    <w:rsid w:val="000F1DBB"/>
    <w:rsid w:val="000F3090"/>
    <w:rsid w:val="000F3532"/>
    <w:rsid w:val="000F3573"/>
    <w:rsid w:val="000F41C5"/>
    <w:rsid w:val="000F43F7"/>
    <w:rsid w:val="000F460B"/>
    <w:rsid w:val="000F4656"/>
    <w:rsid w:val="000F46D5"/>
    <w:rsid w:val="000F592F"/>
    <w:rsid w:val="000F5978"/>
    <w:rsid w:val="000F5E5B"/>
    <w:rsid w:val="000F5FBB"/>
    <w:rsid w:val="000F62E1"/>
    <w:rsid w:val="000F64F5"/>
    <w:rsid w:val="000F68FF"/>
    <w:rsid w:val="000F6984"/>
    <w:rsid w:val="000F6D47"/>
    <w:rsid w:val="000F6F89"/>
    <w:rsid w:val="000F7115"/>
    <w:rsid w:val="000F71A3"/>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113"/>
    <w:rsid w:val="00120458"/>
    <w:rsid w:val="00120504"/>
    <w:rsid w:val="0012078B"/>
    <w:rsid w:val="001209D4"/>
    <w:rsid w:val="00120A10"/>
    <w:rsid w:val="00121D78"/>
    <w:rsid w:val="001228CC"/>
    <w:rsid w:val="00122C58"/>
    <w:rsid w:val="00122C9D"/>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16BE"/>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3F"/>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2CCA"/>
    <w:rsid w:val="0017348E"/>
    <w:rsid w:val="00173629"/>
    <w:rsid w:val="00173847"/>
    <w:rsid w:val="00173F80"/>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9FC"/>
    <w:rsid w:val="00182EAD"/>
    <w:rsid w:val="00183B65"/>
    <w:rsid w:val="00183BE8"/>
    <w:rsid w:val="00185037"/>
    <w:rsid w:val="001851BD"/>
    <w:rsid w:val="00185D36"/>
    <w:rsid w:val="001864F5"/>
    <w:rsid w:val="00187389"/>
    <w:rsid w:val="00187D56"/>
    <w:rsid w:val="00187DCA"/>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66D5"/>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188"/>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B7E7A"/>
    <w:rsid w:val="001C0572"/>
    <w:rsid w:val="001C0AD1"/>
    <w:rsid w:val="001C0EF8"/>
    <w:rsid w:val="001C2CD6"/>
    <w:rsid w:val="001C2E2B"/>
    <w:rsid w:val="001C2E70"/>
    <w:rsid w:val="001C3179"/>
    <w:rsid w:val="001C33D5"/>
    <w:rsid w:val="001C38B4"/>
    <w:rsid w:val="001C38E0"/>
    <w:rsid w:val="001C3BB4"/>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4284"/>
    <w:rsid w:val="001D50B0"/>
    <w:rsid w:val="001D55A2"/>
    <w:rsid w:val="001D5B17"/>
    <w:rsid w:val="001D6239"/>
    <w:rsid w:val="001D69EF"/>
    <w:rsid w:val="001D6AE2"/>
    <w:rsid w:val="001D6B59"/>
    <w:rsid w:val="001D7093"/>
    <w:rsid w:val="001D73C6"/>
    <w:rsid w:val="001D7649"/>
    <w:rsid w:val="001D7831"/>
    <w:rsid w:val="001D7DC7"/>
    <w:rsid w:val="001E0098"/>
    <w:rsid w:val="001E12BE"/>
    <w:rsid w:val="001E13AD"/>
    <w:rsid w:val="001E1564"/>
    <w:rsid w:val="001E1D59"/>
    <w:rsid w:val="001E1F2E"/>
    <w:rsid w:val="001E21B4"/>
    <w:rsid w:val="001E25B1"/>
    <w:rsid w:val="001E2976"/>
    <w:rsid w:val="001E2D48"/>
    <w:rsid w:val="001E2E0F"/>
    <w:rsid w:val="001E3090"/>
    <w:rsid w:val="001E3D03"/>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424"/>
    <w:rsid w:val="001F375E"/>
    <w:rsid w:val="001F389C"/>
    <w:rsid w:val="001F3901"/>
    <w:rsid w:val="001F4035"/>
    <w:rsid w:val="001F452E"/>
    <w:rsid w:val="001F4888"/>
    <w:rsid w:val="001F4D57"/>
    <w:rsid w:val="001F507E"/>
    <w:rsid w:val="001F5FC0"/>
    <w:rsid w:val="001F61FD"/>
    <w:rsid w:val="001F641F"/>
    <w:rsid w:val="001F6465"/>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453"/>
    <w:rsid w:val="00203A0C"/>
    <w:rsid w:val="00204312"/>
    <w:rsid w:val="0020469C"/>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4BA"/>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E8F"/>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5FAA"/>
    <w:rsid w:val="00256475"/>
    <w:rsid w:val="00256AB8"/>
    <w:rsid w:val="00256D3D"/>
    <w:rsid w:val="00256FA6"/>
    <w:rsid w:val="0025735D"/>
    <w:rsid w:val="0026042B"/>
    <w:rsid w:val="0026103A"/>
    <w:rsid w:val="00262982"/>
    <w:rsid w:val="0026357A"/>
    <w:rsid w:val="0026368F"/>
    <w:rsid w:val="00264128"/>
    <w:rsid w:val="002642F9"/>
    <w:rsid w:val="00264938"/>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2EEC"/>
    <w:rsid w:val="002733A5"/>
    <w:rsid w:val="002733D1"/>
    <w:rsid w:val="002739BC"/>
    <w:rsid w:val="00273A68"/>
    <w:rsid w:val="00274556"/>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6A43"/>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A2"/>
    <w:rsid w:val="002B02C8"/>
    <w:rsid w:val="002B04B8"/>
    <w:rsid w:val="002B052E"/>
    <w:rsid w:val="002B068D"/>
    <w:rsid w:val="002B06A1"/>
    <w:rsid w:val="002B0A51"/>
    <w:rsid w:val="002B0D95"/>
    <w:rsid w:val="002B1342"/>
    <w:rsid w:val="002B167F"/>
    <w:rsid w:val="002B2726"/>
    <w:rsid w:val="002B2B23"/>
    <w:rsid w:val="002B349F"/>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5F7"/>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311"/>
    <w:rsid w:val="002D297F"/>
    <w:rsid w:val="002D2A9D"/>
    <w:rsid w:val="002D2B3C"/>
    <w:rsid w:val="002D2BD3"/>
    <w:rsid w:val="002D3FBA"/>
    <w:rsid w:val="002D4C74"/>
    <w:rsid w:val="002D59FE"/>
    <w:rsid w:val="002D5DC8"/>
    <w:rsid w:val="002D6808"/>
    <w:rsid w:val="002D72A2"/>
    <w:rsid w:val="002D73B7"/>
    <w:rsid w:val="002D74AB"/>
    <w:rsid w:val="002D7C5B"/>
    <w:rsid w:val="002D7D03"/>
    <w:rsid w:val="002D7D25"/>
    <w:rsid w:val="002D7D2D"/>
    <w:rsid w:val="002E25D3"/>
    <w:rsid w:val="002E2745"/>
    <w:rsid w:val="002E29CF"/>
    <w:rsid w:val="002E2D42"/>
    <w:rsid w:val="002E3754"/>
    <w:rsid w:val="002E3BDF"/>
    <w:rsid w:val="002E3C33"/>
    <w:rsid w:val="002E4144"/>
    <w:rsid w:val="002E449D"/>
    <w:rsid w:val="002E5547"/>
    <w:rsid w:val="002E57C5"/>
    <w:rsid w:val="002E58A6"/>
    <w:rsid w:val="002E58BD"/>
    <w:rsid w:val="002E5A64"/>
    <w:rsid w:val="002E618D"/>
    <w:rsid w:val="002E67A6"/>
    <w:rsid w:val="002E6F20"/>
    <w:rsid w:val="002E6FC9"/>
    <w:rsid w:val="002E6FFA"/>
    <w:rsid w:val="002E7138"/>
    <w:rsid w:val="002E7698"/>
    <w:rsid w:val="002E7816"/>
    <w:rsid w:val="002E79BA"/>
    <w:rsid w:val="002F058A"/>
    <w:rsid w:val="002F05C6"/>
    <w:rsid w:val="002F0CEC"/>
    <w:rsid w:val="002F0EED"/>
    <w:rsid w:val="002F1403"/>
    <w:rsid w:val="002F164A"/>
    <w:rsid w:val="002F195E"/>
    <w:rsid w:val="002F1A7D"/>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2F76BE"/>
    <w:rsid w:val="003007DC"/>
    <w:rsid w:val="00300D98"/>
    <w:rsid w:val="00300E7C"/>
    <w:rsid w:val="0030133C"/>
    <w:rsid w:val="00301501"/>
    <w:rsid w:val="003018A4"/>
    <w:rsid w:val="00301931"/>
    <w:rsid w:val="00301B4D"/>
    <w:rsid w:val="00301C2C"/>
    <w:rsid w:val="00302709"/>
    <w:rsid w:val="003027B5"/>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2DEE"/>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5FFB"/>
    <w:rsid w:val="003371B2"/>
    <w:rsid w:val="003378F7"/>
    <w:rsid w:val="00337A5C"/>
    <w:rsid w:val="00340B95"/>
    <w:rsid w:val="00340BE0"/>
    <w:rsid w:val="00340F9A"/>
    <w:rsid w:val="0034149B"/>
    <w:rsid w:val="003417A9"/>
    <w:rsid w:val="00341F85"/>
    <w:rsid w:val="00342578"/>
    <w:rsid w:val="00342724"/>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776F3"/>
    <w:rsid w:val="00377D63"/>
    <w:rsid w:val="00377F38"/>
    <w:rsid w:val="00380DD8"/>
    <w:rsid w:val="003813D4"/>
    <w:rsid w:val="003814F8"/>
    <w:rsid w:val="00381513"/>
    <w:rsid w:val="0038177E"/>
    <w:rsid w:val="00381CF5"/>
    <w:rsid w:val="00381D7E"/>
    <w:rsid w:val="00382271"/>
    <w:rsid w:val="00382320"/>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D2A"/>
    <w:rsid w:val="00387FB4"/>
    <w:rsid w:val="00390590"/>
    <w:rsid w:val="00390A4E"/>
    <w:rsid w:val="00390D45"/>
    <w:rsid w:val="0039101A"/>
    <w:rsid w:val="00391DAF"/>
    <w:rsid w:val="003920E0"/>
    <w:rsid w:val="003920F0"/>
    <w:rsid w:val="00392559"/>
    <w:rsid w:val="00392DC5"/>
    <w:rsid w:val="0039371E"/>
    <w:rsid w:val="0039398B"/>
    <w:rsid w:val="00393B8F"/>
    <w:rsid w:val="00393C0A"/>
    <w:rsid w:val="003945EC"/>
    <w:rsid w:val="003947A8"/>
    <w:rsid w:val="00396728"/>
    <w:rsid w:val="00396849"/>
    <w:rsid w:val="00396B80"/>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4677"/>
    <w:rsid w:val="003B474B"/>
    <w:rsid w:val="003B56A7"/>
    <w:rsid w:val="003B592C"/>
    <w:rsid w:val="003B5DB4"/>
    <w:rsid w:val="003B63DE"/>
    <w:rsid w:val="003B6CF4"/>
    <w:rsid w:val="003B758E"/>
    <w:rsid w:val="003B7672"/>
    <w:rsid w:val="003B7D07"/>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A26"/>
    <w:rsid w:val="003D5B6C"/>
    <w:rsid w:val="003D6297"/>
    <w:rsid w:val="003D68A6"/>
    <w:rsid w:val="003D6EDB"/>
    <w:rsid w:val="003D7325"/>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312"/>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030"/>
    <w:rsid w:val="003F338C"/>
    <w:rsid w:val="003F33C7"/>
    <w:rsid w:val="003F33E4"/>
    <w:rsid w:val="003F378B"/>
    <w:rsid w:val="003F395B"/>
    <w:rsid w:val="003F399F"/>
    <w:rsid w:val="003F3B86"/>
    <w:rsid w:val="003F3DD2"/>
    <w:rsid w:val="003F46F5"/>
    <w:rsid w:val="003F521C"/>
    <w:rsid w:val="003F54E1"/>
    <w:rsid w:val="003F589A"/>
    <w:rsid w:val="003F5963"/>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77F"/>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A4D"/>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5E6C"/>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26D"/>
    <w:rsid w:val="004441DA"/>
    <w:rsid w:val="0044480A"/>
    <w:rsid w:val="00444819"/>
    <w:rsid w:val="00444C0B"/>
    <w:rsid w:val="00444D12"/>
    <w:rsid w:val="004454C6"/>
    <w:rsid w:val="00445A39"/>
    <w:rsid w:val="00445B77"/>
    <w:rsid w:val="00445C84"/>
    <w:rsid w:val="004465EE"/>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39A"/>
    <w:rsid w:val="004614BC"/>
    <w:rsid w:val="0046167D"/>
    <w:rsid w:val="0046184B"/>
    <w:rsid w:val="004619F8"/>
    <w:rsid w:val="00461B8F"/>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4F8"/>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4E4"/>
    <w:rsid w:val="004845EC"/>
    <w:rsid w:val="0048460D"/>
    <w:rsid w:val="00484D96"/>
    <w:rsid w:val="00484F96"/>
    <w:rsid w:val="00485996"/>
    <w:rsid w:val="004862D8"/>
    <w:rsid w:val="00486346"/>
    <w:rsid w:val="0048642D"/>
    <w:rsid w:val="00487455"/>
    <w:rsid w:val="00487A54"/>
    <w:rsid w:val="00490EB5"/>
    <w:rsid w:val="0049109E"/>
    <w:rsid w:val="004919E2"/>
    <w:rsid w:val="00491C81"/>
    <w:rsid w:val="00491D32"/>
    <w:rsid w:val="004921B9"/>
    <w:rsid w:val="00492CC3"/>
    <w:rsid w:val="00493044"/>
    <w:rsid w:val="00493238"/>
    <w:rsid w:val="00493421"/>
    <w:rsid w:val="004934AD"/>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7A1"/>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5E4"/>
    <w:rsid w:val="004E686F"/>
    <w:rsid w:val="004E6BF5"/>
    <w:rsid w:val="004E78BB"/>
    <w:rsid w:val="004E7D4B"/>
    <w:rsid w:val="004E7FC1"/>
    <w:rsid w:val="004F0F63"/>
    <w:rsid w:val="004F1008"/>
    <w:rsid w:val="004F160B"/>
    <w:rsid w:val="004F17C0"/>
    <w:rsid w:val="004F1B8D"/>
    <w:rsid w:val="004F20E6"/>
    <w:rsid w:val="004F2257"/>
    <w:rsid w:val="004F28BD"/>
    <w:rsid w:val="004F2CD1"/>
    <w:rsid w:val="004F35A5"/>
    <w:rsid w:val="004F3CBB"/>
    <w:rsid w:val="004F3D32"/>
    <w:rsid w:val="004F3E68"/>
    <w:rsid w:val="004F3E87"/>
    <w:rsid w:val="004F473B"/>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2F2"/>
    <w:rsid w:val="00506534"/>
    <w:rsid w:val="00506646"/>
    <w:rsid w:val="0050681A"/>
    <w:rsid w:val="00506B17"/>
    <w:rsid w:val="00506FF3"/>
    <w:rsid w:val="005074EF"/>
    <w:rsid w:val="00507A5B"/>
    <w:rsid w:val="00507FA3"/>
    <w:rsid w:val="00510161"/>
    <w:rsid w:val="0051083C"/>
    <w:rsid w:val="00510FA1"/>
    <w:rsid w:val="00511804"/>
    <w:rsid w:val="00511B4C"/>
    <w:rsid w:val="00511CB9"/>
    <w:rsid w:val="00511D19"/>
    <w:rsid w:val="00511E32"/>
    <w:rsid w:val="005120C8"/>
    <w:rsid w:val="00512308"/>
    <w:rsid w:val="0051261E"/>
    <w:rsid w:val="005131F9"/>
    <w:rsid w:val="00513338"/>
    <w:rsid w:val="00513377"/>
    <w:rsid w:val="005134C2"/>
    <w:rsid w:val="00513833"/>
    <w:rsid w:val="00513BB2"/>
    <w:rsid w:val="00514136"/>
    <w:rsid w:val="00514174"/>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227"/>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AB"/>
    <w:rsid w:val="005516ED"/>
    <w:rsid w:val="00551CAB"/>
    <w:rsid w:val="00552010"/>
    <w:rsid w:val="0055255A"/>
    <w:rsid w:val="00552978"/>
    <w:rsid w:val="0055299F"/>
    <w:rsid w:val="00552B74"/>
    <w:rsid w:val="00552E2A"/>
    <w:rsid w:val="00553942"/>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16D"/>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3F"/>
    <w:rsid w:val="00575ADB"/>
    <w:rsid w:val="00575AE4"/>
    <w:rsid w:val="00575D06"/>
    <w:rsid w:val="00575FD2"/>
    <w:rsid w:val="005761E6"/>
    <w:rsid w:val="005762C5"/>
    <w:rsid w:val="0057655E"/>
    <w:rsid w:val="0057754E"/>
    <w:rsid w:val="0057785B"/>
    <w:rsid w:val="00577A36"/>
    <w:rsid w:val="00577ACB"/>
    <w:rsid w:val="005800DE"/>
    <w:rsid w:val="005802CA"/>
    <w:rsid w:val="0058051A"/>
    <w:rsid w:val="00580600"/>
    <w:rsid w:val="00580A5E"/>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2DD"/>
    <w:rsid w:val="005B13B5"/>
    <w:rsid w:val="005B197B"/>
    <w:rsid w:val="005B1C37"/>
    <w:rsid w:val="005B2917"/>
    <w:rsid w:val="005B2AD1"/>
    <w:rsid w:val="005B2B3C"/>
    <w:rsid w:val="005B2D7D"/>
    <w:rsid w:val="005B2E40"/>
    <w:rsid w:val="005B2F9D"/>
    <w:rsid w:val="005B2FFF"/>
    <w:rsid w:val="005B38E1"/>
    <w:rsid w:val="005B3C54"/>
    <w:rsid w:val="005B4141"/>
    <w:rsid w:val="005B4695"/>
    <w:rsid w:val="005B4B26"/>
    <w:rsid w:val="005B585F"/>
    <w:rsid w:val="005B58ED"/>
    <w:rsid w:val="005B5C2F"/>
    <w:rsid w:val="005B62DB"/>
    <w:rsid w:val="005B63BC"/>
    <w:rsid w:val="005B664C"/>
    <w:rsid w:val="005B6725"/>
    <w:rsid w:val="005B6BB9"/>
    <w:rsid w:val="005B6EF9"/>
    <w:rsid w:val="005B71CC"/>
    <w:rsid w:val="005C005A"/>
    <w:rsid w:val="005C0B61"/>
    <w:rsid w:val="005C10A7"/>
    <w:rsid w:val="005C11B1"/>
    <w:rsid w:val="005C1696"/>
    <w:rsid w:val="005C2250"/>
    <w:rsid w:val="005C275D"/>
    <w:rsid w:val="005C3FC7"/>
    <w:rsid w:val="005C4006"/>
    <w:rsid w:val="005C44B9"/>
    <w:rsid w:val="005C457B"/>
    <w:rsid w:val="005C45F9"/>
    <w:rsid w:val="005C49CE"/>
    <w:rsid w:val="005C4F74"/>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4B13"/>
    <w:rsid w:val="005E53DA"/>
    <w:rsid w:val="005E54AD"/>
    <w:rsid w:val="005E560E"/>
    <w:rsid w:val="005E566F"/>
    <w:rsid w:val="005E5E76"/>
    <w:rsid w:val="005E61C8"/>
    <w:rsid w:val="005E648B"/>
    <w:rsid w:val="005E7362"/>
    <w:rsid w:val="005E7609"/>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54"/>
    <w:rsid w:val="00604587"/>
    <w:rsid w:val="0060459D"/>
    <w:rsid w:val="006054A8"/>
    <w:rsid w:val="006054FC"/>
    <w:rsid w:val="006061C4"/>
    <w:rsid w:val="0060623C"/>
    <w:rsid w:val="00606368"/>
    <w:rsid w:val="006063B5"/>
    <w:rsid w:val="006063EB"/>
    <w:rsid w:val="00606FE7"/>
    <w:rsid w:val="00607109"/>
    <w:rsid w:val="00607322"/>
    <w:rsid w:val="006105EB"/>
    <w:rsid w:val="006106BB"/>
    <w:rsid w:val="00610CE7"/>
    <w:rsid w:val="00610FC2"/>
    <w:rsid w:val="00611AE9"/>
    <w:rsid w:val="00611B0C"/>
    <w:rsid w:val="00611C5F"/>
    <w:rsid w:val="00611E9C"/>
    <w:rsid w:val="006120EC"/>
    <w:rsid w:val="0061244D"/>
    <w:rsid w:val="00612DA2"/>
    <w:rsid w:val="00613AD0"/>
    <w:rsid w:val="00613FA9"/>
    <w:rsid w:val="00614507"/>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C28"/>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07FE"/>
    <w:rsid w:val="0064148A"/>
    <w:rsid w:val="00642056"/>
    <w:rsid w:val="0064260A"/>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A2B"/>
    <w:rsid w:val="00661B9D"/>
    <w:rsid w:val="006621C3"/>
    <w:rsid w:val="006626DD"/>
    <w:rsid w:val="00662C9A"/>
    <w:rsid w:val="00663335"/>
    <w:rsid w:val="006637A8"/>
    <w:rsid w:val="00663844"/>
    <w:rsid w:val="0066392F"/>
    <w:rsid w:val="00663949"/>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852"/>
    <w:rsid w:val="00671BFA"/>
    <w:rsid w:val="00671DFC"/>
    <w:rsid w:val="006724F3"/>
    <w:rsid w:val="006729BA"/>
    <w:rsid w:val="00672A95"/>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A67"/>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9DD"/>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2FFA"/>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00E"/>
    <w:rsid w:val="006A210F"/>
    <w:rsid w:val="006A2327"/>
    <w:rsid w:val="006A245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EAF"/>
    <w:rsid w:val="006B0FC2"/>
    <w:rsid w:val="006B1496"/>
    <w:rsid w:val="006B1756"/>
    <w:rsid w:val="006B1A9D"/>
    <w:rsid w:val="006B1B80"/>
    <w:rsid w:val="006B2248"/>
    <w:rsid w:val="006B2DF2"/>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559"/>
    <w:rsid w:val="006D0FC9"/>
    <w:rsid w:val="006D1666"/>
    <w:rsid w:val="006D16A7"/>
    <w:rsid w:val="006D1C79"/>
    <w:rsid w:val="006D2431"/>
    <w:rsid w:val="006D250A"/>
    <w:rsid w:val="006D274F"/>
    <w:rsid w:val="006D2CE8"/>
    <w:rsid w:val="006D2E7D"/>
    <w:rsid w:val="006D405E"/>
    <w:rsid w:val="006D4470"/>
    <w:rsid w:val="006D44CB"/>
    <w:rsid w:val="006D4573"/>
    <w:rsid w:val="006D56B1"/>
    <w:rsid w:val="006D599C"/>
    <w:rsid w:val="006D5ABC"/>
    <w:rsid w:val="006D5B8B"/>
    <w:rsid w:val="006D5B9D"/>
    <w:rsid w:val="006D6608"/>
    <w:rsid w:val="006D66F1"/>
    <w:rsid w:val="006D679C"/>
    <w:rsid w:val="006D6940"/>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10BA"/>
    <w:rsid w:val="006F20A2"/>
    <w:rsid w:val="006F21B8"/>
    <w:rsid w:val="006F26B2"/>
    <w:rsid w:val="006F2859"/>
    <w:rsid w:val="006F3ABD"/>
    <w:rsid w:val="006F493B"/>
    <w:rsid w:val="006F4EB3"/>
    <w:rsid w:val="006F52F2"/>
    <w:rsid w:val="006F5315"/>
    <w:rsid w:val="006F5AA2"/>
    <w:rsid w:val="006F5ADA"/>
    <w:rsid w:val="006F60DC"/>
    <w:rsid w:val="006F661A"/>
    <w:rsid w:val="006F6959"/>
    <w:rsid w:val="006F7178"/>
    <w:rsid w:val="006F78A4"/>
    <w:rsid w:val="007002E9"/>
    <w:rsid w:val="007003D9"/>
    <w:rsid w:val="007013E8"/>
    <w:rsid w:val="00701768"/>
    <w:rsid w:val="00702312"/>
    <w:rsid w:val="00702DA9"/>
    <w:rsid w:val="00702E47"/>
    <w:rsid w:val="00702EEE"/>
    <w:rsid w:val="00703260"/>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B37"/>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9B7"/>
    <w:rsid w:val="00742D32"/>
    <w:rsid w:val="00743276"/>
    <w:rsid w:val="007436D2"/>
    <w:rsid w:val="007439B5"/>
    <w:rsid w:val="00743ACA"/>
    <w:rsid w:val="00743C39"/>
    <w:rsid w:val="00743F4E"/>
    <w:rsid w:val="007445CF"/>
    <w:rsid w:val="00744CB8"/>
    <w:rsid w:val="00745468"/>
    <w:rsid w:val="00745E16"/>
    <w:rsid w:val="0074637F"/>
    <w:rsid w:val="00746451"/>
    <w:rsid w:val="007464B3"/>
    <w:rsid w:val="0074673B"/>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05C"/>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4D"/>
    <w:rsid w:val="00772FEC"/>
    <w:rsid w:val="00772FF0"/>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26"/>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3"/>
    <w:rsid w:val="0079049B"/>
    <w:rsid w:val="007909C4"/>
    <w:rsid w:val="00791030"/>
    <w:rsid w:val="00791323"/>
    <w:rsid w:val="007918B9"/>
    <w:rsid w:val="0079229F"/>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5BD"/>
    <w:rsid w:val="007A374A"/>
    <w:rsid w:val="007A39E9"/>
    <w:rsid w:val="007A3D89"/>
    <w:rsid w:val="007A4A20"/>
    <w:rsid w:val="007A6659"/>
    <w:rsid w:val="007A698E"/>
    <w:rsid w:val="007A6BC1"/>
    <w:rsid w:val="007A6C42"/>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611"/>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4A"/>
    <w:rsid w:val="007D64B5"/>
    <w:rsid w:val="007D666B"/>
    <w:rsid w:val="007D6CD8"/>
    <w:rsid w:val="007D70FD"/>
    <w:rsid w:val="007D75C7"/>
    <w:rsid w:val="007E0308"/>
    <w:rsid w:val="007E041E"/>
    <w:rsid w:val="007E1588"/>
    <w:rsid w:val="007E2992"/>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403"/>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767"/>
    <w:rsid w:val="007F5E41"/>
    <w:rsid w:val="007F5E5D"/>
    <w:rsid w:val="007F5F99"/>
    <w:rsid w:val="007F61A4"/>
    <w:rsid w:val="007F7740"/>
    <w:rsid w:val="007F7B12"/>
    <w:rsid w:val="00800171"/>
    <w:rsid w:val="00800380"/>
    <w:rsid w:val="00800AB8"/>
    <w:rsid w:val="00800BAA"/>
    <w:rsid w:val="00800BCE"/>
    <w:rsid w:val="00800E9C"/>
    <w:rsid w:val="0080104A"/>
    <w:rsid w:val="00801381"/>
    <w:rsid w:val="00801FD0"/>
    <w:rsid w:val="00802319"/>
    <w:rsid w:val="008024EE"/>
    <w:rsid w:val="0080267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61E7"/>
    <w:rsid w:val="00816341"/>
    <w:rsid w:val="00816569"/>
    <w:rsid w:val="00816990"/>
    <w:rsid w:val="0081786A"/>
    <w:rsid w:val="00817B91"/>
    <w:rsid w:val="008200BD"/>
    <w:rsid w:val="008200FC"/>
    <w:rsid w:val="00820106"/>
    <w:rsid w:val="0082048B"/>
    <w:rsid w:val="008204F6"/>
    <w:rsid w:val="008209B8"/>
    <w:rsid w:val="00820B51"/>
    <w:rsid w:val="00820CE5"/>
    <w:rsid w:val="00820F13"/>
    <w:rsid w:val="0082151F"/>
    <w:rsid w:val="00821B56"/>
    <w:rsid w:val="008220DD"/>
    <w:rsid w:val="008226A3"/>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31F"/>
    <w:rsid w:val="00844694"/>
    <w:rsid w:val="008456D0"/>
    <w:rsid w:val="00845ECF"/>
    <w:rsid w:val="00846123"/>
    <w:rsid w:val="00846541"/>
    <w:rsid w:val="008466C2"/>
    <w:rsid w:val="008469A0"/>
    <w:rsid w:val="008469EA"/>
    <w:rsid w:val="00846AAE"/>
    <w:rsid w:val="00846F44"/>
    <w:rsid w:val="00847198"/>
    <w:rsid w:val="0084722C"/>
    <w:rsid w:val="0084780C"/>
    <w:rsid w:val="008479FD"/>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501"/>
    <w:rsid w:val="00855613"/>
    <w:rsid w:val="00855D07"/>
    <w:rsid w:val="0085601F"/>
    <w:rsid w:val="0085630A"/>
    <w:rsid w:val="00856446"/>
    <w:rsid w:val="008569F8"/>
    <w:rsid w:val="00856A3B"/>
    <w:rsid w:val="008572D1"/>
    <w:rsid w:val="008577AF"/>
    <w:rsid w:val="00857F61"/>
    <w:rsid w:val="008601EA"/>
    <w:rsid w:val="0086071A"/>
    <w:rsid w:val="0086098F"/>
    <w:rsid w:val="008609EC"/>
    <w:rsid w:val="00860BE8"/>
    <w:rsid w:val="00860C15"/>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0FC2"/>
    <w:rsid w:val="008711DC"/>
    <w:rsid w:val="00871B2A"/>
    <w:rsid w:val="00871F89"/>
    <w:rsid w:val="008733BF"/>
    <w:rsid w:val="00873650"/>
    <w:rsid w:val="008737FF"/>
    <w:rsid w:val="00873CC9"/>
    <w:rsid w:val="00874032"/>
    <w:rsid w:val="008754E5"/>
    <w:rsid w:val="0087722B"/>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5E4"/>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326"/>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B7F"/>
    <w:rsid w:val="008C0C26"/>
    <w:rsid w:val="008C0DFF"/>
    <w:rsid w:val="008C0FF4"/>
    <w:rsid w:val="008C10AA"/>
    <w:rsid w:val="008C1821"/>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4F4"/>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177"/>
    <w:rsid w:val="0095243C"/>
    <w:rsid w:val="0095264E"/>
    <w:rsid w:val="00952A39"/>
    <w:rsid w:val="00952CD9"/>
    <w:rsid w:val="00953DE7"/>
    <w:rsid w:val="00953DF8"/>
    <w:rsid w:val="00953EBB"/>
    <w:rsid w:val="00953F3D"/>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6D63"/>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2C3C"/>
    <w:rsid w:val="00993294"/>
    <w:rsid w:val="0099336E"/>
    <w:rsid w:val="009939A4"/>
    <w:rsid w:val="00994306"/>
    <w:rsid w:val="00994456"/>
    <w:rsid w:val="009946D3"/>
    <w:rsid w:val="00994C97"/>
    <w:rsid w:val="00994FAB"/>
    <w:rsid w:val="00995D33"/>
    <w:rsid w:val="00996783"/>
    <w:rsid w:val="00997C33"/>
    <w:rsid w:val="009A056A"/>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59"/>
    <w:rsid w:val="009B1563"/>
    <w:rsid w:val="009B173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84F"/>
    <w:rsid w:val="009B5CC7"/>
    <w:rsid w:val="009B601C"/>
    <w:rsid w:val="009B62D5"/>
    <w:rsid w:val="009B65A3"/>
    <w:rsid w:val="009B7CFB"/>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2F1D"/>
    <w:rsid w:val="009D3B6F"/>
    <w:rsid w:val="009D400E"/>
    <w:rsid w:val="009D45B0"/>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18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BB2"/>
    <w:rsid w:val="00A12C2C"/>
    <w:rsid w:val="00A13A57"/>
    <w:rsid w:val="00A14344"/>
    <w:rsid w:val="00A14A44"/>
    <w:rsid w:val="00A14E22"/>
    <w:rsid w:val="00A15FB5"/>
    <w:rsid w:val="00A16309"/>
    <w:rsid w:val="00A16329"/>
    <w:rsid w:val="00A163AF"/>
    <w:rsid w:val="00A168F7"/>
    <w:rsid w:val="00A16E5E"/>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E36"/>
    <w:rsid w:val="00A23FD5"/>
    <w:rsid w:val="00A248CA"/>
    <w:rsid w:val="00A24F57"/>
    <w:rsid w:val="00A25427"/>
    <w:rsid w:val="00A26541"/>
    <w:rsid w:val="00A266B4"/>
    <w:rsid w:val="00A270E0"/>
    <w:rsid w:val="00A27729"/>
    <w:rsid w:val="00A2788F"/>
    <w:rsid w:val="00A27D79"/>
    <w:rsid w:val="00A27DEF"/>
    <w:rsid w:val="00A302F7"/>
    <w:rsid w:val="00A30901"/>
    <w:rsid w:val="00A30922"/>
    <w:rsid w:val="00A3093A"/>
    <w:rsid w:val="00A30A67"/>
    <w:rsid w:val="00A31A6A"/>
    <w:rsid w:val="00A321EE"/>
    <w:rsid w:val="00A326FA"/>
    <w:rsid w:val="00A32735"/>
    <w:rsid w:val="00A33EEF"/>
    <w:rsid w:val="00A341A4"/>
    <w:rsid w:val="00A34E47"/>
    <w:rsid w:val="00A354DB"/>
    <w:rsid w:val="00A3552B"/>
    <w:rsid w:val="00A35C30"/>
    <w:rsid w:val="00A361C1"/>
    <w:rsid w:val="00A361DB"/>
    <w:rsid w:val="00A36677"/>
    <w:rsid w:val="00A367BD"/>
    <w:rsid w:val="00A36AA5"/>
    <w:rsid w:val="00A372AE"/>
    <w:rsid w:val="00A376E2"/>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314"/>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7D1"/>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6F97"/>
    <w:rsid w:val="00A673D1"/>
    <w:rsid w:val="00A67809"/>
    <w:rsid w:val="00A67C0B"/>
    <w:rsid w:val="00A67D05"/>
    <w:rsid w:val="00A7030F"/>
    <w:rsid w:val="00A70375"/>
    <w:rsid w:val="00A7060F"/>
    <w:rsid w:val="00A706B3"/>
    <w:rsid w:val="00A70BD5"/>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239"/>
    <w:rsid w:val="00A84325"/>
    <w:rsid w:val="00A84D37"/>
    <w:rsid w:val="00A8506B"/>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86C"/>
    <w:rsid w:val="00A94A75"/>
    <w:rsid w:val="00A94C72"/>
    <w:rsid w:val="00A94CCE"/>
    <w:rsid w:val="00A9519E"/>
    <w:rsid w:val="00A95A65"/>
    <w:rsid w:val="00A95D09"/>
    <w:rsid w:val="00A95F45"/>
    <w:rsid w:val="00A96457"/>
    <w:rsid w:val="00A96592"/>
    <w:rsid w:val="00A968F7"/>
    <w:rsid w:val="00A96BB8"/>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51C"/>
    <w:rsid w:val="00AC3858"/>
    <w:rsid w:val="00AC3F4D"/>
    <w:rsid w:val="00AC400C"/>
    <w:rsid w:val="00AC4043"/>
    <w:rsid w:val="00AC417E"/>
    <w:rsid w:val="00AC4290"/>
    <w:rsid w:val="00AC4318"/>
    <w:rsid w:val="00AC4379"/>
    <w:rsid w:val="00AC5356"/>
    <w:rsid w:val="00AC5CCF"/>
    <w:rsid w:val="00AC6539"/>
    <w:rsid w:val="00AC6815"/>
    <w:rsid w:val="00AC6DC9"/>
    <w:rsid w:val="00AC6E8C"/>
    <w:rsid w:val="00AC7116"/>
    <w:rsid w:val="00AC75CF"/>
    <w:rsid w:val="00AC7695"/>
    <w:rsid w:val="00AC7F57"/>
    <w:rsid w:val="00AD02A0"/>
    <w:rsid w:val="00AD03B1"/>
    <w:rsid w:val="00AD06A5"/>
    <w:rsid w:val="00AD0A7A"/>
    <w:rsid w:val="00AD0EA3"/>
    <w:rsid w:val="00AD1864"/>
    <w:rsid w:val="00AD1E34"/>
    <w:rsid w:val="00AD2382"/>
    <w:rsid w:val="00AD2919"/>
    <w:rsid w:val="00AD2BF7"/>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5C3A"/>
    <w:rsid w:val="00AF646A"/>
    <w:rsid w:val="00AF64F2"/>
    <w:rsid w:val="00AF6911"/>
    <w:rsid w:val="00AF6C1A"/>
    <w:rsid w:val="00AF73CE"/>
    <w:rsid w:val="00AF7622"/>
    <w:rsid w:val="00B0005A"/>
    <w:rsid w:val="00B00E73"/>
    <w:rsid w:val="00B017BE"/>
    <w:rsid w:val="00B01A01"/>
    <w:rsid w:val="00B01B6D"/>
    <w:rsid w:val="00B02221"/>
    <w:rsid w:val="00B027BC"/>
    <w:rsid w:val="00B02DA9"/>
    <w:rsid w:val="00B0300C"/>
    <w:rsid w:val="00B03068"/>
    <w:rsid w:val="00B03625"/>
    <w:rsid w:val="00B03E2B"/>
    <w:rsid w:val="00B042F3"/>
    <w:rsid w:val="00B0456F"/>
    <w:rsid w:val="00B0461B"/>
    <w:rsid w:val="00B04869"/>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0C"/>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5EA"/>
    <w:rsid w:val="00B446BE"/>
    <w:rsid w:val="00B449FC"/>
    <w:rsid w:val="00B44D50"/>
    <w:rsid w:val="00B450EE"/>
    <w:rsid w:val="00B4512B"/>
    <w:rsid w:val="00B454CA"/>
    <w:rsid w:val="00B45644"/>
    <w:rsid w:val="00B45E5F"/>
    <w:rsid w:val="00B45EF5"/>
    <w:rsid w:val="00B465DF"/>
    <w:rsid w:val="00B46675"/>
    <w:rsid w:val="00B47A8E"/>
    <w:rsid w:val="00B50291"/>
    <w:rsid w:val="00B502B9"/>
    <w:rsid w:val="00B50593"/>
    <w:rsid w:val="00B50603"/>
    <w:rsid w:val="00B5111A"/>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D30"/>
    <w:rsid w:val="00B75F15"/>
    <w:rsid w:val="00B768C2"/>
    <w:rsid w:val="00B76BB7"/>
    <w:rsid w:val="00B76FBE"/>
    <w:rsid w:val="00B7723C"/>
    <w:rsid w:val="00B772A9"/>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AF"/>
    <w:rsid w:val="00B84AB7"/>
    <w:rsid w:val="00B84F24"/>
    <w:rsid w:val="00B850AF"/>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814"/>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12B"/>
    <w:rsid w:val="00BA0322"/>
    <w:rsid w:val="00BA08A0"/>
    <w:rsid w:val="00BA0A00"/>
    <w:rsid w:val="00BA0E1C"/>
    <w:rsid w:val="00BA12FA"/>
    <w:rsid w:val="00BA1E16"/>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090A"/>
    <w:rsid w:val="00BD1000"/>
    <w:rsid w:val="00BD171F"/>
    <w:rsid w:val="00BD19D2"/>
    <w:rsid w:val="00BD1AAA"/>
    <w:rsid w:val="00BD211F"/>
    <w:rsid w:val="00BD21A3"/>
    <w:rsid w:val="00BD280E"/>
    <w:rsid w:val="00BD296A"/>
    <w:rsid w:val="00BD2E7E"/>
    <w:rsid w:val="00BD333B"/>
    <w:rsid w:val="00BD33D6"/>
    <w:rsid w:val="00BD3869"/>
    <w:rsid w:val="00BD39E2"/>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4B"/>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4989"/>
    <w:rsid w:val="00C0546A"/>
    <w:rsid w:val="00C0549D"/>
    <w:rsid w:val="00C05E08"/>
    <w:rsid w:val="00C06209"/>
    <w:rsid w:val="00C0641C"/>
    <w:rsid w:val="00C06B02"/>
    <w:rsid w:val="00C07250"/>
    <w:rsid w:val="00C0747A"/>
    <w:rsid w:val="00C07948"/>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4DDF"/>
    <w:rsid w:val="00C156FD"/>
    <w:rsid w:val="00C16309"/>
    <w:rsid w:val="00C16601"/>
    <w:rsid w:val="00C1698D"/>
    <w:rsid w:val="00C16AC7"/>
    <w:rsid w:val="00C173B7"/>
    <w:rsid w:val="00C17798"/>
    <w:rsid w:val="00C17836"/>
    <w:rsid w:val="00C17918"/>
    <w:rsid w:val="00C17972"/>
    <w:rsid w:val="00C20018"/>
    <w:rsid w:val="00C2051C"/>
    <w:rsid w:val="00C20DED"/>
    <w:rsid w:val="00C21640"/>
    <w:rsid w:val="00C21F59"/>
    <w:rsid w:val="00C2214D"/>
    <w:rsid w:val="00C221EB"/>
    <w:rsid w:val="00C22710"/>
    <w:rsid w:val="00C22985"/>
    <w:rsid w:val="00C232E0"/>
    <w:rsid w:val="00C236A1"/>
    <w:rsid w:val="00C23E02"/>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2584"/>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0E55"/>
    <w:rsid w:val="00C41031"/>
    <w:rsid w:val="00C411FA"/>
    <w:rsid w:val="00C4154C"/>
    <w:rsid w:val="00C41DF8"/>
    <w:rsid w:val="00C4311D"/>
    <w:rsid w:val="00C432A8"/>
    <w:rsid w:val="00C43679"/>
    <w:rsid w:val="00C43EB0"/>
    <w:rsid w:val="00C43F56"/>
    <w:rsid w:val="00C44180"/>
    <w:rsid w:val="00C4474E"/>
    <w:rsid w:val="00C4511B"/>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2BEF"/>
    <w:rsid w:val="00C53640"/>
    <w:rsid w:val="00C537A2"/>
    <w:rsid w:val="00C53F58"/>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365"/>
    <w:rsid w:val="00C70A4C"/>
    <w:rsid w:val="00C70F3C"/>
    <w:rsid w:val="00C710D9"/>
    <w:rsid w:val="00C711A9"/>
    <w:rsid w:val="00C72039"/>
    <w:rsid w:val="00C7213B"/>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1F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158A"/>
    <w:rsid w:val="00CB2CDD"/>
    <w:rsid w:val="00CB2E2F"/>
    <w:rsid w:val="00CB30C6"/>
    <w:rsid w:val="00CB33D7"/>
    <w:rsid w:val="00CB33FC"/>
    <w:rsid w:val="00CB360A"/>
    <w:rsid w:val="00CB3696"/>
    <w:rsid w:val="00CB3F07"/>
    <w:rsid w:val="00CB4FF1"/>
    <w:rsid w:val="00CB5AFC"/>
    <w:rsid w:val="00CB5B5C"/>
    <w:rsid w:val="00CB61C4"/>
    <w:rsid w:val="00CB6BA8"/>
    <w:rsid w:val="00CB7E21"/>
    <w:rsid w:val="00CB7F39"/>
    <w:rsid w:val="00CC0BE2"/>
    <w:rsid w:val="00CC1B02"/>
    <w:rsid w:val="00CC2001"/>
    <w:rsid w:val="00CC258E"/>
    <w:rsid w:val="00CC2B3B"/>
    <w:rsid w:val="00CC2BB3"/>
    <w:rsid w:val="00CC2D61"/>
    <w:rsid w:val="00CC3014"/>
    <w:rsid w:val="00CC30F0"/>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29F"/>
    <w:rsid w:val="00CD6AC7"/>
    <w:rsid w:val="00CD70F4"/>
    <w:rsid w:val="00CD74E6"/>
    <w:rsid w:val="00CD7705"/>
    <w:rsid w:val="00CD7AB7"/>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6EC"/>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3A30"/>
    <w:rsid w:val="00D24256"/>
    <w:rsid w:val="00D24B5F"/>
    <w:rsid w:val="00D24D15"/>
    <w:rsid w:val="00D24FD4"/>
    <w:rsid w:val="00D2576A"/>
    <w:rsid w:val="00D25D2C"/>
    <w:rsid w:val="00D26A9B"/>
    <w:rsid w:val="00D26EF8"/>
    <w:rsid w:val="00D27FCC"/>
    <w:rsid w:val="00D3045F"/>
    <w:rsid w:val="00D30510"/>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8F2"/>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B3A"/>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2E66"/>
    <w:rsid w:val="00D7367A"/>
    <w:rsid w:val="00D73FDE"/>
    <w:rsid w:val="00D74172"/>
    <w:rsid w:val="00D7425F"/>
    <w:rsid w:val="00D7449E"/>
    <w:rsid w:val="00D7562D"/>
    <w:rsid w:val="00D75703"/>
    <w:rsid w:val="00D76F86"/>
    <w:rsid w:val="00D76FC5"/>
    <w:rsid w:val="00D77120"/>
    <w:rsid w:val="00D77907"/>
    <w:rsid w:val="00D77ACD"/>
    <w:rsid w:val="00D77E1B"/>
    <w:rsid w:val="00D77F0B"/>
    <w:rsid w:val="00D801DF"/>
    <w:rsid w:val="00D80261"/>
    <w:rsid w:val="00D80749"/>
    <w:rsid w:val="00D808F7"/>
    <w:rsid w:val="00D80F43"/>
    <w:rsid w:val="00D81110"/>
    <w:rsid w:val="00D81C7E"/>
    <w:rsid w:val="00D81D77"/>
    <w:rsid w:val="00D81E4E"/>
    <w:rsid w:val="00D82098"/>
    <w:rsid w:val="00D820B1"/>
    <w:rsid w:val="00D825E0"/>
    <w:rsid w:val="00D82A7E"/>
    <w:rsid w:val="00D82B0B"/>
    <w:rsid w:val="00D82B1B"/>
    <w:rsid w:val="00D82C36"/>
    <w:rsid w:val="00D82ED6"/>
    <w:rsid w:val="00D83279"/>
    <w:rsid w:val="00D83D98"/>
    <w:rsid w:val="00D83FC2"/>
    <w:rsid w:val="00D843BE"/>
    <w:rsid w:val="00D845F7"/>
    <w:rsid w:val="00D8473D"/>
    <w:rsid w:val="00D84B15"/>
    <w:rsid w:val="00D84EDE"/>
    <w:rsid w:val="00D85399"/>
    <w:rsid w:val="00D85935"/>
    <w:rsid w:val="00D85A66"/>
    <w:rsid w:val="00D85F7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EF2"/>
    <w:rsid w:val="00D96F3B"/>
    <w:rsid w:val="00D972A1"/>
    <w:rsid w:val="00D9746C"/>
    <w:rsid w:val="00D97551"/>
    <w:rsid w:val="00D97602"/>
    <w:rsid w:val="00D9774C"/>
    <w:rsid w:val="00DA0204"/>
    <w:rsid w:val="00DA030C"/>
    <w:rsid w:val="00DA0C01"/>
    <w:rsid w:val="00DA0DAA"/>
    <w:rsid w:val="00DA1176"/>
    <w:rsid w:val="00DA1973"/>
    <w:rsid w:val="00DA1AA5"/>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2"/>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CAD"/>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4EB6"/>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A6"/>
    <w:rsid w:val="00DD2FD3"/>
    <w:rsid w:val="00DD2FE9"/>
    <w:rsid w:val="00DD30E3"/>
    <w:rsid w:val="00DD3107"/>
    <w:rsid w:val="00DD3534"/>
    <w:rsid w:val="00DD35D3"/>
    <w:rsid w:val="00DD384C"/>
    <w:rsid w:val="00DD3897"/>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AA5"/>
    <w:rsid w:val="00DE1E47"/>
    <w:rsid w:val="00DE24F3"/>
    <w:rsid w:val="00DE2664"/>
    <w:rsid w:val="00DE2A0C"/>
    <w:rsid w:val="00DE34C4"/>
    <w:rsid w:val="00DE36C9"/>
    <w:rsid w:val="00DE36DD"/>
    <w:rsid w:val="00DE447F"/>
    <w:rsid w:val="00DE4515"/>
    <w:rsid w:val="00DE48E4"/>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014"/>
    <w:rsid w:val="00E11493"/>
    <w:rsid w:val="00E116C2"/>
    <w:rsid w:val="00E11B55"/>
    <w:rsid w:val="00E12243"/>
    <w:rsid w:val="00E124C1"/>
    <w:rsid w:val="00E12E99"/>
    <w:rsid w:val="00E12EE1"/>
    <w:rsid w:val="00E135BE"/>
    <w:rsid w:val="00E148FF"/>
    <w:rsid w:val="00E15670"/>
    <w:rsid w:val="00E15966"/>
    <w:rsid w:val="00E163E2"/>
    <w:rsid w:val="00E17219"/>
    <w:rsid w:val="00E202BA"/>
    <w:rsid w:val="00E20893"/>
    <w:rsid w:val="00E2093C"/>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276F3"/>
    <w:rsid w:val="00E301B6"/>
    <w:rsid w:val="00E304F4"/>
    <w:rsid w:val="00E3064D"/>
    <w:rsid w:val="00E3090F"/>
    <w:rsid w:val="00E30D14"/>
    <w:rsid w:val="00E311A7"/>
    <w:rsid w:val="00E31727"/>
    <w:rsid w:val="00E31AA3"/>
    <w:rsid w:val="00E31AC0"/>
    <w:rsid w:val="00E3202F"/>
    <w:rsid w:val="00E32E01"/>
    <w:rsid w:val="00E33503"/>
    <w:rsid w:val="00E3354F"/>
    <w:rsid w:val="00E3399C"/>
    <w:rsid w:val="00E33C01"/>
    <w:rsid w:val="00E348FD"/>
    <w:rsid w:val="00E35733"/>
    <w:rsid w:val="00E359C4"/>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473"/>
    <w:rsid w:val="00E57C91"/>
    <w:rsid w:val="00E57EEF"/>
    <w:rsid w:val="00E57F9A"/>
    <w:rsid w:val="00E60440"/>
    <w:rsid w:val="00E6055C"/>
    <w:rsid w:val="00E606F6"/>
    <w:rsid w:val="00E607AD"/>
    <w:rsid w:val="00E609CC"/>
    <w:rsid w:val="00E60F88"/>
    <w:rsid w:val="00E61642"/>
    <w:rsid w:val="00E61AFA"/>
    <w:rsid w:val="00E6227D"/>
    <w:rsid w:val="00E62420"/>
    <w:rsid w:val="00E624E8"/>
    <w:rsid w:val="00E62939"/>
    <w:rsid w:val="00E62AB6"/>
    <w:rsid w:val="00E62B70"/>
    <w:rsid w:val="00E62F63"/>
    <w:rsid w:val="00E63032"/>
    <w:rsid w:val="00E63474"/>
    <w:rsid w:val="00E6355A"/>
    <w:rsid w:val="00E63562"/>
    <w:rsid w:val="00E637EC"/>
    <w:rsid w:val="00E6393A"/>
    <w:rsid w:val="00E63C93"/>
    <w:rsid w:val="00E63DD0"/>
    <w:rsid w:val="00E643BF"/>
    <w:rsid w:val="00E65272"/>
    <w:rsid w:val="00E661B8"/>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893"/>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66AE"/>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A45"/>
    <w:rsid w:val="00EA5B7E"/>
    <w:rsid w:val="00EA5E67"/>
    <w:rsid w:val="00EA6671"/>
    <w:rsid w:val="00EA6CB9"/>
    <w:rsid w:val="00EA6D22"/>
    <w:rsid w:val="00EA7C3E"/>
    <w:rsid w:val="00EA7CAA"/>
    <w:rsid w:val="00EB001D"/>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AD0"/>
    <w:rsid w:val="00EB6C7C"/>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4ED4"/>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0AA"/>
    <w:rsid w:val="00F047E4"/>
    <w:rsid w:val="00F05186"/>
    <w:rsid w:val="00F0545F"/>
    <w:rsid w:val="00F05601"/>
    <w:rsid w:val="00F05856"/>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C1"/>
    <w:rsid w:val="00F12EF4"/>
    <w:rsid w:val="00F12F87"/>
    <w:rsid w:val="00F1378E"/>
    <w:rsid w:val="00F138AD"/>
    <w:rsid w:val="00F13A4A"/>
    <w:rsid w:val="00F13EEC"/>
    <w:rsid w:val="00F1498F"/>
    <w:rsid w:val="00F14E12"/>
    <w:rsid w:val="00F14EFA"/>
    <w:rsid w:val="00F15311"/>
    <w:rsid w:val="00F15D54"/>
    <w:rsid w:val="00F17EF5"/>
    <w:rsid w:val="00F17FBE"/>
    <w:rsid w:val="00F20251"/>
    <w:rsid w:val="00F203E3"/>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222"/>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3644"/>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26F"/>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0C3"/>
    <w:rsid w:val="00F7641E"/>
    <w:rsid w:val="00F7675C"/>
    <w:rsid w:val="00F76D22"/>
    <w:rsid w:val="00F770C2"/>
    <w:rsid w:val="00F77333"/>
    <w:rsid w:val="00F77882"/>
    <w:rsid w:val="00F778FF"/>
    <w:rsid w:val="00F77F84"/>
    <w:rsid w:val="00F8018D"/>
    <w:rsid w:val="00F80200"/>
    <w:rsid w:val="00F80AD0"/>
    <w:rsid w:val="00F80DF3"/>
    <w:rsid w:val="00F811F5"/>
    <w:rsid w:val="00F8162C"/>
    <w:rsid w:val="00F81E6A"/>
    <w:rsid w:val="00F822AB"/>
    <w:rsid w:val="00F82317"/>
    <w:rsid w:val="00F82A0A"/>
    <w:rsid w:val="00F832C3"/>
    <w:rsid w:val="00F83453"/>
    <w:rsid w:val="00F834A7"/>
    <w:rsid w:val="00F834E5"/>
    <w:rsid w:val="00F83645"/>
    <w:rsid w:val="00F83A95"/>
    <w:rsid w:val="00F83CA4"/>
    <w:rsid w:val="00F843F0"/>
    <w:rsid w:val="00F84676"/>
    <w:rsid w:val="00F84E0A"/>
    <w:rsid w:val="00F84E34"/>
    <w:rsid w:val="00F84FBD"/>
    <w:rsid w:val="00F85138"/>
    <w:rsid w:val="00F852D0"/>
    <w:rsid w:val="00F85B4F"/>
    <w:rsid w:val="00F8634D"/>
    <w:rsid w:val="00F87386"/>
    <w:rsid w:val="00F90354"/>
    <w:rsid w:val="00F90A1F"/>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4FD"/>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892"/>
    <w:rsid w:val="00FA6956"/>
    <w:rsid w:val="00FA6E91"/>
    <w:rsid w:val="00FA7195"/>
    <w:rsid w:val="00FA73D7"/>
    <w:rsid w:val="00FA7B1E"/>
    <w:rsid w:val="00FA7FB1"/>
    <w:rsid w:val="00FB04D6"/>
    <w:rsid w:val="00FB0DE8"/>
    <w:rsid w:val="00FB14BB"/>
    <w:rsid w:val="00FB1695"/>
    <w:rsid w:val="00FB1EF9"/>
    <w:rsid w:val="00FB227E"/>
    <w:rsid w:val="00FB3D27"/>
    <w:rsid w:val="00FB5AA9"/>
    <w:rsid w:val="00FB5E45"/>
    <w:rsid w:val="00FB624A"/>
    <w:rsid w:val="00FB68FA"/>
    <w:rsid w:val="00FB6C18"/>
    <w:rsid w:val="00FB71FB"/>
    <w:rsid w:val="00FB7251"/>
    <w:rsid w:val="00FB7413"/>
    <w:rsid w:val="00FB7630"/>
    <w:rsid w:val="00FC0AD1"/>
    <w:rsid w:val="00FC1367"/>
    <w:rsid w:val="00FC1ACB"/>
    <w:rsid w:val="00FC1C77"/>
    <w:rsid w:val="00FC20C3"/>
    <w:rsid w:val="00FC288C"/>
    <w:rsid w:val="00FC29BB"/>
    <w:rsid w:val="00FC2B4E"/>
    <w:rsid w:val="00FC2C97"/>
    <w:rsid w:val="00FC3479"/>
    <w:rsid w:val="00FC3605"/>
    <w:rsid w:val="00FC3C7B"/>
    <w:rsid w:val="00FC5D4F"/>
    <w:rsid w:val="00FC602B"/>
    <w:rsid w:val="00FC61C1"/>
    <w:rsid w:val="00FC6263"/>
    <w:rsid w:val="00FC6F7F"/>
    <w:rsid w:val="00FC7864"/>
    <w:rsid w:val="00FC78EF"/>
    <w:rsid w:val="00FC7B47"/>
    <w:rsid w:val="00FD0121"/>
    <w:rsid w:val="00FD0BA0"/>
    <w:rsid w:val="00FD113F"/>
    <w:rsid w:val="00FD1A4D"/>
    <w:rsid w:val="00FD2515"/>
    <w:rsid w:val="00FD2677"/>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79A"/>
    <w:rsid w:val="00FE298E"/>
    <w:rsid w:val="00FE2C46"/>
    <w:rsid w:val="00FE302E"/>
    <w:rsid w:val="00FE39DD"/>
    <w:rsid w:val="00FE3CAD"/>
    <w:rsid w:val="00FE3D2A"/>
    <w:rsid w:val="00FE3FFD"/>
    <w:rsid w:val="00FE406B"/>
    <w:rsid w:val="00FE4392"/>
    <w:rsid w:val="00FE5312"/>
    <w:rsid w:val="00FE5645"/>
    <w:rsid w:val="00FE5730"/>
    <w:rsid w:val="00FE58EA"/>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7BB41E"/>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8379C0"/>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77D034"/>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83CFDF"/>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3F338C"/>
    <w:pPr>
      <w:keepNext/>
      <w:keepLines/>
      <w:spacing w:before="200" w:after="0"/>
      <w:outlineLvl w:val="3"/>
    </w:pPr>
    <w:rPr>
      <w:rFonts w:ascii="Calibri" w:eastAsiaTheme="majorEastAsia" w:hAnsi="Calibri" w:cstheme="majorBidi"/>
      <w:b/>
      <w:bCs/>
      <w:iCs/>
      <w:color w:val="4F81BD"/>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3F338C"/>
    <w:rPr>
      <w:rFonts w:ascii="Calibri" w:eastAsiaTheme="majorEastAsia" w:hAnsi="Calibri" w:cstheme="majorBidi"/>
      <w:b/>
      <w:bCs/>
      <w:iCs/>
      <w:color w:val="4F81BD"/>
      <w:sz w:val="24"/>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TableParagraph">
    <w:name w:val="Table Paragraph"/>
    <w:basedOn w:val="Normal"/>
    <w:uiPriority w:val="1"/>
    <w:qFormat/>
    <w:rsid w:val="001F3424"/>
    <w:pPr>
      <w:widowControl w:val="0"/>
      <w:autoSpaceDE w:val="0"/>
      <w:autoSpaceDN w:val="0"/>
      <w:spacing w:after="0" w:line="194" w:lineRule="exact"/>
      <w:ind w:left="105"/>
    </w:pPr>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des.iccsafe.org/content/IBC2015/chapter-8-interior-finishes?site_type=public" TargetMode="External"/><Relationship Id="rId21" Type="http://schemas.openxmlformats.org/officeDocument/2006/relationships/hyperlink" Target="https://www.mass.gov/info-details/massachusetts-clean-energy-and-climate-plan-for-2050" TargetMode="External"/><Relationship Id="rId42" Type="http://schemas.openxmlformats.org/officeDocument/2006/relationships/hyperlink" Target="https://www.mass.gov/public-construction" TargetMode="External"/><Relationship Id="rId47" Type="http://schemas.openxmlformats.org/officeDocument/2006/relationships/hyperlink" Target="http://www.mass.gov/dols" TargetMode="External"/><Relationship Id="rId63" Type="http://schemas.openxmlformats.org/officeDocument/2006/relationships/hyperlink" Target="https://www.mass.gov/doc/emergency-response-supplies-services-and-equipment-contact-information" TargetMode="External"/><Relationship Id="rId68" Type="http://schemas.openxmlformats.org/officeDocument/2006/relationships/hyperlink" Target="mailto:miranda.beaudet@mass.gov" TargetMode="External"/><Relationship Id="rId84" Type="http://schemas.openxmlformats.org/officeDocument/2006/relationships/hyperlink" Target="https://www.commbuys.com/bso/purchaseorder/poSummary.sdo?docId=PO-24-1080-OSD03-OSD03-36508&amp;releaseNbr=0" TargetMode="External"/><Relationship Id="rId89" Type="http://schemas.openxmlformats.org/officeDocument/2006/relationships/hyperlink" Target="https://www.commbuys.com/bso/purchaseorder/poSummary.sdo?docId=PO-26-1080-OSD03-SRC01-37187&amp;releaseNbr=0" TargetMode="External"/><Relationship Id="rId16" Type="http://schemas.openxmlformats.org/officeDocument/2006/relationships/footer" Target="footer1.xml"/><Relationship Id="rId107" Type="http://schemas.openxmlformats.org/officeDocument/2006/relationships/fontTable" Target="fontTable.xml"/><Relationship Id="rId11" Type="http://schemas.openxmlformats.org/officeDocument/2006/relationships/image" Target="media/image1.png"/><Relationship Id="rId32" Type="http://schemas.openxmlformats.org/officeDocument/2006/relationships/hyperlink" Target="https://www.mass.gov/doc/how-to-request-quotes-from-vendors-on-statewide-contracts/download" TargetMode="External"/><Relationship Id="rId37" Type="http://schemas.openxmlformats.org/officeDocument/2006/relationships/hyperlink" Target="https://malegislature.gov/Laws/GeneralLaws/PartI/TitleIII/Chapter30/section39m" TargetMode="External"/><Relationship Id="rId53"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58"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74" Type="http://schemas.openxmlformats.org/officeDocument/2006/relationships/hyperlink" Target="mailto:miranda.beaudet@mass.gov" TargetMode="External"/><Relationship Id="rId79" Type="http://schemas.openxmlformats.org/officeDocument/2006/relationships/footer" Target="footer4.xml"/><Relationship Id="rId102" Type="http://schemas.openxmlformats.org/officeDocument/2006/relationships/hyperlink" Target="https://www.commbuys.com/bso/purchaseorder/poSummary.sdo?docId=PO-26-1080-OSD03-SRC01-37186&amp;releaseNbr=0" TargetMode="External"/><Relationship Id="rId5" Type="http://schemas.openxmlformats.org/officeDocument/2006/relationships/numbering" Target="numbering.xml"/><Relationship Id="rId90" Type="http://schemas.openxmlformats.org/officeDocument/2006/relationships/hyperlink" Target="https://www.commbuys.com/bso/purchaseorder/poSummary.sdo?docId=PO-24-1080-OSD03-OSD03-36514&amp;releaseNbr=0" TargetMode="External"/><Relationship Id="rId95" Type="http://schemas.openxmlformats.org/officeDocument/2006/relationships/hyperlink" Target="mailto:jgoldstein@nesportsfloors.com" TargetMode="External"/><Relationship Id="rId22" Type="http://schemas.openxmlformats.org/officeDocument/2006/relationships/hyperlink" Target="https://www.mass.gov/executive-orders/no-594-leading-by-example-decarbonizing-and-minimizing-environmental-impacts-of-state-government?_gl=1*1br0ivg*_ga*NDExMTU1ODA0LjE3MzYzNDk5NDE.*_ga_MCLPEGW7WM*czE3NTA4NzYwMzckbzI2NiRnMCR0MTc1MDg3NjAzNyRqNjAkbDAkaDA." TargetMode="External"/><Relationship Id="rId27" Type="http://schemas.openxmlformats.org/officeDocument/2006/relationships/hyperlink" Target="https://www.mass.gov/info-details/non-profit-purchasing-programs" TargetMode="External"/><Relationship Id="rId43" Type="http://schemas.openxmlformats.org/officeDocument/2006/relationships/hyperlink" Target="mailto:Richard%20Levesque" TargetMode="External"/><Relationship Id="rId48" Type="http://schemas.openxmlformats.org/officeDocument/2006/relationships/hyperlink" Target="https://malegislature.gov/Laws/GeneralLaws/PartI/TitleXXI/Chapter149/section44a" TargetMode="External"/><Relationship Id="rId64" Type="http://schemas.openxmlformats.org/officeDocument/2006/relationships/hyperlink" Target="https://go.procurated.com/ma-statewide/" TargetMode="External"/><Relationship Id="rId69" Type="http://schemas.openxmlformats.org/officeDocument/2006/relationships/hyperlink" Target="mailto:Richard%20Levesque" TargetMode="External"/><Relationship Id="rId80" Type="http://schemas.openxmlformats.org/officeDocument/2006/relationships/hyperlink" Target="https://www.commbuys.com/bso/purchaseorder/step.sdo?docId=PO-26-1080-OSD03-SRC02-36663&amp;releaseNbr=0" TargetMode="External"/><Relationship Id="rId85" Type="http://schemas.openxmlformats.org/officeDocument/2006/relationships/hyperlink" Target="mailto:andrea@atkinsoncarpet.com" TargetMode="External"/><Relationship Id="rId12" Type="http://schemas.openxmlformats.org/officeDocument/2006/relationships/hyperlink" Target="mailto:richard.levesque@mass.gov" TargetMode="External"/><Relationship Id="rId17" Type="http://schemas.openxmlformats.org/officeDocument/2006/relationships/header" Target="header2.xml"/><Relationship Id="rId33" Type="http://schemas.openxmlformats.org/officeDocument/2006/relationships/hyperlink" Target="https://www.mass.gov/doc/how-to-make-a-statewide-contact-purchase-in-commbuys/download" TargetMode="External"/><Relationship Id="rId38" Type="http://schemas.openxmlformats.org/officeDocument/2006/relationships/hyperlink" Target="https://www.mass.gov/lists/oig-forms-guides-and-advisories" TargetMode="External"/><Relationship Id="rId59" Type="http://schemas.openxmlformats.org/officeDocument/2006/relationships/hyperlink" Target="https://www.macomptroller.org/wp-content/uploads/instructions_standard-contract-form.pdf" TargetMode="External"/><Relationship Id="rId103" Type="http://schemas.openxmlformats.org/officeDocument/2006/relationships/hyperlink" Target="mailto:mdasilva@capitalcarpetonline.com" TargetMode="External"/><Relationship Id="rId108" Type="http://schemas.openxmlformats.org/officeDocument/2006/relationships/theme" Target="theme/theme1.xml"/><Relationship Id="rId20" Type="http://schemas.openxmlformats.org/officeDocument/2006/relationships/footer" Target="footer3.xml"/><Relationship Id="rId41" Type="http://schemas.openxmlformats.org/officeDocument/2006/relationships/hyperlink" Target="mailto:AGOBidUnit@mass.gov" TargetMode="External"/><Relationship Id="rId54" Type="http://schemas.openxmlformats.org/officeDocument/2006/relationships/hyperlink" Target="https://www.mass.gov/supplier-diversity-program-sdp?_gl=1*1dd4k06*_ga*NDExMTU1ODA0LjE3MzYzNDk5NDE.*_ga_MCLPEGW7WM*czE3NTY5MTE2ODkkbzM2OSRnMSR0MTc1NjkxMzk5MCRqNTckbDAkaDA." TargetMode="External"/><Relationship Id="rId62"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70" Type="http://schemas.openxmlformats.org/officeDocument/2006/relationships/hyperlink" Target="mailto:miranda.beaudet@mass.gov" TargetMode="External"/><Relationship Id="rId75" Type="http://schemas.openxmlformats.org/officeDocument/2006/relationships/hyperlink" Target="https://www.mass.gov/executive-orders/no-515-establishing-an-environmental-purchasing-policy" TargetMode="External"/><Relationship Id="rId83" Type="http://schemas.openxmlformats.org/officeDocument/2006/relationships/hyperlink" Target="https://www.commbuys.com/bso/purchaseorder/step.sdo?docId=PO-26-1080-OSD03-SRC02-36662&amp;releaseNbr=0" TargetMode="External"/><Relationship Id="rId88" Type="http://schemas.openxmlformats.org/officeDocument/2006/relationships/hyperlink" Target="mailto:david.hage@statecarpet.com" TargetMode="External"/><Relationship Id="rId91" Type="http://schemas.openxmlformats.org/officeDocument/2006/relationships/hyperlink" Target="mailto:paulbeturne@dimaurocarpet.com" TargetMode="External"/><Relationship Id="rId96" Type="http://schemas.openxmlformats.org/officeDocument/2006/relationships/hyperlink" Target="https://www.commbuys.com/bso/purchaseorder/poSummary.sdo?docId=PO-26-1080-OSD03-SRC01-37184&amp;releaseNbr=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green-communities-designation-grant-program?_gl=1*1oq1rqe*_ga*NDExMTU1ODA0LjE3MzYzNDk5NDE.*_ga_MCLPEGW7WM*czE3NTA4NzYwMzckbzI2NiRnMSR0MTc1MDg3NjI0MyRqMjAkbDAkaDA." TargetMode="External"/><Relationship Id="rId28" Type="http://schemas.openxmlformats.org/officeDocument/2006/relationships/hyperlink" Target="mailto:Richard%20Levesque" TargetMode="External"/><Relationship Id="rId36" Type="http://schemas.openxmlformats.org/officeDocument/2006/relationships/hyperlink" Target="https://www.commbuys.com/bso/external/purchaseorder/poSummary.sdo?docId=PO-26-1080-OSD03-SRC02-36663&amp;releaseNbr=0&amp;external=true&amp;parentUrl=close" TargetMode="External"/><Relationship Id="rId49" Type="http://schemas.openxmlformats.org/officeDocument/2006/relationships/hyperlink" Target="mailto:AGOBidUnit@mass.gov" TargetMode="External"/><Relationship Id="rId57" Type="http://schemas.openxmlformats.org/officeDocument/2006/relationships/hyperlink" Target="https://www.mass.gov/doc/best-value-evaluation-of-responses-to-small-procurements-a-guide-for-strategic-sourcing-teams/download" TargetMode="External"/><Relationship Id="rId106" Type="http://schemas.openxmlformats.org/officeDocument/2006/relationships/hyperlink" Target="https://www.sec.state.ma.us/divisions/cis/maps.htm" TargetMode="External"/><Relationship Id="rId10" Type="http://schemas.openxmlformats.org/officeDocument/2006/relationships/endnotes" Target="endnotes.xml"/><Relationship Id="rId31" Type="http://schemas.openxmlformats.org/officeDocument/2006/relationships/hyperlink" Target="mailto:miranda.beaudet@mass.gov" TargetMode="External"/><Relationship Id="rId44" Type="http://schemas.openxmlformats.org/officeDocument/2006/relationships/hyperlink" Target="mailto:miranda.beaudet@mass.gov" TargetMode="External"/><Relationship Id="rId52" Type="http://schemas.openxmlformats.org/officeDocument/2006/relationships/hyperlink" Target="https://www.mass.gov/orgs/supplier-diversity-office-sdo" TargetMode="External"/><Relationship Id="rId60" Type="http://schemas.openxmlformats.org/officeDocument/2006/relationships/hyperlink" Target="https://www.macomptroller.org/policies/" TargetMode="External"/><Relationship Id="rId65" Type="http://schemas.openxmlformats.org/officeDocument/2006/relationships/hyperlink" Target="mailto:Richard%20Levesque" TargetMode="External"/><Relationship Id="rId73" Type="http://schemas.openxmlformats.org/officeDocument/2006/relationships/hyperlink" Target="mailto:Richard%20Levesque" TargetMode="External"/><Relationship Id="rId78" Type="http://schemas.openxmlformats.org/officeDocument/2006/relationships/hyperlink" Target="mailto:Comptroller.Info@mass.gov" TargetMode="External"/><Relationship Id="rId81" Type="http://schemas.openxmlformats.org/officeDocument/2006/relationships/hyperlink" Target="https://www.commbuys.com/bso/purchaseorder/poSummary.sdo?docId=PO-26-1080-OSD03-SRC02-36659&amp;releaseNbr=0&amp;docType=P&amp;mode=initial" TargetMode="External"/><Relationship Id="rId86" Type="http://schemas.openxmlformats.org/officeDocument/2006/relationships/hyperlink" Target="https://www.commbuys.com/bso/purchaseorder/poSummary.sdo?docId=PO-24-1080-OSD03-OSD03-36508&amp;releaseNbr=0" TargetMode="External"/><Relationship Id="rId94" Type="http://schemas.openxmlformats.org/officeDocument/2006/relationships/hyperlink" Target="https://www.commbuys.com/bso/purchaseorder/poSummary.sdo?docId=PO-26-1080-OSD03-SRC01-37185&amp;releaseNbr=0" TargetMode="External"/><Relationship Id="rId99" Type="http://schemas.openxmlformats.org/officeDocument/2006/relationships/hyperlink" Target="mailto:sean.martins@mannington.com" TargetMode="External"/><Relationship Id="rId101" Type="http://schemas.openxmlformats.org/officeDocument/2006/relationships/hyperlink" Target="mailto:michaeld@merrimactile.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miranda.beaudet@mass.gov" TargetMode="External"/><Relationship Id="rId18" Type="http://schemas.openxmlformats.org/officeDocument/2006/relationships/footer" Target="footer2.xml"/><Relationship Id="rId39" Type="http://schemas.openxmlformats.org/officeDocument/2006/relationships/hyperlink" Target="https://www.mass.gov/how-to/get-public-procurement-assistance-from-our-chapter-30b-team" TargetMode="External"/><Relationship Id="rId34" Type="http://schemas.openxmlformats.org/officeDocument/2006/relationships/hyperlink" Target="mailto:OSDhelpdesk@mass.gov" TargetMode="External"/><Relationship Id="rId50" Type="http://schemas.openxmlformats.org/officeDocument/2006/relationships/hyperlink" Target="https://www.mass.gov/prevailing-wage-enforcement" TargetMode="External"/><Relationship Id="rId55" Type="http://schemas.openxmlformats.org/officeDocument/2006/relationships/hyperlink" Target="https://www.mass.gov/doc/statewide-contract-index" TargetMode="External"/><Relationship Id="rId76" Type="http://schemas.openxmlformats.org/officeDocument/2006/relationships/hyperlink" Target="https://www.mass.gov/environmentally-preferable-products-epp-procurement-program" TargetMode="External"/><Relationship Id="rId97" Type="http://schemas.openxmlformats.org/officeDocument/2006/relationships/hyperlink" Target="mailto:kristina@kitchenandfloordecor.com" TargetMode="External"/><Relationship Id="rId104" Type="http://schemas.openxmlformats.org/officeDocument/2006/relationships/hyperlink" Target="https://go.procurated.com/ma-statewide/" TargetMode="External"/><Relationship Id="rId7" Type="http://schemas.openxmlformats.org/officeDocument/2006/relationships/settings" Target="settings.xml"/><Relationship Id="rId71" Type="http://schemas.openxmlformats.org/officeDocument/2006/relationships/hyperlink" Target="https://www.commbuys.com/bso/external/purchaseorder/poSummary.sdo?docId=PO-26-1080-OSD03-SRC02-36663&amp;releaseNbr=0&amp;external=true&amp;parentUrl=close" TargetMode="External"/><Relationship Id="rId92" Type="http://schemas.openxmlformats.org/officeDocument/2006/relationships/hyperlink" Target="https://www.commbuys.com/bso/purchaseorder/poSummary.sdo?docId=PO-24-1080-OSD03-OSD03-36516&amp;releaseNbr=0" TargetMode="External"/><Relationship Id="rId2" Type="http://schemas.openxmlformats.org/officeDocument/2006/relationships/customXml" Target="../customXml/item2.xml"/><Relationship Id="rId29" Type="http://schemas.openxmlformats.org/officeDocument/2006/relationships/hyperlink" Target="mailto:miranda.beaudet@mass.gov" TargetMode="External"/><Relationship Id="rId24" Type="http://schemas.openxmlformats.org/officeDocument/2006/relationships/hyperlink" Target="https://www.commbuys.com/bso/external/purchaseorder/poSummary.sdo?docId=PO-26-1080-OSD03-SRC02-36663&amp;releaseNbr=0&amp;external=true&amp;parentUrl=close" TargetMode="External"/><Relationship Id="rId40" Type="http://schemas.openxmlformats.org/officeDocument/2006/relationships/hyperlink" Target="mailto:OIGProcurementSupport@mass.gov" TargetMode="External"/><Relationship Id="rId45" Type="http://schemas.openxmlformats.org/officeDocument/2006/relationships/hyperlink" Target="mailto:Richard%20Levesque" TargetMode="External"/><Relationship Id="rId66" Type="http://schemas.openxmlformats.org/officeDocument/2006/relationships/hyperlink" Target="mailto:miranda.beaudet@mass.gov" TargetMode="External"/><Relationship Id="rId87" Type="http://schemas.openxmlformats.org/officeDocument/2006/relationships/hyperlink" Target="https://www.commbuys.com/bso/purchaseorder/poSummary.sdo?docId=PO-24-1080-OSD03-OSD03-36518&amp;releaseNbr=0" TargetMode="External"/><Relationship Id="rId61" Type="http://schemas.openxmlformats.org/officeDocument/2006/relationships/hyperlink" Target="https://www.commbuys.com/bso/view/search/external/advancedSearchContractBlanket.xhtml?q=MRO001&amp;currentDocType=contractBlankets" TargetMode="External"/><Relationship Id="rId82" Type="http://schemas.openxmlformats.org/officeDocument/2006/relationships/hyperlink" Target="https://www.commbuys.com/bso/purchaseorder/poSummary.sdo?docId=PO-26-1080-OSD03-SRC02-36659&amp;releaseNbr=0&amp;docType=P&amp;mode=initial"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30" Type="http://schemas.openxmlformats.org/officeDocument/2006/relationships/hyperlink" Target="mailto:Richard%20Levesque" TargetMode="External"/><Relationship Id="rId35" Type="http://schemas.openxmlformats.org/officeDocument/2006/relationships/hyperlink" Target="http://www.commbuys.com/" TargetMode="External"/><Relationship Id="rId56" Type="http://schemas.openxmlformats.org/officeDocument/2006/relationships/hyperlink" Target="https://www.mass.gov/doc/best-value-evaluation-of-sdp-plan-forms-a-guide-for-strategic-sourcing-teams/download" TargetMode="External"/><Relationship Id="rId77" Type="http://schemas.openxmlformats.org/officeDocument/2006/relationships/hyperlink" Target="https://www.mass.gov/handbook/environmentally-preferable-products-and-services-guide" TargetMode="External"/><Relationship Id="rId100" Type="http://schemas.openxmlformats.org/officeDocument/2006/relationships/hyperlink" Target="https://www.commbuys.com/bso/purchaseorder/poSummary.sdo?docId=PO-26-1080-OSD03-SRC01-37188&amp;releaseNbr=0" TargetMode="External"/><Relationship Id="rId105" Type="http://schemas.openxmlformats.org/officeDocument/2006/relationships/hyperlink" Target="https://www.osha.gov/ords/imis/establishment.html" TargetMode="External"/><Relationship Id="rId8" Type="http://schemas.openxmlformats.org/officeDocument/2006/relationships/webSettings" Target="webSettings.xml"/><Relationship Id="rId51" Type="http://schemas.openxmlformats.org/officeDocument/2006/relationships/hyperlink" Target="https://www.mass.gov/information-for-apprentices" TargetMode="External"/><Relationship Id="rId72" Type="http://schemas.openxmlformats.org/officeDocument/2006/relationships/hyperlink" Target="https://www.commbuys.com/bso/external/purchaseorder/poSummary.sdo?docId=PO-26-1080-OSD03-SRC02-36663&amp;releaseNbr=0&amp;external=true&amp;parentUrl=close" TargetMode="External"/><Relationship Id="rId93" Type="http://schemas.openxmlformats.org/officeDocument/2006/relationships/hyperlink" Target="mailto:karl.gutsche@pavilionfloors.com" TargetMode="External"/><Relationship Id="rId98" Type="http://schemas.openxmlformats.org/officeDocument/2006/relationships/hyperlink" Target="https://www.commbuys.com/bso/purchaseorder/poSummary.sdo?docId=PO-26-1080-OSD06-OSD01-37182&amp;releaseNbr=0" TargetMode="External"/><Relationship Id="rId3" Type="http://schemas.openxmlformats.org/officeDocument/2006/relationships/customXml" Target="../customXml/item3.xml"/><Relationship Id="rId25" Type="http://schemas.openxmlformats.org/officeDocument/2006/relationships/hyperlink" Target="https://www.commbuys.com/bso/external/purchaseorder/poSummary.sdo?docId=PO-26-1080-OSD03-SRC02-36663&amp;releaseNbr=0&amp;external=true&amp;parentUrl=close" TargetMode="External"/><Relationship Id="rId46" Type="http://schemas.openxmlformats.org/officeDocument/2006/relationships/hyperlink" Target="mailto:miranda.beaudet@mass.gov" TargetMode="External"/><Relationship Id="rId67" Type="http://schemas.openxmlformats.org/officeDocument/2006/relationships/hyperlink" Target="mailto:Richard%20Levesqu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0c40c71eb45016cd4244ce3126ed5c8e">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b6ea81047b344181ee716fe9b46053cf"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D85D6-0887-4118-8B8C-1267772729E8}">
  <ds:schemaRef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d6ee9f50-18ec-4818-97aa-2747471add9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8758971-DC09-4FDD-8E38-38E5E9860340}"/>
</file>

<file path=customXml/itemProps3.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4.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56</TotalTime>
  <Pages>25</Pages>
  <Words>7740</Words>
  <Characters>44122</Characters>
  <Application>Microsoft Office Word</Application>
  <DocSecurity>2</DocSecurity>
  <Lines>367</Lines>
  <Paragraphs>103</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51759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Hunt, Lori (OSD)</cp:lastModifiedBy>
  <cp:revision>34</cp:revision>
  <cp:lastPrinted>2025-03-26T02:19:00Z</cp:lastPrinted>
  <dcterms:created xsi:type="dcterms:W3CDTF">2025-10-09T17:23:00Z</dcterms:created>
  <dcterms:modified xsi:type="dcterms:W3CDTF">2025-10-10T15:03:00Z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